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D179">
      <w:pPr>
        <w:pStyle w:val="53"/>
        <w:widowControl w:val="0"/>
        <w:snapToGrid w:val="0"/>
        <w:spacing w:line="360" w:lineRule="auto"/>
        <w:ind w:firstLine="416" w:firstLineChars="52"/>
        <w:jc w:val="center"/>
        <w:rPr>
          <w:rFonts w:ascii="宋体" w:hAnsi="宋体"/>
          <w:color w:val="auto"/>
          <w:sz w:val="80"/>
          <w:szCs w:val="80"/>
        </w:rPr>
      </w:pPr>
    </w:p>
    <w:p w14:paraId="7D9836B3">
      <w:pPr>
        <w:pStyle w:val="53"/>
        <w:widowControl w:val="0"/>
        <w:snapToGrid w:val="0"/>
        <w:spacing w:line="360" w:lineRule="auto"/>
        <w:ind w:firstLine="416" w:firstLineChars="52"/>
        <w:jc w:val="center"/>
        <w:rPr>
          <w:rFonts w:ascii="宋体" w:hAnsi="宋体"/>
          <w:color w:val="auto"/>
          <w:sz w:val="80"/>
          <w:szCs w:val="80"/>
        </w:rPr>
      </w:pPr>
    </w:p>
    <w:p w14:paraId="1BF0143B">
      <w:pPr>
        <w:pStyle w:val="53"/>
        <w:widowControl w:val="0"/>
        <w:snapToGrid w:val="0"/>
        <w:spacing w:line="360" w:lineRule="auto"/>
        <w:ind w:left="0" w:leftChars="0" w:firstLine="0" w:firstLineChars="0"/>
        <w:jc w:val="center"/>
        <w:rPr>
          <w:rFonts w:ascii="宋体" w:hAnsi="宋体"/>
          <w:color w:val="auto"/>
          <w:sz w:val="80"/>
          <w:szCs w:val="80"/>
          <w:highlight w:val="none"/>
        </w:rPr>
      </w:pPr>
      <w:r>
        <w:rPr>
          <w:rFonts w:hint="eastAsia" w:ascii="宋体" w:hAnsi="宋体"/>
          <w:color w:val="auto"/>
          <w:sz w:val="80"/>
          <w:szCs w:val="80"/>
          <w:highlight w:val="none"/>
          <w:lang w:val="en-US" w:eastAsia="zh-CN"/>
        </w:rPr>
        <w:t>公开遴选</w:t>
      </w:r>
      <w:r>
        <w:rPr>
          <w:rFonts w:hint="eastAsia" w:ascii="宋体" w:hAnsi="宋体"/>
          <w:color w:val="auto"/>
          <w:sz w:val="80"/>
          <w:szCs w:val="80"/>
          <w:highlight w:val="none"/>
        </w:rPr>
        <w:t>文件</w:t>
      </w:r>
    </w:p>
    <w:p w14:paraId="3A84A0FD">
      <w:pPr>
        <w:pStyle w:val="53"/>
        <w:widowControl w:val="0"/>
        <w:snapToGrid w:val="0"/>
        <w:spacing w:line="360" w:lineRule="auto"/>
        <w:ind w:firstLine="0"/>
        <w:jc w:val="center"/>
        <w:rPr>
          <w:bCs/>
          <w:color w:val="auto"/>
          <w:kern w:val="2"/>
          <w:sz w:val="32"/>
          <w:szCs w:val="32"/>
        </w:rPr>
      </w:pPr>
    </w:p>
    <w:p w14:paraId="2A00B82F">
      <w:pPr>
        <w:pStyle w:val="53"/>
        <w:widowControl w:val="0"/>
        <w:snapToGrid w:val="0"/>
        <w:spacing w:line="360" w:lineRule="auto"/>
        <w:ind w:firstLine="0"/>
        <w:jc w:val="center"/>
        <w:rPr>
          <w:bCs/>
          <w:color w:val="auto"/>
          <w:kern w:val="2"/>
          <w:sz w:val="32"/>
          <w:szCs w:val="32"/>
        </w:rPr>
      </w:pPr>
    </w:p>
    <w:p w14:paraId="0C54EFD6">
      <w:pPr>
        <w:pStyle w:val="53"/>
        <w:widowControl w:val="0"/>
        <w:snapToGrid w:val="0"/>
        <w:spacing w:line="360" w:lineRule="auto"/>
        <w:ind w:firstLine="0"/>
        <w:jc w:val="center"/>
        <w:rPr>
          <w:bCs/>
          <w:color w:val="auto"/>
          <w:kern w:val="2"/>
          <w:sz w:val="32"/>
          <w:szCs w:val="32"/>
        </w:rPr>
      </w:pPr>
    </w:p>
    <w:p w14:paraId="058ECFF6">
      <w:pPr>
        <w:pStyle w:val="53"/>
        <w:widowControl w:val="0"/>
        <w:snapToGrid w:val="0"/>
        <w:spacing w:line="360" w:lineRule="auto"/>
        <w:ind w:firstLine="0"/>
        <w:jc w:val="center"/>
        <w:rPr>
          <w:bCs/>
          <w:color w:val="auto"/>
          <w:kern w:val="2"/>
          <w:sz w:val="32"/>
          <w:szCs w:val="32"/>
        </w:rPr>
      </w:pPr>
    </w:p>
    <w:p w14:paraId="55013F9C">
      <w:pPr>
        <w:pStyle w:val="53"/>
        <w:widowControl w:val="0"/>
        <w:snapToGrid w:val="0"/>
        <w:spacing w:line="360" w:lineRule="auto"/>
        <w:ind w:firstLine="0"/>
        <w:jc w:val="center"/>
        <w:rPr>
          <w:bCs/>
          <w:color w:val="auto"/>
          <w:kern w:val="2"/>
          <w:sz w:val="32"/>
          <w:szCs w:val="32"/>
        </w:rPr>
      </w:pPr>
    </w:p>
    <w:p w14:paraId="274BF6A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 w:lineRule="atLeast"/>
        <w:ind w:left="0" w:right="0" w:firstLine="0"/>
        <w:jc w:val="both"/>
        <w:rPr>
          <w:rFonts w:hint="eastAsia"/>
          <w:b/>
          <w:bCs w:val="0"/>
          <w:color w:val="auto"/>
          <w:kern w:val="2"/>
          <w:sz w:val="32"/>
          <w:szCs w:val="32"/>
        </w:rPr>
      </w:pPr>
    </w:p>
    <w:p w14:paraId="66A0DC3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 w:lineRule="atLeast"/>
        <w:ind w:left="0" w:right="0" w:firstLine="0"/>
        <w:jc w:val="both"/>
        <w:rPr>
          <w:rFonts w:hint="eastAsia"/>
          <w:b/>
          <w:bCs w:val="0"/>
          <w:color w:val="auto"/>
          <w:kern w:val="2"/>
          <w:sz w:val="32"/>
          <w:szCs w:val="32"/>
        </w:rPr>
      </w:pPr>
    </w:p>
    <w:p w14:paraId="3DDFFE8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 w:lineRule="atLeast"/>
        <w:ind w:left="0" w:right="0" w:firstLine="0"/>
        <w:jc w:val="center"/>
        <w:rPr>
          <w:rFonts w:hint="eastAsia" w:ascii="宋体" w:hAnsi="宋体" w:eastAsia="宋体" w:cs="宋体"/>
          <w:b/>
          <w:bCs w:val="0"/>
          <w:color w:val="auto"/>
          <w:kern w:val="2"/>
          <w:sz w:val="32"/>
          <w:szCs w:val="32"/>
        </w:rPr>
      </w:pPr>
      <w:r>
        <w:rPr>
          <w:rFonts w:hint="eastAsia"/>
          <w:b/>
          <w:bCs w:val="0"/>
          <w:color w:val="auto"/>
          <w:kern w:val="2"/>
          <w:sz w:val="32"/>
          <w:szCs w:val="32"/>
        </w:rPr>
        <w:t>项目名称：</w:t>
      </w:r>
      <w:r>
        <w:rPr>
          <w:rFonts w:hint="eastAsia" w:ascii="宋体" w:hAnsi="宋体" w:eastAsia="宋体" w:cs="宋体"/>
          <w:b/>
          <w:bCs w:val="0"/>
          <w:color w:val="auto"/>
          <w:kern w:val="2"/>
          <w:sz w:val="32"/>
          <w:szCs w:val="32"/>
        </w:rPr>
        <w:t>浙大妇院三院区保洁、运送</w:t>
      </w:r>
    </w:p>
    <w:p w14:paraId="704F062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9" w:lineRule="atLeast"/>
        <w:ind w:left="0" w:right="0" w:firstLine="0"/>
        <w:jc w:val="center"/>
        <w:rPr>
          <w:b/>
          <w:bCs/>
          <w:color w:val="auto"/>
          <w:sz w:val="32"/>
          <w:szCs w:val="32"/>
        </w:rPr>
      </w:pPr>
      <w:r>
        <w:rPr>
          <w:rFonts w:hint="eastAsia" w:ascii="宋体" w:hAnsi="宋体" w:eastAsia="宋体" w:cs="宋体"/>
          <w:b/>
          <w:bCs w:val="0"/>
          <w:color w:val="auto"/>
          <w:kern w:val="2"/>
          <w:sz w:val="32"/>
          <w:szCs w:val="32"/>
        </w:rPr>
        <w:t>及设施设备维保等服务专项审计</w:t>
      </w:r>
    </w:p>
    <w:p w14:paraId="5F142E43">
      <w:pPr>
        <w:spacing w:line="360" w:lineRule="auto"/>
        <w:jc w:val="center"/>
        <w:rPr>
          <w:b/>
          <w:bCs/>
          <w:color w:val="auto"/>
          <w:sz w:val="32"/>
          <w:szCs w:val="32"/>
        </w:rPr>
      </w:pPr>
    </w:p>
    <w:p w14:paraId="3B671672">
      <w:pPr>
        <w:spacing w:line="360" w:lineRule="auto"/>
        <w:jc w:val="center"/>
        <w:rPr>
          <w:b/>
          <w:bCs/>
          <w:color w:val="auto"/>
          <w:sz w:val="32"/>
          <w:szCs w:val="32"/>
        </w:rPr>
      </w:pPr>
    </w:p>
    <w:p w14:paraId="341263C0">
      <w:pPr>
        <w:spacing w:line="360" w:lineRule="auto"/>
        <w:jc w:val="center"/>
        <w:rPr>
          <w:rFonts w:hint="default" w:ascii="宋体" w:hAnsi="宋体" w:eastAsia="宋体"/>
          <w:b/>
          <w:color w:val="auto"/>
          <w:sz w:val="32"/>
          <w:u w:val="single"/>
          <w:lang w:val="en-US" w:eastAsia="zh-CN"/>
        </w:rPr>
      </w:pPr>
      <w:r>
        <w:rPr>
          <w:b/>
          <w:bCs/>
          <w:color w:val="auto"/>
          <w:sz w:val="32"/>
          <w:szCs w:val="32"/>
        </w:rPr>
        <w:t>项目编号：</w:t>
      </w:r>
      <w:r>
        <w:rPr>
          <w:rFonts w:hint="eastAsia"/>
          <w:b/>
          <w:bCs/>
          <w:color w:val="auto"/>
          <w:sz w:val="32"/>
          <w:szCs w:val="32"/>
        </w:rPr>
        <w:t>CGZX-</w:t>
      </w:r>
      <w:r>
        <w:rPr>
          <w:rFonts w:hint="default"/>
          <w:b/>
          <w:bCs/>
          <w:color w:val="auto"/>
          <w:sz w:val="32"/>
          <w:szCs w:val="32"/>
          <w:lang w:val="en-US"/>
        </w:rPr>
        <w:t>SJFW</w:t>
      </w:r>
      <w:r>
        <w:rPr>
          <w:rFonts w:hint="eastAsia"/>
          <w:b/>
          <w:bCs/>
          <w:color w:val="auto"/>
          <w:sz w:val="32"/>
          <w:szCs w:val="32"/>
        </w:rPr>
        <w:t>-202</w:t>
      </w:r>
      <w:r>
        <w:rPr>
          <w:rFonts w:hint="eastAsia"/>
          <w:b/>
          <w:bCs/>
          <w:color w:val="auto"/>
          <w:sz w:val="32"/>
          <w:szCs w:val="32"/>
          <w:lang w:val="en-US" w:eastAsia="zh-CN"/>
        </w:rPr>
        <w:t>60</w:t>
      </w:r>
      <w:r>
        <w:rPr>
          <w:rFonts w:hint="default"/>
          <w:b/>
          <w:bCs/>
          <w:color w:val="auto"/>
          <w:sz w:val="32"/>
          <w:szCs w:val="32"/>
          <w:lang w:val="en-US" w:eastAsia="zh-CN"/>
        </w:rPr>
        <w:t>5</w:t>
      </w:r>
      <w:r>
        <w:rPr>
          <w:rFonts w:hint="eastAsia"/>
          <w:b/>
          <w:bCs/>
          <w:color w:val="auto"/>
          <w:sz w:val="32"/>
          <w:szCs w:val="32"/>
          <w:lang w:val="en-US" w:eastAsia="zh-CN"/>
        </w:rPr>
        <w:t>28</w:t>
      </w:r>
    </w:p>
    <w:p w14:paraId="08CB4ACD">
      <w:pPr>
        <w:pStyle w:val="53"/>
        <w:spacing w:line="360" w:lineRule="auto"/>
        <w:ind w:firstLine="0"/>
        <w:jc w:val="both"/>
        <w:rPr>
          <w:rFonts w:ascii="宋体" w:hAnsi="宋体"/>
          <w:color w:val="auto"/>
          <w:sz w:val="32"/>
          <w:szCs w:val="32"/>
        </w:rPr>
      </w:pPr>
    </w:p>
    <w:p w14:paraId="55B01432">
      <w:pPr>
        <w:pStyle w:val="53"/>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7C572D38">
      <w:pPr>
        <w:pStyle w:val="53"/>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六</w:t>
      </w:r>
      <w:r>
        <w:rPr>
          <w:rFonts w:ascii="宋体" w:hAnsi="宋体"/>
          <w:sz w:val="32"/>
          <w:szCs w:val="32"/>
        </w:rPr>
        <w:t>年</w:t>
      </w:r>
      <w:r>
        <w:rPr>
          <w:rFonts w:hint="eastAsia" w:ascii="宋体" w:hAnsi="宋体"/>
          <w:sz w:val="32"/>
          <w:szCs w:val="32"/>
          <w:lang w:val="en-US" w:eastAsia="zh-CN"/>
        </w:rPr>
        <w:t>五</w:t>
      </w:r>
      <w:r>
        <w:rPr>
          <w:rFonts w:ascii="宋体" w:hAnsi="宋体"/>
          <w:sz w:val="32"/>
          <w:szCs w:val="32"/>
        </w:rPr>
        <w:t>月</w:t>
      </w:r>
    </w:p>
    <w:p w14:paraId="4228F8D8">
      <w:pPr>
        <w:widowControl/>
        <w:jc w:val="both"/>
        <w:rPr>
          <w:rFonts w:hint="eastAsia"/>
          <w:b/>
          <w:bCs/>
          <w:sz w:val="48"/>
          <w:szCs w:val="48"/>
        </w:rPr>
      </w:pPr>
    </w:p>
    <w:p w14:paraId="1F14DA7F">
      <w:pPr>
        <w:widowControl/>
        <w:jc w:val="center"/>
        <w:rPr>
          <w:rFonts w:hint="eastAsia"/>
          <w:b/>
          <w:bCs/>
          <w:sz w:val="48"/>
          <w:szCs w:val="48"/>
        </w:rPr>
      </w:pPr>
    </w:p>
    <w:p w14:paraId="39D3F2C4">
      <w:pPr>
        <w:widowControl/>
        <w:jc w:val="center"/>
        <w:rPr>
          <w:rFonts w:hint="eastAsia"/>
          <w:b/>
          <w:bCs/>
          <w:sz w:val="48"/>
          <w:szCs w:val="48"/>
        </w:rPr>
      </w:pPr>
      <w:r>
        <w:rPr>
          <w:rFonts w:hint="eastAsia"/>
          <w:b/>
          <w:bCs/>
          <w:sz w:val="48"/>
          <w:szCs w:val="48"/>
        </w:rPr>
        <w:t>目  录</w:t>
      </w:r>
    </w:p>
    <w:p w14:paraId="44DD4E44">
      <w:pPr>
        <w:jc w:val="both"/>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258C78EA">
          <w:pPr>
            <w:pStyle w:val="54"/>
          </w:pPr>
        </w:p>
        <w:p w14:paraId="4962553D">
          <w:pPr>
            <w:pStyle w:val="15"/>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6"/>
              <w:rFonts w:hint="eastAsia" w:asciiTheme="minorEastAsia" w:hAnsiTheme="minorEastAsia" w:eastAsiaTheme="minorEastAsia"/>
              <w:b/>
              <w:sz w:val="30"/>
              <w:szCs w:val="30"/>
            </w:rPr>
            <w:t>第一章</w:t>
          </w:r>
          <w:r>
            <w:rPr>
              <w:rStyle w:val="26"/>
              <w:rFonts w:hint="eastAsia" w:asciiTheme="minorEastAsia" w:hAnsiTheme="minorEastAsia" w:eastAsiaTheme="minorEastAsia"/>
              <w:b/>
              <w:sz w:val="30"/>
              <w:szCs w:val="30"/>
              <w:lang w:val="en-US" w:eastAsia="zh-CN"/>
            </w:rPr>
            <w:t xml:space="preserve"> </w:t>
          </w:r>
          <w:r>
            <w:rPr>
              <w:rStyle w:val="26"/>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F41F844">
          <w:pPr>
            <w:pStyle w:val="15"/>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6"/>
              <w:rFonts w:hint="eastAsia" w:asciiTheme="minorEastAsia" w:hAnsiTheme="minorEastAsia" w:eastAsiaTheme="minorEastAsia"/>
              <w:b/>
              <w:sz w:val="30"/>
              <w:szCs w:val="30"/>
            </w:rPr>
            <w:t>第二章</w:t>
          </w:r>
          <w:r>
            <w:rPr>
              <w:rStyle w:val="26"/>
              <w:rFonts w:hint="eastAsia" w:asciiTheme="minorEastAsia" w:hAnsiTheme="minorEastAsia" w:eastAsiaTheme="minorEastAsia"/>
              <w:b/>
              <w:sz w:val="30"/>
              <w:szCs w:val="30"/>
              <w:lang w:val="en-US" w:eastAsia="zh-CN"/>
            </w:rPr>
            <w:t xml:space="preserve"> </w:t>
          </w:r>
          <w:r>
            <w:rPr>
              <w:rStyle w:val="26"/>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xml:space="preserve">- </w:t>
          </w:r>
          <w:r>
            <w:rPr>
              <w:rFonts w:hint="eastAsia" w:asciiTheme="minorEastAsia" w:hAnsiTheme="minorEastAsia" w:eastAsiaTheme="minorEastAsia"/>
              <w:b/>
              <w:sz w:val="30"/>
              <w:szCs w:val="30"/>
              <w:lang w:val="en-US" w:eastAsia="zh-CN"/>
            </w:rPr>
            <w:t>2</w:t>
          </w:r>
          <w:r>
            <w:rPr>
              <w:rFonts w:asciiTheme="minorEastAsia" w:hAnsiTheme="minorEastAsia" w:eastAsiaTheme="minorEastAsia"/>
              <w:b/>
              <w:sz w:val="30"/>
              <w:szCs w:val="30"/>
            </w:rPr>
            <w:t xml:space="preserve">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4AFDD170">
          <w:pPr>
            <w:pStyle w:val="15"/>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6"/>
              <w:rFonts w:hint="eastAsia" w:asciiTheme="minorEastAsia" w:hAnsiTheme="minorEastAsia" w:eastAsiaTheme="minorEastAsia"/>
              <w:b/>
              <w:sz w:val="30"/>
              <w:szCs w:val="30"/>
            </w:rPr>
            <w:t>第三章</w:t>
          </w:r>
          <w:r>
            <w:rPr>
              <w:rStyle w:val="26"/>
              <w:rFonts w:hint="default" w:asciiTheme="minorEastAsia" w:hAnsiTheme="minorEastAsia" w:eastAsiaTheme="minorEastAsia"/>
              <w:b/>
              <w:sz w:val="30"/>
              <w:szCs w:val="30"/>
              <w:lang w:val="en-US"/>
            </w:rPr>
            <w:t xml:space="preserve"> </w:t>
          </w:r>
          <w:r>
            <w:rPr>
              <w:rFonts w:hint="eastAsia" w:asciiTheme="minorEastAsia" w:hAnsiTheme="minorEastAsia" w:eastAsiaTheme="minorEastAsia" w:cstheme="minorBidi"/>
              <w:b/>
              <w:sz w:val="30"/>
              <w:szCs w:val="30"/>
              <w:lang w:val="en-US" w:eastAsia="zh-CN"/>
            </w:rPr>
            <w:t>评分办法</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w:t>
          </w:r>
          <w:r>
            <w:rPr>
              <w:rFonts w:hint="default" w:asciiTheme="minorEastAsia" w:hAnsiTheme="minorEastAsia" w:eastAsiaTheme="minorEastAsia"/>
              <w:b/>
              <w:sz w:val="30"/>
              <w:szCs w:val="30"/>
              <w:lang w:val="en-US"/>
            </w:rPr>
            <w:t xml:space="preserve"> </w:t>
          </w:r>
          <w:r>
            <w:rPr>
              <w:rFonts w:hint="eastAsia" w:asciiTheme="minorEastAsia" w:hAnsiTheme="minorEastAsia" w:eastAsiaTheme="minorEastAsia"/>
              <w:b/>
              <w:sz w:val="30"/>
              <w:szCs w:val="30"/>
              <w:lang w:val="en-US" w:eastAsia="zh-CN"/>
            </w:rPr>
            <w:t>3</w:t>
          </w:r>
          <w:r>
            <w:rPr>
              <w:rFonts w:hint="default" w:asciiTheme="minorEastAsia" w:hAnsiTheme="minorEastAsia" w:eastAsiaTheme="minorEastAsia"/>
              <w:b/>
              <w:sz w:val="30"/>
              <w:szCs w:val="30"/>
              <w:lang w:val="en-US" w:eastAsia="zh-CN"/>
            </w:rPr>
            <w:t xml:space="preserve"> </w:t>
          </w:r>
          <w:r>
            <w:rPr>
              <w:rFonts w:asciiTheme="minorEastAsia" w:hAnsiTheme="minorEastAsia" w:eastAsiaTheme="minorEastAsia"/>
              <w:b/>
              <w:sz w:val="30"/>
              <w:szCs w:val="30"/>
            </w:rPr>
            <w:t>-</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6274CBEF">
          <w:pPr>
            <w:pStyle w:val="15"/>
            <w:tabs>
              <w:tab w:val="left" w:pos="1050"/>
              <w:tab w:val="right" w:leader="dot" w:pos="8296"/>
            </w:tabs>
            <w:rPr>
              <w:rFonts w:asciiTheme="minorEastAsia" w:hAnsiTheme="minorEastAsia" w:eastAsiaTheme="minorEastAsia"/>
              <w:b/>
              <w:sz w:val="30"/>
              <w:szCs w:val="30"/>
            </w:rPr>
          </w:pPr>
          <w:r>
            <w:fldChar w:fldCharType="begin"/>
          </w:r>
          <w:r>
            <w:instrText xml:space="preserve"> HYPERLINK \l "_Toc186548466" </w:instrText>
          </w:r>
          <w:r>
            <w:fldChar w:fldCharType="separate"/>
          </w:r>
          <w:r>
            <w:rPr>
              <w:rStyle w:val="26"/>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Fonts w:hint="eastAsia" w:asciiTheme="minorEastAsia" w:hAnsiTheme="minorEastAsia" w:eastAsiaTheme="minorEastAsia" w:cstheme="minorBidi"/>
              <w:b/>
              <w:sz w:val="30"/>
              <w:szCs w:val="30"/>
              <w:lang w:val="en-US" w:eastAsia="zh-CN"/>
            </w:rPr>
            <w:t>约定书</w:t>
          </w:r>
          <w:r>
            <w:rPr>
              <w:rStyle w:val="26"/>
              <w:rFonts w:hint="eastAsia" w:asciiTheme="minorEastAsia" w:hAnsiTheme="minorEastAsia" w:eastAsiaTheme="minorEastAsia"/>
              <w:b/>
              <w:sz w:val="30"/>
              <w:szCs w:val="30"/>
            </w:rPr>
            <w:t>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xml:space="preserve">- </w:t>
          </w:r>
          <w:r>
            <w:rPr>
              <w:rFonts w:hint="default" w:asciiTheme="minorEastAsia" w:hAnsiTheme="minorEastAsia" w:eastAsiaTheme="minorEastAsia"/>
              <w:b/>
              <w:sz w:val="30"/>
              <w:szCs w:val="30"/>
              <w:lang w:val="en-US"/>
            </w:rPr>
            <w:t>6</w:t>
          </w:r>
          <w:r>
            <w:rPr>
              <w:rFonts w:asciiTheme="minorEastAsia" w:hAnsiTheme="minorEastAsia" w:eastAsiaTheme="minorEastAsia"/>
              <w:b/>
              <w:sz w:val="30"/>
              <w:szCs w:val="30"/>
            </w:rPr>
            <w:t xml:space="preserve">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1D43D435">
          <w:pPr>
            <w:pStyle w:val="15"/>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6"/>
              <w:rFonts w:hint="eastAsia" w:asciiTheme="minorEastAsia" w:hAnsiTheme="minorEastAsia" w:eastAsiaTheme="minorEastAsia"/>
              <w:b/>
              <w:sz w:val="30"/>
              <w:szCs w:val="30"/>
            </w:rPr>
            <w:t>第</w:t>
          </w:r>
          <w:r>
            <w:rPr>
              <w:rStyle w:val="26"/>
              <w:rFonts w:hint="eastAsia" w:asciiTheme="minorEastAsia" w:hAnsiTheme="minorEastAsia" w:eastAsiaTheme="minorEastAsia"/>
              <w:b/>
              <w:sz w:val="30"/>
              <w:szCs w:val="30"/>
              <w:lang w:val="en-US" w:eastAsia="zh-CN"/>
            </w:rPr>
            <w:t>五</w:t>
          </w:r>
          <w:r>
            <w:rPr>
              <w:rStyle w:val="26"/>
              <w:rFonts w:hint="eastAsia" w:asciiTheme="minorEastAsia" w:hAnsiTheme="minorEastAsia" w:eastAsiaTheme="minorEastAsia"/>
              <w:b/>
              <w:sz w:val="30"/>
              <w:szCs w:val="30"/>
            </w:rPr>
            <w:t>章</w:t>
          </w:r>
          <w:r>
            <w:rPr>
              <w:rFonts w:asciiTheme="minorEastAsia" w:hAnsiTheme="minorEastAsia" w:eastAsiaTheme="minorEastAsia" w:cstheme="minorBidi"/>
              <w:b/>
              <w:sz w:val="30"/>
              <w:szCs w:val="30"/>
            </w:rPr>
            <w:tab/>
          </w:r>
          <w:r>
            <w:rPr>
              <w:rFonts w:hint="eastAsia" w:asciiTheme="minorEastAsia" w:hAnsiTheme="minorEastAsia" w:eastAsiaTheme="minorEastAsia" w:cstheme="minorBidi"/>
              <w:b/>
              <w:sz w:val="30"/>
              <w:szCs w:val="30"/>
              <w:lang w:val="en-US" w:eastAsia="zh-CN"/>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xml:space="preserve">- </w:t>
          </w:r>
          <w:r>
            <w:rPr>
              <w:rFonts w:hint="eastAsia" w:asciiTheme="minorEastAsia" w:hAnsiTheme="minorEastAsia" w:eastAsiaTheme="minorEastAsia"/>
              <w:b/>
              <w:sz w:val="30"/>
              <w:szCs w:val="30"/>
              <w:lang w:val="en-US" w:eastAsia="zh-CN"/>
            </w:rPr>
            <w:t>1</w:t>
          </w:r>
          <w:r>
            <w:rPr>
              <w:rFonts w:hint="default" w:asciiTheme="minorEastAsia" w:hAnsiTheme="minorEastAsia" w:eastAsiaTheme="minorEastAsia"/>
              <w:b/>
              <w:sz w:val="30"/>
              <w:szCs w:val="30"/>
              <w:lang w:val="en-US" w:eastAsia="zh-CN"/>
            </w:rPr>
            <w:t>0</w:t>
          </w:r>
          <w:r>
            <w:rPr>
              <w:rFonts w:asciiTheme="minorEastAsia" w:hAnsiTheme="minorEastAsia" w:eastAsiaTheme="minorEastAsia"/>
              <w:b/>
              <w:sz w:val="30"/>
              <w:szCs w:val="30"/>
            </w:rPr>
            <w:t xml:space="preserve">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713931A"/>
        <w:p w14:paraId="2A69F18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5B541C1B">
      <w:pPr>
        <w:jc w:val="left"/>
        <w:rPr>
          <w:b/>
          <w:bCs/>
          <w:sz w:val="32"/>
        </w:rPr>
      </w:pPr>
    </w:p>
    <w:p w14:paraId="59DE9C0A">
      <w:pPr>
        <w:jc w:val="center"/>
        <w:rPr>
          <w:b/>
          <w:bCs/>
          <w:sz w:val="32"/>
        </w:rPr>
      </w:pPr>
    </w:p>
    <w:p w14:paraId="25451F05">
      <w:pPr>
        <w:widowControl/>
        <w:jc w:val="left"/>
        <w:rPr>
          <w:b/>
          <w:bCs/>
          <w:sz w:val="32"/>
        </w:rPr>
      </w:pPr>
      <w:r>
        <w:rPr>
          <w:b/>
          <w:bCs/>
          <w:sz w:val="32"/>
        </w:rPr>
        <w:br w:type="page"/>
      </w:r>
    </w:p>
    <w:p w14:paraId="5BEF5312">
      <w:pPr>
        <w:pStyle w:val="19"/>
        <w:sectPr>
          <w:footerReference r:id="rId3" w:type="default"/>
          <w:pgSz w:w="11906" w:h="16838"/>
          <w:pgMar w:top="1440" w:right="1800" w:bottom="1440" w:left="1800" w:header="851" w:footer="992" w:gutter="0"/>
          <w:cols w:space="425" w:num="1"/>
          <w:docGrid w:type="lines" w:linePitch="312" w:charSpace="0"/>
        </w:sectPr>
      </w:pPr>
    </w:p>
    <w:p w14:paraId="771D8FA8">
      <w:pPr>
        <w:pStyle w:val="19"/>
        <w:spacing w:line="360" w:lineRule="auto"/>
        <w:jc w:val="center"/>
        <w:rPr>
          <w:rFonts w:hint="eastAsia" w:eastAsia="宋体"/>
        </w:rPr>
      </w:pPr>
      <w:bookmarkStart w:id="0" w:name="_Toc186548463"/>
      <w:r>
        <w:rPr>
          <w:rFonts w:hint="eastAsia" w:eastAsia="宋体"/>
        </w:rPr>
        <w:t>第一章 采购公告</w:t>
      </w:r>
      <w:bookmarkEnd w:id="0"/>
    </w:p>
    <w:p w14:paraId="5A2B31FA">
      <w:pPr>
        <w:spacing w:line="360" w:lineRule="auto"/>
        <w:jc w:val="center"/>
        <w:rPr>
          <w:rFonts w:hint="eastAsia" w:cs="Times New Roman"/>
          <w:b/>
          <w:sz w:val="24"/>
          <w:lang w:val="en-US" w:eastAsia="zh-CN"/>
        </w:rPr>
      </w:pPr>
    </w:p>
    <w:p w14:paraId="0E7D856D">
      <w:pPr>
        <w:spacing w:line="360" w:lineRule="auto"/>
        <w:jc w:val="center"/>
        <w:rPr>
          <w:rFonts w:hint="eastAsia"/>
          <w:b/>
          <w:sz w:val="24"/>
        </w:rPr>
      </w:pPr>
      <w:r>
        <w:rPr>
          <w:rFonts w:hint="eastAsia" w:cs="Times New Roman"/>
          <w:b/>
          <w:sz w:val="24"/>
          <w:lang w:val="en-US" w:eastAsia="zh-CN"/>
        </w:rPr>
        <w:t>审计</w:t>
      </w:r>
      <w:r>
        <w:rPr>
          <w:rFonts w:hint="eastAsia" w:ascii="Times New Roman" w:hAnsi="Times New Roman" w:eastAsia="宋体" w:cs="Times New Roman"/>
          <w:b/>
          <w:sz w:val="24"/>
          <w:lang w:val="en-US" w:eastAsia="zh-CN"/>
        </w:rPr>
        <w:t>服务</w:t>
      </w:r>
      <w:r>
        <w:rPr>
          <w:rFonts w:hint="eastAsia" w:ascii="Times New Roman" w:hAnsi="Times New Roman" w:eastAsia="宋体" w:cs="Times New Roman"/>
          <w:b/>
          <w:sz w:val="24"/>
        </w:rPr>
        <w:t>院内</w:t>
      </w:r>
      <w:r>
        <w:rPr>
          <w:rFonts w:hint="eastAsia" w:ascii="Times New Roman" w:hAnsi="Times New Roman" w:eastAsia="宋体" w:cs="Times New Roman"/>
          <w:b/>
          <w:sz w:val="24"/>
          <w:lang w:val="en-US" w:eastAsia="zh-CN"/>
        </w:rPr>
        <w:t>公开遴选</w:t>
      </w:r>
      <w:r>
        <w:rPr>
          <w:rFonts w:hint="eastAsia" w:ascii="Times New Roman" w:hAnsi="Times New Roman" w:eastAsia="宋体" w:cs="Times New Roman"/>
          <w:b/>
          <w:sz w:val="24"/>
        </w:rPr>
        <w:t>公告</w:t>
      </w:r>
      <w:r>
        <w:rPr>
          <w:b/>
          <w:sz w:val="24"/>
        </w:rPr>
        <w:t>（</w:t>
      </w:r>
      <w:r>
        <w:rPr>
          <w:rFonts w:hint="eastAsia"/>
          <w:b/>
          <w:sz w:val="24"/>
        </w:rPr>
        <w:t>项目编号：</w:t>
      </w:r>
      <w:r>
        <w:rPr>
          <w:b/>
          <w:sz w:val="24"/>
        </w:rPr>
        <w:t>CGZX-</w:t>
      </w:r>
      <w:r>
        <w:rPr>
          <w:rFonts w:hint="default"/>
          <w:b/>
          <w:sz w:val="24"/>
          <w:lang w:val="en-US"/>
        </w:rPr>
        <w:t>SJFW</w:t>
      </w:r>
      <w:r>
        <w:rPr>
          <w:b/>
          <w:sz w:val="24"/>
        </w:rPr>
        <w:t>-202</w:t>
      </w:r>
      <w:r>
        <w:rPr>
          <w:rFonts w:hint="eastAsia"/>
          <w:b/>
          <w:sz w:val="24"/>
          <w:lang w:val="en-US" w:eastAsia="zh-CN"/>
        </w:rPr>
        <w:t>60528</w:t>
      </w:r>
      <w:r>
        <w:rPr>
          <w:rFonts w:hint="eastAsia"/>
          <w:b/>
          <w:sz w:val="24"/>
        </w:rPr>
        <w:t>）</w:t>
      </w:r>
    </w:p>
    <w:p w14:paraId="4F993E62">
      <w:pPr>
        <w:spacing w:line="360" w:lineRule="auto"/>
        <w:jc w:val="center"/>
        <w:rPr>
          <w:rFonts w:hint="eastAsia"/>
          <w:b/>
          <w:sz w:val="24"/>
        </w:rPr>
      </w:pPr>
    </w:p>
    <w:p w14:paraId="7605C08A">
      <w:pPr>
        <w:spacing w:line="360" w:lineRule="auto"/>
        <w:ind w:firstLine="480" w:firstLineChars="200"/>
        <w:rPr>
          <w:rFonts w:hint="eastAsia" w:eastAsia="宋体"/>
          <w:sz w:val="24"/>
          <w:lang w:eastAsia="zh-CN"/>
        </w:rPr>
      </w:pPr>
      <w:r>
        <w:rPr>
          <w:sz w:val="24"/>
        </w:rPr>
        <w:t>根据国家及浙江省有关文件精神和医院有关政策，我们坚持公开、公平、公正和诚信的原则，欢迎满足要求的供应商前来参与本项目采购</w:t>
      </w:r>
      <w:r>
        <w:rPr>
          <w:rFonts w:hint="eastAsia"/>
          <w:sz w:val="24"/>
          <w:lang w:eastAsia="zh-CN"/>
        </w:rPr>
        <w:t>。</w:t>
      </w:r>
    </w:p>
    <w:p w14:paraId="7EC408BA">
      <w:pPr>
        <w:spacing w:line="360" w:lineRule="auto"/>
        <w:ind w:firstLine="480" w:firstLineChars="200"/>
        <w:rPr>
          <w:sz w:val="24"/>
        </w:rPr>
      </w:pPr>
    </w:p>
    <w:p w14:paraId="0171B9BF">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响应要求：</w:t>
      </w:r>
    </w:p>
    <w:p w14:paraId="571CDA72">
      <w:pPr>
        <w:spacing w:line="360" w:lineRule="auto"/>
        <w:rPr>
          <w:sz w:val="24"/>
        </w:rPr>
      </w:pPr>
      <w:r>
        <w:rPr>
          <w:sz w:val="24"/>
        </w:rPr>
        <w:t>1、提供有效的营业执照复印件并加盖公司公章。</w:t>
      </w:r>
    </w:p>
    <w:p w14:paraId="51104425">
      <w:pPr>
        <w:spacing w:line="360" w:lineRule="auto"/>
        <w:rPr>
          <w:sz w:val="24"/>
        </w:rPr>
      </w:pPr>
      <w:r>
        <w:rPr>
          <w:sz w:val="24"/>
        </w:rPr>
        <w:t>2、提供自采购公告发布之日起至公告截止日内任意时间的“信用中国”网站（www.creditchina.gov.cn）的响应供应商信用查询网页截图。</w:t>
      </w:r>
    </w:p>
    <w:p w14:paraId="31946B35">
      <w:pPr>
        <w:spacing w:line="360" w:lineRule="auto"/>
        <w:rPr>
          <w:sz w:val="24"/>
        </w:rPr>
      </w:pPr>
      <w:r>
        <w:rPr>
          <w:rFonts w:hint="eastAsia"/>
          <w:sz w:val="24"/>
          <w:lang w:val="en-US" w:eastAsia="zh-CN"/>
        </w:rPr>
        <w:t>3</w:t>
      </w:r>
      <w:r>
        <w:rPr>
          <w:sz w:val="24"/>
        </w:rPr>
        <w:t>、不接受联合体响应，不允许分包和转包。</w:t>
      </w:r>
    </w:p>
    <w:p w14:paraId="09F5B2E4">
      <w:pPr>
        <w:spacing w:line="360" w:lineRule="auto"/>
        <w:rPr>
          <w:sz w:val="24"/>
        </w:rPr>
      </w:pPr>
      <w:r>
        <w:rPr>
          <w:rFonts w:hint="eastAsia"/>
          <w:sz w:val="24"/>
          <w:lang w:val="en-US" w:eastAsia="zh-CN"/>
        </w:rPr>
        <w:t>4</w:t>
      </w:r>
      <w:r>
        <w:rPr>
          <w:sz w:val="24"/>
        </w:rPr>
        <w:t>、法定代表人授权。</w:t>
      </w:r>
    </w:p>
    <w:p w14:paraId="4FC9CE1A">
      <w:pPr>
        <w:spacing w:line="360" w:lineRule="auto"/>
        <w:rPr>
          <w:sz w:val="24"/>
        </w:rPr>
      </w:pPr>
      <w:r>
        <w:rPr>
          <w:rFonts w:hint="eastAsia"/>
          <w:sz w:val="24"/>
          <w:lang w:val="en-US" w:eastAsia="zh-CN"/>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145FADAC">
      <w:pPr>
        <w:spacing w:line="360" w:lineRule="auto"/>
        <w:rPr>
          <w:rFonts w:hint="eastAsia" w:eastAsia="宋体"/>
          <w:color w:val="auto"/>
          <w:sz w:val="24"/>
          <w:lang w:val="en-US" w:eastAsia="zh-CN"/>
        </w:rPr>
      </w:pPr>
      <w:r>
        <w:rPr>
          <w:rFonts w:hint="eastAsia" w:eastAsia="宋体"/>
          <w:color w:val="auto"/>
          <w:sz w:val="24"/>
          <w:lang w:val="en-US" w:eastAsia="zh-CN"/>
        </w:rPr>
        <w:t>6</w:t>
      </w:r>
      <w:r>
        <w:rPr>
          <w:rFonts w:hint="eastAsia" w:eastAsia="宋体"/>
          <w:color w:val="auto"/>
          <w:sz w:val="24"/>
          <w:lang w:eastAsia="zh-CN"/>
        </w:rPr>
        <w:t>、特定资格条件：</w:t>
      </w:r>
      <w:r>
        <w:rPr>
          <w:rFonts w:hint="eastAsia" w:eastAsia="宋体"/>
          <w:color w:val="auto"/>
          <w:sz w:val="24"/>
          <w:lang w:val="en-US" w:eastAsia="zh-CN"/>
        </w:rPr>
        <w:t>供应商应为2026年度浙江省预算单位审计服务封闭式框架协议采购项目入围供应商或其委托的代理商。</w:t>
      </w:r>
    </w:p>
    <w:p w14:paraId="1458C511">
      <w:pPr>
        <w:spacing w:line="360" w:lineRule="auto"/>
        <w:rPr>
          <w:sz w:val="24"/>
        </w:rPr>
      </w:pPr>
      <w:r>
        <w:rPr>
          <w:rFonts w:hint="eastAsia"/>
          <w:sz w:val="24"/>
          <w:lang w:val="en-US" w:eastAsia="zh-CN"/>
        </w:rPr>
        <w:t>7</w:t>
      </w:r>
      <w:r>
        <w:rPr>
          <w:sz w:val="24"/>
        </w:rPr>
        <w:t>、</w:t>
      </w:r>
      <w:r>
        <w:rPr>
          <w:rFonts w:hint="eastAsia"/>
          <w:sz w:val="24"/>
        </w:rPr>
        <w:t>采</w:t>
      </w:r>
      <w:r>
        <w:rPr>
          <w:rFonts w:hint="eastAsia"/>
          <w:color w:val="auto"/>
          <w:sz w:val="24"/>
        </w:rPr>
        <w:t>购时间</w:t>
      </w:r>
      <w:r>
        <w:rPr>
          <w:rFonts w:hint="eastAsia"/>
          <w:color w:val="auto"/>
          <w:sz w:val="24"/>
          <w:lang w:eastAsia="zh-CN"/>
        </w:rPr>
        <w:t>、</w:t>
      </w:r>
      <w:r>
        <w:rPr>
          <w:rFonts w:hint="eastAsia"/>
          <w:color w:val="auto"/>
          <w:sz w:val="24"/>
          <w:lang w:val="en-US" w:eastAsia="zh-CN"/>
        </w:rPr>
        <w:t>地点待定</w:t>
      </w:r>
      <w:r>
        <w:rPr>
          <w:rFonts w:hint="eastAsia"/>
          <w:b/>
          <w:bCs/>
          <w:color w:val="auto"/>
          <w:sz w:val="24"/>
          <w:lang w:val="en-US" w:eastAsia="zh-CN"/>
        </w:rPr>
        <w:t>（另行邮件通知）</w:t>
      </w:r>
      <w:r>
        <w:rPr>
          <w:rFonts w:hint="eastAsia"/>
          <w:color w:val="auto"/>
          <w:sz w:val="24"/>
        </w:rPr>
        <w:t>，</w:t>
      </w:r>
      <w:r>
        <w:rPr>
          <w:color w:val="auto"/>
          <w:sz w:val="24"/>
        </w:rPr>
        <w:t>报名截止日期为</w:t>
      </w:r>
      <w:r>
        <w:rPr>
          <w:rFonts w:hint="eastAsia"/>
          <w:b/>
          <w:bCs/>
          <w:color w:val="auto"/>
          <w:sz w:val="24"/>
          <w:lang w:val="en-US" w:eastAsia="zh-CN"/>
        </w:rPr>
        <w:t>06月4</w:t>
      </w:r>
      <w:bookmarkStart w:id="5" w:name="_GoBack"/>
      <w:bookmarkEnd w:id="5"/>
      <w:r>
        <w:rPr>
          <w:rFonts w:hint="eastAsia"/>
          <w:b/>
          <w:bCs/>
          <w:color w:val="auto"/>
          <w:sz w:val="24"/>
          <w:lang w:val="en-US" w:eastAsia="zh-CN"/>
        </w:rPr>
        <w:t>日</w:t>
      </w:r>
      <w:r>
        <w:rPr>
          <w:rFonts w:hint="eastAsia"/>
          <w:b/>
          <w:bCs/>
          <w:color w:val="auto"/>
          <w:sz w:val="24"/>
        </w:rPr>
        <w:t>1</w:t>
      </w:r>
      <w:r>
        <w:rPr>
          <w:rFonts w:hint="eastAsia"/>
          <w:b/>
          <w:bCs/>
          <w:color w:val="auto"/>
          <w:sz w:val="24"/>
          <w:lang w:val="en-US" w:eastAsia="zh-CN"/>
        </w:rPr>
        <w:t>6</w:t>
      </w:r>
      <w:r>
        <w:rPr>
          <w:rFonts w:hint="eastAsia"/>
          <w:b/>
          <w:bCs/>
          <w:color w:val="auto"/>
          <w:sz w:val="24"/>
        </w:rPr>
        <w:t>:00</w:t>
      </w:r>
      <w:r>
        <w:rPr>
          <w:rFonts w:hint="eastAsia"/>
          <w:b/>
          <w:bCs/>
          <w:color w:val="auto"/>
          <w:sz w:val="24"/>
          <w:lang w:eastAsia="zh-CN"/>
        </w:rPr>
        <w:t>（</w:t>
      </w:r>
      <w:r>
        <w:rPr>
          <w:b/>
          <w:bCs/>
          <w:sz w:val="24"/>
        </w:rPr>
        <w:t>报名以邮件为准，邮件标题请注明采购编号及</w:t>
      </w:r>
      <w:r>
        <w:rPr>
          <w:rFonts w:hint="eastAsia"/>
          <w:b/>
          <w:bCs/>
          <w:sz w:val="24"/>
        </w:rPr>
        <w:t>项目名称</w:t>
      </w:r>
      <w:r>
        <w:rPr>
          <w:b/>
          <w:bCs/>
          <w:sz w:val="24"/>
        </w:rPr>
        <w:t>，邮件内容</w:t>
      </w:r>
      <w:r>
        <w:rPr>
          <w:rFonts w:hint="eastAsia"/>
          <w:b/>
          <w:bCs/>
          <w:sz w:val="24"/>
          <w:lang w:val="en-US" w:eastAsia="zh-CN"/>
        </w:rPr>
        <w:t>及附件</w:t>
      </w:r>
      <w:r>
        <w:rPr>
          <w:b/>
          <w:bCs/>
          <w:sz w:val="24"/>
        </w:rPr>
        <w:t>请注明</w:t>
      </w:r>
      <w:r>
        <w:rPr>
          <w:rFonts w:hint="eastAsia"/>
          <w:b/>
          <w:bCs/>
          <w:sz w:val="24"/>
        </w:rPr>
        <w:t>响应</w:t>
      </w:r>
      <w:r>
        <w:rPr>
          <w:b/>
          <w:bCs/>
          <w:sz w:val="24"/>
        </w:rPr>
        <w:t>公司名称、</w:t>
      </w:r>
      <w:r>
        <w:rPr>
          <w:rFonts w:hint="eastAsia"/>
          <w:b/>
          <w:bCs/>
          <w:sz w:val="24"/>
        </w:rPr>
        <w:t>授权</w:t>
      </w:r>
      <w:r>
        <w:rPr>
          <w:b/>
          <w:bCs/>
          <w:sz w:val="24"/>
        </w:rPr>
        <w:t>人姓名及联系方式等）</w:t>
      </w:r>
    </w:p>
    <w:p w14:paraId="2B95ABBA">
      <w:pPr>
        <w:spacing w:line="360" w:lineRule="auto"/>
        <w:rPr>
          <w:b/>
          <w:bCs/>
          <w:sz w:val="24"/>
        </w:rPr>
      </w:pPr>
      <w:r>
        <w:rPr>
          <w:rFonts w:hint="eastAsia"/>
          <w:sz w:val="24"/>
          <w:lang w:val="en-US" w:eastAsia="zh-CN"/>
        </w:rPr>
        <w:t>8</w:t>
      </w:r>
      <w:r>
        <w:rPr>
          <w:sz w:val="24"/>
        </w:rPr>
        <w:t>、以上事项均为必须项，任何一项不满足均取消响应资格。</w:t>
      </w:r>
    </w:p>
    <w:p w14:paraId="4BDEAD6C">
      <w:pPr>
        <w:spacing w:line="360" w:lineRule="auto"/>
        <w:rPr>
          <w:b/>
          <w:bCs/>
          <w:sz w:val="24"/>
        </w:rPr>
      </w:pPr>
      <w:r>
        <w:rPr>
          <w:b/>
          <w:bCs/>
          <w:sz w:val="24"/>
        </w:rPr>
        <w:t>其他事项：</w:t>
      </w:r>
    </w:p>
    <w:p w14:paraId="342A92B0">
      <w:pPr>
        <w:rPr>
          <w:rFonts w:hint="eastAsia"/>
        </w:rPr>
      </w:pPr>
      <w:bookmarkStart w:id="1" w:name="_Toc186548464"/>
      <w:r>
        <w:rPr>
          <w:sz w:val="24"/>
        </w:rPr>
        <w:t>咨询、报名电话：</w:t>
      </w:r>
      <w:r>
        <w:rPr>
          <w:rFonts w:hint="eastAsia"/>
          <w:sz w:val="24"/>
          <w:lang w:val="en-US" w:eastAsia="zh-CN"/>
        </w:rPr>
        <w:t>王</w:t>
      </w:r>
      <w:r>
        <w:rPr>
          <w:rFonts w:hint="eastAsia"/>
          <w:sz w:val="24"/>
        </w:rPr>
        <w:t>老师</w:t>
      </w:r>
      <w:r>
        <w:rPr>
          <w:rFonts w:hint="eastAsia"/>
          <w:sz w:val="24"/>
          <w:lang w:eastAsia="zh-CN"/>
        </w:rPr>
        <w:t>：</w:t>
      </w:r>
      <w:r>
        <w:rPr>
          <w:rFonts w:hint="eastAsia"/>
          <w:sz w:val="24"/>
        </w:rPr>
        <w:t>0571-8999109</w:t>
      </w:r>
      <w:r>
        <w:rPr>
          <w:rFonts w:hint="eastAsia"/>
          <w:sz w:val="24"/>
          <w:lang w:val="en-US" w:eastAsia="zh-CN"/>
        </w:rPr>
        <w:t xml:space="preserve">2       </w:t>
      </w:r>
      <w:r>
        <w:rPr>
          <w:sz w:val="24"/>
        </w:rPr>
        <w:t>EMAIL：</w:t>
      </w:r>
      <w:r>
        <w:rPr>
          <w:rFonts w:hint="default"/>
          <w:sz w:val="24"/>
          <w:lang w:val="en-US"/>
        </w:rPr>
        <w:t>zdfycgzx</w:t>
      </w:r>
      <w:r>
        <w:rPr>
          <w:rFonts w:hint="default"/>
          <w:sz w:val="24"/>
          <w:lang w:val="en-US" w:eastAsia="zh-CN"/>
        </w:rPr>
        <w:t>@163.com</w:t>
      </w:r>
      <w:r>
        <w:rPr>
          <w:rFonts w:hint="eastAsia"/>
        </w:rPr>
        <w:br w:type="page"/>
      </w:r>
    </w:p>
    <w:p w14:paraId="7B3B7A45">
      <w:pPr>
        <w:pStyle w:val="19"/>
        <w:spacing w:line="360" w:lineRule="auto"/>
        <w:jc w:val="center"/>
        <w:rPr>
          <w:rFonts w:hint="eastAsia" w:eastAsia="宋体"/>
        </w:rPr>
      </w:pPr>
      <w:r>
        <w:rPr>
          <w:rFonts w:hint="eastAsia" w:eastAsia="宋体"/>
        </w:rPr>
        <w:t>第二章 采购内容及需求</w:t>
      </w:r>
      <w:bookmarkEnd w:id="1"/>
      <w:bookmarkStart w:id="2" w:name="_Toc186548465"/>
    </w:p>
    <w:p w14:paraId="6177CAB0">
      <w:pPr>
        <w:rPr>
          <w:rFonts w:hint="eastAsia" w:ascii="Times New Roman" w:hAnsi="Times New Roman" w:eastAsia="宋体" w:cs="Times New Roman"/>
          <w:b/>
          <w:sz w:val="32"/>
          <w:szCs w:val="32"/>
          <w:highlight w:val="none"/>
        </w:rPr>
      </w:pPr>
    </w:p>
    <w:p w14:paraId="5D6082E9">
      <w:pPr>
        <w:jc w:val="both"/>
        <w:rPr>
          <w:rFonts w:hint="eastAsia" w:ascii="Times New Roman" w:hAnsi="Times New Roman" w:eastAsia="宋体" w:cs="Times New Roman"/>
          <w:b/>
          <w:sz w:val="32"/>
          <w:szCs w:val="32"/>
          <w:highlight w:val="none"/>
        </w:rPr>
      </w:pPr>
      <w:r>
        <w:rPr>
          <w:rFonts w:hint="eastAsia" w:ascii="Times New Roman" w:hAnsi="Times New Roman" w:eastAsia="宋体" w:cs="Times New Roman"/>
          <w:b/>
          <w:sz w:val="32"/>
          <w:szCs w:val="32"/>
          <w:highlight w:val="none"/>
        </w:rPr>
        <w:t>一、审计项目概况</w:t>
      </w:r>
    </w:p>
    <w:p w14:paraId="48C5FD0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200" w:right="0"/>
        <w:jc w:val="both"/>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1、项目名称：</w:t>
      </w:r>
    </w:p>
    <w:p w14:paraId="07423AF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200" w:right="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浙江大学医学院附属妇产科医院三院区保洁、运送及设施设备维保等服务专项审计。</w:t>
      </w:r>
    </w:p>
    <w:p w14:paraId="19286513">
      <w:pPr>
        <w:autoSpaceDE w:val="0"/>
        <w:autoSpaceDN w:val="0"/>
        <w:adjustRightInd w:val="0"/>
        <w:spacing w:line="360" w:lineRule="auto"/>
        <w:ind w:left="420"/>
        <w:jc w:val="both"/>
        <w:rPr>
          <w:rFonts w:hint="eastAsia" w:eastAsia="宋体"/>
          <w:b/>
          <w:bCs/>
          <w:color w:val="auto"/>
          <w:sz w:val="24"/>
          <w:lang w:eastAsia="zh-CN"/>
        </w:rPr>
      </w:pPr>
      <w:r>
        <w:rPr>
          <w:b/>
          <w:bCs/>
          <w:color w:val="auto"/>
          <w:sz w:val="24"/>
        </w:rPr>
        <w:t>2</w:t>
      </w:r>
      <w:r>
        <w:rPr>
          <w:rFonts w:hint="eastAsia"/>
          <w:b/>
          <w:bCs/>
          <w:color w:val="auto"/>
          <w:sz w:val="24"/>
        </w:rPr>
        <w:t>、审计范围</w:t>
      </w:r>
      <w:r>
        <w:rPr>
          <w:rFonts w:hint="eastAsia"/>
          <w:b/>
          <w:bCs/>
          <w:color w:val="auto"/>
          <w:sz w:val="24"/>
          <w:lang w:eastAsia="zh-CN"/>
        </w:rPr>
        <w:t>：</w:t>
      </w:r>
    </w:p>
    <w:p w14:paraId="4ABBEA11">
      <w:pPr>
        <w:autoSpaceDE w:val="0"/>
        <w:autoSpaceDN w:val="0"/>
        <w:adjustRightInd w:val="0"/>
        <w:spacing w:line="360" w:lineRule="auto"/>
        <w:ind w:left="420"/>
        <w:jc w:val="both"/>
        <w:rPr>
          <w:rFonts w:hint="eastAsia"/>
          <w:color w:val="auto"/>
          <w:sz w:val="24"/>
        </w:rPr>
      </w:pPr>
      <w:r>
        <w:rPr>
          <w:rFonts w:hint="eastAsia"/>
          <w:color w:val="auto"/>
          <w:sz w:val="24"/>
        </w:rPr>
        <w:t>本次审计范围为2023年1月1日以</w:t>
      </w:r>
      <w:r>
        <w:rPr>
          <w:rFonts w:hint="eastAsia" w:eastAsia="宋体"/>
          <w:color w:val="auto"/>
          <w:sz w:val="24"/>
        </w:rPr>
        <w:t>来</w:t>
      </w:r>
      <w:r>
        <w:rPr>
          <w:rFonts w:hint="eastAsia" w:eastAsia="宋体"/>
          <w:color w:val="auto"/>
          <w:sz w:val="24"/>
          <w:lang w:val="en-US" w:eastAsia="zh-CN"/>
        </w:rPr>
        <w:t>浙江大学医学院附属妇产科医院各院区</w:t>
      </w:r>
      <w:r>
        <w:rPr>
          <w:rFonts w:hint="eastAsia" w:eastAsia="宋体"/>
          <w:color w:val="auto"/>
          <w:sz w:val="24"/>
        </w:rPr>
        <w:t>保洁、运送及设备设施维保服务相关事项，核心审计内容包括服务执行合规性、合同履约完整性、考核机制执行有效性及费用支付准确性等。通过专</w:t>
      </w:r>
      <w:r>
        <w:rPr>
          <w:rFonts w:hint="eastAsia"/>
          <w:color w:val="auto"/>
          <w:sz w:val="24"/>
        </w:rPr>
        <w:t>项审计，旨在系统梳理管理薄弱环节，针对性提出优化改进建议，切实防范廉洁风险与资金损失风险。</w:t>
      </w:r>
    </w:p>
    <w:p w14:paraId="1A81C91B">
      <w:pPr>
        <w:autoSpaceDE w:val="0"/>
        <w:autoSpaceDN w:val="0"/>
        <w:adjustRightInd w:val="0"/>
        <w:spacing w:line="360" w:lineRule="auto"/>
        <w:ind w:left="420"/>
        <w:jc w:val="both"/>
        <w:rPr>
          <w:rFonts w:hint="eastAsia"/>
          <w:b/>
          <w:bCs/>
          <w:color w:val="auto"/>
          <w:sz w:val="24"/>
          <w:lang w:val="en-US" w:eastAsia="zh-CN"/>
        </w:rPr>
      </w:pPr>
      <w:r>
        <w:rPr>
          <w:rFonts w:hint="eastAsia"/>
          <w:b/>
          <w:bCs/>
          <w:color w:val="auto"/>
          <w:sz w:val="24"/>
          <w:lang w:eastAsia="zh-CN"/>
        </w:rPr>
        <w:t>要求供应商在结果公示后</w:t>
      </w:r>
      <w:r>
        <w:rPr>
          <w:rFonts w:hint="eastAsia"/>
          <w:b/>
          <w:bCs/>
          <w:color w:val="auto"/>
          <w:sz w:val="24"/>
          <w:lang w:val="en-US" w:eastAsia="zh-CN"/>
        </w:rPr>
        <w:t>1个月内出具审计报告初稿，3个月内出具报告终稿。</w:t>
      </w:r>
    </w:p>
    <w:p w14:paraId="1270D312">
      <w:pPr>
        <w:jc w:val="both"/>
        <w:rPr>
          <w:rFonts w:hint="eastAsia" w:ascii="Times New Roman" w:hAnsi="Times New Roman" w:eastAsia="宋体" w:cs="Times New Roman"/>
          <w:b/>
          <w:sz w:val="32"/>
          <w:szCs w:val="32"/>
          <w:highlight w:val="none"/>
        </w:rPr>
      </w:pPr>
      <w:r>
        <w:rPr>
          <w:rFonts w:hint="eastAsia" w:ascii="Times New Roman" w:hAnsi="Times New Roman" w:eastAsia="宋体" w:cs="Times New Roman"/>
          <w:b/>
          <w:sz w:val="32"/>
          <w:szCs w:val="32"/>
          <w:highlight w:val="none"/>
        </w:rPr>
        <w:t>二、审计单位资格要求</w:t>
      </w:r>
    </w:p>
    <w:p w14:paraId="6FA3B07D">
      <w:pPr>
        <w:autoSpaceDE w:val="0"/>
        <w:autoSpaceDN w:val="0"/>
        <w:adjustRightInd w:val="0"/>
        <w:spacing w:line="360" w:lineRule="auto"/>
        <w:ind w:left="420"/>
        <w:jc w:val="both"/>
        <w:rPr>
          <w:sz w:val="24"/>
        </w:rPr>
      </w:pPr>
      <w:r>
        <w:rPr>
          <w:sz w:val="24"/>
        </w:rPr>
        <w:t>1</w:t>
      </w:r>
      <w:r>
        <w:rPr>
          <w:rFonts w:hint="eastAsia"/>
          <w:sz w:val="24"/>
        </w:rPr>
        <w:t>、响应的供应商需要入围政府采购云平台的框架协议市场。证明材料要求：政采云截图或其他证明文件。</w:t>
      </w:r>
    </w:p>
    <w:p w14:paraId="75878B20">
      <w:pPr>
        <w:autoSpaceDE w:val="0"/>
        <w:autoSpaceDN w:val="0"/>
        <w:adjustRightInd w:val="0"/>
        <w:spacing w:line="360" w:lineRule="auto"/>
        <w:ind w:left="420"/>
        <w:jc w:val="both"/>
        <w:rPr>
          <w:sz w:val="24"/>
        </w:rPr>
      </w:pPr>
      <w:r>
        <w:rPr>
          <w:sz w:val="24"/>
        </w:rPr>
        <w:t>2</w:t>
      </w:r>
      <w:r>
        <w:rPr>
          <w:rFonts w:hint="eastAsia"/>
          <w:sz w:val="24"/>
        </w:rPr>
        <w:t>、提供有效的营业执照复印件并加盖公司公章。</w:t>
      </w:r>
    </w:p>
    <w:p w14:paraId="408F551B">
      <w:pPr>
        <w:autoSpaceDE w:val="0"/>
        <w:autoSpaceDN w:val="0"/>
        <w:adjustRightInd w:val="0"/>
        <w:spacing w:line="360" w:lineRule="auto"/>
        <w:ind w:left="420"/>
        <w:jc w:val="both"/>
        <w:rPr>
          <w:rFonts w:hint="eastAsia"/>
          <w:b/>
          <w:bCs/>
          <w:sz w:val="24"/>
        </w:rPr>
      </w:pPr>
      <w:r>
        <w:rPr>
          <w:sz w:val="24"/>
        </w:rPr>
        <w:t>3</w:t>
      </w:r>
      <w:r>
        <w:rPr>
          <w:rFonts w:hint="eastAsia"/>
          <w:sz w:val="24"/>
        </w:rPr>
        <w:t>、近三年内未受过行业处理和相关行政处罚，提供自采购公告发布之日起至公告截止日内任意时间的“信用中国”网站</w:t>
      </w:r>
      <w:r>
        <w:rPr>
          <w:rFonts w:hint="eastAsia"/>
          <w:b/>
          <w:bCs/>
          <w:sz w:val="24"/>
        </w:rPr>
        <w:t>（</w:t>
      </w:r>
      <w:r>
        <w:rPr>
          <w:b/>
          <w:bCs/>
          <w:sz w:val="24"/>
        </w:rPr>
        <w:t>www.creditchina.gov.cn</w:t>
      </w:r>
      <w:r>
        <w:rPr>
          <w:rFonts w:hint="eastAsia"/>
          <w:b/>
          <w:bCs/>
          <w:sz w:val="24"/>
        </w:rPr>
        <w:t>）的响应供应商信用查询网页截图。</w:t>
      </w:r>
    </w:p>
    <w:p w14:paraId="75973D98">
      <w:pPr>
        <w:autoSpaceDE w:val="0"/>
        <w:autoSpaceDN w:val="0"/>
        <w:adjustRightInd w:val="0"/>
        <w:spacing w:line="360" w:lineRule="auto"/>
        <w:ind w:left="420"/>
        <w:jc w:val="both"/>
        <w:rPr>
          <w:rFonts w:hint="eastAsia"/>
          <w:b/>
          <w:bCs/>
          <w:sz w:val="24"/>
          <w:lang w:val="en-US" w:eastAsia="zh-CN"/>
        </w:rPr>
      </w:pPr>
    </w:p>
    <w:p w14:paraId="0C78EEF2">
      <w:pPr>
        <w:autoSpaceDE w:val="0"/>
        <w:autoSpaceDN w:val="0"/>
        <w:adjustRightInd w:val="0"/>
        <w:spacing w:line="360" w:lineRule="auto"/>
        <w:ind w:left="420"/>
        <w:jc w:val="both"/>
        <w:rPr>
          <w:rFonts w:hint="eastAsia" w:eastAsia="宋体" w:asciiTheme="majorHAnsi" w:hAnsiTheme="majorHAnsi" w:cstheme="majorBidi"/>
          <w:b/>
          <w:bCs/>
          <w:kern w:val="2"/>
          <w:sz w:val="32"/>
          <w:szCs w:val="32"/>
          <w:lang w:val="en-US" w:eastAsia="zh-CN" w:bidi="ar-SA"/>
        </w:rPr>
      </w:pPr>
    </w:p>
    <w:p w14:paraId="6168EC23">
      <w:pPr>
        <w:autoSpaceDE w:val="0"/>
        <w:autoSpaceDN w:val="0"/>
        <w:adjustRightInd w:val="0"/>
        <w:spacing w:line="360" w:lineRule="auto"/>
        <w:ind w:left="420"/>
        <w:jc w:val="center"/>
        <w:rPr>
          <w:rFonts w:hint="eastAsia" w:eastAsia="宋体" w:asciiTheme="majorHAnsi" w:hAnsiTheme="majorHAnsi" w:cstheme="majorBidi"/>
          <w:b/>
          <w:bCs/>
          <w:kern w:val="2"/>
          <w:sz w:val="32"/>
          <w:szCs w:val="32"/>
          <w:lang w:val="en-US" w:eastAsia="zh-CN" w:bidi="ar-SA"/>
        </w:rPr>
      </w:pPr>
    </w:p>
    <w:p w14:paraId="2385AB4D">
      <w:pPr>
        <w:autoSpaceDE w:val="0"/>
        <w:autoSpaceDN w:val="0"/>
        <w:adjustRightInd w:val="0"/>
        <w:spacing w:line="360" w:lineRule="auto"/>
        <w:ind w:left="420"/>
        <w:jc w:val="center"/>
        <w:rPr>
          <w:rFonts w:hint="eastAsia" w:eastAsia="宋体" w:asciiTheme="majorHAnsi" w:hAnsiTheme="majorHAnsi" w:cstheme="majorBidi"/>
          <w:b/>
          <w:bCs/>
          <w:kern w:val="2"/>
          <w:sz w:val="32"/>
          <w:szCs w:val="32"/>
          <w:lang w:val="en-US" w:eastAsia="zh-CN" w:bidi="ar-SA"/>
        </w:rPr>
      </w:pPr>
    </w:p>
    <w:p w14:paraId="38E814A5">
      <w:pPr>
        <w:autoSpaceDE w:val="0"/>
        <w:autoSpaceDN w:val="0"/>
        <w:adjustRightInd w:val="0"/>
        <w:spacing w:line="360" w:lineRule="auto"/>
        <w:ind w:left="420"/>
        <w:jc w:val="center"/>
        <w:rPr>
          <w:rFonts w:hint="eastAsia" w:eastAsia="宋体" w:asciiTheme="majorHAnsi" w:hAnsiTheme="majorHAnsi" w:cstheme="majorBidi"/>
          <w:b/>
          <w:bCs/>
          <w:kern w:val="2"/>
          <w:sz w:val="32"/>
          <w:szCs w:val="32"/>
          <w:lang w:val="en-US" w:eastAsia="zh-CN" w:bidi="ar-SA"/>
        </w:rPr>
      </w:pPr>
    </w:p>
    <w:p w14:paraId="6CC9068F">
      <w:pPr>
        <w:autoSpaceDE w:val="0"/>
        <w:autoSpaceDN w:val="0"/>
        <w:adjustRightInd w:val="0"/>
        <w:spacing w:line="360" w:lineRule="auto"/>
        <w:ind w:left="420"/>
        <w:jc w:val="center"/>
        <w:rPr>
          <w:rFonts w:hint="eastAsia" w:eastAsia="宋体" w:asciiTheme="majorHAnsi" w:hAnsiTheme="majorHAnsi" w:cstheme="majorBidi"/>
          <w:b/>
          <w:bCs/>
          <w:kern w:val="2"/>
          <w:sz w:val="32"/>
          <w:szCs w:val="32"/>
          <w:lang w:val="en-US" w:eastAsia="zh-CN" w:bidi="ar-SA"/>
        </w:rPr>
      </w:pPr>
    </w:p>
    <w:p w14:paraId="024E8428">
      <w:pPr>
        <w:autoSpaceDE w:val="0"/>
        <w:autoSpaceDN w:val="0"/>
        <w:adjustRightInd w:val="0"/>
        <w:spacing w:line="360" w:lineRule="auto"/>
        <w:jc w:val="center"/>
        <w:rPr>
          <w:rFonts w:hint="eastAsia" w:eastAsia="宋体" w:asciiTheme="majorHAnsi" w:hAnsiTheme="majorHAnsi" w:cstheme="majorBidi"/>
          <w:b/>
          <w:bCs/>
          <w:kern w:val="2"/>
          <w:sz w:val="32"/>
          <w:szCs w:val="32"/>
          <w:lang w:val="en-US" w:eastAsia="zh-CN" w:bidi="ar-SA"/>
        </w:rPr>
      </w:pPr>
    </w:p>
    <w:p w14:paraId="2FF90BE4">
      <w:pPr>
        <w:autoSpaceDE w:val="0"/>
        <w:autoSpaceDN w:val="0"/>
        <w:adjustRightInd w:val="0"/>
        <w:spacing w:line="360" w:lineRule="auto"/>
        <w:jc w:val="center"/>
        <w:rPr>
          <w:rFonts w:hint="eastAsia" w:eastAsia="宋体" w:asciiTheme="majorHAnsi" w:hAnsiTheme="majorHAnsi" w:cstheme="majorBidi"/>
          <w:b/>
          <w:bCs/>
          <w:kern w:val="2"/>
          <w:sz w:val="32"/>
          <w:szCs w:val="32"/>
          <w:lang w:val="en-US" w:eastAsia="zh-CN" w:bidi="ar-SA"/>
        </w:rPr>
      </w:pPr>
      <w:r>
        <w:rPr>
          <w:rFonts w:hint="eastAsia" w:eastAsia="宋体" w:asciiTheme="majorHAnsi" w:hAnsiTheme="majorHAnsi" w:cstheme="majorBidi"/>
          <w:b/>
          <w:bCs/>
          <w:kern w:val="2"/>
          <w:sz w:val="32"/>
          <w:szCs w:val="32"/>
          <w:lang w:val="en-US" w:eastAsia="zh-CN" w:bidi="ar-SA"/>
        </w:rPr>
        <w:t>第三章  评审办法</w:t>
      </w:r>
    </w:p>
    <w:p w14:paraId="056FB958">
      <w:pPr>
        <w:rPr>
          <w:rFonts w:hint="eastAsia"/>
        </w:rPr>
      </w:pPr>
    </w:p>
    <w:bookmarkEnd w:id="2"/>
    <w:tbl>
      <w:tblPr>
        <w:tblStyle w:val="22"/>
        <w:tblpPr w:leftFromText="180" w:rightFromText="180" w:vertAnchor="text" w:horzAnchor="page" w:tblpX="1134" w:tblpY="591"/>
        <w:tblOverlap w:val="never"/>
        <w:tblW w:w="10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04"/>
        <w:gridCol w:w="2734"/>
        <w:gridCol w:w="4255"/>
        <w:gridCol w:w="1004"/>
      </w:tblGrid>
      <w:tr w14:paraId="5A882BDE">
        <w:tc>
          <w:tcPr>
            <w:tcW w:w="710" w:type="dxa"/>
            <w:noWrap w:val="0"/>
            <w:vAlign w:val="top"/>
          </w:tcPr>
          <w:p w14:paraId="35BF6DC7">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604" w:type="dxa"/>
            <w:noWrap w:val="0"/>
            <w:vAlign w:val="top"/>
          </w:tcPr>
          <w:p w14:paraId="09AD021C">
            <w:pPr>
              <w:spacing w:beforeLines="0" w:afterLines="0"/>
              <w:jc w:val="center"/>
              <w:rPr>
                <w:rFonts w:hint="eastAsia" w:ascii="宋体" w:hAnsi="宋体" w:eastAsia="宋体" w:cs="宋体"/>
                <w:sz w:val="24"/>
                <w:szCs w:val="24"/>
                <w:vertAlign w:val="baseline"/>
                <w:lang w:val="en-US" w:eastAsia="zh-CN"/>
              </w:rPr>
            </w:pPr>
          </w:p>
        </w:tc>
        <w:tc>
          <w:tcPr>
            <w:tcW w:w="2734" w:type="dxa"/>
            <w:noWrap w:val="0"/>
            <w:vAlign w:val="top"/>
          </w:tcPr>
          <w:p w14:paraId="29294B7B">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比选内容</w:t>
            </w:r>
          </w:p>
        </w:tc>
        <w:tc>
          <w:tcPr>
            <w:tcW w:w="4255" w:type="dxa"/>
            <w:noWrap w:val="0"/>
            <w:vAlign w:val="top"/>
          </w:tcPr>
          <w:p w14:paraId="58DD8B85">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具体要求</w:t>
            </w:r>
          </w:p>
        </w:tc>
        <w:tc>
          <w:tcPr>
            <w:tcW w:w="1004" w:type="dxa"/>
            <w:noWrap w:val="0"/>
            <w:vAlign w:val="top"/>
          </w:tcPr>
          <w:p w14:paraId="56C7F141">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r>
      <w:tr w14:paraId="00F74910">
        <w:tc>
          <w:tcPr>
            <w:tcW w:w="710" w:type="dxa"/>
            <w:noWrap w:val="0"/>
            <w:vAlign w:val="top"/>
          </w:tcPr>
          <w:p w14:paraId="0A454909">
            <w:pPr>
              <w:spacing w:beforeLines="0" w:afterLines="0"/>
              <w:jc w:val="center"/>
              <w:rPr>
                <w:rFonts w:hint="eastAsia" w:ascii="宋体" w:hAnsi="宋体" w:eastAsia="宋体" w:cs="宋体"/>
                <w:sz w:val="24"/>
                <w:szCs w:val="24"/>
                <w:vertAlign w:val="baseline"/>
                <w:lang w:val="en-US" w:eastAsia="zh-CN"/>
              </w:rPr>
            </w:pPr>
          </w:p>
          <w:p w14:paraId="63BEC1C1">
            <w:pPr>
              <w:spacing w:beforeLines="0" w:afterLines="0"/>
              <w:jc w:val="center"/>
              <w:rPr>
                <w:rFonts w:hint="eastAsia" w:ascii="宋体" w:hAnsi="宋体" w:eastAsia="宋体" w:cs="宋体"/>
                <w:sz w:val="24"/>
                <w:szCs w:val="24"/>
                <w:vertAlign w:val="baseline"/>
                <w:lang w:val="en-US" w:eastAsia="zh-CN"/>
              </w:rPr>
            </w:pPr>
          </w:p>
          <w:p w14:paraId="28DFC777">
            <w:pPr>
              <w:spacing w:beforeLines="0" w:afterLines="0"/>
              <w:jc w:val="both"/>
              <w:rPr>
                <w:rFonts w:hint="eastAsia" w:ascii="宋体" w:hAnsi="宋体" w:eastAsia="宋体" w:cs="宋体"/>
                <w:sz w:val="24"/>
                <w:szCs w:val="24"/>
                <w:vertAlign w:val="baseline"/>
                <w:lang w:val="en-US" w:eastAsia="zh-CN"/>
              </w:rPr>
            </w:pPr>
          </w:p>
          <w:p w14:paraId="2604EB84">
            <w:pPr>
              <w:spacing w:beforeLines="0" w:afterLines="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tc>
        <w:tc>
          <w:tcPr>
            <w:tcW w:w="1604" w:type="dxa"/>
            <w:noWrap w:val="0"/>
            <w:vAlign w:val="top"/>
          </w:tcPr>
          <w:p w14:paraId="470ED769">
            <w:pPr>
              <w:spacing w:beforeLines="0" w:afterLines="0" w:line="360" w:lineRule="auto"/>
              <w:jc w:val="left"/>
              <w:rPr>
                <w:rFonts w:hint="eastAsia" w:ascii="宋体" w:hAnsi="宋体" w:eastAsia="宋体" w:cs="宋体"/>
                <w:sz w:val="24"/>
                <w:szCs w:val="24"/>
                <w:vertAlign w:val="baseline"/>
                <w:lang w:val="en-US" w:eastAsia="zh-CN"/>
              </w:rPr>
            </w:pPr>
          </w:p>
          <w:p w14:paraId="3C0CD00E">
            <w:pPr>
              <w:spacing w:beforeLines="0" w:afterLines="0" w:line="360" w:lineRule="auto"/>
              <w:jc w:val="left"/>
              <w:rPr>
                <w:rFonts w:hint="eastAsia" w:ascii="宋体" w:hAnsi="宋体" w:eastAsia="宋体" w:cs="宋体"/>
                <w:sz w:val="24"/>
                <w:szCs w:val="24"/>
                <w:vertAlign w:val="baseline"/>
                <w:lang w:val="en-US" w:eastAsia="zh-CN"/>
              </w:rPr>
            </w:pPr>
          </w:p>
          <w:p w14:paraId="0028518C">
            <w:pPr>
              <w:spacing w:beforeLines="0" w:afterLines="0"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报价（30分）</w:t>
            </w:r>
          </w:p>
        </w:tc>
        <w:tc>
          <w:tcPr>
            <w:tcW w:w="2734" w:type="dxa"/>
            <w:noWrap w:val="0"/>
            <w:vAlign w:val="top"/>
          </w:tcPr>
          <w:p w14:paraId="273F7D76">
            <w:pPr>
              <w:spacing w:beforeLines="0" w:afterLines="0" w:line="360" w:lineRule="auto"/>
              <w:jc w:val="both"/>
              <w:rPr>
                <w:rFonts w:hint="eastAsia" w:ascii="宋体" w:hAnsi="宋体" w:cs="宋体"/>
                <w:sz w:val="24"/>
                <w:highlight w:val="none"/>
              </w:rPr>
            </w:pPr>
          </w:p>
          <w:p w14:paraId="7535D020">
            <w:pPr>
              <w:spacing w:beforeLines="0" w:afterLines="0" w:line="360" w:lineRule="auto"/>
              <w:jc w:val="both"/>
              <w:rPr>
                <w:rFonts w:hint="eastAsia" w:ascii="宋体" w:hAnsi="宋体" w:eastAsia="宋体" w:cs="宋体"/>
                <w:sz w:val="24"/>
                <w:szCs w:val="24"/>
                <w:vertAlign w:val="baseline"/>
              </w:rPr>
            </w:pPr>
            <w:r>
              <w:rPr>
                <w:rFonts w:hint="eastAsia" w:ascii="宋体" w:hAnsi="宋体" w:cs="宋体"/>
                <w:sz w:val="24"/>
                <w:highlight w:val="none"/>
              </w:rPr>
              <w:t>▲</w:t>
            </w:r>
            <w:r>
              <w:rPr>
                <w:rFonts w:hint="eastAsia" w:ascii="宋体" w:hAnsi="宋体" w:eastAsia="宋体" w:cs="宋体"/>
                <w:sz w:val="24"/>
                <w:szCs w:val="24"/>
                <w:vertAlign w:val="baseline"/>
              </w:rPr>
              <w:t>超过预算控制报价上限则作废</w:t>
            </w:r>
          </w:p>
        </w:tc>
        <w:tc>
          <w:tcPr>
            <w:tcW w:w="4255" w:type="dxa"/>
            <w:noWrap w:val="0"/>
            <w:vAlign w:val="top"/>
          </w:tcPr>
          <w:p w14:paraId="45E733C3">
            <w:pPr>
              <w:spacing w:beforeLines="0" w:afterLines="0" w:line="360" w:lineRule="auto"/>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满足文件要求且最低的投标报价为评标基准价，其价格分为满分，其他投标人的投标价与评标基准价对比，计算投标人的报价得分。</w:t>
            </w:r>
          </w:p>
          <w:p w14:paraId="384A99EE">
            <w:pPr>
              <w:spacing w:beforeLines="0" w:afterLines="0" w:line="360" w:lineRule="auto"/>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报价得分=基准价/投标价×30</w:t>
            </w:r>
          </w:p>
        </w:tc>
        <w:tc>
          <w:tcPr>
            <w:tcW w:w="1004" w:type="dxa"/>
            <w:noWrap w:val="0"/>
            <w:vAlign w:val="top"/>
          </w:tcPr>
          <w:p w14:paraId="56F7337D">
            <w:pPr>
              <w:spacing w:beforeLines="0" w:afterLines="0" w:line="720" w:lineRule="auto"/>
              <w:jc w:val="center"/>
              <w:rPr>
                <w:rFonts w:hint="eastAsia" w:ascii="宋体" w:hAnsi="宋体" w:eastAsia="宋体" w:cs="宋体"/>
                <w:sz w:val="24"/>
                <w:szCs w:val="24"/>
                <w:vertAlign w:val="baseline"/>
                <w:lang w:val="en-US" w:eastAsia="zh-CN"/>
              </w:rPr>
            </w:pPr>
          </w:p>
          <w:p w14:paraId="493D8442">
            <w:pPr>
              <w:spacing w:beforeLines="0" w:afterLines="0"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r>
      <w:tr w14:paraId="55B2A55A">
        <w:trPr>
          <w:trHeight w:val="699" w:hRule="atLeast"/>
        </w:trPr>
        <w:tc>
          <w:tcPr>
            <w:tcW w:w="710" w:type="dxa"/>
            <w:vMerge w:val="restart"/>
            <w:noWrap w:val="0"/>
            <w:vAlign w:val="top"/>
          </w:tcPr>
          <w:p w14:paraId="4C582796">
            <w:pPr>
              <w:spacing w:beforeLines="0" w:afterLines="0"/>
              <w:jc w:val="center"/>
              <w:rPr>
                <w:rFonts w:hint="eastAsia" w:ascii="宋体" w:hAnsi="宋体" w:eastAsia="宋体" w:cs="宋体"/>
                <w:sz w:val="24"/>
                <w:szCs w:val="24"/>
                <w:vertAlign w:val="baseline"/>
                <w:lang w:val="en-US" w:eastAsia="zh-CN"/>
              </w:rPr>
            </w:pPr>
          </w:p>
          <w:p w14:paraId="46641F5D">
            <w:pPr>
              <w:spacing w:beforeLines="0" w:afterLines="0"/>
              <w:jc w:val="center"/>
              <w:rPr>
                <w:rFonts w:hint="eastAsia" w:ascii="宋体" w:hAnsi="宋体" w:eastAsia="宋体" w:cs="宋体"/>
                <w:sz w:val="24"/>
                <w:szCs w:val="24"/>
                <w:vertAlign w:val="baseline"/>
                <w:lang w:val="en-US" w:eastAsia="zh-CN"/>
              </w:rPr>
            </w:pPr>
          </w:p>
          <w:p w14:paraId="5896B04C">
            <w:pPr>
              <w:spacing w:beforeLines="0" w:afterLines="0"/>
              <w:jc w:val="center"/>
              <w:rPr>
                <w:rFonts w:hint="eastAsia" w:ascii="宋体" w:hAnsi="宋体" w:eastAsia="宋体" w:cs="宋体"/>
                <w:sz w:val="24"/>
                <w:szCs w:val="24"/>
                <w:vertAlign w:val="baseline"/>
                <w:lang w:val="en-US" w:eastAsia="zh-CN"/>
              </w:rPr>
            </w:pPr>
          </w:p>
          <w:p w14:paraId="7EB0E8FE">
            <w:pPr>
              <w:spacing w:beforeLines="0" w:afterLines="0"/>
              <w:jc w:val="center"/>
              <w:rPr>
                <w:rFonts w:hint="eastAsia" w:ascii="宋体" w:hAnsi="宋体" w:eastAsia="宋体" w:cs="宋体"/>
                <w:sz w:val="24"/>
                <w:szCs w:val="24"/>
                <w:vertAlign w:val="baseline"/>
                <w:lang w:val="en-US" w:eastAsia="zh-CN"/>
              </w:rPr>
            </w:pPr>
          </w:p>
          <w:p w14:paraId="63C4CAB1">
            <w:pPr>
              <w:spacing w:beforeLines="0" w:afterLines="0"/>
              <w:jc w:val="center"/>
              <w:rPr>
                <w:rFonts w:hint="eastAsia" w:ascii="宋体" w:hAnsi="宋体" w:eastAsia="宋体" w:cs="宋体"/>
                <w:sz w:val="24"/>
                <w:szCs w:val="24"/>
                <w:vertAlign w:val="baseline"/>
                <w:lang w:val="en-US" w:eastAsia="zh-CN"/>
              </w:rPr>
            </w:pPr>
          </w:p>
          <w:p w14:paraId="112AFE5E">
            <w:pPr>
              <w:spacing w:beforeLines="0" w:afterLines="0"/>
              <w:jc w:val="center"/>
              <w:rPr>
                <w:rFonts w:hint="eastAsia" w:ascii="宋体" w:hAnsi="宋体" w:eastAsia="宋体" w:cs="宋体"/>
                <w:sz w:val="24"/>
                <w:szCs w:val="24"/>
                <w:vertAlign w:val="baseline"/>
                <w:lang w:val="en-US" w:eastAsia="zh-CN"/>
              </w:rPr>
            </w:pPr>
          </w:p>
          <w:p w14:paraId="6D753BC9">
            <w:pPr>
              <w:spacing w:beforeLines="0" w:afterLines="0"/>
              <w:jc w:val="center"/>
              <w:rPr>
                <w:rFonts w:hint="eastAsia" w:ascii="宋体" w:hAnsi="宋体" w:eastAsia="宋体" w:cs="宋体"/>
                <w:sz w:val="24"/>
                <w:szCs w:val="24"/>
                <w:vertAlign w:val="baseline"/>
                <w:lang w:val="en-US" w:eastAsia="zh-CN"/>
              </w:rPr>
            </w:pPr>
          </w:p>
          <w:p w14:paraId="1772BCD0">
            <w:pPr>
              <w:spacing w:beforeLines="0" w:afterLines="0"/>
              <w:jc w:val="center"/>
              <w:rPr>
                <w:rFonts w:hint="eastAsia" w:ascii="宋体" w:hAnsi="宋体" w:eastAsia="宋体" w:cs="宋体"/>
                <w:sz w:val="24"/>
                <w:szCs w:val="24"/>
                <w:vertAlign w:val="baseline"/>
                <w:lang w:val="en-US" w:eastAsia="zh-CN"/>
              </w:rPr>
            </w:pPr>
          </w:p>
          <w:p w14:paraId="56E06048">
            <w:pPr>
              <w:spacing w:beforeLines="0" w:afterLines="0"/>
              <w:jc w:val="center"/>
              <w:rPr>
                <w:rFonts w:hint="eastAsia" w:ascii="宋体" w:hAnsi="宋体" w:eastAsia="宋体" w:cs="宋体"/>
                <w:sz w:val="24"/>
                <w:szCs w:val="24"/>
                <w:vertAlign w:val="baseline"/>
                <w:lang w:val="en-US" w:eastAsia="zh-CN"/>
              </w:rPr>
            </w:pPr>
          </w:p>
          <w:p w14:paraId="429EA0BD">
            <w:pPr>
              <w:spacing w:beforeLines="0" w:afterLines="0"/>
              <w:jc w:val="center"/>
              <w:rPr>
                <w:rFonts w:hint="eastAsia" w:ascii="宋体" w:hAnsi="宋体" w:eastAsia="宋体" w:cs="宋体"/>
                <w:sz w:val="24"/>
                <w:szCs w:val="24"/>
                <w:vertAlign w:val="baseline"/>
                <w:lang w:val="en-US" w:eastAsia="zh-CN"/>
              </w:rPr>
            </w:pPr>
          </w:p>
          <w:p w14:paraId="07B844ED">
            <w:pPr>
              <w:spacing w:beforeLines="0" w:afterLines="0"/>
              <w:jc w:val="center"/>
              <w:rPr>
                <w:rFonts w:hint="eastAsia" w:ascii="宋体" w:hAnsi="宋体" w:eastAsia="宋体" w:cs="宋体"/>
                <w:sz w:val="24"/>
                <w:szCs w:val="24"/>
                <w:vertAlign w:val="baseline"/>
                <w:lang w:val="en-US" w:eastAsia="zh-CN"/>
              </w:rPr>
            </w:pPr>
          </w:p>
          <w:p w14:paraId="08F21CA0">
            <w:pPr>
              <w:spacing w:beforeLines="0" w:afterLines="0"/>
              <w:jc w:val="center"/>
              <w:rPr>
                <w:rFonts w:hint="eastAsia" w:ascii="宋体" w:hAnsi="宋体" w:eastAsia="宋体" w:cs="宋体"/>
                <w:sz w:val="24"/>
                <w:szCs w:val="24"/>
                <w:vertAlign w:val="baseline"/>
                <w:lang w:val="en-US" w:eastAsia="zh-CN"/>
              </w:rPr>
            </w:pPr>
          </w:p>
          <w:p w14:paraId="47DF900C">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w:t>
            </w:r>
          </w:p>
        </w:tc>
        <w:tc>
          <w:tcPr>
            <w:tcW w:w="1604" w:type="dxa"/>
            <w:vMerge w:val="restart"/>
            <w:noWrap w:val="0"/>
            <w:vAlign w:val="top"/>
          </w:tcPr>
          <w:p w14:paraId="2DE22F59">
            <w:pPr>
              <w:spacing w:beforeLines="0" w:afterLines="0" w:line="360" w:lineRule="auto"/>
              <w:jc w:val="left"/>
              <w:rPr>
                <w:rFonts w:hint="eastAsia" w:ascii="宋体" w:hAnsi="宋体" w:eastAsia="宋体" w:cs="宋体"/>
                <w:sz w:val="24"/>
                <w:szCs w:val="24"/>
                <w:vertAlign w:val="baseline"/>
              </w:rPr>
            </w:pPr>
          </w:p>
          <w:p w14:paraId="66CE177F">
            <w:pPr>
              <w:spacing w:beforeLines="0" w:afterLines="0" w:line="360" w:lineRule="auto"/>
              <w:jc w:val="left"/>
              <w:rPr>
                <w:rFonts w:hint="eastAsia" w:ascii="宋体" w:hAnsi="宋体" w:eastAsia="宋体" w:cs="宋体"/>
                <w:sz w:val="24"/>
                <w:szCs w:val="24"/>
                <w:vertAlign w:val="baseline"/>
              </w:rPr>
            </w:pPr>
          </w:p>
          <w:p w14:paraId="32D39ED5">
            <w:pPr>
              <w:spacing w:beforeLines="0" w:afterLines="0" w:line="360" w:lineRule="auto"/>
              <w:jc w:val="left"/>
              <w:rPr>
                <w:rFonts w:hint="eastAsia" w:ascii="宋体" w:hAnsi="宋体" w:eastAsia="宋体" w:cs="宋体"/>
                <w:sz w:val="24"/>
                <w:szCs w:val="24"/>
                <w:vertAlign w:val="baseline"/>
              </w:rPr>
            </w:pPr>
          </w:p>
          <w:p w14:paraId="4D39D64D">
            <w:pPr>
              <w:spacing w:beforeLines="0" w:afterLines="0" w:line="360" w:lineRule="auto"/>
              <w:jc w:val="left"/>
              <w:rPr>
                <w:rFonts w:hint="eastAsia" w:ascii="宋体" w:hAnsi="宋体" w:eastAsia="宋体" w:cs="宋体"/>
                <w:sz w:val="24"/>
                <w:szCs w:val="24"/>
                <w:vertAlign w:val="baseline"/>
              </w:rPr>
            </w:pPr>
          </w:p>
          <w:p w14:paraId="71B46ED5">
            <w:pPr>
              <w:spacing w:beforeLines="0" w:afterLines="0" w:line="360" w:lineRule="auto"/>
              <w:jc w:val="left"/>
              <w:rPr>
                <w:rFonts w:hint="eastAsia" w:ascii="宋体" w:hAnsi="宋体" w:eastAsia="宋体" w:cs="宋体"/>
                <w:sz w:val="24"/>
                <w:szCs w:val="24"/>
                <w:vertAlign w:val="baseline"/>
              </w:rPr>
            </w:pPr>
          </w:p>
          <w:p w14:paraId="0EFE9088">
            <w:pPr>
              <w:spacing w:beforeLines="0" w:afterLines="0" w:line="360" w:lineRule="auto"/>
              <w:jc w:val="left"/>
              <w:rPr>
                <w:rFonts w:hint="eastAsia" w:ascii="宋体" w:hAnsi="宋体" w:eastAsia="宋体" w:cs="宋体"/>
                <w:sz w:val="24"/>
                <w:szCs w:val="24"/>
                <w:vertAlign w:val="baseline"/>
              </w:rPr>
            </w:pPr>
          </w:p>
          <w:p w14:paraId="32261F65">
            <w:pPr>
              <w:spacing w:beforeLines="0" w:afterLines="0" w:line="360" w:lineRule="auto"/>
              <w:jc w:val="left"/>
              <w:rPr>
                <w:rFonts w:hint="eastAsia" w:ascii="宋体" w:hAnsi="宋体" w:eastAsia="宋体" w:cs="宋体"/>
                <w:sz w:val="24"/>
                <w:szCs w:val="24"/>
                <w:vertAlign w:val="baseline"/>
              </w:rPr>
            </w:pPr>
          </w:p>
          <w:p w14:paraId="55F75861">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本项目组成</w:t>
            </w:r>
          </w:p>
          <w:p w14:paraId="0E1B1475">
            <w:pPr>
              <w:spacing w:beforeLines="0" w:afterLines="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人员配置</w:t>
            </w:r>
          </w:p>
          <w:p w14:paraId="78298DC3">
            <w:pPr>
              <w:spacing w:beforeLines="0" w:afterLines="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（25分）</w:t>
            </w:r>
          </w:p>
        </w:tc>
        <w:tc>
          <w:tcPr>
            <w:tcW w:w="2734" w:type="dxa"/>
            <w:noWrap w:val="0"/>
            <w:vAlign w:val="top"/>
          </w:tcPr>
          <w:p w14:paraId="705DC480">
            <w:pPr>
              <w:spacing w:beforeLines="0" w:afterLines="0" w:line="360" w:lineRule="auto"/>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审计项目驻场团队组成（近 6 个月社保记录）</w:t>
            </w:r>
          </w:p>
          <w:p w14:paraId="522813CE">
            <w:pPr>
              <w:spacing w:beforeLines="0" w:afterLines="0" w:line="360" w:lineRule="auto"/>
              <w:jc w:val="both"/>
              <w:rPr>
                <w:rFonts w:hint="eastAsia" w:ascii="宋体" w:hAnsi="宋体" w:eastAsia="宋体" w:cs="宋体"/>
                <w:sz w:val="24"/>
                <w:szCs w:val="24"/>
                <w:vertAlign w:val="baseline"/>
              </w:rPr>
            </w:pPr>
          </w:p>
        </w:tc>
        <w:tc>
          <w:tcPr>
            <w:tcW w:w="4255" w:type="dxa"/>
            <w:noWrap w:val="0"/>
            <w:vAlign w:val="top"/>
          </w:tcPr>
          <w:p w14:paraId="5310111A">
            <w:pPr>
              <w:spacing w:beforeLines="0" w:afterLines="0" w:line="360" w:lineRule="auto"/>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5人及以上得 8分；3人及以上得 5分；3人以下得 1分</w:t>
            </w:r>
          </w:p>
        </w:tc>
        <w:tc>
          <w:tcPr>
            <w:tcW w:w="1004" w:type="dxa"/>
            <w:noWrap w:val="0"/>
            <w:vAlign w:val="top"/>
          </w:tcPr>
          <w:p w14:paraId="7A61081D">
            <w:pPr>
              <w:spacing w:beforeLines="0" w:afterLines="0" w:line="240" w:lineRule="auto"/>
              <w:jc w:val="center"/>
              <w:rPr>
                <w:rFonts w:hint="eastAsia" w:ascii="宋体" w:hAnsi="宋体" w:eastAsia="宋体" w:cs="宋体"/>
                <w:sz w:val="24"/>
                <w:szCs w:val="24"/>
                <w:vertAlign w:val="baseline"/>
                <w:lang w:val="en-US" w:eastAsia="zh-CN"/>
              </w:rPr>
            </w:pPr>
          </w:p>
          <w:p w14:paraId="51B01C26">
            <w:pPr>
              <w:spacing w:beforeLines="0" w:afterLines="0"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r>
      <w:tr w14:paraId="330E8217">
        <w:tc>
          <w:tcPr>
            <w:tcW w:w="710" w:type="dxa"/>
            <w:vMerge w:val="continue"/>
            <w:noWrap w:val="0"/>
            <w:vAlign w:val="top"/>
          </w:tcPr>
          <w:p w14:paraId="16157866">
            <w:pPr>
              <w:spacing w:beforeLines="0" w:afterLines="0"/>
              <w:jc w:val="left"/>
              <w:rPr>
                <w:rFonts w:hint="eastAsia" w:ascii="宋体" w:hAnsi="宋体" w:eastAsia="宋体" w:cs="宋体"/>
                <w:sz w:val="24"/>
                <w:szCs w:val="24"/>
                <w:vertAlign w:val="baseline"/>
              </w:rPr>
            </w:pPr>
          </w:p>
        </w:tc>
        <w:tc>
          <w:tcPr>
            <w:tcW w:w="1604" w:type="dxa"/>
            <w:vMerge w:val="continue"/>
            <w:noWrap w:val="0"/>
            <w:vAlign w:val="top"/>
          </w:tcPr>
          <w:p w14:paraId="69A7C20E">
            <w:pPr>
              <w:spacing w:beforeLines="0" w:afterLines="0" w:line="360" w:lineRule="auto"/>
              <w:jc w:val="left"/>
              <w:rPr>
                <w:rFonts w:hint="eastAsia" w:ascii="宋体" w:hAnsi="宋体" w:eastAsia="宋体" w:cs="宋体"/>
                <w:sz w:val="24"/>
                <w:szCs w:val="24"/>
                <w:vertAlign w:val="baseline"/>
              </w:rPr>
            </w:pPr>
          </w:p>
        </w:tc>
        <w:tc>
          <w:tcPr>
            <w:tcW w:w="2734" w:type="dxa"/>
            <w:noWrap w:val="0"/>
            <w:vAlign w:val="top"/>
          </w:tcPr>
          <w:p w14:paraId="4254311B">
            <w:pPr>
              <w:spacing w:beforeLines="0" w:afterLines="0" w:line="360" w:lineRule="auto"/>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项目驻场团队负责人202</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年起至今担任过类似审计项目负责人的业绩材料（提供签字审计报告或合同写明负责人的相关材料）</w:t>
            </w:r>
          </w:p>
          <w:p w14:paraId="6F038FB8">
            <w:pPr>
              <w:spacing w:beforeLines="0" w:afterLines="0" w:line="360" w:lineRule="auto"/>
              <w:jc w:val="both"/>
              <w:rPr>
                <w:rFonts w:hint="eastAsia" w:ascii="宋体" w:hAnsi="宋体" w:eastAsia="宋体" w:cs="宋体"/>
                <w:sz w:val="24"/>
                <w:szCs w:val="24"/>
                <w:vertAlign w:val="baseline"/>
              </w:rPr>
            </w:pPr>
          </w:p>
        </w:tc>
        <w:tc>
          <w:tcPr>
            <w:tcW w:w="4255" w:type="dxa"/>
            <w:noWrap w:val="0"/>
            <w:vAlign w:val="top"/>
          </w:tcPr>
          <w:p w14:paraId="320C9FEA">
            <w:pPr>
              <w:spacing w:beforeLines="0" w:afterLines="0" w:line="360" w:lineRule="auto"/>
              <w:jc w:val="both"/>
              <w:rPr>
                <w:rFonts w:hint="eastAsia" w:ascii="宋体" w:hAnsi="宋体" w:eastAsia="宋体" w:cs="宋体"/>
                <w:sz w:val="24"/>
                <w:szCs w:val="24"/>
                <w:vertAlign w:val="baseline"/>
              </w:rPr>
            </w:pPr>
          </w:p>
          <w:p w14:paraId="464E48A3">
            <w:pPr>
              <w:spacing w:beforeLines="0" w:afterLines="0" w:line="360" w:lineRule="auto"/>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5次以上(含 5 次)得 10分: 3次以上(含 3次)，5 次以下得 8分；2 次以上(含 2 次)， 3次以下得 5 分；1次得 3 分；1次以下不得分</w:t>
            </w:r>
          </w:p>
        </w:tc>
        <w:tc>
          <w:tcPr>
            <w:tcW w:w="1004" w:type="dxa"/>
            <w:noWrap w:val="0"/>
            <w:vAlign w:val="top"/>
          </w:tcPr>
          <w:p w14:paraId="167FC86A">
            <w:pPr>
              <w:spacing w:beforeLines="0" w:afterLines="0" w:line="720" w:lineRule="auto"/>
              <w:jc w:val="center"/>
              <w:rPr>
                <w:rFonts w:hint="eastAsia" w:ascii="宋体" w:hAnsi="宋体" w:eastAsia="宋体" w:cs="宋体"/>
                <w:sz w:val="24"/>
                <w:szCs w:val="24"/>
                <w:vertAlign w:val="baseline"/>
                <w:lang w:val="en-US" w:eastAsia="zh-CN"/>
              </w:rPr>
            </w:pPr>
          </w:p>
          <w:p w14:paraId="560F6496">
            <w:pPr>
              <w:spacing w:beforeLines="0" w:afterLines="0" w:line="72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14:paraId="63112F10">
        <w:trPr>
          <w:trHeight w:val="923" w:hRule="atLeast"/>
        </w:trPr>
        <w:tc>
          <w:tcPr>
            <w:tcW w:w="710" w:type="dxa"/>
            <w:vMerge w:val="continue"/>
            <w:noWrap w:val="0"/>
            <w:vAlign w:val="top"/>
          </w:tcPr>
          <w:p w14:paraId="753DC59E">
            <w:pPr>
              <w:spacing w:beforeLines="0" w:afterLines="0"/>
              <w:jc w:val="left"/>
              <w:rPr>
                <w:rFonts w:hint="eastAsia" w:ascii="宋体" w:hAnsi="宋体" w:eastAsia="宋体" w:cs="宋体"/>
                <w:sz w:val="24"/>
                <w:szCs w:val="24"/>
                <w:vertAlign w:val="baseline"/>
              </w:rPr>
            </w:pPr>
          </w:p>
        </w:tc>
        <w:tc>
          <w:tcPr>
            <w:tcW w:w="1604" w:type="dxa"/>
            <w:vMerge w:val="continue"/>
            <w:noWrap w:val="0"/>
            <w:vAlign w:val="top"/>
          </w:tcPr>
          <w:p w14:paraId="216394F8">
            <w:pPr>
              <w:spacing w:beforeLines="0" w:afterLines="0" w:line="360" w:lineRule="auto"/>
              <w:jc w:val="left"/>
              <w:rPr>
                <w:rFonts w:hint="eastAsia" w:ascii="宋体" w:hAnsi="宋体" w:eastAsia="宋体" w:cs="宋体"/>
                <w:sz w:val="24"/>
                <w:szCs w:val="24"/>
                <w:vertAlign w:val="baseline"/>
              </w:rPr>
            </w:pPr>
          </w:p>
        </w:tc>
        <w:tc>
          <w:tcPr>
            <w:tcW w:w="2734" w:type="dxa"/>
            <w:noWrap w:val="0"/>
            <w:vAlign w:val="top"/>
          </w:tcPr>
          <w:p w14:paraId="33076B10">
            <w:pPr>
              <w:spacing w:beforeLines="0" w:afterLines="0" w:line="360" w:lineRule="auto"/>
              <w:jc w:val="both"/>
              <w:rPr>
                <w:rFonts w:hint="eastAsia" w:ascii="宋体" w:hAnsi="宋体" w:eastAsia="宋体" w:cs="宋体"/>
                <w:sz w:val="24"/>
                <w:szCs w:val="24"/>
                <w:vertAlign w:val="baseline"/>
              </w:rPr>
            </w:pPr>
          </w:p>
          <w:p w14:paraId="0B558FCF">
            <w:pPr>
              <w:spacing w:beforeLines="0" w:afterLines="0" w:line="360" w:lineRule="auto"/>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项目驻场人员具有高级会计师资格(附资格证书)</w:t>
            </w:r>
          </w:p>
          <w:p w14:paraId="1D19270E">
            <w:pPr>
              <w:spacing w:beforeLines="0" w:afterLines="0" w:line="360" w:lineRule="auto"/>
              <w:jc w:val="both"/>
              <w:rPr>
                <w:rFonts w:hint="eastAsia" w:ascii="宋体" w:hAnsi="宋体" w:eastAsia="宋体" w:cs="宋体"/>
                <w:sz w:val="24"/>
                <w:szCs w:val="24"/>
                <w:vertAlign w:val="baseline"/>
              </w:rPr>
            </w:pPr>
          </w:p>
        </w:tc>
        <w:tc>
          <w:tcPr>
            <w:tcW w:w="4255" w:type="dxa"/>
            <w:noWrap w:val="0"/>
            <w:vAlign w:val="top"/>
          </w:tcPr>
          <w:p w14:paraId="0C82CAA0">
            <w:pPr>
              <w:spacing w:beforeLines="0" w:afterLines="0" w:line="360" w:lineRule="auto"/>
              <w:ind w:firstLine="1680" w:firstLineChars="700"/>
              <w:jc w:val="both"/>
              <w:rPr>
                <w:rFonts w:hint="eastAsia" w:ascii="宋体" w:hAnsi="宋体" w:eastAsia="宋体" w:cs="宋体"/>
                <w:sz w:val="24"/>
                <w:szCs w:val="24"/>
                <w:vertAlign w:val="baseline"/>
                <w:lang w:val="en-US" w:eastAsia="zh-CN"/>
              </w:rPr>
            </w:pPr>
          </w:p>
          <w:p w14:paraId="38B57FA3">
            <w:pPr>
              <w:spacing w:beforeLines="0" w:afterLines="0" w:line="720" w:lineRule="auto"/>
              <w:ind w:firstLine="720" w:firstLineChars="30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w:t>
            </w:r>
            <w:r>
              <w:rPr>
                <w:rFonts w:hint="eastAsia" w:ascii="宋体" w:hAnsi="宋体" w:cs="宋体"/>
                <w:sz w:val="24"/>
                <w:szCs w:val="24"/>
                <w:vertAlign w:val="baseline"/>
                <w:lang w:val="en-US" w:eastAsia="zh-CN"/>
              </w:rPr>
              <w:t>得3分，否则得0分</w:t>
            </w:r>
          </w:p>
        </w:tc>
        <w:tc>
          <w:tcPr>
            <w:tcW w:w="1004" w:type="dxa"/>
            <w:noWrap w:val="0"/>
            <w:vAlign w:val="top"/>
          </w:tcPr>
          <w:p w14:paraId="346C0F0F">
            <w:pPr>
              <w:spacing w:beforeLines="0" w:afterLines="0" w:line="360" w:lineRule="auto"/>
              <w:jc w:val="center"/>
              <w:rPr>
                <w:rFonts w:hint="eastAsia" w:ascii="宋体" w:hAnsi="宋体" w:eastAsia="宋体" w:cs="宋体"/>
                <w:sz w:val="24"/>
                <w:szCs w:val="24"/>
                <w:vertAlign w:val="baseline"/>
                <w:lang w:val="en-US" w:eastAsia="zh-CN"/>
              </w:rPr>
            </w:pPr>
          </w:p>
          <w:p w14:paraId="2985F1F0">
            <w:pPr>
              <w:spacing w:beforeLines="0" w:afterLines="0" w:line="72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14:paraId="3D938DCA">
        <w:tc>
          <w:tcPr>
            <w:tcW w:w="710" w:type="dxa"/>
            <w:vMerge w:val="continue"/>
            <w:noWrap w:val="0"/>
            <w:vAlign w:val="top"/>
          </w:tcPr>
          <w:p w14:paraId="1A84869B">
            <w:pPr>
              <w:spacing w:beforeLines="0" w:afterLines="0"/>
              <w:jc w:val="left"/>
              <w:rPr>
                <w:rFonts w:hint="eastAsia" w:ascii="宋体" w:hAnsi="宋体" w:eastAsia="宋体" w:cs="宋体"/>
                <w:sz w:val="24"/>
                <w:szCs w:val="24"/>
                <w:vertAlign w:val="baseline"/>
              </w:rPr>
            </w:pPr>
          </w:p>
        </w:tc>
        <w:tc>
          <w:tcPr>
            <w:tcW w:w="1604" w:type="dxa"/>
            <w:vMerge w:val="continue"/>
            <w:noWrap w:val="0"/>
            <w:vAlign w:val="top"/>
          </w:tcPr>
          <w:p w14:paraId="0093D4C2">
            <w:pPr>
              <w:spacing w:beforeLines="0" w:afterLines="0" w:line="360" w:lineRule="auto"/>
              <w:jc w:val="left"/>
              <w:rPr>
                <w:rFonts w:hint="eastAsia" w:ascii="宋体" w:hAnsi="宋体" w:eastAsia="宋体" w:cs="宋体"/>
                <w:sz w:val="24"/>
                <w:szCs w:val="24"/>
                <w:vertAlign w:val="baseline"/>
              </w:rPr>
            </w:pPr>
          </w:p>
        </w:tc>
        <w:tc>
          <w:tcPr>
            <w:tcW w:w="2734" w:type="dxa"/>
            <w:noWrap w:val="0"/>
            <w:vAlign w:val="top"/>
          </w:tcPr>
          <w:p w14:paraId="567CAD49">
            <w:pPr>
              <w:spacing w:beforeLines="0" w:afterLines="0" w:line="360" w:lineRule="auto"/>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项目驻场团队中有注册会计师（附资格证书)</w:t>
            </w:r>
          </w:p>
        </w:tc>
        <w:tc>
          <w:tcPr>
            <w:tcW w:w="4255" w:type="dxa"/>
            <w:noWrap w:val="0"/>
            <w:vAlign w:val="top"/>
          </w:tcPr>
          <w:p w14:paraId="6AAC0A3D">
            <w:pPr>
              <w:spacing w:beforeLines="0" w:afterLines="0" w:line="240" w:lineRule="auto"/>
              <w:jc w:val="both"/>
              <w:rPr>
                <w:rFonts w:hint="eastAsia" w:ascii="宋体" w:hAnsi="宋体" w:eastAsia="宋体" w:cs="宋体"/>
                <w:sz w:val="24"/>
                <w:szCs w:val="24"/>
                <w:vertAlign w:val="baseline"/>
              </w:rPr>
            </w:pPr>
          </w:p>
          <w:p w14:paraId="64A1CB23">
            <w:pPr>
              <w:spacing w:beforeLines="0" w:afterLines="0" w:line="240" w:lineRule="auto"/>
              <w:ind w:firstLine="960" w:firstLineChars="4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每一名注会得 2分</w:t>
            </w:r>
          </w:p>
        </w:tc>
        <w:tc>
          <w:tcPr>
            <w:tcW w:w="1004" w:type="dxa"/>
            <w:noWrap w:val="0"/>
            <w:vAlign w:val="top"/>
          </w:tcPr>
          <w:p w14:paraId="2D519A5B">
            <w:pPr>
              <w:spacing w:beforeLines="0" w:afterLines="0" w:line="72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r>
      <w:tr w14:paraId="304F599C">
        <w:trPr>
          <w:trHeight w:val="2047" w:hRule="atLeast"/>
        </w:trPr>
        <w:tc>
          <w:tcPr>
            <w:tcW w:w="710" w:type="dxa"/>
            <w:noWrap w:val="0"/>
            <w:vAlign w:val="top"/>
          </w:tcPr>
          <w:p w14:paraId="141E5D62">
            <w:pPr>
              <w:spacing w:beforeLines="0" w:afterLines="0"/>
              <w:jc w:val="center"/>
              <w:rPr>
                <w:rFonts w:hint="eastAsia" w:ascii="宋体" w:hAnsi="宋体" w:eastAsia="宋体" w:cs="宋体"/>
                <w:color w:val="auto"/>
                <w:sz w:val="24"/>
                <w:szCs w:val="24"/>
                <w:vertAlign w:val="baseline"/>
                <w:lang w:val="en-US" w:eastAsia="zh-CN"/>
              </w:rPr>
            </w:pPr>
          </w:p>
          <w:p w14:paraId="52FCF1D9">
            <w:pPr>
              <w:spacing w:beforeLines="0" w:afterLines="0"/>
              <w:jc w:val="center"/>
              <w:rPr>
                <w:rFonts w:hint="eastAsia" w:ascii="宋体" w:hAnsi="宋体" w:eastAsia="宋体" w:cs="宋体"/>
                <w:color w:val="auto"/>
                <w:sz w:val="24"/>
                <w:szCs w:val="24"/>
                <w:vertAlign w:val="baseline"/>
                <w:lang w:val="en-US" w:eastAsia="zh-CN"/>
              </w:rPr>
            </w:pPr>
          </w:p>
          <w:p w14:paraId="7BDD5737">
            <w:pPr>
              <w:spacing w:beforeLines="0" w:afterLines="0"/>
              <w:jc w:val="center"/>
              <w:rPr>
                <w:rFonts w:hint="eastAsia" w:ascii="宋体" w:hAnsi="宋体" w:eastAsia="宋体" w:cs="宋体"/>
                <w:color w:val="auto"/>
                <w:sz w:val="24"/>
                <w:szCs w:val="24"/>
                <w:vertAlign w:val="baseline"/>
                <w:lang w:val="en-US" w:eastAsia="zh-CN"/>
              </w:rPr>
            </w:pPr>
          </w:p>
          <w:p w14:paraId="2C5B8B25">
            <w:pPr>
              <w:spacing w:beforeLines="0" w:afterLines="0"/>
              <w:jc w:val="center"/>
              <w:rPr>
                <w:rFonts w:hint="eastAsia" w:ascii="宋体" w:hAnsi="宋体" w:eastAsia="宋体" w:cs="宋体"/>
                <w:color w:val="auto"/>
                <w:sz w:val="24"/>
                <w:szCs w:val="24"/>
                <w:vertAlign w:val="baseline"/>
                <w:lang w:val="en-US" w:eastAsia="zh-CN"/>
              </w:rPr>
            </w:pPr>
          </w:p>
          <w:p w14:paraId="258789E0">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三</w:t>
            </w:r>
          </w:p>
        </w:tc>
        <w:tc>
          <w:tcPr>
            <w:tcW w:w="1604" w:type="dxa"/>
            <w:noWrap w:val="0"/>
            <w:vAlign w:val="top"/>
          </w:tcPr>
          <w:p w14:paraId="3923F08E">
            <w:pPr>
              <w:spacing w:beforeLines="0" w:afterLines="0" w:line="360" w:lineRule="auto"/>
              <w:jc w:val="center"/>
              <w:rPr>
                <w:rFonts w:hint="eastAsia" w:ascii="宋体" w:hAnsi="宋体" w:eastAsia="宋体" w:cs="宋体"/>
                <w:color w:val="auto"/>
                <w:sz w:val="24"/>
                <w:szCs w:val="24"/>
                <w:vertAlign w:val="baseline"/>
                <w:lang w:val="en-US" w:eastAsia="zh-CN"/>
              </w:rPr>
            </w:pPr>
          </w:p>
          <w:p w14:paraId="1356D8B4">
            <w:pPr>
              <w:spacing w:beforeLines="0" w:afterLines="0" w:line="360" w:lineRule="auto"/>
              <w:jc w:val="center"/>
              <w:rPr>
                <w:rFonts w:hint="eastAsia" w:ascii="宋体" w:hAnsi="宋体" w:eastAsia="宋体" w:cs="宋体"/>
                <w:color w:val="auto"/>
                <w:sz w:val="24"/>
                <w:szCs w:val="24"/>
                <w:vertAlign w:val="baseline"/>
                <w:lang w:val="en-US" w:eastAsia="zh-CN"/>
              </w:rPr>
            </w:pPr>
          </w:p>
          <w:p w14:paraId="1A93AF68">
            <w:pPr>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相似业绩</w:t>
            </w:r>
          </w:p>
          <w:p w14:paraId="207DBE82">
            <w:pPr>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（5分）</w:t>
            </w:r>
          </w:p>
        </w:tc>
        <w:tc>
          <w:tcPr>
            <w:tcW w:w="2734" w:type="dxa"/>
            <w:noWrap w:val="0"/>
            <w:vAlign w:val="top"/>
          </w:tcPr>
          <w:p w14:paraId="47E4FF2A">
            <w:pPr>
              <w:spacing w:beforeLines="0" w:afterLines="0" w:line="360" w:lineRule="auto"/>
              <w:jc w:val="both"/>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提供公司 202</w:t>
            </w:r>
            <w:r>
              <w:rPr>
                <w:rFonts w:hint="eastAsia" w:ascii="宋体" w:hAnsi="宋体" w:eastAsia="宋体" w:cs="宋体"/>
                <w:color w:val="auto"/>
                <w:sz w:val="24"/>
                <w:szCs w:val="24"/>
                <w:vertAlign w:val="baseline"/>
                <w:lang w:val="en-US" w:eastAsia="zh-CN"/>
              </w:rPr>
              <w:t>3</w:t>
            </w:r>
            <w:r>
              <w:rPr>
                <w:rFonts w:hint="eastAsia" w:ascii="宋体" w:hAnsi="宋体" w:eastAsia="宋体" w:cs="宋体"/>
                <w:color w:val="auto"/>
                <w:sz w:val="24"/>
                <w:szCs w:val="24"/>
                <w:vertAlign w:val="baseline"/>
              </w:rPr>
              <w:t>年起至今（以合同签订时间为准）同类项目业绩证明材料。证明材料要求：无涂抹，价格清晰可见的完整版合同复印件加盖供应商</w:t>
            </w:r>
            <w:r>
              <w:rPr>
                <w:rFonts w:hint="eastAsia" w:ascii="宋体" w:hAnsi="宋体" w:eastAsia="宋体" w:cs="宋体"/>
                <w:color w:val="auto"/>
                <w:sz w:val="24"/>
                <w:szCs w:val="24"/>
                <w:vertAlign w:val="baseline"/>
                <w:lang w:val="en-US" w:eastAsia="zh-CN"/>
              </w:rPr>
              <w:t>公</w:t>
            </w:r>
            <w:r>
              <w:rPr>
                <w:rFonts w:hint="eastAsia" w:ascii="宋体" w:hAnsi="宋体" w:eastAsia="宋体" w:cs="宋体"/>
                <w:color w:val="auto"/>
                <w:sz w:val="24"/>
                <w:szCs w:val="24"/>
                <w:vertAlign w:val="baseline"/>
              </w:rPr>
              <w:t>章</w:t>
            </w:r>
          </w:p>
        </w:tc>
        <w:tc>
          <w:tcPr>
            <w:tcW w:w="4255" w:type="dxa"/>
            <w:noWrap w:val="0"/>
            <w:vAlign w:val="top"/>
          </w:tcPr>
          <w:p w14:paraId="3E6A764D">
            <w:pPr>
              <w:spacing w:beforeLines="0" w:afterLines="0" w:line="360" w:lineRule="auto"/>
              <w:jc w:val="both"/>
              <w:rPr>
                <w:rFonts w:hint="eastAsia" w:ascii="宋体" w:hAnsi="宋体" w:eastAsia="宋体" w:cs="宋体"/>
                <w:color w:val="auto"/>
                <w:sz w:val="24"/>
                <w:szCs w:val="24"/>
                <w:vertAlign w:val="baseline"/>
                <w:lang w:val="en-US" w:eastAsia="zh-CN"/>
              </w:rPr>
            </w:pPr>
          </w:p>
          <w:p w14:paraId="4F3763D3">
            <w:pPr>
              <w:spacing w:beforeLines="0" w:afterLines="0" w:line="360" w:lineRule="auto"/>
              <w:jc w:val="both"/>
              <w:rPr>
                <w:rFonts w:hint="eastAsia" w:ascii="宋体" w:hAnsi="宋体" w:eastAsia="宋体" w:cs="宋体"/>
                <w:color w:val="auto"/>
                <w:sz w:val="24"/>
                <w:szCs w:val="24"/>
                <w:vertAlign w:val="baseline"/>
                <w:lang w:val="en-US" w:eastAsia="zh-CN"/>
              </w:rPr>
            </w:pPr>
          </w:p>
          <w:p w14:paraId="6B60BAC9">
            <w:pPr>
              <w:spacing w:beforeLines="0" w:afterLines="0"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有同类</w:t>
            </w:r>
            <w:r>
              <w:rPr>
                <w:rFonts w:hint="eastAsia" w:ascii="宋体" w:hAnsi="宋体" w:eastAsia="宋体" w:cs="宋体"/>
                <w:color w:val="auto"/>
                <w:sz w:val="24"/>
                <w:szCs w:val="24"/>
                <w:vertAlign w:val="baseline"/>
              </w:rPr>
              <w:t>业绩</w:t>
            </w:r>
            <w:r>
              <w:rPr>
                <w:rFonts w:hint="eastAsia" w:ascii="宋体" w:hAnsi="宋体" w:eastAsia="宋体" w:cs="宋体"/>
                <w:color w:val="auto"/>
                <w:sz w:val="24"/>
                <w:szCs w:val="24"/>
                <w:vertAlign w:val="baseline"/>
                <w:lang w:val="en-US" w:eastAsia="zh-CN"/>
              </w:rPr>
              <w:t>的每一份得1分，最高得</w:t>
            </w:r>
          </w:p>
          <w:p w14:paraId="16672D1A">
            <w:pPr>
              <w:spacing w:beforeLines="0" w:afterLines="0" w:line="360" w:lineRule="auto"/>
              <w:jc w:val="both"/>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5分</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lang w:val="en-US" w:eastAsia="zh-CN"/>
              </w:rPr>
              <w:t>否则不得分</w:t>
            </w:r>
          </w:p>
        </w:tc>
        <w:tc>
          <w:tcPr>
            <w:tcW w:w="1004" w:type="dxa"/>
            <w:noWrap w:val="0"/>
            <w:vAlign w:val="top"/>
          </w:tcPr>
          <w:p w14:paraId="1317D69E">
            <w:pPr>
              <w:spacing w:beforeLines="0" w:afterLines="0" w:line="480" w:lineRule="auto"/>
              <w:jc w:val="both"/>
              <w:rPr>
                <w:rFonts w:hint="eastAsia" w:ascii="宋体" w:hAnsi="宋体" w:eastAsia="宋体" w:cs="宋体"/>
                <w:color w:val="auto"/>
                <w:sz w:val="24"/>
                <w:szCs w:val="24"/>
                <w:vertAlign w:val="baseline"/>
                <w:lang w:val="en-US" w:eastAsia="zh-CN"/>
              </w:rPr>
            </w:pPr>
          </w:p>
          <w:p w14:paraId="76B29C24">
            <w:pPr>
              <w:spacing w:beforeLines="0" w:afterLines="0" w:line="240" w:lineRule="auto"/>
              <w:jc w:val="center"/>
              <w:rPr>
                <w:rFonts w:hint="eastAsia" w:ascii="宋体" w:hAnsi="宋体" w:eastAsia="宋体" w:cs="宋体"/>
                <w:color w:val="auto"/>
                <w:sz w:val="24"/>
                <w:szCs w:val="24"/>
                <w:vertAlign w:val="baseline"/>
                <w:lang w:val="en-US" w:eastAsia="zh-CN"/>
              </w:rPr>
            </w:pPr>
          </w:p>
          <w:p w14:paraId="524B8084">
            <w:pPr>
              <w:spacing w:beforeLines="0" w:afterLines="0" w:line="240" w:lineRule="auto"/>
              <w:jc w:val="center"/>
              <w:rPr>
                <w:rFonts w:hint="eastAsia" w:ascii="宋体" w:hAnsi="宋体" w:eastAsia="宋体" w:cs="宋体"/>
                <w:color w:val="auto"/>
                <w:sz w:val="24"/>
                <w:szCs w:val="24"/>
                <w:vertAlign w:val="baseline"/>
                <w:lang w:val="en-US" w:eastAsia="zh-CN"/>
              </w:rPr>
            </w:pPr>
          </w:p>
          <w:p w14:paraId="05FEBC25">
            <w:pPr>
              <w:spacing w:beforeLines="0" w:afterLines="0" w:line="24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r>
      <w:tr w14:paraId="48962908">
        <w:trPr>
          <w:trHeight w:val="1078" w:hRule="atLeast"/>
        </w:trPr>
        <w:tc>
          <w:tcPr>
            <w:tcW w:w="710" w:type="dxa"/>
            <w:vMerge w:val="restart"/>
            <w:noWrap w:val="0"/>
            <w:vAlign w:val="top"/>
          </w:tcPr>
          <w:p w14:paraId="6D9FC9B8">
            <w:pPr>
              <w:spacing w:beforeLines="0" w:afterLines="0"/>
              <w:jc w:val="center"/>
              <w:rPr>
                <w:rFonts w:hint="eastAsia" w:ascii="宋体" w:hAnsi="宋体" w:eastAsia="宋体" w:cs="宋体"/>
                <w:color w:val="auto"/>
                <w:sz w:val="24"/>
                <w:szCs w:val="24"/>
                <w:vertAlign w:val="baseline"/>
                <w:lang w:val="en-US" w:eastAsia="zh-CN"/>
              </w:rPr>
            </w:pPr>
          </w:p>
          <w:p w14:paraId="61452510">
            <w:pPr>
              <w:spacing w:beforeLines="0" w:afterLines="0"/>
              <w:jc w:val="center"/>
              <w:rPr>
                <w:rFonts w:hint="eastAsia" w:ascii="宋体" w:hAnsi="宋体" w:eastAsia="宋体" w:cs="宋体"/>
                <w:color w:val="auto"/>
                <w:sz w:val="24"/>
                <w:szCs w:val="24"/>
                <w:vertAlign w:val="baseline"/>
                <w:lang w:val="en-US" w:eastAsia="zh-CN"/>
              </w:rPr>
            </w:pPr>
          </w:p>
          <w:p w14:paraId="2E614E30">
            <w:pPr>
              <w:spacing w:beforeLines="0" w:afterLines="0"/>
              <w:jc w:val="center"/>
              <w:rPr>
                <w:rFonts w:hint="eastAsia" w:ascii="宋体" w:hAnsi="宋体" w:eastAsia="宋体" w:cs="宋体"/>
                <w:color w:val="auto"/>
                <w:sz w:val="24"/>
                <w:szCs w:val="24"/>
                <w:vertAlign w:val="baseline"/>
                <w:lang w:val="en-US" w:eastAsia="zh-CN"/>
              </w:rPr>
            </w:pPr>
          </w:p>
          <w:p w14:paraId="15A762AF">
            <w:pPr>
              <w:spacing w:beforeLines="0" w:afterLines="0"/>
              <w:jc w:val="center"/>
              <w:rPr>
                <w:rFonts w:hint="eastAsia" w:ascii="宋体" w:hAnsi="宋体" w:eastAsia="宋体" w:cs="宋体"/>
                <w:color w:val="auto"/>
                <w:sz w:val="24"/>
                <w:szCs w:val="24"/>
                <w:vertAlign w:val="baseline"/>
                <w:lang w:val="en-US" w:eastAsia="zh-CN"/>
              </w:rPr>
            </w:pPr>
          </w:p>
          <w:p w14:paraId="43814B9F">
            <w:pPr>
              <w:spacing w:beforeLines="0" w:afterLines="0"/>
              <w:jc w:val="center"/>
              <w:rPr>
                <w:rFonts w:hint="eastAsia" w:ascii="宋体" w:hAnsi="宋体" w:eastAsia="宋体" w:cs="宋体"/>
                <w:color w:val="auto"/>
                <w:sz w:val="24"/>
                <w:szCs w:val="24"/>
                <w:vertAlign w:val="baseline"/>
                <w:lang w:val="en-US" w:eastAsia="zh-CN"/>
              </w:rPr>
            </w:pPr>
          </w:p>
          <w:p w14:paraId="2874CFFA">
            <w:pPr>
              <w:spacing w:beforeLines="0" w:afterLines="0"/>
              <w:jc w:val="center"/>
              <w:rPr>
                <w:rFonts w:hint="eastAsia" w:ascii="宋体" w:hAnsi="宋体" w:eastAsia="宋体" w:cs="宋体"/>
                <w:color w:val="auto"/>
                <w:sz w:val="24"/>
                <w:szCs w:val="24"/>
                <w:vertAlign w:val="baseline"/>
                <w:lang w:val="en-US" w:eastAsia="zh-CN"/>
              </w:rPr>
            </w:pPr>
          </w:p>
          <w:p w14:paraId="3121AA82">
            <w:pPr>
              <w:spacing w:beforeLines="0" w:afterLines="0"/>
              <w:jc w:val="center"/>
              <w:rPr>
                <w:rFonts w:hint="eastAsia" w:ascii="宋体" w:hAnsi="宋体" w:eastAsia="宋体" w:cs="宋体"/>
                <w:color w:val="auto"/>
                <w:sz w:val="24"/>
                <w:szCs w:val="24"/>
                <w:vertAlign w:val="baseline"/>
                <w:lang w:val="en-US" w:eastAsia="zh-CN"/>
              </w:rPr>
            </w:pPr>
          </w:p>
          <w:p w14:paraId="54720863">
            <w:pPr>
              <w:spacing w:beforeLines="0" w:afterLines="0"/>
              <w:jc w:val="center"/>
              <w:rPr>
                <w:rFonts w:hint="eastAsia" w:ascii="宋体" w:hAnsi="宋体" w:eastAsia="宋体" w:cs="宋体"/>
                <w:color w:val="auto"/>
                <w:sz w:val="24"/>
                <w:szCs w:val="24"/>
                <w:vertAlign w:val="baseline"/>
                <w:lang w:val="en-US" w:eastAsia="zh-CN"/>
              </w:rPr>
            </w:pPr>
          </w:p>
          <w:p w14:paraId="2A4918B6">
            <w:pPr>
              <w:spacing w:beforeLines="0" w:afterLines="0"/>
              <w:jc w:val="center"/>
              <w:rPr>
                <w:rFonts w:hint="eastAsia" w:ascii="宋体" w:hAnsi="宋体" w:eastAsia="宋体" w:cs="宋体"/>
                <w:color w:val="auto"/>
                <w:sz w:val="24"/>
                <w:szCs w:val="24"/>
                <w:vertAlign w:val="baseline"/>
                <w:lang w:val="en-US" w:eastAsia="zh-CN"/>
              </w:rPr>
            </w:pPr>
          </w:p>
          <w:p w14:paraId="303441BF">
            <w:pPr>
              <w:spacing w:beforeLines="0" w:afterLines="0"/>
              <w:jc w:val="center"/>
              <w:rPr>
                <w:rFonts w:hint="eastAsia" w:ascii="宋体" w:hAnsi="宋体" w:eastAsia="宋体" w:cs="宋体"/>
                <w:color w:val="auto"/>
                <w:sz w:val="24"/>
                <w:szCs w:val="24"/>
                <w:vertAlign w:val="baseline"/>
                <w:lang w:val="en-US" w:eastAsia="zh-CN"/>
              </w:rPr>
            </w:pPr>
          </w:p>
          <w:p w14:paraId="451FB5D6">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四</w:t>
            </w:r>
          </w:p>
        </w:tc>
        <w:tc>
          <w:tcPr>
            <w:tcW w:w="1604" w:type="dxa"/>
            <w:vMerge w:val="restart"/>
            <w:noWrap w:val="0"/>
            <w:vAlign w:val="top"/>
          </w:tcPr>
          <w:p w14:paraId="00B4FE05">
            <w:pPr>
              <w:spacing w:beforeLines="0" w:afterLines="0" w:line="360" w:lineRule="auto"/>
              <w:jc w:val="center"/>
              <w:rPr>
                <w:rFonts w:hint="eastAsia" w:ascii="宋体" w:hAnsi="宋体" w:eastAsia="宋体" w:cs="宋体"/>
                <w:color w:val="auto"/>
                <w:sz w:val="24"/>
                <w:szCs w:val="24"/>
                <w:vertAlign w:val="baseline"/>
                <w:lang w:val="en-US" w:eastAsia="zh-CN"/>
              </w:rPr>
            </w:pPr>
          </w:p>
          <w:p w14:paraId="5B5DF881">
            <w:pPr>
              <w:spacing w:beforeLines="0" w:afterLines="0" w:line="360" w:lineRule="auto"/>
              <w:jc w:val="center"/>
              <w:rPr>
                <w:rFonts w:hint="eastAsia" w:ascii="宋体" w:hAnsi="宋体" w:eastAsia="宋体" w:cs="宋体"/>
                <w:color w:val="auto"/>
                <w:sz w:val="24"/>
                <w:szCs w:val="24"/>
                <w:vertAlign w:val="baseline"/>
                <w:lang w:val="en-US" w:eastAsia="zh-CN"/>
              </w:rPr>
            </w:pPr>
          </w:p>
          <w:p w14:paraId="16CAE3E7">
            <w:pPr>
              <w:spacing w:beforeLines="0" w:afterLines="0" w:line="360" w:lineRule="auto"/>
              <w:jc w:val="center"/>
              <w:rPr>
                <w:rFonts w:hint="eastAsia" w:ascii="宋体" w:hAnsi="宋体" w:eastAsia="宋体" w:cs="宋体"/>
                <w:color w:val="auto"/>
                <w:sz w:val="24"/>
                <w:szCs w:val="24"/>
                <w:vertAlign w:val="baseline"/>
                <w:lang w:val="en-US" w:eastAsia="zh-CN"/>
              </w:rPr>
            </w:pPr>
          </w:p>
          <w:p w14:paraId="2D7EE071">
            <w:pPr>
              <w:spacing w:beforeLines="0" w:afterLines="0" w:line="360" w:lineRule="auto"/>
              <w:jc w:val="center"/>
              <w:rPr>
                <w:rFonts w:hint="eastAsia" w:ascii="宋体" w:hAnsi="宋体" w:eastAsia="宋体" w:cs="宋体"/>
                <w:color w:val="auto"/>
                <w:sz w:val="24"/>
                <w:szCs w:val="24"/>
                <w:vertAlign w:val="baseline"/>
                <w:lang w:val="en-US" w:eastAsia="zh-CN"/>
              </w:rPr>
            </w:pPr>
          </w:p>
          <w:p w14:paraId="16BF2F42">
            <w:pPr>
              <w:spacing w:beforeLines="0" w:afterLines="0" w:line="360" w:lineRule="auto"/>
              <w:jc w:val="center"/>
              <w:rPr>
                <w:rFonts w:hint="eastAsia" w:ascii="宋体" w:hAnsi="宋体" w:eastAsia="宋体" w:cs="宋体"/>
                <w:color w:val="auto"/>
                <w:sz w:val="24"/>
                <w:szCs w:val="24"/>
                <w:vertAlign w:val="baseline"/>
                <w:lang w:val="en-US" w:eastAsia="zh-CN"/>
              </w:rPr>
            </w:pPr>
          </w:p>
          <w:p w14:paraId="48D700E1">
            <w:pPr>
              <w:spacing w:beforeLines="0" w:afterLines="0" w:line="360" w:lineRule="auto"/>
              <w:jc w:val="center"/>
              <w:rPr>
                <w:rFonts w:hint="eastAsia" w:ascii="宋体" w:hAnsi="宋体" w:eastAsia="宋体" w:cs="宋体"/>
                <w:color w:val="auto"/>
                <w:sz w:val="24"/>
                <w:szCs w:val="24"/>
                <w:vertAlign w:val="baseline"/>
                <w:lang w:val="en-US" w:eastAsia="zh-CN"/>
              </w:rPr>
            </w:pPr>
          </w:p>
          <w:p w14:paraId="6FD193C6">
            <w:pPr>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审计方案</w:t>
            </w:r>
          </w:p>
          <w:p w14:paraId="414217FC">
            <w:pPr>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（40分）</w:t>
            </w:r>
          </w:p>
        </w:tc>
        <w:tc>
          <w:tcPr>
            <w:tcW w:w="2734" w:type="dxa"/>
            <w:vMerge w:val="restart"/>
            <w:noWrap w:val="0"/>
            <w:vAlign w:val="top"/>
          </w:tcPr>
          <w:p w14:paraId="5E92C6C2">
            <w:pPr>
              <w:spacing w:beforeLines="0" w:afterLines="0" w:line="360" w:lineRule="auto"/>
              <w:jc w:val="both"/>
              <w:rPr>
                <w:rFonts w:hint="eastAsia" w:ascii="宋体" w:hAnsi="宋体" w:eastAsia="宋体" w:cs="宋体"/>
                <w:color w:val="auto"/>
                <w:sz w:val="24"/>
                <w:szCs w:val="24"/>
                <w:vertAlign w:val="baseline"/>
              </w:rPr>
            </w:pPr>
          </w:p>
          <w:p w14:paraId="6A98C07B">
            <w:pPr>
              <w:spacing w:beforeLines="0" w:afterLines="0" w:line="360" w:lineRule="auto"/>
              <w:jc w:val="both"/>
              <w:rPr>
                <w:rFonts w:hint="eastAsia" w:ascii="宋体" w:hAnsi="宋体" w:eastAsia="宋体" w:cs="宋体"/>
                <w:color w:val="auto"/>
                <w:sz w:val="24"/>
                <w:szCs w:val="24"/>
                <w:vertAlign w:val="baseline"/>
              </w:rPr>
            </w:pPr>
          </w:p>
          <w:p w14:paraId="0BF48CB7">
            <w:pPr>
              <w:spacing w:beforeLines="0" w:afterLines="0" w:line="360" w:lineRule="auto"/>
              <w:jc w:val="both"/>
              <w:rPr>
                <w:rFonts w:hint="eastAsia" w:ascii="宋体" w:hAnsi="宋体" w:eastAsia="宋体" w:cs="宋体"/>
                <w:color w:val="auto"/>
                <w:sz w:val="24"/>
                <w:szCs w:val="24"/>
                <w:vertAlign w:val="baseline"/>
              </w:rPr>
            </w:pPr>
          </w:p>
          <w:p w14:paraId="1C9743A4">
            <w:pPr>
              <w:spacing w:beforeLines="0" w:afterLines="0" w:line="360" w:lineRule="auto"/>
              <w:jc w:val="both"/>
              <w:rPr>
                <w:rFonts w:hint="eastAsia" w:ascii="宋体" w:hAnsi="宋体" w:eastAsia="宋体" w:cs="宋体"/>
                <w:color w:val="auto"/>
                <w:sz w:val="24"/>
                <w:szCs w:val="24"/>
                <w:vertAlign w:val="baseline"/>
              </w:rPr>
            </w:pPr>
          </w:p>
          <w:p w14:paraId="680D0671">
            <w:pPr>
              <w:spacing w:beforeLines="0" w:afterLines="0" w:line="360" w:lineRule="auto"/>
              <w:jc w:val="both"/>
              <w:rPr>
                <w:rFonts w:hint="eastAsia" w:ascii="宋体" w:hAnsi="宋体" w:eastAsia="宋体" w:cs="宋体"/>
                <w:color w:val="auto"/>
                <w:sz w:val="24"/>
                <w:szCs w:val="24"/>
                <w:vertAlign w:val="baseline"/>
              </w:rPr>
            </w:pPr>
          </w:p>
          <w:p w14:paraId="6DDC88D7">
            <w:pPr>
              <w:spacing w:beforeLines="0" w:afterLines="0" w:line="360" w:lineRule="auto"/>
              <w:jc w:val="both"/>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审计方案要明确审计工作目标、审计内容与重点，时间计划，说明如何保证审计进度和审计质量，并作出书面承诺。</w:t>
            </w:r>
          </w:p>
        </w:tc>
        <w:tc>
          <w:tcPr>
            <w:tcW w:w="4255" w:type="dxa"/>
            <w:noWrap w:val="0"/>
            <w:vAlign w:val="top"/>
          </w:tcPr>
          <w:p w14:paraId="7F874BE6">
            <w:pPr>
              <w:spacing w:beforeLines="0" w:afterLines="0"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审计大纲：针对项目的认识、服务步骤和服务策略。【评分范围：0-5分】</w:t>
            </w:r>
          </w:p>
        </w:tc>
        <w:tc>
          <w:tcPr>
            <w:tcW w:w="1004" w:type="dxa"/>
            <w:noWrap w:val="0"/>
            <w:vAlign w:val="top"/>
          </w:tcPr>
          <w:p w14:paraId="4A8D756B">
            <w:pPr>
              <w:spacing w:beforeLines="0" w:afterLines="0" w:line="72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r>
      <w:tr w14:paraId="3DB493D4">
        <w:trPr>
          <w:trHeight w:val="1055" w:hRule="atLeast"/>
        </w:trPr>
        <w:tc>
          <w:tcPr>
            <w:tcW w:w="710" w:type="dxa"/>
            <w:vMerge w:val="continue"/>
            <w:noWrap w:val="0"/>
            <w:vAlign w:val="top"/>
          </w:tcPr>
          <w:p w14:paraId="5D1F41E0">
            <w:pPr>
              <w:spacing w:beforeLines="0" w:afterLines="0"/>
              <w:jc w:val="left"/>
              <w:rPr>
                <w:color w:val="auto"/>
              </w:rPr>
            </w:pPr>
          </w:p>
        </w:tc>
        <w:tc>
          <w:tcPr>
            <w:tcW w:w="1604" w:type="dxa"/>
            <w:vMerge w:val="continue"/>
            <w:noWrap w:val="0"/>
            <w:vAlign w:val="top"/>
          </w:tcPr>
          <w:p w14:paraId="722355C1">
            <w:pPr>
              <w:spacing w:beforeLines="0" w:afterLines="0"/>
              <w:jc w:val="left"/>
              <w:rPr>
                <w:color w:val="auto"/>
              </w:rPr>
            </w:pPr>
          </w:p>
        </w:tc>
        <w:tc>
          <w:tcPr>
            <w:tcW w:w="2734" w:type="dxa"/>
            <w:vMerge w:val="continue"/>
            <w:noWrap w:val="0"/>
            <w:vAlign w:val="top"/>
          </w:tcPr>
          <w:p w14:paraId="1BB177AE">
            <w:pPr>
              <w:spacing w:beforeLines="0" w:afterLines="0" w:line="360" w:lineRule="auto"/>
              <w:jc w:val="both"/>
              <w:rPr>
                <w:color w:val="auto"/>
              </w:rPr>
            </w:pPr>
          </w:p>
        </w:tc>
        <w:tc>
          <w:tcPr>
            <w:tcW w:w="4255" w:type="dxa"/>
            <w:noWrap w:val="0"/>
            <w:vAlign w:val="top"/>
          </w:tcPr>
          <w:p w14:paraId="5EE5D79E">
            <w:pPr>
              <w:spacing w:beforeLines="0" w:afterLines="0"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审计内容与重点明确，审计方法专业可行【评分范围：0-10分】</w:t>
            </w:r>
          </w:p>
        </w:tc>
        <w:tc>
          <w:tcPr>
            <w:tcW w:w="1004" w:type="dxa"/>
            <w:noWrap w:val="0"/>
            <w:vAlign w:val="top"/>
          </w:tcPr>
          <w:p w14:paraId="2FB4BDBA">
            <w:pPr>
              <w:spacing w:beforeLines="0" w:afterLines="0" w:line="72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r>
      <w:tr w14:paraId="10E506A1">
        <w:trPr>
          <w:trHeight w:val="1037" w:hRule="atLeast"/>
        </w:trPr>
        <w:tc>
          <w:tcPr>
            <w:tcW w:w="710" w:type="dxa"/>
            <w:vMerge w:val="continue"/>
            <w:noWrap w:val="0"/>
            <w:vAlign w:val="top"/>
          </w:tcPr>
          <w:p w14:paraId="574CE61F">
            <w:pPr>
              <w:spacing w:beforeLines="0" w:afterLines="0"/>
              <w:jc w:val="both"/>
              <w:rPr>
                <w:color w:val="auto"/>
              </w:rPr>
            </w:pPr>
          </w:p>
        </w:tc>
        <w:tc>
          <w:tcPr>
            <w:tcW w:w="1604" w:type="dxa"/>
            <w:vMerge w:val="continue"/>
            <w:noWrap w:val="0"/>
            <w:vAlign w:val="top"/>
          </w:tcPr>
          <w:p w14:paraId="5DCE33A8">
            <w:pPr>
              <w:spacing w:beforeLines="0" w:afterLines="0"/>
              <w:jc w:val="both"/>
              <w:rPr>
                <w:color w:val="auto"/>
              </w:rPr>
            </w:pPr>
          </w:p>
        </w:tc>
        <w:tc>
          <w:tcPr>
            <w:tcW w:w="2734" w:type="dxa"/>
            <w:vMerge w:val="continue"/>
            <w:noWrap w:val="0"/>
            <w:vAlign w:val="top"/>
          </w:tcPr>
          <w:p w14:paraId="1EE58A2F">
            <w:pPr>
              <w:spacing w:beforeLines="0" w:afterLines="0" w:line="360" w:lineRule="auto"/>
              <w:jc w:val="both"/>
              <w:rPr>
                <w:color w:val="auto"/>
              </w:rPr>
            </w:pPr>
          </w:p>
        </w:tc>
        <w:tc>
          <w:tcPr>
            <w:tcW w:w="4255" w:type="dxa"/>
            <w:noWrap w:val="0"/>
            <w:vAlign w:val="top"/>
          </w:tcPr>
          <w:p w14:paraId="3F360E79">
            <w:pPr>
              <w:spacing w:beforeLines="0" w:afterLines="0"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审计程序合理以及时间进程把握的合理性【评分范围：0-10分】</w:t>
            </w:r>
          </w:p>
        </w:tc>
        <w:tc>
          <w:tcPr>
            <w:tcW w:w="1004" w:type="dxa"/>
            <w:noWrap w:val="0"/>
            <w:vAlign w:val="top"/>
          </w:tcPr>
          <w:p w14:paraId="172FA916">
            <w:pPr>
              <w:spacing w:beforeLines="0" w:afterLines="0" w:line="72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r>
      <w:tr w14:paraId="45350B26">
        <w:trPr>
          <w:trHeight w:val="1855" w:hRule="atLeast"/>
        </w:trPr>
        <w:tc>
          <w:tcPr>
            <w:tcW w:w="710" w:type="dxa"/>
            <w:vMerge w:val="continue"/>
            <w:noWrap w:val="0"/>
            <w:vAlign w:val="top"/>
          </w:tcPr>
          <w:p w14:paraId="7F3D1318">
            <w:pPr>
              <w:spacing w:beforeLines="0" w:afterLines="0"/>
              <w:jc w:val="both"/>
              <w:rPr>
                <w:color w:val="auto"/>
              </w:rPr>
            </w:pPr>
          </w:p>
        </w:tc>
        <w:tc>
          <w:tcPr>
            <w:tcW w:w="1604" w:type="dxa"/>
            <w:vMerge w:val="continue"/>
            <w:noWrap w:val="0"/>
            <w:vAlign w:val="top"/>
          </w:tcPr>
          <w:p w14:paraId="0A59172F">
            <w:pPr>
              <w:spacing w:beforeLines="0" w:afterLines="0"/>
              <w:jc w:val="both"/>
              <w:rPr>
                <w:color w:val="auto"/>
              </w:rPr>
            </w:pPr>
          </w:p>
        </w:tc>
        <w:tc>
          <w:tcPr>
            <w:tcW w:w="2734" w:type="dxa"/>
            <w:vMerge w:val="continue"/>
            <w:noWrap w:val="0"/>
            <w:vAlign w:val="top"/>
          </w:tcPr>
          <w:p w14:paraId="36A72C45">
            <w:pPr>
              <w:spacing w:beforeLines="0" w:afterLines="0"/>
              <w:jc w:val="both"/>
              <w:rPr>
                <w:color w:val="auto"/>
              </w:rPr>
            </w:pPr>
          </w:p>
        </w:tc>
        <w:tc>
          <w:tcPr>
            <w:tcW w:w="4255" w:type="dxa"/>
            <w:noWrap w:val="0"/>
            <w:vAlign w:val="top"/>
          </w:tcPr>
          <w:p w14:paraId="212155BF">
            <w:pPr>
              <w:spacing w:beforeLines="0" w:afterLines="0"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对本项目的实施建议及重点难点分析及对应的控制措施、保障能力等具有针对性，且内容详细且可行的情况。</w:t>
            </w:r>
          </w:p>
          <w:p w14:paraId="2F145F24">
            <w:pPr>
              <w:spacing w:beforeLines="0" w:afterLines="0" w:line="360" w:lineRule="auto"/>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【评分范围：0-10分】</w:t>
            </w:r>
          </w:p>
        </w:tc>
        <w:tc>
          <w:tcPr>
            <w:tcW w:w="1004" w:type="dxa"/>
            <w:noWrap w:val="0"/>
            <w:vAlign w:val="top"/>
          </w:tcPr>
          <w:p w14:paraId="4DE527F1">
            <w:pPr>
              <w:spacing w:beforeLines="0" w:afterLines="0" w:line="72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r>
      <w:tr w14:paraId="67C7E1F7">
        <w:trPr>
          <w:trHeight w:val="1111" w:hRule="atLeast"/>
        </w:trPr>
        <w:tc>
          <w:tcPr>
            <w:tcW w:w="710" w:type="dxa"/>
            <w:vMerge w:val="continue"/>
            <w:noWrap w:val="0"/>
            <w:vAlign w:val="top"/>
          </w:tcPr>
          <w:p w14:paraId="7AA9AF50">
            <w:pPr>
              <w:spacing w:beforeLines="0" w:afterLines="0"/>
              <w:jc w:val="both"/>
              <w:rPr>
                <w:color w:val="auto"/>
              </w:rPr>
            </w:pPr>
          </w:p>
        </w:tc>
        <w:tc>
          <w:tcPr>
            <w:tcW w:w="1604" w:type="dxa"/>
            <w:vMerge w:val="continue"/>
            <w:noWrap w:val="0"/>
            <w:vAlign w:val="top"/>
          </w:tcPr>
          <w:p w14:paraId="75B60AC4">
            <w:pPr>
              <w:spacing w:beforeLines="0" w:afterLines="0"/>
              <w:jc w:val="both"/>
              <w:rPr>
                <w:color w:val="auto"/>
              </w:rPr>
            </w:pPr>
          </w:p>
        </w:tc>
        <w:tc>
          <w:tcPr>
            <w:tcW w:w="2734" w:type="dxa"/>
            <w:vMerge w:val="continue"/>
            <w:noWrap w:val="0"/>
            <w:vAlign w:val="top"/>
          </w:tcPr>
          <w:p w14:paraId="1BD112F9">
            <w:pPr>
              <w:spacing w:beforeLines="0" w:afterLines="0"/>
              <w:jc w:val="both"/>
              <w:rPr>
                <w:color w:val="auto"/>
              </w:rPr>
            </w:pPr>
          </w:p>
        </w:tc>
        <w:tc>
          <w:tcPr>
            <w:tcW w:w="4255" w:type="dxa"/>
            <w:noWrap w:val="0"/>
            <w:vAlign w:val="top"/>
          </w:tcPr>
          <w:p w14:paraId="1FF480FF">
            <w:pPr>
              <w:spacing w:beforeLines="0" w:afterLines="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根据投标人是否具有有效措施,防止审计人员违规、违纪和舞弊现象发生等方面进行评分【评分范围0-3】</w:t>
            </w:r>
          </w:p>
        </w:tc>
        <w:tc>
          <w:tcPr>
            <w:tcW w:w="1004" w:type="dxa"/>
            <w:noWrap w:val="0"/>
            <w:vAlign w:val="top"/>
          </w:tcPr>
          <w:p w14:paraId="450D36BF">
            <w:pPr>
              <w:spacing w:beforeLines="0" w:afterLines="0" w:line="72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r>
      <w:tr w14:paraId="491E439B">
        <w:trPr>
          <w:trHeight w:val="1142" w:hRule="atLeast"/>
        </w:trPr>
        <w:tc>
          <w:tcPr>
            <w:tcW w:w="710" w:type="dxa"/>
            <w:vMerge w:val="continue"/>
            <w:noWrap w:val="0"/>
            <w:vAlign w:val="top"/>
          </w:tcPr>
          <w:p w14:paraId="2DD3F39A">
            <w:pPr>
              <w:spacing w:beforeLines="0" w:afterLines="0"/>
              <w:jc w:val="both"/>
              <w:rPr>
                <w:color w:val="auto"/>
              </w:rPr>
            </w:pPr>
          </w:p>
        </w:tc>
        <w:tc>
          <w:tcPr>
            <w:tcW w:w="1604" w:type="dxa"/>
            <w:vMerge w:val="continue"/>
            <w:noWrap w:val="0"/>
            <w:vAlign w:val="top"/>
          </w:tcPr>
          <w:p w14:paraId="123ACA5A">
            <w:pPr>
              <w:spacing w:beforeLines="0" w:afterLines="0"/>
              <w:jc w:val="both"/>
              <w:rPr>
                <w:color w:val="auto"/>
              </w:rPr>
            </w:pPr>
          </w:p>
        </w:tc>
        <w:tc>
          <w:tcPr>
            <w:tcW w:w="2734" w:type="dxa"/>
            <w:vMerge w:val="continue"/>
            <w:noWrap w:val="0"/>
            <w:vAlign w:val="top"/>
          </w:tcPr>
          <w:p w14:paraId="5AAAD058">
            <w:pPr>
              <w:spacing w:beforeLines="0" w:afterLines="0"/>
              <w:jc w:val="both"/>
              <w:rPr>
                <w:color w:val="auto"/>
              </w:rPr>
            </w:pPr>
          </w:p>
        </w:tc>
        <w:tc>
          <w:tcPr>
            <w:tcW w:w="4255" w:type="dxa"/>
            <w:shd w:val="clear" w:color="auto" w:fill="auto"/>
            <w:noWrap w:val="0"/>
            <w:vAlign w:val="top"/>
          </w:tcPr>
          <w:p w14:paraId="44D24031">
            <w:pPr>
              <w:spacing w:beforeLines="0" w:afterLines="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提供审计进度和审计质量的承诺(提供承诺函，格式自拟)，得 2分；否则不得分</w:t>
            </w:r>
          </w:p>
        </w:tc>
        <w:tc>
          <w:tcPr>
            <w:tcW w:w="1004" w:type="dxa"/>
            <w:shd w:val="clear" w:color="auto" w:fill="auto"/>
            <w:noWrap w:val="0"/>
            <w:vAlign w:val="top"/>
          </w:tcPr>
          <w:p w14:paraId="2CCD7152">
            <w:pPr>
              <w:spacing w:beforeLines="0" w:afterLines="0" w:line="720" w:lineRule="auto"/>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2</w:t>
            </w:r>
          </w:p>
        </w:tc>
      </w:tr>
      <w:tr w14:paraId="0CA061BF">
        <w:trPr>
          <w:trHeight w:val="1142" w:hRule="atLeast"/>
        </w:trPr>
        <w:tc>
          <w:tcPr>
            <w:tcW w:w="710" w:type="dxa"/>
            <w:noWrap w:val="0"/>
            <w:vAlign w:val="top"/>
          </w:tcPr>
          <w:p w14:paraId="037A31B0">
            <w:pPr>
              <w:spacing w:beforeLines="0" w:afterLines="0" w:line="360" w:lineRule="auto"/>
              <w:jc w:val="left"/>
              <w:rPr>
                <w:rFonts w:hint="eastAsia" w:ascii="宋体" w:hAnsi="宋体" w:eastAsia="宋体" w:cs="宋体"/>
                <w:color w:val="auto"/>
                <w:sz w:val="24"/>
                <w:szCs w:val="24"/>
                <w:vertAlign w:val="baseline"/>
                <w:lang w:val="en-US" w:eastAsia="zh-CN"/>
              </w:rPr>
            </w:pPr>
          </w:p>
        </w:tc>
        <w:tc>
          <w:tcPr>
            <w:tcW w:w="1604" w:type="dxa"/>
            <w:noWrap w:val="0"/>
            <w:vAlign w:val="top"/>
          </w:tcPr>
          <w:p w14:paraId="3C8F2A01">
            <w:pPr>
              <w:spacing w:beforeLines="0" w:afterLines="0" w:line="360" w:lineRule="auto"/>
              <w:jc w:val="left"/>
              <w:rPr>
                <w:rFonts w:hint="eastAsia" w:ascii="宋体" w:hAnsi="宋体" w:eastAsia="宋体" w:cs="宋体"/>
                <w:color w:val="auto"/>
                <w:sz w:val="24"/>
                <w:szCs w:val="24"/>
                <w:vertAlign w:val="baseline"/>
                <w:lang w:val="en-US" w:eastAsia="zh-CN"/>
              </w:rPr>
            </w:pPr>
          </w:p>
          <w:p w14:paraId="0D0A8966">
            <w:pPr>
              <w:spacing w:beforeLines="0" w:afterLines="0" w:line="240" w:lineRule="auto"/>
              <w:ind w:firstLine="480" w:firstLineChars="20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总分</w:t>
            </w:r>
          </w:p>
        </w:tc>
        <w:tc>
          <w:tcPr>
            <w:tcW w:w="6989" w:type="dxa"/>
            <w:gridSpan w:val="2"/>
            <w:noWrap w:val="0"/>
            <w:vAlign w:val="top"/>
          </w:tcPr>
          <w:p w14:paraId="5511C117">
            <w:pPr>
              <w:spacing w:beforeLines="0" w:afterLines="0"/>
              <w:jc w:val="both"/>
              <w:rPr>
                <w:rFonts w:hint="eastAsia" w:ascii="宋体" w:hAnsi="宋体" w:eastAsia="宋体" w:cs="宋体"/>
                <w:color w:val="auto"/>
                <w:sz w:val="24"/>
                <w:szCs w:val="24"/>
                <w:vertAlign w:val="baseline"/>
                <w:lang w:val="en-US" w:eastAsia="zh-CN"/>
              </w:rPr>
            </w:pPr>
          </w:p>
        </w:tc>
        <w:tc>
          <w:tcPr>
            <w:tcW w:w="1004" w:type="dxa"/>
            <w:shd w:val="clear" w:color="auto" w:fill="auto"/>
            <w:noWrap w:val="0"/>
            <w:vAlign w:val="top"/>
          </w:tcPr>
          <w:p w14:paraId="5AB43069">
            <w:pPr>
              <w:spacing w:beforeLines="0" w:afterLines="0" w:line="720" w:lineRule="auto"/>
              <w:jc w:val="center"/>
              <w:rPr>
                <w:rFonts w:hint="default" w:ascii="宋体" w:hAnsi="宋体" w:eastAsia="宋体" w:cs="宋体"/>
                <w:color w:val="auto"/>
                <w:kern w:val="2"/>
                <w:sz w:val="24"/>
                <w:szCs w:val="24"/>
                <w:vertAlign w:val="baseline"/>
                <w:lang w:val="en-US" w:eastAsia="zh-CN" w:bidi="ar-SA"/>
              </w:rPr>
            </w:pPr>
            <w:r>
              <w:rPr>
                <w:rFonts w:hint="eastAsia" w:ascii="宋体" w:hAnsi="宋体" w:cs="宋体"/>
                <w:color w:val="auto"/>
                <w:kern w:val="2"/>
                <w:sz w:val="24"/>
                <w:szCs w:val="24"/>
                <w:vertAlign w:val="baseline"/>
                <w:lang w:val="en-US" w:eastAsia="zh-CN" w:bidi="ar-SA"/>
              </w:rPr>
              <w:t>100</w:t>
            </w:r>
          </w:p>
        </w:tc>
      </w:tr>
    </w:tbl>
    <w:p w14:paraId="13B3B930">
      <w:pPr>
        <w:pStyle w:val="19"/>
        <w:numPr>
          <w:ilvl w:val="0"/>
          <w:numId w:val="0"/>
        </w:numPr>
        <w:jc w:val="both"/>
        <w:rPr>
          <w:kern w:val="0"/>
          <w:szCs w:val="21"/>
        </w:rPr>
      </w:pPr>
      <w:r>
        <w:rPr>
          <w:color w:val="auto"/>
          <w:szCs w:val="21"/>
        </w:rPr>
        <w:br w:type="page"/>
      </w:r>
    </w:p>
    <w:p w14:paraId="370BF543">
      <w:pPr>
        <w:snapToGrid w:val="0"/>
        <w:spacing w:beforeLines="50" w:after="50" w:line="460" w:lineRule="exact"/>
        <w:rPr>
          <w:rFonts w:hAnsi="仿宋" w:eastAsia="仿宋"/>
          <w:sz w:val="30"/>
          <w:szCs w:val="30"/>
        </w:rPr>
      </w:pPr>
    </w:p>
    <w:p w14:paraId="0A563829">
      <w:pPr>
        <w:snapToGrid w:val="0"/>
        <w:spacing w:beforeLines="50" w:after="50" w:line="460" w:lineRule="exact"/>
        <w:rPr>
          <w:b/>
          <w:sz w:val="40"/>
          <w:szCs w:val="40"/>
        </w:rPr>
      </w:pPr>
      <w:r>
        <w:rPr>
          <w:rFonts w:hAnsi="仿宋" w:eastAsia="仿宋"/>
          <w:sz w:val="30"/>
          <w:szCs w:val="30"/>
        </w:rPr>
        <w:t>附件：</w:t>
      </w:r>
    </w:p>
    <w:p w14:paraId="7ED0DAE0">
      <w:pPr>
        <w:jc w:val="center"/>
        <w:rPr>
          <w:b/>
          <w:sz w:val="40"/>
          <w:szCs w:val="40"/>
        </w:rPr>
      </w:pPr>
      <w:r>
        <w:rPr>
          <w:b/>
          <w:sz w:val="40"/>
          <w:szCs w:val="40"/>
        </w:rPr>
        <w:t>报价明细表</w:t>
      </w:r>
    </w:p>
    <w:p w14:paraId="29761354">
      <w:pPr>
        <w:jc w:val="center"/>
        <w:rPr>
          <w:b/>
          <w:sz w:val="40"/>
          <w:szCs w:val="40"/>
        </w:rPr>
      </w:pPr>
    </w:p>
    <w:p w14:paraId="10AA9F39">
      <w:pPr>
        <w:rPr>
          <w:sz w:val="32"/>
          <w:szCs w:val="32"/>
          <w:u w:val="single"/>
        </w:rPr>
      </w:pPr>
      <w:r>
        <w:rPr>
          <w:sz w:val="32"/>
          <w:szCs w:val="32"/>
        </w:rPr>
        <w:t>项目编号：</w:t>
      </w:r>
    </w:p>
    <w:tbl>
      <w:tblPr>
        <w:tblStyle w:val="21"/>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536"/>
        <w:gridCol w:w="2835"/>
      </w:tblGrid>
      <w:tr w14:paraId="6DB75B2A">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7AF9260">
            <w:pPr>
              <w:autoSpaceDE w:val="0"/>
              <w:autoSpaceDN w:val="0"/>
              <w:adjustRightInd w:val="0"/>
              <w:jc w:val="center"/>
              <w:rPr>
                <w:rFonts w:hint="eastAsia" w:ascii="仿宋" w:eastAsia="仿宋" w:cs="仿宋"/>
                <w:kern w:val="0"/>
                <w:sz w:val="32"/>
                <w:szCs w:val="32"/>
              </w:rPr>
            </w:pPr>
            <w:r>
              <w:rPr>
                <w:rFonts w:hint="eastAsia" w:ascii="仿宋" w:eastAsia="仿宋" w:cs="仿宋"/>
                <w:kern w:val="0"/>
                <w:sz w:val="32"/>
                <w:szCs w:val="32"/>
              </w:rPr>
              <w:t>序号</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5D6D3C66">
            <w:pPr>
              <w:autoSpaceDE w:val="0"/>
              <w:autoSpaceDN w:val="0"/>
              <w:adjustRightInd w:val="0"/>
              <w:jc w:val="center"/>
              <w:rPr>
                <w:rFonts w:hint="eastAsia" w:ascii="仿宋" w:eastAsia="仿宋" w:cs="仿宋"/>
                <w:kern w:val="0"/>
                <w:sz w:val="32"/>
                <w:szCs w:val="32"/>
              </w:rPr>
            </w:pPr>
            <w:r>
              <w:rPr>
                <w:rFonts w:hint="eastAsia" w:ascii="仿宋" w:eastAsia="仿宋" w:cs="仿宋"/>
                <w:kern w:val="0"/>
                <w:sz w:val="32"/>
                <w:szCs w:val="32"/>
              </w:rPr>
              <w:t>项目名称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14:paraId="36572243">
            <w:pPr>
              <w:autoSpaceDE w:val="0"/>
              <w:autoSpaceDN w:val="0"/>
              <w:adjustRightInd w:val="0"/>
              <w:jc w:val="center"/>
              <w:rPr>
                <w:rFonts w:hint="eastAsia" w:ascii="仿宋" w:eastAsia="仿宋" w:cs="仿宋"/>
                <w:kern w:val="0"/>
                <w:sz w:val="32"/>
                <w:szCs w:val="32"/>
              </w:rPr>
            </w:pPr>
            <w:r>
              <w:rPr>
                <w:rFonts w:hint="eastAsia" w:ascii="仿宋" w:eastAsia="仿宋" w:cs="仿宋"/>
                <w:kern w:val="0"/>
                <w:sz w:val="32"/>
                <w:szCs w:val="32"/>
              </w:rPr>
              <w:t>报价金额（元）</w:t>
            </w:r>
          </w:p>
        </w:tc>
      </w:tr>
      <w:tr w14:paraId="050C27C1">
        <w:trPr>
          <w:trHeight w:val="2143"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35E1F6B">
            <w:pPr>
              <w:jc w:val="center"/>
              <w:rPr>
                <w:rFonts w:hint="eastAsia" w:asciiTheme="minorEastAsia" w:hAnsiTheme="minorEastAsia" w:eastAsiaTheme="minorEastAsia"/>
                <w:sz w:val="32"/>
                <w:szCs w:val="32"/>
              </w:rPr>
            </w:pPr>
          </w:p>
          <w:p w14:paraId="14D9DE26">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1</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73C70CC2">
            <w:pPr>
              <w:autoSpaceDE w:val="0"/>
              <w:autoSpaceDN w:val="0"/>
              <w:adjustRightInd w:val="0"/>
              <w:spacing w:line="240" w:lineRule="auto"/>
              <w:jc w:val="both"/>
              <w:rPr>
                <w:rFonts w:hint="eastAsia" w:ascii="仿宋" w:eastAsia="仿宋" w:cs="仿宋"/>
                <w:kern w:val="0"/>
                <w:sz w:val="32"/>
                <w:szCs w:val="32"/>
                <w:lang w:val="en-US" w:eastAsia="zh-CN"/>
              </w:rPr>
            </w:pPr>
            <w:r>
              <w:rPr>
                <w:rFonts w:hint="eastAsia" w:ascii="仿宋" w:eastAsia="仿宋" w:cs="仿宋"/>
                <w:kern w:val="0"/>
                <w:sz w:val="32"/>
                <w:szCs w:val="32"/>
              </w:rPr>
              <w:t>浙江大学医学院附属妇产科医院</w:t>
            </w:r>
            <w:r>
              <w:rPr>
                <w:rFonts w:hint="eastAsia" w:ascii="仿宋" w:eastAsia="仿宋" w:cs="仿宋"/>
                <w:kern w:val="0"/>
                <w:sz w:val="32"/>
                <w:szCs w:val="32"/>
                <w:lang w:val="en-US" w:eastAsia="zh-CN"/>
              </w:rPr>
              <w:t>保洁、运送及设施设备维保等服务专项审计。</w:t>
            </w:r>
          </w:p>
          <w:p w14:paraId="219714BD">
            <w:pPr>
              <w:autoSpaceDE w:val="0"/>
              <w:autoSpaceDN w:val="0"/>
              <w:adjustRightInd w:val="0"/>
              <w:jc w:val="left"/>
              <w:rPr>
                <w:rFonts w:asciiTheme="minorEastAsia" w:hAnsiTheme="minorEastAsia" w:eastAsiaTheme="minorEastAsia"/>
                <w:sz w:val="32"/>
                <w:szCs w:val="32"/>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14:paraId="2EA2B238">
            <w:pPr>
              <w:rPr>
                <w:rFonts w:asciiTheme="minorEastAsia" w:hAnsiTheme="minorEastAsia" w:eastAsiaTheme="minorEastAsia"/>
                <w:sz w:val="32"/>
                <w:szCs w:val="32"/>
              </w:rPr>
            </w:pPr>
          </w:p>
        </w:tc>
      </w:tr>
    </w:tbl>
    <w:p w14:paraId="05D38182">
      <w:pPr>
        <w:rPr>
          <w:sz w:val="32"/>
          <w:szCs w:val="32"/>
        </w:rPr>
      </w:pPr>
    </w:p>
    <w:p w14:paraId="15EF8289">
      <w:pPr>
        <w:rPr>
          <w:rFonts w:hint="eastAsia"/>
          <w:sz w:val="32"/>
          <w:szCs w:val="32"/>
          <w:lang w:val="en-US" w:eastAsia="zh-CN"/>
        </w:rPr>
      </w:pPr>
    </w:p>
    <w:p w14:paraId="14BC592C">
      <w:pPr>
        <w:rPr>
          <w:sz w:val="32"/>
          <w:szCs w:val="32"/>
        </w:rPr>
      </w:pPr>
      <w:r>
        <w:rPr>
          <w:rFonts w:hint="eastAsia"/>
          <w:sz w:val="32"/>
          <w:szCs w:val="32"/>
          <w:lang w:val="en-US" w:eastAsia="zh-CN"/>
        </w:rPr>
        <w:t xml:space="preserve">供应商：    （盖章） </w:t>
      </w:r>
    </w:p>
    <w:p w14:paraId="0597C72B">
      <w:pPr>
        <w:rPr>
          <w:sz w:val="32"/>
          <w:szCs w:val="32"/>
        </w:rPr>
      </w:pPr>
      <w:r>
        <w:rPr>
          <w:rFonts w:hint="eastAsia"/>
          <w:sz w:val="32"/>
          <w:szCs w:val="32"/>
          <w:lang w:val="en-US" w:eastAsia="zh-CN"/>
        </w:rPr>
        <w:t xml:space="preserve">法定代表人：（签字或盖章） </w:t>
      </w:r>
    </w:p>
    <w:p w14:paraId="1BD58C5D">
      <w:pPr>
        <w:rPr>
          <w:sz w:val="32"/>
          <w:szCs w:val="32"/>
        </w:rPr>
      </w:pPr>
      <w:r>
        <w:rPr>
          <w:rFonts w:hint="eastAsia"/>
          <w:sz w:val="32"/>
          <w:szCs w:val="32"/>
          <w:lang w:val="en-US" w:eastAsia="zh-CN"/>
        </w:rPr>
        <w:t xml:space="preserve">联系人： </w:t>
      </w:r>
    </w:p>
    <w:p w14:paraId="2CF9BD4C">
      <w:pPr>
        <w:rPr>
          <w:sz w:val="32"/>
          <w:szCs w:val="32"/>
        </w:rPr>
      </w:pPr>
      <w:r>
        <w:rPr>
          <w:rFonts w:hint="eastAsia"/>
          <w:sz w:val="32"/>
          <w:szCs w:val="32"/>
          <w:lang w:val="en-US" w:eastAsia="zh-CN"/>
        </w:rPr>
        <w:t xml:space="preserve">电话： </w:t>
      </w:r>
    </w:p>
    <w:p w14:paraId="61D6A3D3">
      <w:pPr>
        <w:rPr>
          <w:sz w:val="32"/>
          <w:szCs w:val="32"/>
        </w:rPr>
      </w:pPr>
      <w:r>
        <w:rPr>
          <w:rFonts w:hint="eastAsia"/>
          <w:sz w:val="32"/>
          <w:szCs w:val="32"/>
          <w:lang w:val="en-US" w:eastAsia="zh-CN"/>
        </w:rPr>
        <w:t>日期：</w:t>
      </w:r>
    </w:p>
    <w:p w14:paraId="24967E39">
      <w:pPr>
        <w:rPr>
          <w:szCs w:val="22"/>
        </w:rPr>
      </w:pPr>
    </w:p>
    <w:p w14:paraId="7E343402">
      <w:pPr>
        <w:rPr>
          <w:szCs w:val="22"/>
        </w:rPr>
      </w:pPr>
    </w:p>
    <w:p w14:paraId="063FC2B4">
      <w:pPr>
        <w:widowControl/>
        <w:jc w:val="left"/>
        <w:rPr>
          <w:szCs w:val="22"/>
        </w:rPr>
      </w:pPr>
      <w:r>
        <w:rPr>
          <w:szCs w:val="22"/>
        </w:rPr>
        <w:br w:type="page"/>
      </w:r>
    </w:p>
    <w:p w14:paraId="4521906D">
      <w:pPr>
        <w:pStyle w:val="19"/>
        <w:rPr>
          <w:rFonts w:hint="eastAsia" w:eastAsia="宋体"/>
        </w:rPr>
      </w:pPr>
      <w:bookmarkStart w:id="3" w:name="_Toc186548466"/>
      <w:r>
        <w:rPr>
          <w:rFonts w:hint="eastAsia" w:eastAsia="宋体"/>
        </w:rPr>
        <w:t>第四章</w:t>
      </w:r>
      <w:r>
        <w:rPr>
          <w:rFonts w:hint="eastAsia" w:eastAsia="宋体"/>
        </w:rPr>
        <w:tab/>
      </w:r>
      <w:r>
        <w:rPr>
          <w:rFonts w:hint="eastAsia"/>
          <w:lang w:val="en-US" w:eastAsia="zh-CN"/>
        </w:rPr>
        <w:t>约定书</w:t>
      </w:r>
      <w:r>
        <w:rPr>
          <w:rFonts w:hint="eastAsia" w:eastAsia="宋体"/>
        </w:rPr>
        <w:t>主要条款</w:t>
      </w:r>
      <w:bookmarkEnd w:id="3"/>
    </w:p>
    <w:p w14:paraId="70655635">
      <w:pPr>
        <w:spacing w:before="81" w:line="219" w:lineRule="auto"/>
        <w:jc w:val="center"/>
        <w:outlineLvl w:val="0"/>
        <w:rPr>
          <w:rFonts w:hint="default" w:ascii="宋体" w:hAnsi="宋体" w:eastAsia="宋体" w:cs="宋体"/>
          <w:b/>
          <w:bCs/>
          <w:spacing w:val="-3"/>
          <w:sz w:val="28"/>
          <w:szCs w:val="28"/>
          <w:lang w:val="en-US" w:eastAsia="zh-CN"/>
        </w:rPr>
      </w:pPr>
      <w:r>
        <w:rPr>
          <w:rFonts w:ascii="宋体" w:hAnsi="宋体" w:cs="宋体"/>
          <w:b/>
          <w:bCs/>
          <w:spacing w:val="-3"/>
          <w:sz w:val="28"/>
          <w:szCs w:val="28"/>
        </w:rPr>
        <w:t>审计</w:t>
      </w:r>
      <w:r>
        <w:rPr>
          <w:rFonts w:hint="eastAsia" w:ascii="宋体" w:hAnsi="宋体" w:cs="宋体"/>
          <w:b/>
          <w:bCs/>
          <w:spacing w:val="-3"/>
          <w:sz w:val="28"/>
          <w:szCs w:val="28"/>
          <w:lang w:val="en-US" w:eastAsia="zh-CN"/>
        </w:rPr>
        <w:t>业务约定书</w:t>
      </w:r>
    </w:p>
    <w:p w14:paraId="5515DD1B">
      <w:pPr>
        <w:spacing w:line="334" w:lineRule="auto"/>
        <w:jc w:val="center"/>
        <w:rPr>
          <w:rFonts w:hint="eastAsia" w:ascii="宋体" w:hAnsi="宋体" w:eastAsia="微软雅黑"/>
          <w:b w:val="0"/>
          <w:bCs/>
          <w:color w:val="auto"/>
          <w:sz w:val="24"/>
          <w:highlight w:val="none"/>
          <w:lang w:eastAsia="zh-CN"/>
        </w:rPr>
      </w:pPr>
      <w:r>
        <w:rPr>
          <w:rFonts w:hint="eastAsia" w:ascii="微软雅黑" w:hAnsi="微软雅黑" w:eastAsia="微软雅黑"/>
          <w:b w:val="0"/>
          <w:bCs/>
          <w:color w:val="auto"/>
          <w:szCs w:val="21"/>
          <w:highlight w:val="none"/>
          <w:lang w:eastAsia="zh-CN"/>
        </w:rPr>
        <w:t>（</w:t>
      </w:r>
      <w:r>
        <w:rPr>
          <w:rFonts w:hint="eastAsia" w:ascii="微软雅黑" w:hAnsi="微软雅黑" w:eastAsia="微软雅黑"/>
          <w:b w:val="0"/>
          <w:bCs/>
          <w:color w:val="auto"/>
          <w:szCs w:val="21"/>
          <w:highlight w:val="none"/>
        </w:rPr>
        <w:t>最终以双方签字盖章的文本为准</w:t>
      </w:r>
      <w:r>
        <w:rPr>
          <w:rFonts w:hint="eastAsia" w:ascii="微软雅黑" w:hAnsi="微软雅黑" w:eastAsia="微软雅黑"/>
          <w:b w:val="0"/>
          <w:bCs/>
          <w:color w:val="auto"/>
          <w:szCs w:val="21"/>
          <w:highlight w:val="none"/>
          <w:lang w:eastAsia="zh-CN"/>
        </w:rPr>
        <w:t>）</w:t>
      </w:r>
    </w:p>
    <w:p w14:paraId="55C0A32B">
      <w:pPr>
        <w:spacing w:before="62" w:line="220" w:lineRule="auto"/>
        <w:jc w:val="both"/>
        <w:rPr>
          <w:rFonts w:ascii="宋体" w:hAnsi="宋体"/>
          <w:color w:val="auto"/>
          <w:sz w:val="24"/>
          <w:highlight w:val="none"/>
        </w:rPr>
      </w:pPr>
      <w:r>
        <w:rPr>
          <w:rFonts w:hint="eastAsia" w:ascii="宋体" w:hAnsi="宋体" w:cs="宋体"/>
          <w:color w:val="auto"/>
          <w:spacing w:val="-1"/>
          <w:sz w:val="24"/>
          <w:highlight w:val="none"/>
          <w:lang w:val="en-US" w:eastAsia="zh-CN"/>
        </w:rPr>
        <w:t>约定书</w:t>
      </w:r>
      <w:r>
        <w:rPr>
          <w:rFonts w:ascii="宋体" w:hAnsi="宋体" w:cs="宋体"/>
          <w:color w:val="auto"/>
          <w:spacing w:val="-1"/>
          <w:sz w:val="24"/>
          <w:highlight w:val="none"/>
        </w:rPr>
        <w:t>编号：</w:t>
      </w:r>
    </w:p>
    <w:p w14:paraId="002276E2">
      <w:pPr>
        <w:pStyle w:val="7"/>
        <w:spacing w:before="81" w:line="451" w:lineRule="auto"/>
        <w:jc w:val="both"/>
        <w:rPr>
          <w:rFonts w:ascii="宋体" w:hAnsi="宋体" w:eastAsia="宋体"/>
          <w:spacing w:val="-3"/>
          <w:szCs w:val="24"/>
          <w:lang w:eastAsia="zh-CN"/>
        </w:rPr>
      </w:pPr>
      <w:r>
        <w:rPr>
          <w:rFonts w:ascii="宋体" w:hAnsi="宋体" w:eastAsia="宋体"/>
          <w:spacing w:val="-3"/>
          <w:szCs w:val="24"/>
          <w:lang w:eastAsia="zh-CN"/>
        </w:rPr>
        <w:t>甲方：浙江大学医学院附属妇产科医院</w:t>
      </w:r>
    </w:p>
    <w:p w14:paraId="4E926DBE">
      <w:pPr>
        <w:pStyle w:val="7"/>
        <w:spacing w:before="81" w:line="451" w:lineRule="auto"/>
        <w:jc w:val="both"/>
        <w:rPr>
          <w:rFonts w:ascii="宋体" w:hAnsi="宋体" w:eastAsia="宋体"/>
          <w:szCs w:val="24"/>
          <w:lang w:eastAsia="zh-CN"/>
        </w:rPr>
      </w:pPr>
      <w:r>
        <w:rPr>
          <w:rFonts w:ascii="宋体" w:hAnsi="宋体" w:eastAsia="宋体"/>
          <w:spacing w:val="-3"/>
          <w:szCs w:val="24"/>
          <w:lang w:eastAsia="zh-CN"/>
        </w:rPr>
        <w:t>乙方：</w:t>
      </w:r>
      <w:r>
        <w:rPr>
          <w:rFonts w:hint="eastAsia" w:ascii="宋体" w:hAnsi="宋体" w:eastAsia="宋体"/>
          <w:spacing w:val="-3"/>
          <w:szCs w:val="24"/>
          <w:lang w:eastAsia="zh-CN"/>
        </w:rPr>
        <w:t xml:space="preserve"> </w:t>
      </w:r>
    </w:p>
    <w:p w14:paraId="4CEF1DA1">
      <w:pPr>
        <w:pStyle w:val="7"/>
        <w:spacing w:before="37" w:line="216" w:lineRule="auto"/>
        <w:ind w:left="0" w:leftChars="0" w:firstLine="708" w:firstLineChars="300"/>
        <w:jc w:val="both"/>
        <w:rPr>
          <w:rFonts w:ascii="宋体" w:hAnsi="宋体" w:eastAsia="宋体"/>
          <w:color w:val="auto"/>
          <w:szCs w:val="24"/>
          <w:lang w:eastAsia="zh-CN"/>
        </w:rPr>
      </w:pPr>
      <w:r>
        <w:rPr>
          <w:rFonts w:ascii="宋体" w:hAnsi="宋体" w:eastAsia="宋体"/>
          <w:color w:val="auto"/>
          <w:spacing w:val="-2"/>
          <w:szCs w:val="24"/>
          <w:lang w:eastAsia="zh-CN"/>
        </w:rPr>
        <w:t>甲乙双方经协商，就甲方委托乙方执行审计业务达成如下约定：</w:t>
      </w:r>
    </w:p>
    <w:p w14:paraId="3982ADA6">
      <w:pPr>
        <w:pStyle w:val="7"/>
        <w:spacing w:before="81" w:line="217" w:lineRule="auto"/>
        <w:ind w:left="615"/>
        <w:jc w:val="both"/>
        <w:outlineLvl w:val="1"/>
        <w:rPr>
          <w:rFonts w:ascii="宋体" w:hAnsi="宋体" w:eastAsia="宋体"/>
          <w:color w:val="auto"/>
          <w:szCs w:val="24"/>
          <w:lang w:eastAsia="zh-CN"/>
        </w:rPr>
      </w:pPr>
      <w:r>
        <w:rPr>
          <w:rFonts w:ascii="宋体" w:hAnsi="宋体" w:eastAsia="宋体"/>
          <w:color w:val="auto"/>
          <w:spacing w:val="-6"/>
          <w:szCs w:val="24"/>
          <w:lang w:eastAsia="zh-CN"/>
        </w:rPr>
        <w:t>一、委托会计报表审计的范围、目的</w:t>
      </w:r>
    </w:p>
    <w:p w14:paraId="61DD6051">
      <w:pPr>
        <w:pStyle w:val="7"/>
        <w:spacing w:before="82" w:line="311" w:lineRule="auto"/>
        <w:ind w:left="115" w:right="180" w:firstLine="525"/>
        <w:jc w:val="both"/>
        <w:rPr>
          <w:rFonts w:ascii="宋体" w:hAnsi="宋体" w:eastAsia="宋体"/>
          <w:color w:val="auto"/>
          <w:szCs w:val="24"/>
          <w:lang w:eastAsia="zh-CN"/>
        </w:rPr>
      </w:pPr>
      <w:r>
        <w:rPr>
          <w:rFonts w:ascii="宋体" w:hAnsi="宋体" w:eastAsia="宋体"/>
          <w:color w:val="auto"/>
          <w:spacing w:val="-1"/>
          <w:szCs w:val="24"/>
          <w:lang w:eastAsia="zh-CN"/>
        </w:rPr>
        <w:t>甲方委托乙方对</w:t>
      </w:r>
      <w:r>
        <w:rPr>
          <w:rFonts w:hint="eastAsia" w:ascii="宋体" w:hAnsi="宋体" w:eastAsia="宋体"/>
          <w:color w:val="auto"/>
          <w:spacing w:val="-1"/>
          <w:szCs w:val="24"/>
          <w:lang w:val="en-US" w:eastAsia="zh-CN"/>
        </w:rPr>
        <w:t>2023年1月1日以来浙江大学医学院附属妇产科医院各院区保洁、运送及设施设备维保等服务进行专项审计</w:t>
      </w:r>
      <w:r>
        <w:rPr>
          <w:rFonts w:ascii="宋体" w:hAnsi="宋体" w:eastAsia="宋体"/>
          <w:color w:val="auto"/>
          <w:spacing w:val="-3"/>
          <w:szCs w:val="24"/>
          <w:lang w:eastAsia="zh-CN"/>
        </w:rPr>
        <w:t>。</w:t>
      </w:r>
    </w:p>
    <w:p w14:paraId="37B01872">
      <w:pPr>
        <w:pStyle w:val="7"/>
        <w:spacing w:before="229" w:line="312" w:lineRule="auto"/>
        <w:ind w:left="111" w:right="180" w:firstLine="528"/>
        <w:jc w:val="both"/>
        <w:rPr>
          <w:rFonts w:ascii="宋体" w:hAnsi="宋体" w:eastAsia="宋体"/>
          <w:color w:val="auto"/>
          <w:szCs w:val="24"/>
          <w:lang w:eastAsia="zh-CN"/>
        </w:rPr>
      </w:pPr>
      <w:r>
        <w:rPr>
          <w:rFonts w:ascii="宋体" w:hAnsi="宋体" w:eastAsia="宋体"/>
          <w:color w:val="auto"/>
          <w:spacing w:val="-1"/>
          <w:szCs w:val="24"/>
          <w:lang w:eastAsia="zh-CN"/>
        </w:rPr>
        <w:t>乙方将根据中国注册会计师审计准则计划和实施审计工作，在实施审计工作的基础</w:t>
      </w:r>
      <w:r>
        <w:rPr>
          <w:rFonts w:ascii="宋体" w:hAnsi="宋体" w:eastAsia="宋体"/>
          <w:color w:val="auto"/>
          <w:spacing w:val="-2"/>
          <w:szCs w:val="24"/>
          <w:lang w:eastAsia="zh-CN"/>
        </w:rPr>
        <w:t>上，对上述会计报表出具审计报告。</w:t>
      </w:r>
    </w:p>
    <w:p w14:paraId="5EF1A69D">
      <w:pPr>
        <w:pStyle w:val="7"/>
        <w:spacing w:before="228" w:line="218" w:lineRule="auto"/>
        <w:ind w:left="613"/>
        <w:jc w:val="both"/>
        <w:outlineLvl w:val="1"/>
        <w:rPr>
          <w:rFonts w:ascii="宋体" w:hAnsi="宋体" w:eastAsia="宋体"/>
          <w:color w:val="auto"/>
          <w:szCs w:val="24"/>
          <w:lang w:eastAsia="zh-CN"/>
        </w:rPr>
      </w:pPr>
      <w:r>
        <w:rPr>
          <w:rFonts w:ascii="宋体" w:hAnsi="宋体" w:eastAsia="宋体"/>
          <w:color w:val="auto"/>
          <w:spacing w:val="-3"/>
          <w:szCs w:val="24"/>
          <w:lang w:eastAsia="zh-CN"/>
        </w:rPr>
        <w:t>二、委托双方的责任</w:t>
      </w:r>
    </w:p>
    <w:p w14:paraId="6B620E67">
      <w:pPr>
        <w:pStyle w:val="7"/>
        <w:spacing w:before="82" w:line="310" w:lineRule="auto"/>
        <w:ind w:left="109" w:right="180" w:firstLine="532"/>
        <w:jc w:val="both"/>
        <w:rPr>
          <w:rFonts w:ascii="宋体" w:hAnsi="宋体" w:eastAsia="宋体"/>
          <w:color w:val="auto"/>
          <w:szCs w:val="24"/>
          <w:lang w:eastAsia="zh-CN"/>
        </w:rPr>
      </w:pPr>
      <w:r>
        <w:rPr>
          <w:rFonts w:ascii="宋体" w:hAnsi="宋体" w:eastAsia="宋体"/>
          <w:color w:val="auto"/>
          <w:spacing w:val="-1"/>
          <w:szCs w:val="24"/>
          <w:lang w:eastAsia="zh-CN"/>
        </w:rPr>
        <w:t>甲方：建立健全内部控制制度，保护资产的安全、完整，保证编制的会计报</w:t>
      </w:r>
      <w:r>
        <w:rPr>
          <w:rFonts w:ascii="宋体" w:hAnsi="宋体" w:eastAsia="宋体"/>
          <w:color w:val="auto"/>
          <w:spacing w:val="-2"/>
          <w:szCs w:val="24"/>
          <w:lang w:eastAsia="zh-CN"/>
        </w:rPr>
        <w:t>表和提供的</w:t>
      </w:r>
      <w:r>
        <w:rPr>
          <w:rFonts w:ascii="宋体" w:hAnsi="宋体" w:eastAsia="宋体"/>
          <w:color w:val="auto"/>
          <w:szCs w:val="24"/>
          <w:lang w:eastAsia="zh-CN"/>
        </w:rPr>
        <w:t>会计资料真实、合法、完整</w:t>
      </w:r>
      <w:r>
        <w:rPr>
          <w:rFonts w:hint="eastAsia" w:ascii="宋体" w:hAnsi="宋体" w:eastAsia="宋体"/>
          <w:color w:val="auto"/>
          <w:szCs w:val="24"/>
          <w:lang w:eastAsia="zh-CN"/>
        </w:rPr>
        <w:t>，</w:t>
      </w:r>
      <w:r>
        <w:rPr>
          <w:rFonts w:ascii="宋体" w:hAnsi="宋体" w:eastAsia="宋体"/>
          <w:color w:val="auto"/>
          <w:szCs w:val="24"/>
          <w:lang w:eastAsia="zh-CN"/>
        </w:rPr>
        <w:t>并对会计报</w:t>
      </w:r>
      <w:r>
        <w:rPr>
          <w:rFonts w:ascii="宋体" w:hAnsi="宋体" w:eastAsia="宋体"/>
          <w:color w:val="auto"/>
          <w:spacing w:val="-1"/>
          <w:szCs w:val="24"/>
          <w:lang w:eastAsia="zh-CN"/>
        </w:rPr>
        <w:t>表充分披露</w:t>
      </w:r>
      <w:r>
        <w:rPr>
          <w:rFonts w:hint="eastAsia" w:ascii="宋体" w:hAnsi="宋体" w:eastAsia="宋体"/>
          <w:color w:val="auto"/>
          <w:spacing w:val="-1"/>
          <w:szCs w:val="24"/>
          <w:lang w:val="en-US" w:eastAsia="zh-CN"/>
        </w:rPr>
        <w:t>的</w:t>
      </w:r>
      <w:r>
        <w:rPr>
          <w:rFonts w:ascii="宋体" w:hAnsi="宋体" w:eastAsia="宋体"/>
          <w:color w:val="auto"/>
          <w:spacing w:val="-1"/>
          <w:szCs w:val="24"/>
          <w:lang w:eastAsia="zh-CN"/>
        </w:rPr>
        <w:t>有关信息负责。</w:t>
      </w:r>
    </w:p>
    <w:p w14:paraId="51F02A3A">
      <w:pPr>
        <w:pStyle w:val="7"/>
        <w:spacing w:before="231" w:line="312" w:lineRule="auto"/>
        <w:ind w:left="112" w:right="180" w:firstLine="526"/>
        <w:jc w:val="both"/>
        <w:rPr>
          <w:rFonts w:ascii="宋体" w:hAnsi="宋体" w:eastAsia="宋体"/>
          <w:color w:val="auto"/>
          <w:szCs w:val="24"/>
          <w:lang w:eastAsia="zh-CN"/>
        </w:rPr>
      </w:pPr>
      <w:r>
        <w:rPr>
          <w:rFonts w:ascii="宋体" w:hAnsi="宋体" w:eastAsia="宋体"/>
          <w:color w:val="auto"/>
          <w:spacing w:val="-1"/>
          <w:szCs w:val="24"/>
          <w:lang w:eastAsia="zh-CN"/>
        </w:rPr>
        <w:t>乙方：按照中国注册会计师审计准则的要求进行审计，出具审计报告，并对出具的</w:t>
      </w:r>
      <w:r>
        <w:rPr>
          <w:rFonts w:ascii="宋体" w:hAnsi="宋体" w:eastAsia="宋体"/>
          <w:color w:val="auto"/>
          <w:spacing w:val="-2"/>
          <w:szCs w:val="24"/>
          <w:lang w:eastAsia="zh-CN"/>
        </w:rPr>
        <w:t>审计报</w:t>
      </w:r>
      <w:r>
        <w:rPr>
          <w:rFonts w:ascii="宋体" w:hAnsi="宋体" w:eastAsia="宋体"/>
          <w:color w:val="auto"/>
          <w:spacing w:val="-5"/>
          <w:szCs w:val="24"/>
          <w:lang w:eastAsia="zh-CN"/>
        </w:rPr>
        <w:t>告负责。</w:t>
      </w:r>
    </w:p>
    <w:p w14:paraId="30880926">
      <w:pPr>
        <w:pStyle w:val="7"/>
        <w:spacing w:before="227" w:line="218" w:lineRule="auto"/>
        <w:ind w:left="617"/>
        <w:jc w:val="both"/>
        <w:outlineLvl w:val="1"/>
        <w:rPr>
          <w:rFonts w:ascii="宋体" w:hAnsi="宋体" w:eastAsia="宋体"/>
          <w:color w:val="auto"/>
          <w:szCs w:val="24"/>
          <w:lang w:eastAsia="zh-CN"/>
        </w:rPr>
      </w:pPr>
      <w:r>
        <w:rPr>
          <w:rFonts w:ascii="宋体" w:hAnsi="宋体" w:eastAsia="宋体"/>
          <w:color w:val="auto"/>
          <w:spacing w:val="-4"/>
          <w:szCs w:val="24"/>
          <w:lang w:eastAsia="zh-CN"/>
        </w:rPr>
        <w:t>三、委托双方的义务</w:t>
      </w:r>
    </w:p>
    <w:p w14:paraId="58E55755">
      <w:pPr>
        <w:pStyle w:val="7"/>
        <w:spacing w:before="82" w:line="217" w:lineRule="auto"/>
        <w:ind w:left="641"/>
        <w:jc w:val="both"/>
        <w:rPr>
          <w:rFonts w:ascii="宋体" w:hAnsi="宋体" w:eastAsia="宋体"/>
          <w:color w:val="auto"/>
          <w:spacing w:val="-16"/>
          <w:szCs w:val="24"/>
          <w:lang w:eastAsia="zh-CN"/>
        </w:rPr>
      </w:pPr>
      <w:r>
        <w:rPr>
          <w:rFonts w:ascii="宋体" w:hAnsi="宋体" w:eastAsia="宋体"/>
          <w:color w:val="auto"/>
          <w:spacing w:val="-16"/>
          <w:szCs w:val="24"/>
          <w:lang w:eastAsia="zh-CN"/>
        </w:rPr>
        <w:t>甲方：</w:t>
      </w:r>
    </w:p>
    <w:p w14:paraId="759DC76E">
      <w:pPr>
        <w:pStyle w:val="7"/>
        <w:numPr>
          <w:ilvl w:val="0"/>
          <w:numId w:val="1"/>
        </w:numPr>
        <w:spacing w:before="82" w:line="217" w:lineRule="auto"/>
        <w:ind w:left="630" w:leftChars="0" w:firstLineChars="0"/>
        <w:jc w:val="both"/>
        <w:rPr>
          <w:rFonts w:ascii="宋体" w:hAnsi="宋体" w:eastAsia="宋体"/>
          <w:color w:val="FF0000"/>
          <w:szCs w:val="24"/>
          <w:lang w:eastAsia="zh-CN"/>
        </w:rPr>
      </w:pPr>
      <w:r>
        <w:rPr>
          <w:rFonts w:ascii="宋体" w:hAnsi="宋体" w:eastAsia="宋体"/>
          <w:color w:val="auto"/>
          <w:spacing w:val="-3"/>
          <w:szCs w:val="24"/>
          <w:lang w:eastAsia="zh-CN"/>
        </w:rPr>
        <w:t>及时为乙方的审计工作提供其所要求的全部会计资料和其他有关资料；</w:t>
      </w:r>
    </w:p>
    <w:p w14:paraId="7FB0478F">
      <w:pPr>
        <w:pStyle w:val="7"/>
        <w:spacing w:before="38" w:line="215" w:lineRule="auto"/>
        <w:ind w:left="624"/>
        <w:jc w:val="both"/>
        <w:rPr>
          <w:rFonts w:ascii="宋体" w:hAnsi="宋体" w:eastAsia="宋体"/>
          <w:color w:val="auto"/>
          <w:szCs w:val="24"/>
          <w:lang w:eastAsia="zh-CN"/>
        </w:rPr>
      </w:pPr>
      <w:r>
        <w:rPr>
          <w:rFonts w:hint="eastAsia" w:ascii="宋体" w:hAnsi="宋体" w:eastAsia="宋体"/>
          <w:color w:val="auto"/>
          <w:spacing w:val="-1"/>
          <w:szCs w:val="24"/>
          <w:lang w:val="en-US" w:eastAsia="zh-CN"/>
        </w:rPr>
        <w:t>2</w:t>
      </w:r>
      <w:r>
        <w:rPr>
          <w:rFonts w:ascii="宋体" w:hAnsi="宋体" w:eastAsia="宋体"/>
          <w:color w:val="auto"/>
          <w:spacing w:val="-1"/>
          <w:szCs w:val="24"/>
          <w:lang w:eastAsia="zh-CN"/>
        </w:rPr>
        <w:t>.为乙方派出的工作人员提供必要的工作条件</w:t>
      </w:r>
      <w:r>
        <w:rPr>
          <w:rFonts w:ascii="宋体" w:hAnsi="宋体" w:eastAsia="宋体"/>
          <w:color w:val="auto"/>
          <w:spacing w:val="-2"/>
          <w:szCs w:val="24"/>
          <w:lang w:eastAsia="zh-CN"/>
        </w:rPr>
        <w:t>及配合；</w:t>
      </w:r>
    </w:p>
    <w:p w14:paraId="5346D98E">
      <w:pPr>
        <w:pStyle w:val="7"/>
        <w:spacing w:before="82" w:line="310" w:lineRule="auto"/>
        <w:ind w:left="139" w:right="180" w:firstLine="474"/>
        <w:jc w:val="both"/>
        <w:rPr>
          <w:rFonts w:ascii="宋体" w:hAnsi="宋体" w:eastAsia="宋体"/>
          <w:color w:val="auto"/>
          <w:szCs w:val="24"/>
          <w:lang w:eastAsia="zh-CN"/>
        </w:rPr>
      </w:pPr>
      <w:r>
        <w:rPr>
          <w:rFonts w:hint="eastAsia" w:ascii="宋体" w:hAnsi="宋体" w:eastAsia="宋体"/>
          <w:color w:val="auto"/>
          <w:spacing w:val="-2"/>
          <w:szCs w:val="24"/>
          <w:lang w:val="en-US" w:eastAsia="zh-CN"/>
        </w:rPr>
        <w:t>3</w:t>
      </w:r>
      <w:r>
        <w:rPr>
          <w:rFonts w:ascii="宋体" w:hAnsi="宋体" w:eastAsia="宋体"/>
          <w:color w:val="auto"/>
          <w:spacing w:val="-2"/>
          <w:szCs w:val="24"/>
          <w:lang w:eastAsia="zh-CN"/>
        </w:rPr>
        <w:t>.按本业务约定书的规定支付审计费用。由于甲方原因导致审计报告无法出具的，应根据</w:t>
      </w:r>
      <w:r>
        <w:rPr>
          <w:rFonts w:ascii="宋体" w:hAnsi="宋体" w:eastAsia="宋体"/>
          <w:color w:val="auto"/>
          <w:spacing w:val="-3"/>
          <w:szCs w:val="24"/>
          <w:lang w:eastAsia="zh-CN"/>
        </w:rPr>
        <w:t>乙方完成的工作量，支付相应的费用。</w:t>
      </w:r>
    </w:p>
    <w:p w14:paraId="679EE56E">
      <w:pPr>
        <w:pStyle w:val="7"/>
        <w:spacing w:before="232" w:line="219" w:lineRule="auto"/>
        <w:ind w:left="639"/>
        <w:jc w:val="both"/>
        <w:rPr>
          <w:rFonts w:ascii="宋体" w:hAnsi="宋体" w:eastAsia="宋体"/>
          <w:szCs w:val="24"/>
          <w:lang w:eastAsia="zh-CN"/>
        </w:rPr>
      </w:pPr>
      <w:r>
        <w:rPr>
          <w:rFonts w:ascii="宋体" w:hAnsi="宋体" w:eastAsia="宋体"/>
          <w:spacing w:val="-16"/>
          <w:szCs w:val="24"/>
          <w:lang w:eastAsia="zh-CN"/>
        </w:rPr>
        <w:t>乙方：</w:t>
      </w:r>
    </w:p>
    <w:p w14:paraId="0A0C2B4B">
      <w:pPr>
        <w:pStyle w:val="7"/>
        <w:spacing w:before="82" w:line="217" w:lineRule="auto"/>
        <w:ind w:left="621"/>
        <w:jc w:val="both"/>
        <w:rPr>
          <w:rFonts w:ascii="宋体" w:hAnsi="宋体" w:eastAsia="宋体"/>
          <w:szCs w:val="24"/>
          <w:lang w:eastAsia="zh-CN"/>
        </w:rPr>
      </w:pPr>
      <w:r>
        <w:rPr>
          <w:rFonts w:ascii="宋体" w:hAnsi="宋体" w:eastAsia="宋体"/>
          <w:spacing w:val="-2"/>
          <w:szCs w:val="24"/>
          <w:lang w:eastAsia="zh-CN"/>
        </w:rPr>
        <w:t>1.按照约定时间完成审计业务，出具审计报告；</w:t>
      </w:r>
    </w:p>
    <w:p w14:paraId="19F93E9F">
      <w:pPr>
        <w:pStyle w:val="7"/>
        <w:spacing w:before="82" w:line="214" w:lineRule="auto"/>
        <w:ind w:left="615"/>
        <w:jc w:val="both"/>
        <w:rPr>
          <w:rFonts w:ascii="宋体" w:hAnsi="宋体" w:eastAsia="宋体"/>
          <w:szCs w:val="24"/>
          <w:lang w:eastAsia="zh-CN"/>
        </w:rPr>
      </w:pPr>
      <w:r>
        <w:rPr>
          <w:rFonts w:ascii="宋体" w:hAnsi="宋体" w:eastAsia="宋体"/>
          <w:spacing w:val="-1"/>
          <w:szCs w:val="24"/>
          <w:lang w:eastAsia="zh-CN"/>
        </w:rPr>
        <w:t>2.对在执行业务过程中知悉的甲方商业秘密、审计数据保密。</w:t>
      </w:r>
    </w:p>
    <w:p w14:paraId="6807F8C9">
      <w:pPr>
        <w:pStyle w:val="7"/>
        <w:spacing w:before="82" w:line="217" w:lineRule="auto"/>
        <w:ind w:left="628"/>
        <w:jc w:val="both"/>
        <w:outlineLvl w:val="1"/>
        <w:rPr>
          <w:rFonts w:ascii="宋体" w:hAnsi="宋体" w:eastAsia="宋体"/>
          <w:szCs w:val="24"/>
          <w:lang w:eastAsia="zh-CN"/>
        </w:rPr>
      </w:pPr>
      <w:r>
        <w:rPr>
          <w:rFonts w:ascii="宋体" w:hAnsi="宋体" w:eastAsia="宋体"/>
          <w:spacing w:val="-7"/>
          <w:szCs w:val="24"/>
          <w:lang w:eastAsia="zh-CN"/>
        </w:rPr>
        <w:t>四、审计收费</w:t>
      </w:r>
    </w:p>
    <w:p w14:paraId="2E108269">
      <w:pPr>
        <w:pStyle w:val="7"/>
        <w:spacing w:before="142" w:line="310" w:lineRule="auto"/>
        <w:ind w:left="110" w:right="109" w:firstLine="563"/>
        <w:jc w:val="both"/>
        <w:rPr>
          <w:rFonts w:ascii="宋体" w:hAnsi="宋体" w:eastAsia="宋体"/>
          <w:szCs w:val="24"/>
          <w:lang w:eastAsia="zh-CN"/>
        </w:rPr>
      </w:pPr>
      <w:r>
        <w:rPr>
          <w:rFonts w:ascii="宋体" w:hAnsi="宋体" w:eastAsia="宋体"/>
          <w:color w:val="auto"/>
          <w:szCs w:val="24"/>
          <w:lang w:eastAsia="zh-CN"/>
        </w:rPr>
        <w:t>根据浙江大学医学院附属妇产科医院</w:t>
      </w:r>
      <w:r>
        <w:rPr>
          <w:rFonts w:hint="eastAsia" w:ascii="宋体" w:hAnsi="宋体" w:eastAsia="宋体"/>
          <w:color w:val="auto"/>
          <w:szCs w:val="24"/>
          <w:lang w:val="en-US" w:eastAsia="zh-CN"/>
        </w:rPr>
        <w:t>三院区保洁、运送及设施设备维保等服务专项审计结果</w:t>
      </w:r>
      <w:r>
        <w:rPr>
          <w:rFonts w:ascii="宋体" w:hAnsi="宋体" w:eastAsia="宋体"/>
          <w:color w:val="auto"/>
          <w:szCs w:val="24"/>
          <w:lang w:eastAsia="zh-CN"/>
        </w:rPr>
        <w:t>，</w:t>
      </w:r>
      <w:r>
        <w:rPr>
          <w:rFonts w:ascii="宋体" w:hAnsi="宋体" w:eastAsia="宋体"/>
          <w:color w:val="auto"/>
          <w:spacing w:val="-1"/>
          <w:szCs w:val="24"/>
          <w:lang w:eastAsia="zh-CN"/>
        </w:rPr>
        <w:t>本项审</w:t>
      </w:r>
      <w:r>
        <w:rPr>
          <w:rFonts w:ascii="宋体" w:hAnsi="宋体" w:eastAsia="宋体"/>
          <w:spacing w:val="-1"/>
          <w:szCs w:val="24"/>
          <w:lang w:eastAsia="zh-CN"/>
        </w:rPr>
        <w:t>计业务的收费金额为人民币</w:t>
      </w:r>
      <w:r>
        <w:rPr>
          <w:rFonts w:ascii="宋体" w:hAnsi="宋体" w:eastAsia="宋体"/>
          <w:spacing w:val="-1"/>
          <w:szCs w:val="24"/>
          <w:u w:val="single"/>
          <w:lang w:eastAsia="zh-CN"/>
        </w:rPr>
        <w:t xml:space="preserve">    </w:t>
      </w:r>
      <w:r>
        <w:rPr>
          <w:rFonts w:hint="eastAsia" w:ascii="宋体" w:hAnsi="宋体" w:eastAsia="宋体"/>
          <w:spacing w:val="-1"/>
          <w:szCs w:val="24"/>
          <w:u w:val="single"/>
          <w:lang w:eastAsia="zh-CN"/>
        </w:rPr>
        <w:t xml:space="preserve"> </w:t>
      </w:r>
      <w:r>
        <w:rPr>
          <w:rFonts w:ascii="宋体" w:hAnsi="宋体" w:eastAsia="宋体"/>
          <w:spacing w:val="-1"/>
          <w:szCs w:val="24"/>
          <w:u w:val="single"/>
          <w:lang w:eastAsia="zh-CN"/>
        </w:rPr>
        <w:t xml:space="preserve">  </w:t>
      </w:r>
      <w:r>
        <w:rPr>
          <w:rFonts w:hint="eastAsia" w:ascii="宋体" w:hAnsi="宋体" w:eastAsia="宋体"/>
          <w:spacing w:val="-1"/>
          <w:szCs w:val="24"/>
          <w:u w:val="single"/>
          <w:lang w:eastAsia="zh-CN"/>
        </w:rPr>
        <w:t xml:space="preserve"> </w:t>
      </w:r>
      <w:r>
        <w:rPr>
          <w:rFonts w:ascii="宋体" w:hAnsi="宋体" w:eastAsia="宋体"/>
          <w:spacing w:val="-1"/>
          <w:szCs w:val="24"/>
          <w:u w:val="single"/>
          <w:lang w:eastAsia="zh-CN"/>
        </w:rPr>
        <w:t xml:space="preserve">  </w:t>
      </w:r>
      <w:r>
        <w:rPr>
          <w:rFonts w:hint="eastAsia" w:ascii="宋体" w:hAnsi="宋体" w:eastAsia="宋体"/>
          <w:spacing w:val="-1"/>
          <w:szCs w:val="24"/>
          <w:u w:val="single"/>
          <w:lang w:eastAsia="zh-CN"/>
        </w:rPr>
        <w:t xml:space="preserve"> </w:t>
      </w:r>
      <w:r>
        <w:rPr>
          <w:rFonts w:ascii="宋体" w:hAnsi="宋体" w:eastAsia="宋体"/>
          <w:spacing w:val="-1"/>
          <w:szCs w:val="24"/>
          <w:u w:val="single"/>
          <w:lang w:eastAsia="zh-CN"/>
        </w:rPr>
        <w:t xml:space="preserve"> </w:t>
      </w:r>
      <w:r>
        <w:rPr>
          <w:rFonts w:ascii="宋体" w:hAnsi="宋体" w:eastAsia="宋体"/>
          <w:spacing w:val="-1"/>
          <w:szCs w:val="24"/>
          <w:lang w:eastAsia="zh-CN"/>
        </w:rPr>
        <w:t>元整（一次性全部费用，甲方不再承担</w:t>
      </w:r>
      <w:r>
        <w:rPr>
          <w:rFonts w:ascii="宋体" w:hAnsi="宋体" w:eastAsia="宋体"/>
          <w:spacing w:val="-2"/>
          <w:szCs w:val="24"/>
          <w:lang w:eastAsia="zh-CN"/>
        </w:rPr>
        <w:t>其它任何费</w:t>
      </w:r>
      <w:r>
        <w:rPr>
          <w:rFonts w:ascii="宋体" w:hAnsi="宋体" w:eastAsia="宋体"/>
          <w:spacing w:val="5"/>
          <w:szCs w:val="24"/>
          <w:lang w:eastAsia="zh-CN"/>
        </w:rPr>
        <w:t>用）。</w:t>
      </w:r>
    </w:p>
    <w:p w14:paraId="104DE804">
      <w:pPr>
        <w:pStyle w:val="7"/>
        <w:spacing w:before="81" w:line="312" w:lineRule="auto"/>
        <w:ind w:left="111" w:right="109" w:firstLine="600"/>
        <w:jc w:val="both"/>
        <w:rPr>
          <w:rFonts w:ascii="宋体" w:hAnsi="宋体" w:eastAsia="宋体"/>
          <w:color w:val="auto"/>
          <w:szCs w:val="24"/>
          <w:lang w:eastAsia="zh-CN"/>
        </w:rPr>
      </w:pPr>
      <w:r>
        <w:rPr>
          <w:rFonts w:ascii="宋体" w:hAnsi="宋体" w:eastAsia="宋体"/>
          <w:spacing w:val="-1"/>
          <w:szCs w:val="24"/>
          <w:lang w:eastAsia="zh-CN"/>
        </w:rPr>
        <w:t>乙方审计报告终</w:t>
      </w:r>
      <w:r>
        <w:rPr>
          <w:rFonts w:ascii="宋体" w:hAnsi="宋体" w:eastAsia="宋体"/>
          <w:color w:val="auto"/>
          <w:spacing w:val="-1"/>
          <w:szCs w:val="24"/>
          <w:lang w:eastAsia="zh-CN"/>
        </w:rPr>
        <w:t>稿提交之后</w:t>
      </w:r>
      <w:r>
        <w:rPr>
          <w:rFonts w:hint="eastAsia" w:ascii="宋体" w:hAnsi="宋体" w:eastAsia="宋体"/>
          <w:color w:val="auto"/>
          <w:spacing w:val="-1"/>
          <w:szCs w:val="24"/>
          <w:lang w:val="en-US" w:eastAsia="zh-CN"/>
        </w:rPr>
        <w:t>经甲方审核</w:t>
      </w:r>
      <w:r>
        <w:rPr>
          <w:rFonts w:ascii="宋体" w:hAnsi="宋体" w:eastAsia="宋体"/>
          <w:color w:val="auto"/>
          <w:spacing w:val="-1"/>
          <w:szCs w:val="24"/>
          <w:lang w:eastAsia="zh-CN"/>
        </w:rPr>
        <w:t>无异议，且乙方开具相应发票后的</w:t>
      </w:r>
      <w:r>
        <w:rPr>
          <w:rFonts w:hint="eastAsia" w:ascii="宋体" w:hAnsi="宋体" w:eastAsia="宋体"/>
          <w:color w:val="auto"/>
          <w:spacing w:val="-1"/>
          <w:szCs w:val="24"/>
          <w:lang w:val="en-US" w:eastAsia="zh-CN"/>
        </w:rPr>
        <w:t>三十</w:t>
      </w:r>
      <w:r>
        <w:rPr>
          <w:rFonts w:ascii="宋体" w:hAnsi="宋体" w:eastAsia="宋体"/>
          <w:color w:val="auto"/>
          <w:spacing w:val="-1"/>
          <w:szCs w:val="24"/>
          <w:lang w:eastAsia="zh-CN"/>
        </w:rPr>
        <w:t>个工作日内</w:t>
      </w:r>
      <w:r>
        <w:rPr>
          <w:rFonts w:ascii="宋体" w:hAnsi="宋体" w:eastAsia="宋体"/>
          <w:color w:val="auto"/>
          <w:spacing w:val="-2"/>
          <w:szCs w:val="24"/>
          <w:lang w:eastAsia="zh-CN"/>
        </w:rPr>
        <w:t>一次性</w:t>
      </w:r>
      <w:r>
        <w:rPr>
          <w:rFonts w:ascii="宋体" w:hAnsi="宋体" w:eastAsia="宋体"/>
          <w:color w:val="auto"/>
          <w:spacing w:val="-3"/>
          <w:szCs w:val="24"/>
          <w:lang w:eastAsia="zh-CN"/>
        </w:rPr>
        <w:t>支付审计业务费。</w:t>
      </w:r>
    </w:p>
    <w:p w14:paraId="4054BFB7">
      <w:pPr>
        <w:pStyle w:val="7"/>
        <w:spacing w:before="228" w:line="217" w:lineRule="auto"/>
        <w:ind w:left="608"/>
        <w:jc w:val="both"/>
        <w:outlineLvl w:val="1"/>
        <w:rPr>
          <w:rFonts w:ascii="宋体" w:hAnsi="宋体" w:eastAsia="宋体"/>
          <w:color w:val="auto"/>
          <w:szCs w:val="24"/>
          <w:lang w:eastAsia="zh-CN"/>
        </w:rPr>
      </w:pPr>
      <w:r>
        <w:rPr>
          <w:rFonts w:ascii="宋体" w:hAnsi="宋体" w:eastAsia="宋体"/>
          <w:color w:val="auto"/>
          <w:spacing w:val="-2"/>
          <w:szCs w:val="24"/>
          <w:lang w:eastAsia="zh-CN"/>
        </w:rPr>
        <w:t>五、审计报告的使用责任</w:t>
      </w:r>
    </w:p>
    <w:p w14:paraId="392B8AAF">
      <w:pPr>
        <w:pStyle w:val="7"/>
        <w:spacing w:before="81" w:line="316" w:lineRule="auto"/>
        <w:ind w:left="103" w:right="180" w:firstLine="536"/>
        <w:jc w:val="both"/>
        <w:rPr>
          <w:rFonts w:ascii="宋体" w:hAnsi="宋体" w:eastAsia="宋体"/>
          <w:szCs w:val="24"/>
          <w:lang w:eastAsia="zh-CN"/>
        </w:rPr>
      </w:pPr>
      <w:r>
        <w:rPr>
          <w:rFonts w:ascii="宋体" w:hAnsi="宋体" w:eastAsia="宋体"/>
          <w:color w:val="auto"/>
          <w:spacing w:val="-1"/>
          <w:szCs w:val="24"/>
          <w:lang w:eastAsia="zh-CN"/>
        </w:rPr>
        <w:t>乙方向甲方出具审计报告一式</w:t>
      </w:r>
      <w:r>
        <w:rPr>
          <w:rFonts w:hint="eastAsia" w:ascii="宋体" w:hAnsi="宋体" w:eastAsia="宋体"/>
          <w:color w:val="auto"/>
          <w:spacing w:val="-1"/>
          <w:szCs w:val="24"/>
          <w:lang w:val="en-US" w:eastAsia="zh-CN"/>
        </w:rPr>
        <w:t>肆</w:t>
      </w:r>
      <w:r>
        <w:rPr>
          <w:rFonts w:ascii="宋体" w:hAnsi="宋体" w:eastAsia="宋体"/>
          <w:color w:val="auto"/>
          <w:spacing w:val="-1"/>
          <w:szCs w:val="24"/>
          <w:lang w:eastAsia="zh-CN"/>
        </w:rPr>
        <w:t>份，由甲方分发使用，由于</w:t>
      </w:r>
      <w:r>
        <w:rPr>
          <w:rFonts w:ascii="宋体" w:hAnsi="宋体" w:eastAsia="宋体"/>
          <w:spacing w:val="-1"/>
          <w:szCs w:val="24"/>
          <w:lang w:eastAsia="zh-CN"/>
        </w:rPr>
        <w:t>使用审计报告不当所造</w:t>
      </w:r>
      <w:r>
        <w:rPr>
          <w:rFonts w:ascii="宋体" w:hAnsi="宋体" w:eastAsia="宋体"/>
          <w:spacing w:val="-2"/>
          <w:szCs w:val="24"/>
          <w:lang w:eastAsia="zh-CN"/>
        </w:rPr>
        <w:t>成的后果与乙方及其注册会计师无关。乙方向甲方出具审计报告的审计责任，并不能替代、减轻或免</w:t>
      </w:r>
      <w:r>
        <w:rPr>
          <w:rFonts w:ascii="宋体" w:hAnsi="宋体" w:eastAsia="宋体"/>
          <w:spacing w:val="-1"/>
          <w:szCs w:val="24"/>
          <w:lang w:eastAsia="zh-CN"/>
        </w:rPr>
        <w:t>除甲方的会计责任。</w:t>
      </w:r>
    </w:p>
    <w:p w14:paraId="49F0FA9E">
      <w:pPr>
        <w:pStyle w:val="7"/>
        <w:spacing w:before="228" w:line="218" w:lineRule="auto"/>
        <w:ind w:left="610"/>
        <w:jc w:val="both"/>
        <w:outlineLvl w:val="1"/>
        <w:rPr>
          <w:rFonts w:ascii="宋体" w:hAnsi="宋体" w:eastAsia="宋体"/>
          <w:szCs w:val="24"/>
          <w:lang w:eastAsia="zh-CN"/>
        </w:rPr>
      </w:pPr>
      <w:r>
        <w:rPr>
          <w:rFonts w:ascii="宋体" w:hAnsi="宋体" w:eastAsia="宋体"/>
          <w:spacing w:val="-3"/>
          <w:szCs w:val="24"/>
          <w:lang w:eastAsia="zh-CN"/>
        </w:rPr>
        <w:t>六、约定书生效日</w:t>
      </w:r>
    </w:p>
    <w:p w14:paraId="5334A194">
      <w:pPr>
        <w:pStyle w:val="7"/>
        <w:spacing w:before="81" w:line="215" w:lineRule="auto"/>
        <w:ind w:left="605"/>
        <w:jc w:val="both"/>
        <w:rPr>
          <w:rFonts w:ascii="宋体" w:hAnsi="宋体" w:eastAsia="宋体"/>
          <w:spacing w:val="-3"/>
          <w:szCs w:val="24"/>
          <w:lang w:eastAsia="zh-CN"/>
        </w:rPr>
      </w:pPr>
      <w:r>
        <w:rPr>
          <w:rFonts w:ascii="宋体" w:hAnsi="宋体" w:eastAsia="宋体"/>
          <w:szCs w:val="24"/>
          <w:lang w:eastAsia="zh-CN"/>
        </w:rPr>
        <w:t>本业务约定书自甲乙双方法定代表人签名并</w:t>
      </w:r>
      <w:r>
        <w:rPr>
          <w:rFonts w:ascii="宋体" w:hAnsi="宋体" w:eastAsia="宋体"/>
          <w:spacing w:val="-1"/>
          <w:szCs w:val="24"/>
          <w:lang w:eastAsia="zh-CN"/>
        </w:rPr>
        <w:t>盖章之日起生效。</w:t>
      </w:r>
    </w:p>
    <w:p w14:paraId="373DAA06">
      <w:pPr>
        <w:pStyle w:val="7"/>
        <w:spacing w:before="81" w:line="215" w:lineRule="auto"/>
        <w:ind w:left="605"/>
        <w:jc w:val="both"/>
        <w:rPr>
          <w:rFonts w:ascii="宋体" w:hAnsi="宋体" w:eastAsia="宋体"/>
          <w:szCs w:val="24"/>
          <w:lang w:eastAsia="zh-CN"/>
        </w:rPr>
      </w:pPr>
      <w:r>
        <w:rPr>
          <w:rFonts w:ascii="宋体" w:hAnsi="宋体" w:eastAsia="宋体"/>
          <w:spacing w:val="-3"/>
          <w:szCs w:val="24"/>
          <w:lang w:eastAsia="zh-CN"/>
        </w:rPr>
        <w:t>七、违约责任</w:t>
      </w:r>
    </w:p>
    <w:p w14:paraId="0A77E0D4">
      <w:pPr>
        <w:pStyle w:val="7"/>
        <w:spacing w:before="81" w:line="316" w:lineRule="auto"/>
        <w:ind w:left="108" w:right="180" w:firstLine="533"/>
        <w:jc w:val="both"/>
        <w:rPr>
          <w:rFonts w:ascii="宋体" w:hAnsi="宋体" w:eastAsia="宋体"/>
          <w:szCs w:val="24"/>
          <w:lang w:eastAsia="zh-CN"/>
        </w:rPr>
      </w:pPr>
      <w:r>
        <w:rPr>
          <w:rFonts w:ascii="宋体" w:hAnsi="宋体" w:eastAsia="宋体"/>
          <w:spacing w:val="-1"/>
          <w:szCs w:val="24"/>
          <w:lang w:eastAsia="zh-CN"/>
        </w:rPr>
        <w:t>甲乙双方应当严格遵守本业务约定书约定的事项，任何一方违约，致使另一方</w:t>
      </w:r>
      <w:r>
        <w:rPr>
          <w:rFonts w:ascii="宋体" w:hAnsi="宋体" w:eastAsia="宋体"/>
          <w:spacing w:val="-2"/>
          <w:szCs w:val="24"/>
          <w:lang w:eastAsia="zh-CN"/>
        </w:rPr>
        <w:t>未能履行约</w:t>
      </w:r>
      <w:r>
        <w:rPr>
          <w:rFonts w:ascii="宋体" w:hAnsi="宋体" w:eastAsia="宋体"/>
          <w:szCs w:val="24"/>
          <w:lang w:eastAsia="zh-CN"/>
        </w:rPr>
        <w:t>定事项时，另一方可以解除本业务约定书，并要求违约方赔偿经济损失</w:t>
      </w:r>
      <w:r>
        <w:rPr>
          <w:rFonts w:ascii="宋体" w:hAnsi="宋体" w:eastAsia="宋体"/>
          <w:spacing w:val="-1"/>
          <w:szCs w:val="24"/>
          <w:lang w:eastAsia="zh-CN"/>
        </w:rPr>
        <w:t>，依法承担相应的法律</w:t>
      </w:r>
      <w:r>
        <w:rPr>
          <w:rFonts w:ascii="宋体" w:hAnsi="宋体" w:eastAsia="宋体"/>
          <w:spacing w:val="-5"/>
          <w:szCs w:val="24"/>
          <w:lang w:eastAsia="zh-CN"/>
        </w:rPr>
        <w:t>责任。</w:t>
      </w:r>
    </w:p>
    <w:p w14:paraId="006E0875">
      <w:pPr>
        <w:pStyle w:val="7"/>
        <w:spacing w:before="227" w:line="217" w:lineRule="auto"/>
        <w:ind w:left="604"/>
        <w:jc w:val="both"/>
        <w:outlineLvl w:val="1"/>
        <w:rPr>
          <w:rFonts w:ascii="宋体" w:hAnsi="宋体" w:eastAsia="宋体"/>
          <w:szCs w:val="24"/>
          <w:lang w:eastAsia="zh-CN"/>
        </w:rPr>
      </w:pPr>
      <w:r>
        <w:rPr>
          <w:rFonts w:ascii="宋体" w:hAnsi="宋体" w:eastAsia="宋体"/>
          <w:spacing w:val="-2"/>
          <w:szCs w:val="24"/>
          <w:lang w:eastAsia="zh-CN"/>
        </w:rPr>
        <w:t>八、其他约定事项</w:t>
      </w:r>
    </w:p>
    <w:p w14:paraId="3BAB7B21">
      <w:pPr>
        <w:pStyle w:val="7"/>
        <w:spacing w:before="81" w:line="217" w:lineRule="auto"/>
        <w:ind w:left="595"/>
        <w:jc w:val="both"/>
        <w:rPr>
          <w:rFonts w:ascii="宋体" w:hAnsi="宋体" w:eastAsia="宋体"/>
          <w:szCs w:val="24"/>
          <w:lang w:eastAsia="zh-CN"/>
        </w:rPr>
      </w:pPr>
      <w:r>
        <w:rPr>
          <w:rFonts w:ascii="宋体" w:hAnsi="宋体" w:eastAsia="宋体"/>
          <w:spacing w:val="-3"/>
          <w:szCs w:val="24"/>
          <w:lang w:eastAsia="zh-CN"/>
        </w:rPr>
        <w:t>（一）甲方要求乙方于</w:t>
      </w:r>
      <w:r>
        <w:rPr>
          <w:rFonts w:ascii="宋体" w:hAnsi="宋体" w:eastAsia="宋体"/>
          <w:spacing w:val="-3"/>
          <w:szCs w:val="24"/>
          <w:u w:val="single"/>
          <w:lang w:eastAsia="zh-CN"/>
        </w:rPr>
        <w:t>202</w:t>
      </w:r>
      <w:r>
        <w:rPr>
          <w:rFonts w:hint="eastAsia" w:ascii="宋体" w:hAnsi="宋体" w:eastAsia="宋体"/>
          <w:spacing w:val="-3"/>
          <w:szCs w:val="24"/>
          <w:u w:val="single"/>
          <w:lang w:val="en-US" w:eastAsia="zh-CN"/>
        </w:rPr>
        <w:t>6</w:t>
      </w:r>
      <w:r>
        <w:rPr>
          <w:rFonts w:ascii="宋体" w:hAnsi="宋体" w:eastAsia="宋体"/>
          <w:spacing w:val="-3"/>
          <w:szCs w:val="24"/>
          <w:lang w:eastAsia="zh-CN"/>
        </w:rPr>
        <w:t>年</w:t>
      </w:r>
      <w:r>
        <w:rPr>
          <w:rFonts w:hint="eastAsia" w:ascii="宋体" w:hAnsi="宋体" w:eastAsia="宋体"/>
          <w:spacing w:val="-3"/>
          <w:szCs w:val="24"/>
          <w:u w:val="single"/>
          <w:lang w:eastAsia="zh-CN"/>
        </w:rPr>
        <w:t xml:space="preserve">   </w:t>
      </w:r>
      <w:r>
        <w:rPr>
          <w:rFonts w:ascii="宋体" w:hAnsi="宋体" w:eastAsia="宋体"/>
          <w:spacing w:val="-3"/>
          <w:szCs w:val="24"/>
          <w:lang w:eastAsia="zh-CN"/>
        </w:rPr>
        <w:t>月</w:t>
      </w:r>
      <w:r>
        <w:rPr>
          <w:rFonts w:hint="eastAsia" w:ascii="宋体" w:hAnsi="宋体" w:eastAsia="宋体"/>
          <w:spacing w:val="-3"/>
          <w:szCs w:val="24"/>
          <w:u w:val="single"/>
          <w:lang w:eastAsia="zh-CN"/>
        </w:rPr>
        <w:t xml:space="preserve">  </w:t>
      </w:r>
      <w:r>
        <w:rPr>
          <w:rFonts w:ascii="宋体" w:hAnsi="宋体" w:eastAsia="宋体"/>
          <w:spacing w:val="-3"/>
          <w:szCs w:val="24"/>
          <w:lang w:eastAsia="zh-CN"/>
        </w:rPr>
        <w:t>日前提交</w:t>
      </w:r>
      <w:r>
        <w:rPr>
          <w:rFonts w:ascii="宋体" w:hAnsi="宋体" w:eastAsia="宋体"/>
          <w:spacing w:val="-4"/>
          <w:szCs w:val="24"/>
          <w:lang w:eastAsia="zh-CN"/>
        </w:rPr>
        <w:t>审计报告。</w:t>
      </w:r>
    </w:p>
    <w:p w14:paraId="085EFCA6">
      <w:pPr>
        <w:pStyle w:val="7"/>
        <w:spacing w:before="82" w:line="271" w:lineRule="auto"/>
        <w:ind w:left="135" w:right="235" w:firstLine="460"/>
        <w:jc w:val="both"/>
        <w:rPr>
          <w:rFonts w:ascii="宋体" w:hAnsi="宋体" w:eastAsia="宋体"/>
          <w:szCs w:val="24"/>
          <w:lang w:eastAsia="zh-CN"/>
        </w:rPr>
      </w:pPr>
      <w:r>
        <w:rPr>
          <w:rFonts w:ascii="宋体" w:hAnsi="宋体" w:eastAsia="宋体"/>
          <w:spacing w:val="-4"/>
          <w:szCs w:val="24"/>
          <w:lang w:eastAsia="zh-CN"/>
        </w:rPr>
        <w:t>（二）适用法律和争议解决。因本约定书所引起的或与本约定书</w:t>
      </w:r>
      <w:r>
        <w:rPr>
          <w:rFonts w:ascii="宋体" w:hAnsi="宋体" w:eastAsia="宋体"/>
          <w:spacing w:val="-5"/>
          <w:szCs w:val="24"/>
          <w:lang w:eastAsia="zh-CN"/>
        </w:rPr>
        <w:t>有关的任何纠纷或争议，</w:t>
      </w:r>
      <w:r>
        <w:rPr>
          <w:rFonts w:ascii="宋体" w:hAnsi="宋体" w:eastAsia="宋体"/>
          <w:spacing w:val="-3"/>
          <w:szCs w:val="24"/>
          <w:lang w:eastAsia="zh-CN"/>
        </w:rPr>
        <w:t>向甲方住所地人民法院提起诉讼。</w:t>
      </w:r>
    </w:p>
    <w:p w14:paraId="3D7C62F6">
      <w:pPr>
        <w:pStyle w:val="7"/>
        <w:spacing w:before="81" w:line="216" w:lineRule="auto"/>
        <w:ind w:left="595"/>
        <w:jc w:val="both"/>
        <w:rPr>
          <w:rFonts w:ascii="宋体" w:hAnsi="宋体" w:eastAsia="宋体"/>
          <w:szCs w:val="24"/>
          <w:lang w:eastAsia="zh-CN"/>
        </w:rPr>
      </w:pPr>
      <w:r>
        <w:rPr>
          <w:rFonts w:ascii="宋体" w:hAnsi="宋体" w:eastAsia="宋体"/>
          <w:spacing w:val="-3"/>
          <w:szCs w:val="24"/>
          <w:lang w:eastAsia="zh-CN"/>
        </w:rPr>
        <w:t>（三）本合同未尽事宜，遵照《民法典》有关条文执行。</w:t>
      </w:r>
    </w:p>
    <w:p w14:paraId="3C80C7F6">
      <w:pPr>
        <w:pStyle w:val="7"/>
        <w:spacing w:before="82" w:line="217" w:lineRule="auto"/>
        <w:ind w:left="595"/>
        <w:jc w:val="both"/>
        <w:rPr>
          <w:rFonts w:ascii="宋体" w:hAnsi="宋体" w:eastAsia="宋体"/>
          <w:szCs w:val="24"/>
          <w:lang w:eastAsia="zh-CN"/>
        </w:rPr>
      </w:pPr>
      <w:r>
        <w:rPr>
          <w:rFonts w:ascii="宋体" w:hAnsi="宋体" w:eastAsia="宋体"/>
          <w:spacing w:val="-5"/>
          <w:szCs w:val="24"/>
          <w:lang w:eastAsia="zh-CN"/>
        </w:rPr>
        <w:t>（四）本</w:t>
      </w:r>
      <w:r>
        <w:rPr>
          <w:rFonts w:hint="eastAsia" w:ascii="宋体" w:hAnsi="宋体" w:eastAsia="宋体"/>
          <w:spacing w:val="-5"/>
          <w:szCs w:val="24"/>
          <w:lang w:val="en-US" w:eastAsia="zh-CN"/>
        </w:rPr>
        <w:t>约定书</w:t>
      </w:r>
      <w:r>
        <w:rPr>
          <w:rFonts w:ascii="宋体" w:hAnsi="宋体" w:eastAsia="宋体"/>
          <w:spacing w:val="-5"/>
          <w:szCs w:val="24"/>
          <w:lang w:eastAsia="zh-CN"/>
        </w:rPr>
        <w:t>一式肆份，甲方、乙方各执</w:t>
      </w:r>
      <w:r>
        <w:rPr>
          <w:rFonts w:ascii="宋体" w:hAnsi="宋体" w:eastAsia="宋体"/>
          <w:spacing w:val="-6"/>
          <w:szCs w:val="24"/>
          <w:lang w:eastAsia="zh-CN"/>
        </w:rPr>
        <w:t>贰份，具有同等法律效力。</w:t>
      </w:r>
    </w:p>
    <w:p w14:paraId="59147036">
      <w:pPr>
        <w:pStyle w:val="7"/>
        <w:spacing w:before="81" w:line="216" w:lineRule="auto"/>
        <w:ind w:left="602"/>
        <w:jc w:val="both"/>
        <w:outlineLvl w:val="1"/>
        <w:rPr>
          <w:rFonts w:ascii="宋体" w:hAnsi="宋体" w:eastAsia="宋体"/>
          <w:szCs w:val="24"/>
          <w:lang w:eastAsia="zh-CN"/>
        </w:rPr>
      </w:pPr>
      <w:r>
        <w:rPr>
          <w:rFonts w:ascii="宋体" w:hAnsi="宋体" w:eastAsia="宋体"/>
          <w:spacing w:val="-3"/>
          <w:szCs w:val="24"/>
          <w:lang w:eastAsia="zh-CN"/>
        </w:rPr>
        <w:t>九、保密条款</w:t>
      </w:r>
    </w:p>
    <w:p w14:paraId="153837D8">
      <w:pPr>
        <w:pStyle w:val="7"/>
        <w:spacing w:before="82" w:line="316" w:lineRule="auto"/>
        <w:ind w:left="109" w:right="180" w:firstLine="493"/>
        <w:jc w:val="both"/>
        <w:rPr>
          <w:rFonts w:ascii="宋体" w:hAnsi="宋体" w:eastAsia="宋体"/>
          <w:spacing w:val="-8"/>
          <w:szCs w:val="24"/>
          <w:lang w:eastAsia="zh-CN"/>
        </w:rPr>
      </w:pPr>
      <w:r>
        <w:rPr>
          <w:rFonts w:ascii="宋体" w:hAnsi="宋体" w:eastAsia="宋体"/>
          <w:szCs w:val="24"/>
          <w:lang w:eastAsia="zh-CN"/>
        </w:rPr>
        <w:t>根据相关保密制度、法规和法律，乙方需对甲方所提供的资料、数据严格做好</w:t>
      </w:r>
      <w:r>
        <w:rPr>
          <w:rFonts w:ascii="宋体" w:hAnsi="宋体" w:eastAsia="宋体"/>
          <w:spacing w:val="-1"/>
          <w:szCs w:val="24"/>
          <w:lang w:eastAsia="zh-CN"/>
        </w:rPr>
        <w:t>保密工作，</w:t>
      </w:r>
      <w:r>
        <w:rPr>
          <w:rFonts w:ascii="宋体" w:hAnsi="宋体" w:eastAsia="宋体"/>
          <w:szCs w:val="24"/>
          <w:lang w:eastAsia="zh-CN"/>
        </w:rPr>
        <w:t xml:space="preserve"> 完成审计后及时清理。如因乙方原因导致信息泄露或经济损失，乙方</w:t>
      </w:r>
      <w:r>
        <w:rPr>
          <w:rFonts w:ascii="宋体" w:hAnsi="宋体" w:eastAsia="宋体"/>
          <w:spacing w:val="-1"/>
          <w:szCs w:val="24"/>
          <w:lang w:eastAsia="zh-CN"/>
        </w:rPr>
        <w:t>需承担所有经济及法律责</w:t>
      </w:r>
      <w:r>
        <w:rPr>
          <w:rFonts w:ascii="宋体" w:hAnsi="宋体" w:eastAsia="宋体"/>
          <w:spacing w:val="-8"/>
          <w:szCs w:val="24"/>
          <w:lang w:eastAsia="zh-CN"/>
        </w:rPr>
        <w:t>任。</w:t>
      </w:r>
    </w:p>
    <w:p w14:paraId="49B7EA35">
      <w:pPr>
        <w:pStyle w:val="7"/>
        <w:spacing w:before="82" w:line="316" w:lineRule="auto"/>
        <w:ind w:left="109" w:right="180" w:firstLine="493"/>
        <w:jc w:val="both"/>
        <w:rPr>
          <w:rFonts w:ascii="宋体" w:hAnsi="宋体" w:eastAsia="宋体"/>
          <w:spacing w:val="8"/>
          <w:szCs w:val="24"/>
          <w:lang w:eastAsia="zh-CN"/>
        </w:rPr>
      </w:pPr>
      <w:r>
        <w:rPr>
          <w:rFonts w:ascii="宋体" w:hAnsi="宋体" w:eastAsia="宋体"/>
          <w:spacing w:val="-16"/>
          <w:szCs w:val="24"/>
          <w:lang w:eastAsia="zh-CN"/>
        </w:rPr>
        <w:t>甲方：</w:t>
      </w:r>
      <w:r>
        <w:rPr>
          <w:rFonts w:hint="eastAsia" w:ascii="宋体" w:hAnsi="宋体" w:eastAsia="宋体"/>
          <w:spacing w:val="-16"/>
          <w:szCs w:val="24"/>
          <w:lang w:eastAsia="zh-CN"/>
        </w:rPr>
        <w:t xml:space="preserve">                                         </w:t>
      </w:r>
      <w:r>
        <w:rPr>
          <w:rFonts w:ascii="宋体" w:hAnsi="宋体" w:eastAsia="宋体"/>
          <w:spacing w:val="8"/>
          <w:szCs w:val="24"/>
          <w:lang w:eastAsia="zh-CN"/>
        </w:rPr>
        <w:t>乙方：</w:t>
      </w:r>
    </w:p>
    <w:p w14:paraId="27533C5E">
      <w:pPr>
        <w:pStyle w:val="7"/>
        <w:spacing w:before="81" w:line="216" w:lineRule="auto"/>
        <w:jc w:val="both"/>
        <w:rPr>
          <w:rFonts w:ascii="宋体" w:hAnsi="宋体" w:eastAsia="宋体"/>
          <w:spacing w:val="8"/>
          <w:szCs w:val="24"/>
          <w:lang w:eastAsia="zh-CN"/>
        </w:rPr>
      </w:pPr>
    </w:p>
    <w:p w14:paraId="766BC5AD">
      <w:pPr>
        <w:pStyle w:val="7"/>
        <w:spacing w:before="81" w:line="216" w:lineRule="auto"/>
        <w:ind w:firstLine="2560" w:firstLineChars="1000"/>
        <w:jc w:val="both"/>
        <w:rPr>
          <w:rFonts w:ascii="宋体" w:hAnsi="宋体" w:eastAsia="宋体"/>
          <w:spacing w:val="8"/>
          <w:szCs w:val="24"/>
          <w:lang w:eastAsia="zh-CN"/>
        </w:rPr>
      </w:pPr>
      <w:r>
        <w:rPr>
          <w:rFonts w:ascii="宋体" w:hAnsi="宋体" w:eastAsia="宋体"/>
          <w:spacing w:val="8"/>
          <w:szCs w:val="24"/>
          <w:lang w:eastAsia="zh-CN"/>
        </w:rPr>
        <w:t xml:space="preserve">（盖章） </w:t>
      </w:r>
      <w:r>
        <w:rPr>
          <w:rFonts w:hint="eastAsia" w:ascii="宋体" w:hAnsi="宋体" w:eastAsia="宋体"/>
          <w:spacing w:val="8"/>
          <w:szCs w:val="24"/>
          <w:lang w:eastAsia="zh-CN"/>
        </w:rPr>
        <w:t xml:space="preserve">                           </w:t>
      </w:r>
      <w:r>
        <w:rPr>
          <w:rFonts w:ascii="宋体" w:hAnsi="宋体" w:eastAsia="宋体"/>
          <w:spacing w:val="8"/>
          <w:szCs w:val="24"/>
          <w:lang w:eastAsia="zh-CN"/>
        </w:rPr>
        <w:t>（盖章）</w:t>
      </w:r>
    </w:p>
    <w:p w14:paraId="7EE1C45B">
      <w:pPr>
        <w:pStyle w:val="7"/>
        <w:spacing w:before="81" w:line="216" w:lineRule="auto"/>
        <w:jc w:val="both"/>
        <w:rPr>
          <w:rFonts w:ascii="宋体" w:hAnsi="宋体" w:eastAsia="宋体"/>
          <w:spacing w:val="8"/>
          <w:szCs w:val="24"/>
          <w:lang w:eastAsia="zh-CN"/>
        </w:rPr>
      </w:pPr>
    </w:p>
    <w:p w14:paraId="64A934C5">
      <w:pPr>
        <w:pStyle w:val="7"/>
        <w:spacing w:before="81" w:line="216" w:lineRule="auto"/>
        <w:jc w:val="both"/>
        <w:rPr>
          <w:rFonts w:ascii="宋体" w:hAnsi="宋体" w:eastAsia="宋体"/>
          <w:spacing w:val="8"/>
          <w:szCs w:val="24"/>
          <w:lang w:eastAsia="zh-CN"/>
        </w:rPr>
      </w:pPr>
      <w:r>
        <w:rPr>
          <w:rFonts w:ascii="宋体" w:hAnsi="宋体" w:eastAsia="宋体"/>
          <w:spacing w:val="8"/>
          <w:szCs w:val="24"/>
          <w:lang w:eastAsia="zh-CN"/>
        </w:rPr>
        <w:t>法定代表人或授权代表</w:t>
      </w:r>
      <w:r>
        <w:rPr>
          <w:rFonts w:hint="eastAsia" w:ascii="宋体" w:hAnsi="宋体" w:eastAsia="宋体"/>
          <w:spacing w:val="8"/>
          <w:szCs w:val="24"/>
          <w:lang w:eastAsia="zh-CN"/>
        </w:rPr>
        <w:t xml:space="preserve"> </w:t>
      </w:r>
      <w:r>
        <w:rPr>
          <w:rFonts w:ascii="宋体" w:hAnsi="宋体" w:eastAsia="宋体"/>
          <w:spacing w:val="8"/>
          <w:szCs w:val="24"/>
          <w:lang w:eastAsia="zh-CN"/>
        </w:rPr>
        <w:t>（签章）</w:t>
      </w:r>
      <w:r>
        <w:rPr>
          <w:rFonts w:hint="eastAsia" w:ascii="宋体" w:hAnsi="宋体" w:eastAsia="宋体"/>
          <w:spacing w:val="8"/>
          <w:szCs w:val="24"/>
          <w:lang w:eastAsia="zh-CN"/>
        </w:rPr>
        <w:t xml:space="preserve">          </w:t>
      </w:r>
      <w:r>
        <w:rPr>
          <w:rFonts w:ascii="宋体" w:hAnsi="宋体" w:eastAsia="宋体"/>
          <w:spacing w:val="8"/>
          <w:szCs w:val="24"/>
          <w:lang w:eastAsia="zh-CN"/>
        </w:rPr>
        <w:t>法定代表人或授权代表（签章）</w:t>
      </w:r>
    </w:p>
    <w:p w14:paraId="5D3A41DD">
      <w:pPr>
        <w:pStyle w:val="7"/>
        <w:spacing w:before="81" w:line="216" w:lineRule="auto"/>
        <w:ind w:firstLine="768" w:firstLineChars="300"/>
        <w:jc w:val="both"/>
        <w:rPr>
          <w:rFonts w:ascii="宋体" w:hAnsi="宋体" w:eastAsia="宋体"/>
          <w:spacing w:val="8"/>
          <w:szCs w:val="24"/>
          <w:lang w:eastAsia="zh-CN"/>
        </w:rPr>
      </w:pPr>
    </w:p>
    <w:p w14:paraId="538AE311">
      <w:pPr>
        <w:pStyle w:val="7"/>
        <w:spacing w:before="81" w:line="216" w:lineRule="auto"/>
        <w:ind w:firstLine="2048" w:firstLineChars="800"/>
        <w:jc w:val="both"/>
        <w:rPr>
          <w:rFonts w:ascii="宋体" w:hAnsi="宋体" w:eastAsia="宋体"/>
          <w:spacing w:val="8"/>
          <w:szCs w:val="24"/>
          <w:lang w:eastAsia="zh-CN"/>
        </w:rPr>
      </w:pPr>
      <w:r>
        <w:rPr>
          <w:rFonts w:ascii="宋体" w:hAnsi="宋体" w:eastAsia="宋体"/>
          <w:spacing w:val="8"/>
          <w:szCs w:val="24"/>
          <w:lang w:eastAsia="zh-CN"/>
        </w:rPr>
        <w:t>年</w:t>
      </w:r>
      <w:r>
        <w:rPr>
          <w:rFonts w:hint="eastAsia" w:ascii="宋体" w:hAnsi="宋体" w:eastAsia="宋体"/>
          <w:spacing w:val="8"/>
          <w:szCs w:val="24"/>
          <w:lang w:eastAsia="zh-CN"/>
        </w:rPr>
        <w:t xml:space="preserve">  </w:t>
      </w:r>
      <w:r>
        <w:rPr>
          <w:rFonts w:ascii="宋体" w:hAnsi="宋体" w:eastAsia="宋体"/>
          <w:spacing w:val="8"/>
          <w:szCs w:val="24"/>
          <w:lang w:eastAsia="zh-CN"/>
        </w:rPr>
        <w:t>月</w:t>
      </w:r>
      <w:r>
        <w:rPr>
          <w:rFonts w:hint="eastAsia" w:ascii="宋体" w:hAnsi="宋体" w:eastAsia="宋体"/>
          <w:spacing w:val="8"/>
          <w:szCs w:val="24"/>
          <w:lang w:eastAsia="zh-CN"/>
        </w:rPr>
        <w:t xml:space="preserve">   </w:t>
      </w:r>
      <w:r>
        <w:rPr>
          <w:rFonts w:ascii="宋体" w:hAnsi="宋体" w:eastAsia="宋体"/>
          <w:spacing w:val="8"/>
          <w:szCs w:val="24"/>
          <w:lang w:eastAsia="zh-CN"/>
        </w:rPr>
        <w:t>日</w:t>
      </w:r>
      <w:r>
        <w:rPr>
          <w:rFonts w:hint="eastAsia" w:ascii="宋体" w:hAnsi="宋体" w:eastAsia="宋体"/>
          <w:spacing w:val="8"/>
          <w:szCs w:val="24"/>
          <w:lang w:eastAsia="zh-CN"/>
        </w:rPr>
        <w:t xml:space="preserve">          </w:t>
      </w:r>
      <w:r>
        <w:rPr>
          <w:rFonts w:hint="eastAsia" w:ascii="宋体" w:hAnsi="宋体" w:eastAsia="宋体"/>
          <w:spacing w:val="8"/>
          <w:szCs w:val="24"/>
          <w:lang w:val="en-US" w:eastAsia="zh-CN"/>
        </w:rPr>
        <w:t xml:space="preserve"> </w:t>
      </w:r>
      <w:r>
        <w:rPr>
          <w:rFonts w:hint="eastAsia" w:ascii="宋体" w:hAnsi="宋体" w:eastAsia="宋体"/>
          <w:spacing w:val="8"/>
          <w:szCs w:val="24"/>
          <w:lang w:eastAsia="zh-CN"/>
        </w:rPr>
        <w:t xml:space="preserve">             </w:t>
      </w:r>
      <w:r>
        <w:rPr>
          <w:rFonts w:ascii="宋体" w:hAnsi="宋体" w:eastAsia="宋体"/>
          <w:spacing w:val="8"/>
          <w:szCs w:val="24"/>
          <w:lang w:eastAsia="zh-CN"/>
        </w:rPr>
        <w:t>年</w:t>
      </w:r>
      <w:r>
        <w:rPr>
          <w:rFonts w:hint="eastAsia" w:ascii="宋体" w:hAnsi="宋体" w:eastAsia="宋体"/>
          <w:spacing w:val="8"/>
          <w:szCs w:val="24"/>
          <w:lang w:eastAsia="zh-CN"/>
        </w:rPr>
        <w:t xml:space="preserve">  </w:t>
      </w:r>
      <w:r>
        <w:rPr>
          <w:rFonts w:ascii="宋体" w:hAnsi="宋体" w:eastAsia="宋体"/>
          <w:spacing w:val="8"/>
          <w:szCs w:val="24"/>
          <w:lang w:eastAsia="zh-CN"/>
        </w:rPr>
        <w:t>月</w:t>
      </w:r>
      <w:r>
        <w:rPr>
          <w:rFonts w:hint="eastAsia" w:ascii="宋体" w:hAnsi="宋体" w:eastAsia="宋体"/>
          <w:spacing w:val="8"/>
          <w:szCs w:val="24"/>
          <w:lang w:eastAsia="zh-CN"/>
        </w:rPr>
        <w:t xml:space="preserve">   </w:t>
      </w:r>
      <w:r>
        <w:rPr>
          <w:rFonts w:ascii="宋体" w:hAnsi="宋体" w:eastAsia="宋体"/>
          <w:spacing w:val="8"/>
          <w:szCs w:val="24"/>
          <w:lang w:eastAsia="zh-CN"/>
        </w:rPr>
        <w:t>日</w:t>
      </w:r>
    </w:p>
    <w:p w14:paraId="724FF047">
      <w:pPr>
        <w:pStyle w:val="8"/>
        <w:rPr>
          <w:rFonts w:ascii="宋体" w:hAnsi="宋体" w:eastAsia="宋体"/>
          <w:spacing w:val="8"/>
          <w:szCs w:val="24"/>
          <w:lang w:eastAsia="zh-CN"/>
        </w:rPr>
      </w:pPr>
    </w:p>
    <w:p w14:paraId="14C635D8">
      <w:pPr>
        <w:rPr>
          <w:rFonts w:hint="eastAsia" w:ascii="宋体" w:hAnsi="宋体" w:cs="宋体"/>
          <w:bCs/>
          <w:color w:val="auto"/>
          <w:kern w:val="0"/>
          <w:sz w:val="24"/>
          <w:highlight w:val="none"/>
        </w:rPr>
      </w:pPr>
    </w:p>
    <w:p w14:paraId="0C9F108F">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浙江大学医学院附属妇产科医院</w:t>
      </w:r>
    </w:p>
    <w:p w14:paraId="0C77CF5F">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物资服务采购廉洁协议</w:t>
      </w:r>
    </w:p>
    <w:p w14:paraId="48681AF7">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
          <w:bCs/>
          <w:color w:val="auto"/>
          <w:kern w:val="0"/>
          <w:sz w:val="40"/>
          <w:szCs w:val="40"/>
          <w:highlight w:val="none"/>
        </w:rPr>
      </w:pPr>
    </w:p>
    <w:p w14:paraId="24296C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甲方：</w:t>
      </w:r>
      <w:r>
        <w:rPr>
          <w:rFonts w:hint="eastAsia" w:ascii="宋体" w:hAnsi="宋体" w:cs="宋体"/>
          <w:color w:val="auto"/>
          <w:kern w:val="0"/>
          <w:sz w:val="24"/>
          <w:highlight w:val="none"/>
          <w:u w:val="single"/>
        </w:rPr>
        <w:t>浙江大学医学院附属妇产科医院</w:t>
      </w:r>
      <w:r>
        <w:rPr>
          <w:rFonts w:hint="default" w:ascii="宋体" w:hAnsi="宋体" w:cs="宋体"/>
          <w:color w:val="auto"/>
          <w:kern w:val="0"/>
          <w:sz w:val="24"/>
          <w:highlight w:val="none"/>
          <w:u w:val="single"/>
          <w:lang w:val="en-US"/>
        </w:rPr>
        <w:t xml:space="preserve">    </w:t>
      </w:r>
      <w:r>
        <w:rPr>
          <w:rFonts w:hint="eastAsia" w:ascii="宋体" w:hAnsi="宋体" w:cs="宋体"/>
          <w:color w:val="auto"/>
          <w:kern w:val="0"/>
          <w:sz w:val="24"/>
          <w:highlight w:val="none"/>
        </w:rPr>
        <w:t>（采购方）</w:t>
      </w:r>
    </w:p>
    <w:p w14:paraId="1CF120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w:t>
      </w:r>
      <w:r>
        <w:rPr>
          <w:rFonts w:hint="eastAsia" w:ascii="宋体" w:hAnsi="宋体"/>
          <w:color w:val="auto"/>
          <w:sz w:val="24"/>
          <w:highlight w:val="none"/>
          <w:u w:val="single"/>
        </w:rPr>
        <w:t xml:space="preserve">                          </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（供货、服务方）</w:t>
      </w:r>
    </w:p>
    <w:p w14:paraId="103E1107">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cs="宋体"/>
          <w:color w:val="auto"/>
          <w:kern w:val="0"/>
          <w:sz w:val="24"/>
          <w:highlight w:val="none"/>
          <w:u w:val="single"/>
          <w:lang w:val="en-US" w:eastAsia="zh-CN"/>
        </w:rPr>
      </w:pPr>
      <w:r>
        <w:rPr>
          <w:rFonts w:hint="eastAsia" w:ascii="宋体" w:hAnsi="宋体" w:cs="宋体"/>
          <w:color w:val="auto"/>
          <w:kern w:val="0"/>
          <w:sz w:val="24"/>
          <w:highlight w:val="none"/>
        </w:rPr>
        <w:t>采购物资服务名称：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p>
    <w:p w14:paraId="04A2FA8C">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cs="宋体"/>
          <w:color w:val="auto"/>
          <w:kern w:val="0"/>
          <w:sz w:val="24"/>
          <w:highlight w:val="none"/>
          <w:u w:val="single"/>
          <w:lang w:val="en-US" w:eastAsia="zh-CN"/>
        </w:rPr>
      </w:pPr>
    </w:p>
    <w:p w14:paraId="7F1758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为进一步加强医疗卫生行风建设，规范医院购销行为，有效防范商业贿赂行为，营造公平交易、诚实守信的购销环境，经甲、乙双方协商，同意签订本协议并共同遵守以下约定：</w:t>
      </w:r>
    </w:p>
    <w:p w14:paraId="51407742">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一、</w:t>
      </w:r>
      <w:r>
        <w:rPr>
          <w:rFonts w:hint="eastAsia" w:ascii="Calibri" w:hAnsi="Calibri"/>
          <w:color w:val="auto"/>
          <w:sz w:val="24"/>
          <w:highlight w:val="none"/>
        </w:rPr>
        <w:t>甲、乙双方</w:t>
      </w:r>
      <w:r>
        <w:rPr>
          <w:rFonts w:hint="eastAsia" w:ascii="宋体" w:hAnsi="宋体" w:cs="宋体"/>
          <w:color w:val="auto"/>
          <w:kern w:val="0"/>
          <w:sz w:val="24"/>
          <w:highlight w:val="none"/>
        </w:rPr>
        <w:t>在采购活动中</w:t>
      </w:r>
      <w:r>
        <w:rPr>
          <w:rFonts w:hint="eastAsia" w:ascii="Calibri" w:hAnsi="Calibri"/>
          <w:color w:val="auto"/>
          <w:sz w:val="24"/>
          <w:highlight w:val="none"/>
        </w:rPr>
        <w:t>必须严格遵守国家法律法规和招标采购工作管理规章制度，</w:t>
      </w:r>
      <w:r>
        <w:rPr>
          <w:rFonts w:hint="eastAsia" w:ascii="宋体" w:hAnsi="宋体" w:cs="宋体"/>
          <w:color w:val="auto"/>
          <w:kern w:val="0"/>
          <w:sz w:val="24"/>
          <w:highlight w:val="none"/>
        </w:rPr>
        <w:t>遵循“公开、公平、公正”的原则，</w:t>
      </w:r>
      <w:r>
        <w:rPr>
          <w:rFonts w:hint="eastAsia" w:ascii="Calibri" w:hAnsi="Calibri"/>
          <w:color w:val="auto"/>
          <w:sz w:val="24"/>
          <w:highlight w:val="none"/>
        </w:rPr>
        <w:t>认真履行各自职责，积极维护国家和集体利益。</w:t>
      </w:r>
    </w:p>
    <w:p w14:paraId="043056F6">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二、</w:t>
      </w:r>
      <w:r>
        <w:rPr>
          <w:rFonts w:hint="eastAsia" w:ascii="Calibri" w:hAnsi="Calibri"/>
          <w:color w:val="auto"/>
          <w:sz w:val="24"/>
          <w:highlight w:val="none"/>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4" w:name="OLE_LINK1"/>
      <w:r>
        <w:rPr>
          <w:rFonts w:hint="eastAsia" w:ascii="Calibri" w:hAnsi="Calibri"/>
          <w:color w:val="auto"/>
          <w:sz w:val="24"/>
          <w:highlight w:val="none"/>
        </w:rPr>
        <w:t>要求或者接受</w:t>
      </w:r>
      <w:bookmarkEnd w:id="4"/>
      <w:r>
        <w:rPr>
          <w:rFonts w:hint="eastAsia" w:ascii="Calibri" w:hAnsi="Calibri"/>
          <w:color w:val="auto"/>
          <w:sz w:val="24"/>
          <w:highlight w:val="none"/>
        </w:rPr>
        <w:t>乙方为其住房装修、参加婚丧嫁娶活动、配偶子女的工作安排以及境内外旅游、考察活动等一切影响公平竞争的活动。</w:t>
      </w:r>
    </w:p>
    <w:p w14:paraId="7195A8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三、乙方</w:t>
      </w:r>
      <w:r>
        <w:rPr>
          <w:rFonts w:hint="eastAsia" w:ascii="Calibri" w:hAnsi="Calibri"/>
          <w:color w:val="auto"/>
          <w:sz w:val="24"/>
          <w:highlight w:val="none"/>
        </w:rPr>
        <w:t>指定</w:t>
      </w:r>
      <w:r>
        <w:rPr>
          <w:rFonts w:hint="eastAsia" w:ascii="Calibri" w:hAnsi="Calibri"/>
          <w:color w:val="auto"/>
          <w:sz w:val="24"/>
          <w:highlight w:val="none"/>
          <w:u w:val="single"/>
          <w:lang w:val="en-US" w:eastAsia="zh-CN"/>
        </w:rPr>
        <w:t xml:space="preserve">    </w:t>
      </w:r>
      <w:r>
        <w:rPr>
          <w:rFonts w:hint="eastAsia" w:ascii="Calibri" w:hAnsi="Calibri"/>
          <w:color w:val="auto"/>
          <w:sz w:val="24"/>
          <w:highlight w:val="none"/>
          <w:u w:val="single"/>
        </w:rPr>
        <w:t xml:space="preserve">  （身份证号：</w:t>
      </w:r>
      <w:r>
        <w:rPr>
          <w:rFonts w:hint="eastAsia" w:ascii="Calibri" w:hAnsi="Calibri"/>
          <w:color w:val="auto"/>
          <w:sz w:val="24"/>
          <w:highlight w:val="none"/>
          <w:u w:val="single"/>
          <w:lang w:val="en-US" w:eastAsia="zh-CN"/>
        </w:rPr>
        <w:t xml:space="preserve">      </w:t>
      </w:r>
      <w:r>
        <w:rPr>
          <w:rFonts w:hint="eastAsia" w:ascii="Calibri" w:hAnsi="Calibri"/>
          <w:color w:val="auto"/>
          <w:sz w:val="24"/>
          <w:highlight w:val="none"/>
          <w:u w:val="single"/>
        </w:rPr>
        <w:t xml:space="preserve">              </w:t>
      </w:r>
      <w:r>
        <w:rPr>
          <w:rFonts w:hint="eastAsia" w:ascii="Calibri" w:hAnsi="Calibri"/>
          <w:color w:val="auto"/>
          <w:sz w:val="24"/>
          <w:highlight w:val="none"/>
          <w:u w:val="single"/>
          <w:lang w:eastAsia="zh-CN"/>
        </w:rPr>
        <w:t>）</w:t>
      </w:r>
      <w:r>
        <w:rPr>
          <w:rFonts w:hint="eastAsia" w:ascii="Calibri" w:hAnsi="Calibri"/>
          <w:color w:val="auto"/>
          <w:sz w:val="24"/>
          <w:highlight w:val="none"/>
        </w:rPr>
        <w:t>作为业务代表洽谈业务。乙方代表及其工作人员应依法依规开展工作，不得以任何借口和形式向甲方工作人员赠送钱物、礼品、礼金，报销</w:t>
      </w:r>
      <w:r>
        <w:rPr>
          <w:rFonts w:hint="eastAsia" w:ascii="宋体" w:hAnsi="宋体" w:cs="宋体"/>
          <w:color w:val="auto"/>
          <w:kern w:val="0"/>
          <w:sz w:val="24"/>
          <w:highlight w:val="none"/>
        </w:rPr>
        <w:t>甲方人员开支的发票等，不得以各种名目安排甲方工作人员参加影响公正执行公务的宴请和高消费娱乐活动和境内、外旅游等。</w:t>
      </w:r>
    </w:p>
    <w:p w14:paraId="1AF96F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5B1ED8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p>
    <w:p w14:paraId="74DDDE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color w:val="auto"/>
          <w:highlight w:val="none"/>
          <w:lang w:eastAsia="zh-CN"/>
        </w:rPr>
      </w:pPr>
      <w:r>
        <w:rPr>
          <w:rFonts w:hint="eastAsia" w:ascii="宋体" w:hAnsi="宋体" w:cs="宋体"/>
          <w:color w:val="auto"/>
          <w:kern w:val="0"/>
          <w:sz w:val="24"/>
          <w:highlight w:val="none"/>
        </w:rPr>
        <w:t>五、本协议与物资采购合同一并签订并具同等法律效力。一式贰份，甲、乙双方各执壹份。本协议自双方签字</w:t>
      </w:r>
      <w:r>
        <w:rPr>
          <w:rFonts w:hint="eastAsia" w:ascii="宋体" w:hAnsi="宋体" w:cs="宋体"/>
          <w:color w:val="auto"/>
          <w:kern w:val="0"/>
          <w:sz w:val="24"/>
          <w:highlight w:val="none"/>
          <w:lang w:val="en-US" w:eastAsia="zh-CN"/>
        </w:rPr>
        <w:t>盖章后</w:t>
      </w:r>
      <w:r>
        <w:rPr>
          <w:rFonts w:hint="eastAsia" w:ascii="宋体" w:hAnsi="宋体" w:cs="宋体"/>
          <w:color w:val="auto"/>
          <w:kern w:val="0"/>
          <w:sz w:val="24"/>
          <w:highlight w:val="none"/>
        </w:rPr>
        <w:t>即刻生效。</w:t>
      </w:r>
    </w:p>
    <w:p w14:paraId="58D98039">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甲方单位（</w:t>
      </w:r>
      <w:r>
        <w:rPr>
          <w:rFonts w:hint="eastAsia" w:ascii="宋体" w:hAnsi="宋体" w:cs="宋体"/>
          <w:color w:val="auto"/>
          <w:kern w:val="0"/>
          <w:sz w:val="24"/>
          <w:highlight w:val="none"/>
          <w:lang w:val="en-US" w:eastAsia="zh-CN"/>
        </w:rPr>
        <w:t>盖</w:t>
      </w:r>
      <w:r>
        <w:rPr>
          <w:rFonts w:hint="eastAsia" w:ascii="宋体" w:hAnsi="宋体" w:cs="宋体"/>
          <w:color w:val="auto"/>
          <w:kern w:val="0"/>
          <w:sz w:val="24"/>
          <w:highlight w:val="none"/>
        </w:rPr>
        <w:t>章）           法定（授权）代表人签名：</w:t>
      </w:r>
    </w:p>
    <w:p w14:paraId="660B1130">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经办人签名：</w:t>
      </w:r>
    </w:p>
    <w:p w14:paraId="10DC9CC4">
      <w:pPr>
        <w:pageBreakBefore w:val="0"/>
        <w:widowControl/>
        <w:kinsoku/>
        <w:wordWrap/>
        <w:overflowPunct/>
        <w:topLinePunct w:val="0"/>
        <w:bidi w:val="0"/>
        <w:spacing w:line="360" w:lineRule="auto"/>
        <w:ind w:firstLine="5188" w:firstLineChars="2162"/>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14:paraId="12E44C69">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乙方单位（</w:t>
      </w:r>
      <w:r>
        <w:rPr>
          <w:rFonts w:hint="eastAsia" w:ascii="宋体" w:hAnsi="宋体" w:cs="宋体"/>
          <w:color w:val="auto"/>
          <w:kern w:val="0"/>
          <w:sz w:val="24"/>
          <w:highlight w:val="none"/>
          <w:lang w:val="en-US" w:eastAsia="zh-CN"/>
        </w:rPr>
        <w:t>盖</w:t>
      </w:r>
      <w:r>
        <w:rPr>
          <w:rFonts w:hint="eastAsia" w:ascii="宋体" w:hAnsi="宋体" w:cs="宋体"/>
          <w:color w:val="auto"/>
          <w:kern w:val="0"/>
          <w:sz w:val="24"/>
          <w:highlight w:val="none"/>
        </w:rPr>
        <w:t>章）           法定（授权）代表人签名：</w:t>
      </w:r>
    </w:p>
    <w:p w14:paraId="2C3B2B0C">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经办人签名：</w:t>
      </w:r>
    </w:p>
    <w:p w14:paraId="75D3C4E3">
      <w:pPr>
        <w:pageBreakBefore w:val="0"/>
        <w:widowControl/>
        <w:kinsoku/>
        <w:wordWrap/>
        <w:overflowPunct/>
        <w:topLinePunct w:val="0"/>
        <w:bidi w:val="0"/>
        <w:spacing w:line="360" w:lineRule="auto"/>
        <w:ind w:firstLine="231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年       月       日</w:t>
      </w:r>
    </w:p>
    <w:p w14:paraId="7A6D026C">
      <w:pPr>
        <w:pStyle w:val="9"/>
        <w:rPr>
          <w:lang w:eastAsia="zh-CN"/>
        </w:rPr>
      </w:pPr>
    </w:p>
    <w:p w14:paraId="6C75DFD9">
      <w:pPr>
        <w:rPr>
          <w:lang w:eastAsia="zh-CN"/>
        </w:rPr>
      </w:pPr>
      <w:r>
        <w:rPr>
          <w:lang w:eastAsia="zh-CN"/>
        </w:rPr>
        <w:br w:type="page"/>
      </w:r>
    </w:p>
    <w:p w14:paraId="225F8F08">
      <w:pPr>
        <w:pStyle w:val="19"/>
        <w:rPr>
          <w:rFonts w:hint="eastAsia"/>
        </w:rPr>
      </w:pPr>
      <w:r>
        <w:rPr>
          <w:rFonts w:hint="eastAsia"/>
        </w:rPr>
        <w:t>第五章</w:t>
      </w:r>
      <w:r>
        <w:rPr>
          <w:rFonts w:hint="eastAsia"/>
        </w:rPr>
        <w:tab/>
      </w:r>
      <w:r>
        <w:rPr>
          <w:rFonts w:hint="eastAsia"/>
        </w:rPr>
        <w:t>响应文件格式</w:t>
      </w:r>
    </w:p>
    <w:p w14:paraId="1A9495C4">
      <w:pPr>
        <w:spacing w:line="360" w:lineRule="auto"/>
        <w:rPr>
          <w:b/>
          <w:color w:val="FF0000"/>
          <w:sz w:val="24"/>
          <w:highlight w:val="none"/>
        </w:rPr>
      </w:pPr>
    </w:p>
    <w:p w14:paraId="55A00068">
      <w:pPr>
        <w:snapToGrid w:val="0"/>
        <w:spacing w:line="360" w:lineRule="auto"/>
        <w:ind w:firstLine="0"/>
        <w:jc w:val="both"/>
        <w:rPr>
          <w:rFonts w:ascii="宋体" w:hAnsi="宋体"/>
          <w:b/>
          <w:bCs/>
          <w:color w:val="auto"/>
          <w:sz w:val="24"/>
          <w:szCs w:val="20"/>
          <w:highlight w:val="none"/>
        </w:rPr>
      </w:pPr>
      <w:r>
        <w:rPr>
          <w:rFonts w:hint="eastAsia" w:ascii="宋体" w:hAnsi="宋体"/>
          <w:b/>
          <w:color w:val="auto"/>
          <w:sz w:val="24"/>
          <w:highlight w:val="none"/>
        </w:rPr>
        <w:t>1.响应</w:t>
      </w:r>
      <w:r>
        <w:rPr>
          <w:rFonts w:hint="eastAsia" w:ascii="宋体" w:hAnsi="宋体"/>
          <w:b/>
          <w:bCs/>
          <w:color w:val="auto"/>
          <w:sz w:val="24"/>
          <w:highlight w:val="none"/>
        </w:rPr>
        <w:t>文件的封面格式</w:t>
      </w:r>
    </w:p>
    <w:p w14:paraId="4C9313D3">
      <w:pPr>
        <w:snapToGrid w:val="0"/>
        <w:spacing w:line="360" w:lineRule="auto"/>
        <w:rPr>
          <w:rFonts w:ascii="宋体" w:hAnsi="宋体"/>
          <w:bCs/>
          <w:sz w:val="24"/>
          <w:szCs w:val="20"/>
          <w:highlight w:val="none"/>
        </w:rPr>
      </w:pPr>
    </w:p>
    <w:p w14:paraId="0F485302">
      <w:pPr>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院内采购响应文件</w:t>
      </w:r>
    </w:p>
    <w:p w14:paraId="2CEDDEFE">
      <w:pPr>
        <w:snapToGrid w:val="0"/>
        <w:spacing w:line="360" w:lineRule="auto"/>
        <w:rPr>
          <w:rFonts w:ascii="宋体" w:hAnsi="宋体"/>
          <w:bCs/>
          <w:sz w:val="24"/>
          <w:szCs w:val="20"/>
          <w:highlight w:val="none"/>
        </w:rPr>
      </w:pPr>
    </w:p>
    <w:p w14:paraId="07CE8D4C">
      <w:pPr>
        <w:snapToGrid w:val="0"/>
        <w:spacing w:line="360" w:lineRule="auto"/>
        <w:ind w:firstLine="0"/>
        <w:rPr>
          <w:rFonts w:ascii="宋体" w:hAnsi="宋体"/>
          <w:bCs/>
          <w:sz w:val="28"/>
          <w:szCs w:val="28"/>
          <w:highlight w:val="none"/>
        </w:rPr>
      </w:pPr>
    </w:p>
    <w:p w14:paraId="0C01D785">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项目名称：</w:t>
      </w:r>
    </w:p>
    <w:p w14:paraId="6F9E0E99">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项目编号：</w:t>
      </w:r>
    </w:p>
    <w:p w14:paraId="35FE6C80">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1063A2F4">
      <w:pPr>
        <w:pStyle w:val="5"/>
        <w:snapToGrid w:val="0"/>
        <w:spacing w:line="360" w:lineRule="auto"/>
        <w:ind w:firstLine="1260" w:firstLineChars="450"/>
        <w:rPr>
          <w:rFonts w:ascii="宋体" w:hAnsi="宋体"/>
          <w:bCs/>
          <w:sz w:val="28"/>
          <w:szCs w:val="28"/>
          <w:highlight w:val="none"/>
        </w:rPr>
      </w:pPr>
    </w:p>
    <w:p w14:paraId="03C9F86C">
      <w:pPr>
        <w:pStyle w:val="5"/>
        <w:snapToGrid w:val="0"/>
        <w:spacing w:line="360" w:lineRule="auto"/>
        <w:ind w:firstLine="1260" w:firstLineChars="450"/>
        <w:rPr>
          <w:rFonts w:ascii="宋体" w:hAnsi="宋体"/>
          <w:bCs/>
          <w:sz w:val="28"/>
          <w:szCs w:val="28"/>
          <w:highlight w:val="none"/>
        </w:rPr>
      </w:pPr>
    </w:p>
    <w:p w14:paraId="28D851D9">
      <w:pPr>
        <w:pStyle w:val="5"/>
        <w:snapToGrid w:val="0"/>
        <w:spacing w:line="360" w:lineRule="auto"/>
        <w:ind w:firstLine="1260" w:firstLineChars="450"/>
        <w:rPr>
          <w:rFonts w:ascii="宋体" w:hAnsi="宋体"/>
          <w:bCs/>
          <w:sz w:val="28"/>
          <w:szCs w:val="28"/>
          <w:highlight w:val="none"/>
        </w:rPr>
      </w:pPr>
    </w:p>
    <w:p w14:paraId="564C5023">
      <w:pPr>
        <w:pStyle w:val="5"/>
        <w:snapToGrid w:val="0"/>
        <w:spacing w:line="360" w:lineRule="auto"/>
        <w:ind w:firstLine="1260" w:firstLineChars="450"/>
        <w:rPr>
          <w:rFonts w:ascii="宋体" w:hAnsi="宋体"/>
          <w:bCs/>
          <w:sz w:val="28"/>
          <w:szCs w:val="28"/>
          <w:highlight w:val="none"/>
        </w:rPr>
      </w:pPr>
    </w:p>
    <w:p w14:paraId="415DBDDB">
      <w:pPr>
        <w:pStyle w:val="5"/>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供应商名称：（盖章）</w:t>
      </w:r>
    </w:p>
    <w:p w14:paraId="644F82D6">
      <w:pPr>
        <w:pStyle w:val="5"/>
        <w:snapToGrid w:val="0"/>
        <w:spacing w:line="360" w:lineRule="auto"/>
        <w:ind w:firstLine="2800" w:firstLineChars="1000"/>
        <w:jc w:val="both"/>
        <w:rPr>
          <w:rFonts w:ascii="宋体" w:hAnsi="宋体"/>
          <w:bCs/>
          <w:sz w:val="28"/>
          <w:szCs w:val="28"/>
          <w:highlight w:val="none"/>
        </w:rPr>
      </w:pPr>
      <w:r>
        <w:rPr>
          <w:rFonts w:hint="eastAsia" w:ascii="宋体" w:hAnsi="宋体"/>
          <w:bCs/>
          <w:sz w:val="28"/>
          <w:szCs w:val="28"/>
          <w:highlight w:val="none"/>
        </w:rPr>
        <w:t>供应商地址：</w:t>
      </w:r>
    </w:p>
    <w:p w14:paraId="0FAE6DE7">
      <w:pPr>
        <w:pStyle w:val="5"/>
        <w:snapToGrid w:val="0"/>
        <w:spacing w:line="360" w:lineRule="auto"/>
        <w:ind w:firstLine="1164" w:firstLineChars="416"/>
        <w:rPr>
          <w:rFonts w:ascii="宋体" w:hAnsi="宋体"/>
          <w:sz w:val="28"/>
          <w:szCs w:val="28"/>
          <w:highlight w:val="none"/>
        </w:rPr>
      </w:pPr>
    </w:p>
    <w:p w14:paraId="5D980FB1">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lang w:val="en-US" w:eastAsia="zh-CN"/>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41AAB515">
      <w:pPr>
        <w:pStyle w:val="5"/>
        <w:snapToGrid w:val="0"/>
        <w:spacing w:line="360" w:lineRule="auto"/>
        <w:ind w:firstLine="2400" w:firstLineChars="1000"/>
        <w:jc w:val="both"/>
        <w:rPr>
          <w:rFonts w:ascii="宋体" w:hAnsi="宋体"/>
          <w:bCs/>
          <w:sz w:val="28"/>
          <w:szCs w:val="28"/>
          <w:highlight w:val="none"/>
        </w:rPr>
      </w:pPr>
      <w:r>
        <w:rPr>
          <w:rFonts w:ascii="宋体" w:hAnsi="宋体"/>
          <w:sz w:val="24"/>
          <w:szCs w:val="20"/>
          <w:highlight w:val="none"/>
        </w:rPr>
        <w:br w:type="page"/>
      </w:r>
    </w:p>
    <w:p w14:paraId="62356579">
      <w:pPr>
        <w:snapToGrid w:val="0"/>
        <w:spacing w:line="360" w:lineRule="auto"/>
        <w:ind w:firstLine="645"/>
        <w:rPr>
          <w:rFonts w:ascii="宋体" w:hAnsi="宋体"/>
          <w:b/>
          <w:sz w:val="24"/>
          <w:highlight w:val="none"/>
        </w:rPr>
      </w:pPr>
      <w:r>
        <w:rPr>
          <w:rFonts w:ascii="宋体" w:hAnsi="宋体"/>
          <w:sz w:val="28"/>
          <w:szCs w:val="28"/>
          <w:highlight w:val="none"/>
        </w:rPr>
        <w:t xml:space="preserve">                   </w:t>
      </w:r>
    </w:p>
    <w:p w14:paraId="2D322BF7">
      <w:pPr>
        <w:snapToGrid w:val="0"/>
        <w:spacing w:line="360" w:lineRule="auto"/>
        <w:jc w:val="left"/>
        <w:rPr>
          <w:rFonts w:ascii="宋体" w:hAnsi="宋体"/>
          <w:b/>
          <w:sz w:val="24"/>
          <w:highlight w:val="none"/>
        </w:rPr>
      </w:pPr>
      <w:r>
        <w:rPr>
          <w:rFonts w:hint="eastAsia" w:ascii="宋体" w:hAnsi="宋体"/>
          <w:b/>
          <w:sz w:val="24"/>
          <w:highlight w:val="none"/>
          <w:lang w:val="en-US" w:eastAsia="zh-CN"/>
        </w:rPr>
        <w:t>2</w:t>
      </w:r>
      <w:r>
        <w:rPr>
          <w:rFonts w:hint="eastAsia" w:ascii="宋体" w:hAnsi="宋体"/>
          <w:b/>
          <w:sz w:val="24"/>
          <w:highlight w:val="none"/>
        </w:rPr>
        <w:t>. 供应商资格承诺函</w:t>
      </w:r>
    </w:p>
    <w:p w14:paraId="414D1D74">
      <w:pPr>
        <w:snapToGrid w:val="0"/>
        <w:spacing w:line="360" w:lineRule="auto"/>
        <w:jc w:val="center"/>
        <w:rPr>
          <w:rFonts w:hint="eastAsia" w:ascii="宋体" w:hAnsi="宋体"/>
          <w:b/>
          <w:sz w:val="30"/>
          <w:szCs w:val="30"/>
          <w:highlight w:val="none"/>
        </w:rPr>
      </w:pPr>
    </w:p>
    <w:p w14:paraId="7EDDBAFD">
      <w:pPr>
        <w:snapToGrid w:val="0"/>
        <w:spacing w:line="360" w:lineRule="auto"/>
        <w:jc w:val="center"/>
        <w:rPr>
          <w:rFonts w:ascii="宋体" w:hAnsi="宋体"/>
          <w:sz w:val="24"/>
          <w:highlight w:val="none"/>
        </w:rPr>
      </w:pPr>
      <w:r>
        <w:rPr>
          <w:rFonts w:hint="eastAsia" w:ascii="宋体" w:hAnsi="宋体"/>
          <w:b/>
          <w:sz w:val="30"/>
          <w:szCs w:val="30"/>
          <w:highlight w:val="none"/>
        </w:rPr>
        <w:t>供应商资格承诺函</w:t>
      </w:r>
    </w:p>
    <w:p w14:paraId="52A3B22D">
      <w:pPr>
        <w:snapToGrid w:val="0"/>
        <w:spacing w:line="360" w:lineRule="auto"/>
        <w:jc w:val="left"/>
        <w:rPr>
          <w:rFonts w:ascii="宋体" w:hAnsi="宋体"/>
          <w:sz w:val="24"/>
          <w:highlight w:val="none"/>
        </w:rPr>
      </w:pPr>
      <w:r>
        <w:rPr>
          <w:rFonts w:hint="eastAsia" w:ascii="宋体" w:hAnsi="宋体"/>
          <w:sz w:val="24"/>
          <w:highlight w:val="none"/>
        </w:rPr>
        <w:t>致：</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2F0C37F0">
      <w:pPr>
        <w:snapToGrid w:val="0"/>
        <w:spacing w:line="360" w:lineRule="auto"/>
        <w:jc w:val="left"/>
        <w:rPr>
          <w:rFonts w:ascii="宋体" w:hAnsi="宋体"/>
          <w:sz w:val="24"/>
          <w:highlight w:val="none"/>
        </w:rPr>
      </w:pPr>
    </w:p>
    <w:p w14:paraId="0371AC5A">
      <w:pPr>
        <w:snapToGrid w:val="0"/>
        <w:spacing w:line="360" w:lineRule="auto"/>
        <w:ind w:firstLine="480" w:firstLineChars="200"/>
        <w:jc w:val="left"/>
        <w:rPr>
          <w:rFonts w:ascii="宋体" w:hAnsi="宋体"/>
          <w:sz w:val="24"/>
          <w:szCs w:val="20"/>
          <w:highlight w:val="none"/>
        </w:rPr>
      </w:pP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lang w:eastAsia="zh-CN"/>
        </w:rPr>
        <w:t>（</w:t>
      </w:r>
      <w:r>
        <w:rPr>
          <w:rFonts w:hint="eastAsia" w:ascii="宋体" w:hAnsi="宋体"/>
          <w:sz w:val="24"/>
          <w:highlight w:val="none"/>
        </w:rPr>
        <w:t>供应商名称）符合参加本次采购活动的资格条件并承诺如下。</w:t>
      </w:r>
    </w:p>
    <w:p w14:paraId="5D7213BD">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14:paraId="74D37921">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lang w:val="en-US" w:eastAsia="zh-CN"/>
        </w:rPr>
        <w:t xml:space="preserve">   </w:t>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14:paraId="11499073">
      <w:pPr>
        <w:snapToGrid w:val="0"/>
        <w:spacing w:line="360" w:lineRule="auto"/>
        <w:ind w:firstLine="480" w:firstLineChars="200"/>
        <w:jc w:val="both"/>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14:paraId="59497BB6">
      <w:pPr>
        <w:snapToGrid w:val="0"/>
        <w:spacing w:line="360" w:lineRule="auto"/>
        <w:ind w:firstLine="480" w:firstLineChars="200"/>
        <w:jc w:val="left"/>
        <w:rPr>
          <w:rFonts w:ascii="宋体" w:hAnsi="宋体" w:cs="宋体"/>
          <w:kern w:val="0"/>
          <w:sz w:val="24"/>
          <w:highlight w:val="none"/>
        </w:rPr>
      </w:pPr>
    </w:p>
    <w:p w14:paraId="674E52D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14:paraId="51FC191E">
      <w:pPr>
        <w:spacing w:line="360" w:lineRule="auto"/>
        <w:jc w:val="left"/>
        <w:rPr>
          <w:rFonts w:ascii="宋体" w:hAnsi="宋体"/>
          <w:sz w:val="24"/>
          <w:highlight w:val="none"/>
        </w:rPr>
      </w:pPr>
    </w:p>
    <w:p w14:paraId="5E014C6F">
      <w:pPr>
        <w:spacing w:line="360" w:lineRule="auto"/>
        <w:jc w:val="left"/>
        <w:rPr>
          <w:rFonts w:ascii="宋体" w:hAnsi="宋体"/>
          <w:sz w:val="24"/>
          <w:highlight w:val="none"/>
        </w:rPr>
      </w:pPr>
    </w:p>
    <w:p w14:paraId="1CFF715D">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14:paraId="5021552F">
      <w:pPr>
        <w:pStyle w:val="59"/>
        <w:spacing w:line="360" w:lineRule="auto"/>
        <w:rPr>
          <w:rFonts w:ascii="宋体" w:hAnsi="宋体" w:eastAsia="宋体"/>
          <w:b/>
          <w:highlight w:val="none"/>
        </w:rPr>
      </w:pPr>
      <w:r>
        <w:rPr>
          <w:rFonts w:ascii="宋体" w:hAnsi="宋体" w:eastAsia="宋体"/>
          <w:b/>
          <w:highlight w:val="none"/>
        </w:rPr>
        <w:br w:type="page"/>
      </w:r>
    </w:p>
    <w:p w14:paraId="19B1EE29">
      <w:pPr>
        <w:snapToGrid w:val="0"/>
        <w:spacing w:line="360" w:lineRule="auto"/>
        <w:ind w:firstLine="0"/>
        <w:jc w:val="both"/>
        <w:rPr>
          <w:rFonts w:ascii="宋体" w:hAnsi="宋体"/>
          <w:b/>
          <w:sz w:val="24"/>
          <w:szCs w:val="20"/>
          <w:highlight w:val="none"/>
        </w:rPr>
      </w:pPr>
      <w:r>
        <w:rPr>
          <w:rFonts w:hint="eastAsia" w:ascii="宋体" w:hAnsi="宋体"/>
          <w:b/>
          <w:bCs/>
          <w:sz w:val="24"/>
          <w:szCs w:val="24"/>
          <w:highlight w:val="none"/>
          <w:lang w:val="en-US" w:eastAsia="zh-CN"/>
        </w:rPr>
        <w:t>3</w:t>
      </w:r>
      <w:r>
        <w:rPr>
          <w:rFonts w:hint="eastAsia" w:ascii="宋体" w:hAnsi="宋体"/>
          <w:b/>
          <w:bCs/>
          <w:sz w:val="24"/>
          <w:szCs w:val="24"/>
          <w:highlight w:val="none"/>
        </w:rPr>
        <w:t>.</w:t>
      </w:r>
      <w:r>
        <w:rPr>
          <w:rFonts w:hint="eastAsia" w:ascii="宋体" w:hAnsi="宋体"/>
          <w:b/>
          <w:sz w:val="24"/>
          <w:highlight w:val="none"/>
        </w:rPr>
        <w:t>法定代表人授权委托书格式：</w:t>
      </w:r>
    </w:p>
    <w:p w14:paraId="08B2A174">
      <w:pPr>
        <w:snapToGrid w:val="0"/>
        <w:spacing w:line="360" w:lineRule="auto"/>
        <w:rPr>
          <w:rFonts w:ascii="宋体" w:hAnsi="宋体"/>
          <w:sz w:val="30"/>
          <w:szCs w:val="20"/>
          <w:highlight w:val="none"/>
        </w:rPr>
      </w:pPr>
    </w:p>
    <w:p w14:paraId="083C97B4">
      <w:pPr>
        <w:snapToGrid w:val="0"/>
        <w:spacing w:line="360" w:lineRule="auto"/>
        <w:jc w:val="center"/>
        <w:rPr>
          <w:rFonts w:ascii="宋体" w:hAnsi="宋体"/>
          <w:b/>
          <w:sz w:val="32"/>
          <w:szCs w:val="32"/>
          <w:highlight w:val="none"/>
        </w:rPr>
      </w:pPr>
      <w:r>
        <w:rPr>
          <w:rFonts w:hint="eastAsia" w:ascii="宋体" w:hAnsi="宋体"/>
          <w:b/>
          <w:sz w:val="32"/>
          <w:szCs w:val="32"/>
          <w:highlight w:val="none"/>
        </w:rPr>
        <w:t>法定代表人授权委托书</w:t>
      </w:r>
    </w:p>
    <w:p w14:paraId="62DE2205">
      <w:pPr>
        <w:snapToGrid w:val="0"/>
        <w:spacing w:line="360" w:lineRule="auto"/>
        <w:jc w:val="left"/>
        <w:rPr>
          <w:rFonts w:ascii="宋体" w:hAnsi="宋体"/>
          <w:b/>
          <w:sz w:val="32"/>
          <w:szCs w:val="32"/>
          <w:highlight w:val="none"/>
        </w:rPr>
      </w:pPr>
    </w:p>
    <w:p w14:paraId="3AC24062">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b/>
          <w:bCs/>
          <w:sz w:val="24"/>
          <w:highlight w:val="none"/>
        </w:rPr>
        <w:t xml:space="preserve"> </w:t>
      </w:r>
      <w:r>
        <w:rPr>
          <w:rFonts w:hint="eastAsia" w:ascii="宋体" w:hAnsi="宋体"/>
          <w:b/>
          <w:sz w:val="24"/>
          <w:highlight w:val="none"/>
        </w:rPr>
        <w:t>：</w:t>
      </w:r>
    </w:p>
    <w:p w14:paraId="1413F859">
      <w:pPr>
        <w:snapToGrid w:val="0"/>
        <w:spacing w:line="360" w:lineRule="auto"/>
        <w:ind w:firstLine="720" w:firstLineChars="300"/>
        <w:jc w:val="left"/>
        <w:rPr>
          <w:rFonts w:ascii="宋体" w:hAnsi="宋体"/>
          <w:sz w:val="24"/>
          <w:highlight w:val="none"/>
        </w:rPr>
      </w:pPr>
    </w:p>
    <w:p w14:paraId="01733403">
      <w:pPr>
        <w:snapToGrid w:val="0"/>
        <w:spacing w:line="360" w:lineRule="auto"/>
        <w:ind w:firstLine="480" w:firstLineChars="200"/>
        <w:jc w:val="both"/>
        <w:rPr>
          <w:rFonts w:ascii="宋体" w:hAnsi="宋体"/>
          <w:sz w:val="24"/>
          <w:szCs w:val="20"/>
          <w:highlight w:val="none"/>
        </w:rPr>
      </w:pPr>
      <w:r>
        <w:rPr>
          <w:rFonts w:hint="eastAsia" w:ascii="宋体" w:hAnsi="宋体"/>
          <w:sz w:val="24"/>
          <w:highlight w:val="none"/>
        </w:rPr>
        <w:t>我</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（姓名）系</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14:paraId="35D011C2">
      <w:pPr>
        <w:snapToGrid w:val="0"/>
        <w:spacing w:line="360" w:lineRule="auto"/>
        <w:jc w:val="both"/>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14:paraId="5C5E3081">
      <w:pPr>
        <w:snapToGrid w:val="0"/>
        <w:spacing w:line="360" w:lineRule="auto"/>
        <w:ind w:firstLine="480"/>
        <w:jc w:val="left"/>
        <w:rPr>
          <w:rFonts w:ascii="宋体" w:hAnsi="宋体"/>
          <w:sz w:val="24"/>
          <w:szCs w:val="20"/>
          <w:highlight w:val="none"/>
        </w:rPr>
      </w:pPr>
    </w:p>
    <w:p w14:paraId="50F33667">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14:paraId="0615E549">
      <w:pPr>
        <w:snapToGrid w:val="0"/>
        <w:spacing w:line="360" w:lineRule="auto"/>
        <w:jc w:val="left"/>
        <w:rPr>
          <w:rFonts w:ascii="宋体" w:hAnsi="宋体"/>
          <w:sz w:val="24"/>
          <w:szCs w:val="20"/>
          <w:highlight w:val="none"/>
        </w:rPr>
      </w:pPr>
    </w:p>
    <w:p w14:paraId="2806921D">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14:paraId="32B08267">
      <w:pPr>
        <w:snapToGrid w:val="0"/>
        <w:spacing w:line="360" w:lineRule="auto"/>
        <w:jc w:val="left"/>
        <w:rPr>
          <w:rFonts w:ascii="宋体" w:hAnsi="宋体"/>
          <w:sz w:val="24"/>
          <w:szCs w:val="20"/>
          <w:highlight w:val="none"/>
        </w:rPr>
      </w:pPr>
      <w:r>
        <w:rPr>
          <w:rFonts w:hint="eastAsia" w:ascii="宋体" w:hAnsi="宋体"/>
          <w:sz w:val="24"/>
          <w:highlight w:val="none"/>
        </w:rPr>
        <w:t>职</w:t>
      </w:r>
      <w:r>
        <w:rPr>
          <w:rFonts w:hint="eastAsia" w:ascii="宋体" w:hAnsi="宋体"/>
          <w:sz w:val="24"/>
          <w:highlight w:val="none"/>
          <w:lang w:val="en-US" w:eastAsia="zh-CN"/>
        </w:rPr>
        <w:t xml:space="preserve">  </w:t>
      </w:r>
      <w:r>
        <w:rPr>
          <w:rFonts w:hint="eastAsia" w:ascii="宋体" w:hAnsi="宋体"/>
          <w:sz w:val="24"/>
          <w:highlight w:val="none"/>
        </w:rPr>
        <w:t>务：</w:t>
      </w:r>
      <w:r>
        <w:rPr>
          <w:rFonts w:hint="eastAsia" w:ascii="宋体" w:hAnsi="宋体"/>
          <w:sz w:val="24"/>
          <w:highlight w:val="none"/>
          <w:lang w:val="en-US" w:eastAsia="zh-CN"/>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w:t>
      </w:r>
      <w:r>
        <w:rPr>
          <w:rFonts w:hint="eastAsia" w:ascii="宋体" w:hAnsi="宋体"/>
          <w:sz w:val="24"/>
          <w:highlight w:val="none"/>
          <w:lang w:val="en-US" w:eastAsia="zh-CN"/>
        </w:rPr>
        <w:t xml:space="preserve">  </w:t>
      </w:r>
      <w:r>
        <w:rPr>
          <w:rFonts w:hint="eastAsia" w:ascii="宋体" w:hAnsi="宋体"/>
          <w:sz w:val="24"/>
          <w:highlight w:val="none"/>
        </w:rPr>
        <w:t>务：</w:t>
      </w:r>
      <w:r>
        <w:rPr>
          <w:rFonts w:hint="eastAsia" w:ascii="宋体" w:hAnsi="宋体"/>
          <w:sz w:val="24"/>
          <w:highlight w:val="none"/>
          <w:lang w:val="en-US" w:eastAsia="zh-CN"/>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E99B3F3">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14:paraId="031EE8B5">
      <w:pPr>
        <w:snapToGrid w:val="0"/>
        <w:spacing w:line="360" w:lineRule="auto"/>
        <w:jc w:val="left"/>
        <w:rPr>
          <w:rFonts w:ascii="宋体" w:hAnsi="宋体"/>
          <w:sz w:val="24"/>
          <w:highlight w:val="none"/>
        </w:rPr>
      </w:pPr>
      <w:r>
        <w:rPr>
          <w:rFonts w:ascii="宋体" w:hAnsi="宋体"/>
          <w:sz w:val="24"/>
          <w:highlight w:val="none"/>
        </w:rPr>
        <w:t xml:space="preserve">                                   </w:t>
      </w:r>
    </w:p>
    <w:p w14:paraId="3D74D13B">
      <w:pPr>
        <w:snapToGrid w:val="0"/>
        <w:spacing w:line="360" w:lineRule="auto"/>
        <w:jc w:val="left"/>
        <w:rPr>
          <w:rFonts w:ascii="宋体" w:hAnsi="宋体"/>
          <w:sz w:val="24"/>
          <w:highlight w:val="none"/>
        </w:rPr>
      </w:pPr>
    </w:p>
    <w:p w14:paraId="53BB70D4">
      <w:pPr>
        <w:snapToGrid w:val="0"/>
        <w:spacing w:line="360" w:lineRule="auto"/>
        <w:jc w:val="left"/>
        <w:rPr>
          <w:rFonts w:ascii="宋体" w:hAnsi="宋体"/>
          <w:sz w:val="24"/>
          <w:highlight w:val="none"/>
        </w:rPr>
      </w:pPr>
    </w:p>
    <w:p w14:paraId="099A30C7">
      <w:pPr>
        <w:snapToGrid w:val="0"/>
        <w:spacing w:line="360" w:lineRule="auto"/>
        <w:jc w:val="left"/>
        <w:rPr>
          <w:rFonts w:ascii="宋体" w:hAnsi="宋体"/>
          <w:sz w:val="24"/>
          <w:highlight w:val="none"/>
        </w:rPr>
      </w:pPr>
    </w:p>
    <w:p w14:paraId="35D125CC">
      <w:pPr>
        <w:snapToGrid w:val="0"/>
        <w:spacing w:line="360" w:lineRule="auto"/>
        <w:jc w:val="left"/>
        <w:rPr>
          <w:rFonts w:ascii="宋体" w:hAnsi="宋体"/>
          <w:sz w:val="24"/>
          <w:szCs w:val="20"/>
          <w:highlight w:val="none"/>
          <w:u w:val="single"/>
        </w:rPr>
      </w:pPr>
      <w:r>
        <w:rPr>
          <w:rFonts w:hint="eastAsia" w:ascii="宋体" w:hAnsi="宋体"/>
          <w:sz w:val="24"/>
          <w:highlight w:val="none"/>
        </w:rPr>
        <w:t>供应商名称：</w:t>
      </w:r>
      <w:r>
        <w:rPr>
          <w:rFonts w:hint="eastAsia" w:ascii="宋体" w:hAnsi="宋体"/>
          <w:sz w:val="24"/>
          <w:highlight w:val="none"/>
          <w:u w:val="single"/>
        </w:rPr>
        <w:t xml:space="preserve">      （盖章）    </w:t>
      </w:r>
    </w:p>
    <w:p w14:paraId="01AFB34B">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E727717">
      <w:pPr>
        <w:snapToGrid w:val="0"/>
        <w:spacing w:line="360" w:lineRule="auto"/>
        <w:rPr>
          <w:rFonts w:ascii="宋体" w:hAnsi="宋体"/>
          <w:b/>
          <w:sz w:val="24"/>
          <w:highlight w:val="none"/>
        </w:rPr>
      </w:pPr>
    </w:p>
    <w:p w14:paraId="4600C5F1">
      <w:pPr>
        <w:snapToGrid w:val="0"/>
        <w:spacing w:line="360" w:lineRule="auto"/>
        <w:jc w:val="center"/>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14:paraId="32D33586">
      <w:pPr>
        <w:pStyle w:val="8"/>
        <w:ind w:firstLine="0" w:firstLineChars="0"/>
        <w:rPr>
          <w:highlight w:val="none"/>
        </w:rPr>
      </w:pPr>
    </w:p>
    <w:p w14:paraId="165FC0AE">
      <w:pPr>
        <w:snapToGrid w:val="0"/>
        <w:rPr>
          <w:rFonts w:ascii="宋体" w:hAnsi="宋体"/>
          <w:b/>
          <w:sz w:val="32"/>
          <w:szCs w:val="32"/>
          <w:highlight w:val="none"/>
        </w:rPr>
      </w:pPr>
    </w:p>
    <w:p w14:paraId="549C6851">
      <w:pPr>
        <w:snapToGrid w:val="0"/>
        <w:rPr>
          <w:rFonts w:ascii="宋体" w:hAnsi="宋体"/>
          <w:b/>
          <w:sz w:val="32"/>
          <w:szCs w:val="32"/>
          <w:highlight w:val="none"/>
        </w:rPr>
      </w:pPr>
    </w:p>
    <w:p w14:paraId="63964D61">
      <w:pPr>
        <w:keepNext w:val="0"/>
        <w:keepLines w:val="0"/>
        <w:pageBreakBefore w:val="0"/>
        <w:widowControl/>
        <w:kinsoku w:val="0"/>
        <w:wordWrap/>
        <w:overflowPunct/>
        <w:topLinePunct w:val="0"/>
        <w:autoSpaceDE w:val="0"/>
        <w:autoSpaceDN w:val="0"/>
        <w:bidi w:val="0"/>
        <w:adjustRightInd w:val="0"/>
        <w:snapToGrid w:val="0"/>
        <w:spacing w:line="360" w:lineRule="auto"/>
        <w:rPr>
          <w:lang w:eastAsia="zh-CN"/>
        </w:rPr>
      </w:pPr>
    </w:p>
    <w:sectPr>
      <w:headerReference r:id="rId4" w:type="defaul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7F"/>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PMingLiU">
    <w:altName w:val="宋体-繁"/>
    <w:panose1 w:val="02010601000101010101"/>
    <w:charset w:val="88"/>
    <w:family w:val="auto"/>
    <w:pitch w:val="default"/>
    <w:sig w:usb0="00000000" w:usb1="00000000" w:usb2="00000010" w:usb3="00000000" w:csb0="00100000" w:csb1="00000000"/>
  </w:font>
  <w:font w:name="宋体-繁">
    <w:panose1 w:val="02010600040101010101"/>
    <w:charset w:val="86"/>
    <w:family w:val="auto"/>
    <w:pitch w:val="default"/>
    <w:sig w:usb0="00000287" w:usb1="080F0000" w:usb2="00000000" w:usb3="00000000" w:csb0="0004009F" w:csb1="DFD70000"/>
  </w:font>
  <w:font w:name="Calibri Light">
    <w:altName w:val="Helvetica Neue"/>
    <w:panose1 w:val="020F0302020204030204"/>
    <w:charset w:val="00"/>
    <w:family w:val="swiss"/>
    <w:pitch w:val="default"/>
    <w:sig w:usb0="00000000" w:usb1="00000000" w:usb2="00000009" w:usb3="00000000" w:csb0="200001FF" w:csb1="00000000"/>
  </w:font>
  <w:font w:name="JEHOPL+TimesNewRomanPS">
    <w:altName w:val="Times New Roman"/>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panose1 w:val="00000000000000000000"/>
    <w:charset w:val="00"/>
    <w:family w:val="swiss"/>
    <w:pitch w:val="default"/>
    <w:sig w:usb0="E00002FF" w:usb1="5000785B" w:usb2="00000000" w:usb3="00000000" w:csb0="2000019F" w:csb1="4F010000"/>
  </w:font>
  <w:font w:name="仿宋_GB2312">
    <w:altName w:val="仿宋-简"/>
    <w:panose1 w:val="00000000000000000000"/>
    <w:charset w:val="86"/>
    <w:family w:val="modern"/>
    <w:pitch w:val="default"/>
    <w:sig w:usb0="00000000" w:usb1="00000000" w:usb2="00000010" w:usb3="00000000" w:csb0="00040000" w:csb1="00000000"/>
  </w:font>
  <w:font w:name="仿宋-简">
    <w:panose1 w:val="02010609060101010101"/>
    <w:charset w:val="86"/>
    <w:family w:val="auto"/>
    <w:pitch w:val="default"/>
    <w:sig w:usb0="A00002BF" w:usb1="3ACF7CFA" w:usb2="00000016" w:usb3="00000000" w:csb0="00040001" w:csb1="00000000"/>
  </w:font>
  <w:font w:name="仿宋">
    <w:altName w:val="仿宋-简"/>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6AB76">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3632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3632F">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0EE3FFA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69009">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3747216"/>
                          </w:sdtPr>
                          <w:sdtContent>
                            <w:p w14:paraId="1F7EEEA5">
                              <w:pPr>
                                <w:pStyle w:val="13"/>
                                <w:jc w:val="center"/>
                              </w:pPr>
                              <w:r>
                                <w:fldChar w:fldCharType="begin"/>
                              </w:r>
                              <w:r>
                                <w:instrText xml:space="preserve">PAGE   \* MERGEFORMAT</w:instrText>
                              </w:r>
                              <w:r>
                                <w:fldChar w:fldCharType="separate"/>
                              </w:r>
                              <w:r>
                                <w:rPr>
                                  <w:lang w:val="zh-CN"/>
                                </w:rPr>
                                <w:t>-</w:t>
                              </w:r>
                              <w:r>
                                <w:t xml:space="preserve"> 9 -</w:t>
                              </w:r>
                              <w:r>
                                <w:fldChar w:fldCharType="end"/>
                              </w:r>
                            </w:p>
                          </w:sdtContent>
                        </w:sdt>
                        <w:p w14:paraId="55E43FC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323747216"/>
                    </w:sdtPr>
                    <w:sdtContent>
                      <w:p w14:paraId="1F7EEEA5">
                        <w:pPr>
                          <w:pStyle w:val="13"/>
                          <w:jc w:val="center"/>
                        </w:pPr>
                        <w:r>
                          <w:fldChar w:fldCharType="begin"/>
                        </w:r>
                        <w:r>
                          <w:instrText xml:space="preserve">PAGE   \* MERGEFORMAT</w:instrText>
                        </w:r>
                        <w:r>
                          <w:fldChar w:fldCharType="separate"/>
                        </w:r>
                        <w:r>
                          <w:rPr>
                            <w:lang w:val="zh-CN"/>
                          </w:rPr>
                          <w:t>-</w:t>
                        </w:r>
                        <w:r>
                          <w:t xml:space="preserve"> 9 -</w:t>
                        </w:r>
                        <w:r>
                          <w:fldChar w:fldCharType="end"/>
                        </w:r>
                      </w:p>
                    </w:sdtContent>
                  </w:sdt>
                  <w:p w14:paraId="55E43FC5"/>
                </w:txbxContent>
              </v:textbox>
            </v:shape>
          </w:pict>
        </mc:Fallback>
      </mc:AlternateContent>
    </w:r>
  </w:p>
  <w:p w14:paraId="45C590A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2388">
    <w:pPr>
      <w:pStyle w:val="14"/>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22911"/>
    <w:multiLevelType w:val="singleLevel"/>
    <w:tmpl w:val="37F22911"/>
    <w:lvl w:ilvl="0" w:tentative="0">
      <w:start w:val="1"/>
      <w:numFmt w:val="decimal"/>
      <w:lvlText w:val="%1."/>
      <w:lvlJc w:val="left"/>
      <w:pPr>
        <w:tabs>
          <w:tab w:val="left" w:pos="312"/>
        </w:tabs>
        <w:ind w:left="-11"/>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31B"/>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B6FAC"/>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2F24"/>
    <w:rsid w:val="00123455"/>
    <w:rsid w:val="00123DF8"/>
    <w:rsid w:val="00124F73"/>
    <w:rsid w:val="00126001"/>
    <w:rsid w:val="00127094"/>
    <w:rsid w:val="00131401"/>
    <w:rsid w:val="00131529"/>
    <w:rsid w:val="00131CAB"/>
    <w:rsid w:val="00132B4E"/>
    <w:rsid w:val="00133532"/>
    <w:rsid w:val="00134B45"/>
    <w:rsid w:val="00134BA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CFE"/>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2D89"/>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714"/>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55C7"/>
    <w:rsid w:val="00506350"/>
    <w:rsid w:val="0050702D"/>
    <w:rsid w:val="00510B17"/>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806"/>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4E3E"/>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D3E"/>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0E6"/>
    <w:rsid w:val="007B11BF"/>
    <w:rsid w:val="007B1F18"/>
    <w:rsid w:val="007B20DD"/>
    <w:rsid w:val="007B2146"/>
    <w:rsid w:val="007B3697"/>
    <w:rsid w:val="007B36AA"/>
    <w:rsid w:val="007B3FB8"/>
    <w:rsid w:val="007B70E0"/>
    <w:rsid w:val="007C1A8D"/>
    <w:rsid w:val="007C21F1"/>
    <w:rsid w:val="007C5861"/>
    <w:rsid w:val="007C60D0"/>
    <w:rsid w:val="007C6684"/>
    <w:rsid w:val="007C6B45"/>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1F7C"/>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5CBF"/>
    <w:rsid w:val="00986623"/>
    <w:rsid w:val="00992511"/>
    <w:rsid w:val="00992F79"/>
    <w:rsid w:val="009956B3"/>
    <w:rsid w:val="00996B64"/>
    <w:rsid w:val="00996CA9"/>
    <w:rsid w:val="00996DD5"/>
    <w:rsid w:val="009A15B8"/>
    <w:rsid w:val="009A15D1"/>
    <w:rsid w:val="009A2B2A"/>
    <w:rsid w:val="009A43DD"/>
    <w:rsid w:val="009B4F87"/>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5568"/>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40F5"/>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205"/>
    <w:rsid w:val="00AA6CDB"/>
    <w:rsid w:val="00AA7683"/>
    <w:rsid w:val="00AB0234"/>
    <w:rsid w:val="00AB176A"/>
    <w:rsid w:val="00AB1F10"/>
    <w:rsid w:val="00AB2E3C"/>
    <w:rsid w:val="00AB4DCB"/>
    <w:rsid w:val="00AB502F"/>
    <w:rsid w:val="00AC0C12"/>
    <w:rsid w:val="00AC1099"/>
    <w:rsid w:val="00AC16DB"/>
    <w:rsid w:val="00AC191C"/>
    <w:rsid w:val="00AC2543"/>
    <w:rsid w:val="00AC2EAC"/>
    <w:rsid w:val="00AC3941"/>
    <w:rsid w:val="00AC39E6"/>
    <w:rsid w:val="00AC412C"/>
    <w:rsid w:val="00AC560C"/>
    <w:rsid w:val="00AC58FD"/>
    <w:rsid w:val="00AC61D7"/>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456"/>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DA9"/>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B39"/>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92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3800"/>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9D518A"/>
    <w:rsid w:val="02CB7B00"/>
    <w:rsid w:val="03015DB5"/>
    <w:rsid w:val="03127926"/>
    <w:rsid w:val="040807DF"/>
    <w:rsid w:val="042E69E2"/>
    <w:rsid w:val="04582D83"/>
    <w:rsid w:val="04B52C5F"/>
    <w:rsid w:val="05FF0420"/>
    <w:rsid w:val="06376942"/>
    <w:rsid w:val="06B156A8"/>
    <w:rsid w:val="0729334D"/>
    <w:rsid w:val="078A03D3"/>
    <w:rsid w:val="098A2D84"/>
    <w:rsid w:val="09B060FC"/>
    <w:rsid w:val="09B1630C"/>
    <w:rsid w:val="0A081A83"/>
    <w:rsid w:val="0A615A2B"/>
    <w:rsid w:val="0A851326"/>
    <w:rsid w:val="0ADA132B"/>
    <w:rsid w:val="0BC35C62"/>
    <w:rsid w:val="0BCB0FBA"/>
    <w:rsid w:val="0BE70350"/>
    <w:rsid w:val="0C21594D"/>
    <w:rsid w:val="0C474AE5"/>
    <w:rsid w:val="0CB101B0"/>
    <w:rsid w:val="0DA21F1F"/>
    <w:rsid w:val="0DD30A2B"/>
    <w:rsid w:val="0E3C7F4D"/>
    <w:rsid w:val="0EAF7832"/>
    <w:rsid w:val="0EBE7DAD"/>
    <w:rsid w:val="103A048B"/>
    <w:rsid w:val="112B402D"/>
    <w:rsid w:val="11A82642"/>
    <w:rsid w:val="11D84F6D"/>
    <w:rsid w:val="12D04739"/>
    <w:rsid w:val="12EE7BF0"/>
    <w:rsid w:val="12F0532C"/>
    <w:rsid w:val="131E2DE2"/>
    <w:rsid w:val="13914897"/>
    <w:rsid w:val="13963C5C"/>
    <w:rsid w:val="139F03F6"/>
    <w:rsid w:val="13CE5AEB"/>
    <w:rsid w:val="1433594E"/>
    <w:rsid w:val="14D56CBC"/>
    <w:rsid w:val="14DA2F92"/>
    <w:rsid w:val="17135369"/>
    <w:rsid w:val="17F6116D"/>
    <w:rsid w:val="18DE45A6"/>
    <w:rsid w:val="19435583"/>
    <w:rsid w:val="19771B7E"/>
    <w:rsid w:val="1AE06FED"/>
    <w:rsid w:val="1BD866B3"/>
    <w:rsid w:val="1CA0088A"/>
    <w:rsid w:val="1CE123EB"/>
    <w:rsid w:val="1D2C66FE"/>
    <w:rsid w:val="1DC32EB5"/>
    <w:rsid w:val="1EC75611"/>
    <w:rsid w:val="1F574BE7"/>
    <w:rsid w:val="1FE04BDC"/>
    <w:rsid w:val="204A184E"/>
    <w:rsid w:val="205D447F"/>
    <w:rsid w:val="215A7D8C"/>
    <w:rsid w:val="21A61FC4"/>
    <w:rsid w:val="22280ABD"/>
    <w:rsid w:val="22525B39"/>
    <w:rsid w:val="22AC349C"/>
    <w:rsid w:val="22B91715"/>
    <w:rsid w:val="22E5075C"/>
    <w:rsid w:val="23216399"/>
    <w:rsid w:val="23FA1FE5"/>
    <w:rsid w:val="245A2A83"/>
    <w:rsid w:val="24CC7310"/>
    <w:rsid w:val="24D6105D"/>
    <w:rsid w:val="24E567F1"/>
    <w:rsid w:val="24EB0C5C"/>
    <w:rsid w:val="253B5858"/>
    <w:rsid w:val="263D3A9D"/>
    <w:rsid w:val="264F486A"/>
    <w:rsid w:val="275639D6"/>
    <w:rsid w:val="27BA3F65"/>
    <w:rsid w:val="288D1B1B"/>
    <w:rsid w:val="29505072"/>
    <w:rsid w:val="297445E7"/>
    <w:rsid w:val="29B42C36"/>
    <w:rsid w:val="29CE1F49"/>
    <w:rsid w:val="2A337FFE"/>
    <w:rsid w:val="2AA05E26"/>
    <w:rsid w:val="2B350611"/>
    <w:rsid w:val="2BC96E6C"/>
    <w:rsid w:val="2DBF6C16"/>
    <w:rsid w:val="2DFA5317"/>
    <w:rsid w:val="2DFD104F"/>
    <w:rsid w:val="2E304F81"/>
    <w:rsid w:val="2FBF735E"/>
    <w:rsid w:val="304070FC"/>
    <w:rsid w:val="307B44AD"/>
    <w:rsid w:val="30890978"/>
    <w:rsid w:val="319E0453"/>
    <w:rsid w:val="32777E7D"/>
    <w:rsid w:val="33453773"/>
    <w:rsid w:val="33DD1D36"/>
    <w:rsid w:val="33EE5626"/>
    <w:rsid w:val="34932696"/>
    <w:rsid w:val="34CC3529"/>
    <w:rsid w:val="359978AF"/>
    <w:rsid w:val="36E032BC"/>
    <w:rsid w:val="37113FF6"/>
    <w:rsid w:val="37394099"/>
    <w:rsid w:val="3777613D"/>
    <w:rsid w:val="37A662B4"/>
    <w:rsid w:val="382E5B98"/>
    <w:rsid w:val="38547ABE"/>
    <w:rsid w:val="38D1110E"/>
    <w:rsid w:val="3A6B1889"/>
    <w:rsid w:val="3A8066BC"/>
    <w:rsid w:val="3AFB9894"/>
    <w:rsid w:val="3B9F1750"/>
    <w:rsid w:val="3BCF3815"/>
    <w:rsid w:val="3BEE1FD7"/>
    <w:rsid w:val="3C3C79E8"/>
    <w:rsid w:val="3CC14813"/>
    <w:rsid w:val="3E3F0904"/>
    <w:rsid w:val="3E982AF0"/>
    <w:rsid w:val="3EF7E5FC"/>
    <w:rsid w:val="3F0FFB2C"/>
    <w:rsid w:val="3F5039A5"/>
    <w:rsid w:val="3FB928FC"/>
    <w:rsid w:val="408847A8"/>
    <w:rsid w:val="40B93AD3"/>
    <w:rsid w:val="41120516"/>
    <w:rsid w:val="411249BA"/>
    <w:rsid w:val="41132024"/>
    <w:rsid w:val="41605725"/>
    <w:rsid w:val="426254CD"/>
    <w:rsid w:val="429733C9"/>
    <w:rsid w:val="43193DDE"/>
    <w:rsid w:val="43675A04"/>
    <w:rsid w:val="43E10162"/>
    <w:rsid w:val="441B5933"/>
    <w:rsid w:val="444F611F"/>
    <w:rsid w:val="44760A9D"/>
    <w:rsid w:val="44B4311E"/>
    <w:rsid w:val="44C164DB"/>
    <w:rsid w:val="44F248E6"/>
    <w:rsid w:val="45CC5137"/>
    <w:rsid w:val="45FF375F"/>
    <w:rsid w:val="466512A9"/>
    <w:rsid w:val="46733805"/>
    <w:rsid w:val="46EE732F"/>
    <w:rsid w:val="476D25D3"/>
    <w:rsid w:val="47CC2624"/>
    <w:rsid w:val="489F6B33"/>
    <w:rsid w:val="48AB372A"/>
    <w:rsid w:val="48CB3DCC"/>
    <w:rsid w:val="48D569F9"/>
    <w:rsid w:val="494D0EB0"/>
    <w:rsid w:val="4A275032"/>
    <w:rsid w:val="4A5611F5"/>
    <w:rsid w:val="4A7D2EA4"/>
    <w:rsid w:val="4BD72A88"/>
    <w:rsid w:val="4CA037FA"/>
    <w:rsid w:val="4D73058E"/>
    <w:rsid w:val="4D7F33D7"/>
    <w:rsid w:val="4F471CD3"/>
    <w:rsid w:val="4FF754A7"/>
    <w:rsid w:val="50811B32"/>
    <w:rsid w:val="5085694D"/>
    <w:rsid w:val="509D0B67"/>
    <w:rsid w:val="50E33C7D"/>
    <w:rsid w:val="51172D37"/>
    <w:rsid w:val="51200A2D"/>
    <w:rsid w:val="5134767C"/>
    <w:rsid w:val="51542485"/>
    <w:rsid w:val="51644DBE"/>
    <w:rsid w:val="516528E4"/>
    <w:rsid w:val="52614E59"/>
    <w:rsid w:val="52E6C0CB"/>
    <w:rsid w:val="542B1BC3"/>
    <w:rsid w:val="547C241E"/>
    <w:rsid w:val="54C067AF"/>
    <w:rsid w:val="54D44008"/>
    <w:rsid w:val="55DD513F"/>
    <w:rsid w:val="55E262B1"/>
    <w:rsid w:val="568B3E88"/>
    <w:rsid w:val="572D5C52"/>
    <w:rsid w:val="579B178C"/>
    <w:rsid w:val="596A6026"/>
    <w:rsid w:val="59885DEF"/>
    <w:rsid w:val="599364B0"/>
    <w:rsid w:val="5A517EA9"/>
    <w:rsid w:val="5A6645C8"/>
    <w:rsid w:val="5B2348F0"/>
    <w:rsid w:val="5B7D6200"/>
    <w:rsid w:val="5B912A21"/>
    <w:rsid w:val="5CB85FBE"/>
    <w:rsid w:val="5D891708"/>
    <w:rsid w:val="5D9B5007"/>
    <w:rsid w:val="5E5F44D2"/>
    <w:rsid w:val="5E6F4DA2"/>
    <w:rsid w:val="5E7B5E08"/>
    <w:rsid w:val="5E9D36BD"/>
    <w:rsid w:val="5EC724E8"/>
    <w:rsid w:val="5F543E6A"/>
    <w:rsid w:val="5F944AC0"/>
    <w:rsid w:val="5FE1582B"/>
    <w:rsid w:val="5FEF7AF8"/>
    <w:rsid w:val="5FF34165"/>
    <w:rsid w:val="601479AF"/>
    <w:rsid w:val="60996056"/>
    <w:rsid w:val="61DD1805"/>
    <w:rsid w:val="6280132C"/>
    <w:rsid w:val="631A5FB8"/>
    <w:rsid w:val="631B72A6"/>
    <w:rsid w:val="6350137D"/>
    <w:rsid w:val="63AB4186"/>
    <w:rsid w:val="65794AEE"/>
    <w:rsid w:val="65817895"/>
    <w:rsid w:val="65FC33BF"/>
    <w:rsid w:val="66096397"/>
    <w:rsid w:val="67E75BE1"/>
    <w:rsid w:val="680D2FC5"/>
    <w:rsid w:val="68680898"/>
    <w:rsid w:val="69FEAF13"/>
    <w:rsid w:val="6AB9187F"/>
    <w:rsid w:val="6B607B9A"/>
    <w:rsid w:val="6C134FBF"/>
    <w:rsid w:val="6CCE7137"/>
    <w:rsid w:val="6DA02882"/>
    <w:rsid w:val="6DD703B2"/>
    <w:rsid w:val="6E9C74ED"/>
    <w:rsid w:val="6E9FD553"/>
    <w:rsid w:val="6F776FE8"/>
    <w:rsid w:val="6F984159"/>
    <w:rsid w:val="6FE7ADC5"/>
    <w:rsid w:val="709938DD"/>
    <w:rsid w:val="70C223E0"/>
    <w:rsid w:val="725235A2"/>
    <w:rsid w:val="73B01345"/>
    <w:rsid w:val="7479207F"/>
    <w:rsid w:val="749F7D37"/>
    <w:rsid w:val="74A4534E"/>
    <w:rsid w:val="75410DEE"/>
    <w:rsid w:val="75952EE8"/>
    <w:rsid w:val="759F59F4"/>
    <w:rsid w:val="76807428"/>
    <w:rsid w:val="76C25A93"/>
    <w:rsid w:val="76D37824"/>
    <w:rsid w:val="76EC08E6"/>
    <w:rsid w:val="77E7AD5E"/>
    <w:rsid w:val="77FDFFDE"/>
    <w:rsid w:val="77FFB62D"/>
    <w:rsid w:val="780103C1"/>
    <w:rsid w:val="78252301"/>
    <w:rsid w:val="79BBEE43"/>
    <w:rsid w:val="7A644B7F"/>
    <w:rsid w:val="7AD41AC7"/>
    <w:rsid w:val="7BE75B20"/>
    <w:rsid w:val="7BF92B1B"/>
    <w:rsid w:val="7BFA4CC6"/>
    <w:rsid w:val="7CDE78CB"/>
    <w:rsid w:val="7CE24C65"/>
    <w:rsid w:val="7DB92935"/>
    <w:rsid w:val="7ECBFDB1"/>
    <w:rsid w:val="7F111831"/>
    <w:rsid w:val="7F1377FF"/>
    <w:rsid w:val="7F7D5D67"/>
    <w:rsid w:val="7FEEE513"/>
    <w:rsid w:val="7FF52F01"/>
    <w:rsid w:val="7FFEAFF3"/>
    <w:rsid w:val="97352BE8"/>
    <w:rsid w:val="A7DF63D6"/>
    <w:rsid w:val="B4DFB26F"/>
    <w:rsid w:val="B763DD5F"/>
    <w:rsid w:val="B77F02AD"/>
    <w:rsid w:val="BAE7AB90"/>
    <w:rsid w:val="BE7F5A80"/>
    <w:rsid w:val="CFFA477A"/>
    <w:rsid w:val="DCFE3624"/>
    <w:rsid w:val="E17B7BF3"/>
    <w:rsid w:val="E2DC4DEC"/>
    <w:rsid w:val="E5FF1340"/>
    <w:rsid w:val="E79FC71B"/>
    <w:rsid w:val="E9CF5085"/>
    <w:rsid w:val="EA7FA729"/>
    <w:rsid w:val="EBF5A624"/>
    <w:rsid w:val="F32A911E"/>
    <w:rsid w:val="F4FD820E"/>
    <w:rsid w:val="F5653B09"/>
    <w:rsid w:val="F7BBAF50"/>
    <w:rsid w:val="F7D79B74"/>
    <w:rsid w:val="F87E6596"/>
    <w:rsid w:val="FB7FACB9"/>
    <w:rsid w:val="FBF7BFCF"/>
    <w:rsid w:val="FBF993BE"/>
    <w:rsid w:val="FCF9A0CC"/>
    <w:rsid w:val="FCFDB744"/>
    <w:rsid w:val="FDFBC038"/>
    <w:rsid w:val="FEDF245B"/>
    <w:rsid w:val="FEFB2E55"/>
    <w:rsid w:val="FF7F559D"/>
    <w:rsid w:val="FFE47184"/>
    <w:rsid w:val="FFFA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qFormat="1" w:uiPriority="39" w:semiHidden="0" w:name="toc 6"/>
    <w:lsdException w:uiPriority="0" w:name="toc 7"/>
    <w:lsdException w:uiPriority="0" w:name="toc 8"/>
    <w:lsdException w:uiPriority="0" w:name="toc 9"/>
    <w:lsdException w:qFormat="1" w:uiPriority="99"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rPr>
      <w:szCs w:val="20"/>
    </w:rPr>
  </w:style>
  <w:style w:type="paragraph" w:styleId="6">
    <w:name w:val="annotation text"/>
    <w:basedOn w:val="1"/>
    <w:link w:val="49"/>
    <w:semiHidden/>
    <w:unhideWhenUsed/>
    <w:qFormat/>
    <w:uiPriority w:val="0"/>
    <w:pPr>
      <w:jc w:val="left"/>
    </w:pPr>
  </w:style>
  <w:style w:type="paragraph" w:styleId="7">
    <w:name w:val="Body Text"/>
    <w:basedOn w:val="1"/>
    <w:next w:val="8"/>
    <w:link w:val="40"/>
    <w:qFormat/>
    <w:uiPriority w:val="0"/>
    <w:pPr>
      <w:widowControl/>
      <w:jc w:val="left"/>
    </w:pPr>
    <w:rPr>
      <w:rFonts w:eastAsia="PMingLiU"/>
      <w:kern w:val="0"/>
      <w:sz w:val="24"/>
      <w:szCs w:val="20"/>
      <w:lang w:eastAsia="en-US"/>
    </w:rPr>
  </w:style>
  <w:style w:type="paragraph" w:styleId="8">
    <w:name w:val="Body Text First Indent"/>
    <w:basedOn w:val="7"/>
    <w:next w:val="9"/>
    <w:unhideWhenUsed/>
    <w:qFormat/>
    <w:uiPriority w:val="0"/>
    <w:pPr>
      <w:adjustRightInd/>
      <w:spacing w:after="120" w:line="240" w:lineRule="auto"/>
      <w:ind w:firstLine="100" w:firstLineChars="100"/>
      <w:jc w:val="both"/>
    </w:pPr>
    <w:rPr>
      <w:rFonts w:ascii="Times New Roman"/>
      <w:kern w:val="2"/>
      <w:sz w:val="21"/>
      <w:szCs w:val="24"/>
    </w:rPr>
  </w:style>
  <w:style w:type="paragraph" w:styleId="9">
    <w:name w:val="toc 6"/>
    <w:basedOn w:val="1"/>
    <w:next w:val="1"/>
    <w:unhideWhenUsed/>
    <w:qFormat/>
    <w:uiPriority w:val="39"/>
    <w:pPr>
      <w:ind w:left="1050"/>
      <w:jc w:val="left"/>
    </w:pPr>
    <w:rPr>
      <w:szCs w:val="21"/>
    </w:rPr>
  </w:style>
  <w:style w:type="paragraph" w:styleId="10">
    <w:name w:val="Body Text Indent"/>
    <w:basedOn w:val="1"/>
    <w:link w:val="39"/>
    <w:qFormat/>
    <w:uiPriority w:val="0"/>
    <w:pPr>
      <w:widowControl/>
      <w:ind w:left="-270" w:firstLine="270"/>
      <w:jc w:val="left"/>
    </w:pPr>
    <w:rPr>
      <w:rFonts w:eastAsia="PMingLiU"/>
      <w:kern w:val="0"/>
      <w:sz w:val="24"/>
      <w:szCs w:val="20"/>
      <w:lang w:val="en-GB" w:eastAsia="en-US"/>
    </w:rPr>
  </w:style>
  <w:style w:type="paragraph" w:styleId="11">
    <w:name w:val="Plain Text"/>
    <w:basedOn w:val="1"/>
    <w:link w:val="37"/>
    <w:qFormat/>
    <w:uiPriority w:val="0"/>
    <w:rPr>
      <w:rFonts w:ascii="宋体" w:hAnsi="Courier New"/>
      <w:szCs w:val="20"/>
    </w:rPr>
  </w:style>
  <w:style w:type="paragraph" w:styleId="12">
    <w:name w:val="Balloon Text"/>
    <w:basedOn w:val="1"/>
    <w:semiHidden/>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7">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Title"/>
    <w:basedOn w:val="1"/>
    <w:next w:val="1"/>
    <w:link w:val="55"/>
    <w:qFormat/>
    <w:uiPriority w:val="0"/>
    <w:pPr>
      <w:spacing w:before="240" w:after="60"/>
      <w:jc w:val="center"/>
      <w:outlineLvl w:val="0"/>
    </w:pPr>
    <w:rPr>
      <w:rFonts w:asciiTheme="majorHAnsi" w:hAnsiTheme="majorHAnsi" w:cstheme="majorBidi"/>
      <w:b/>
      <w:bCs/>
      <w:sz w:val="32"/>
      <w:szCs w:val="32"/>
    </w:rPr>
  </w:style>
  <w:style w:type="paragraph" w:styleId="20">
    <w:name w:val="annotation subject"/>
    <w:basedOn w:val="6"/>
    <w:next w:val="6"/>
    <w:link w:val="50"/>
    <w:semiHidden/>
    <w:unhideWhenUsed/>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Emphasis"/>
    <w:qFormat/>
    <w:uiPriority w:val="20"/>
    <w:rPr>
      <w:color w:val="DD4B39"/>
    </w:rPr>
  </w:style>
  <w:style w:type="character" w:styleId="26">
    <w:name w:val="Hyperlink"/>
    <w:qFormat/>
    <w:uiPriority w:val="99"/>
    <w:rPr>
      <w:color w:val="0000FF"/>
      <w:u w:val="single"/>
    </w:rPr>
  </w:style>
  <w:style w:type="character" w:styleId="27">
    <w:name w:val="annotation reference"/>
    <w:basedOn w:val="23"/>
    <w:semiHidden/>
    <w:unhideWhenUsed/>
    <w:qFormat/>
    <w:uiPriority w:val="0"/>
    <w:rPr>
      <w:sz w:val="21"/>
      <w:szCs w:val="21"/>
    </w:rPr>
  </w:style>
  <w:style w:type="paragraph" w:customStyle="1" w:styleId="28">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9">
    <w:name w:val="页眉 Char"/>
    <w:link w:val="14"/>
    <w:qFormat/>
    <w:uiPriority w:val="0"/>
    <w:rPr>
      <w:kern w:val="2"/>
      <w:sz w:val="18"/>
      <w:szCs w:val="18"/>
    </w:rPr>
  </w:style>
  <w:style w:type="character" w:customStyle="1" w:styleId="30">
    <w:name w:val="页脚 Char"/>
    <w:link w:val="13"/>
    <w:qFormat/>
    <w:uiPriority w:val="99"/>
    <w:rPr>
      <w:kern w:val="2"/>
      <w:sz w:val="18"/>
      <w:szCs w:val="18"/>
    </w:rPr>
  </w:style>
  <w:style w:type="paragraph" w:styleId="31">
    <w:name w:val="List Paragraph"/>
    <w:basedOn w:val="1"/>
    <w:qFormat/>
    <w:uiPriority w:val="34"/>
    <w:pPr>
      <w:ind w:firstLine="420" w:firstLineChars="200"/>
    </w:pPr>
    <w:rPr>
      <w:rFonts w:ascii="Calibri" w:hAnsi="Calibri"/>
      <w:szCs w:val="22"/>
    </w:rPr>
  </w:style>
  <w:style w:type="paragraph" w:customStyle="1" w:styleId="32">
    <w:name w:val="Char"/>
    <w:basedOn w:val="1"/>
    <w:qFormat/>
    <w:uiPriority w:val="0"/>
    <w:pPr>
      <w:spacing w:line="360" w:lineRule="auto"/>
      <w:ind w:firstLine="200" w:firstLineChars="200"/>
    </w:pPr>
    <w:rPr>
      <w:rFonts w:ascii="宋体" w:hAnsi="宋体" w:cs="宋体"/>
      <w:sz w:val="24"/>
    </w:rPr>
  </w:style>
  <w:style w:type="paragraph" w:customStyle="1" w:styleId="3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style-span"/>
    <w:basedOn w:val="23"/>
    <w:qFormat/>
    <w:uiPriority w:val="0"/>
  </w:style>
  <w:style w:type="paragraph" w:customStyle="1" w:styleId="35">
    <w:name w:val="列出段落1"/>
    <w:basedOn w:val="1"/>
    <w:qFormat/>
    <w:uiPriority w:val="0"/>
    <w:pPr>
      <w:ind w:firstLine="420" w:firstLineChars="200"/>
    </w:pPr>
  </w:style>
  <w:style w:type="character" w:customStyle="1" w:styleId="36">
    <w:name w:val="bumpedfont20"/>
    <w:basedOn w:val="23"/>
    <w:qFormat/>
    <w:uiPriority w:val="0"/>
  </w:style>
  <w:style w:type="character" w:customStyle="1" w:styleId="37">
    <w:name w:val="纯文本 Char"/>
    <w:link w:val="11"/>
    <w:qFormat/>
    <w:uiPriority w:val="0"/>
    <w:rPr>
      <w:rFonts w:ascii="宋体" w:hAnsi="Courier New"/>
      <w:kern w:val="2"/>
      <w:sz w:val="21"/>
    </w:rPr>
  </w:style>
  <w:style w:type="paragraph" w:styleId="38">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9">
    <w:name w:val="正文文本缩进 Char"/>
    <w:link w:val="10"/>
    <w:qFormat/>
    <w:uiPriority w:val="0"/>
    <w:rPr>
      <w:rFonts w:eastAsia="PMingLiU"/>
      <w:sz w:val="24"/>
      <w:lang w:val="en-GB" w:eastAsia="en-US"/>
    </w:rPr>
  </w:style>
  <w:style w:type="character" w:customStyle="1" w:styleId="40">
    <w:name w:val="正文文本 Char"/>
    <w:link w:val="7"/>
    <w:qFormat/>
    <w:uiPriority w:val="0"/>
    <w:rPr>
      <w:rFonts w:eastAsia="PMingLiU"/>
      <w:sz w:val="24"/>
      <w:lang w:eastAsia="en-US"/>
    </w:rPr>
  </w:style>
  <w:style w:type="character" w:customStyle="1" w:styleId="41">
    <w:name w:val="short_text"/>
    <w:qFormat/>
    <w:uiPriority w:val="0"/>
  </w:style>
  <w:style w:type="character" w:customStyle="1" w:styleId="42">
    <w:name w:val="st1"/>
    <w:qFormat/>
    <w:uiPriority w:val="0"/>
  </w:style>
  <w:style w:type="character" w:customStyle="1" w:styleId="43">
    <w:name w:val="apple-converted-space"/>
    <w:basedOn w:val="23"/>
    <w:qFormat/>
    <w:uiPriority w:val="99"/>
  </w:style>
  <w:style w:type="paragraph" w:customStyle="1" w:styleId="44">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5">
    <w:name w:val="网格型1"/>
    <w:basedOn w:val="2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6">
    <w:name w:val="_Style 2"/>
    <w:basedOn w:val="1"/>
    <w:qFormat/>
    <w:uiPriority w:val="34"/>
    <w:pPr>
      <w:ind w:firstLine="420" w:firstLineChars="200"/>
    </w:pPr>
  </w:style>
  <w:style w:type="character" w:customStyle="1" w:styleId="47">
    <w:name w:val="标题 1 Char"/>
    <w:basedOn w:val="23"/>
    <w:link w:val="2"/>
    <w:qFormat/>
    <w:uiPriority w:val="9"/>
    <w:rPr>
      <w:rFonts w:asciiTheme="minorHAnsi" w:hAnsiTheme="minorHAnsi" w:eastAsiaTheme="minorEastAsia" w:cstheme="minorBidi"/>
      <w:b/>
      <w:bCs/>
      <w:kern w:val="44"/>
      <w:sz w:val="44"/>
      <w:szCs w:val="44"/>
    </w:rPr>
  </w:style>
  <w:style w:type="paragraph" w:customStyle="1" w:styleId="48">
    <w:name w:val="列出段落2"/>
    <w:basedOn w:val="1"/>
    <w:qFormat/>
    <w:uiPriority w:val="0"/>
    <w:pPr>
      <w:ind w:firstLine="420" w:firstLineChars="200"/>
    </w:pPr>
    <w:rPr>
      <w:rFonts w:ascii="Calibri" w:hAnsi="Calibri"/>
      <w:szCs w:val="22"/>
    </w:rPr>
  </w:style>
  <w:style w:type="character" w:customStyle="1" w:styleId="49">
    <w:name w:val="批注文字 Char"/>
    <w:basedOn w:val="23"/>
    <w:link w:val="6"/>
    <w:semiHidden/>
    <w:qFormat/>
    <w:uiPriority w:val="0"/>
    <w:rPr>
      <w:kern w:val="2"/>
      <w:sz w:val="21"/>
      <w:szCs w:val="24"/>
    </w:rPr>
  </w:style>
  <w:style w:type="character" w:customStyle="1" w:styleId="50">
    <w:name w:val="批注主题 Char"/>
    <w:basedOn w:val="49"/>
    <w:link w:val="20"/>
    <w:semiHidden/>
    <w:qFormat/>
    <w:uiPriority w:val="0"/>
    <w:rPr>
      <w:b/>
      <w:bCs/>
      <w:kern w:val="2"/>
      <w:sz w:val="21"/>
      <w:szCs w:val="24"/>
    </w:rPr>
  </w:style>
  <w:style w:type="table" w:customStyle="1" w:styleId="51">
    <w:name w:val="网格型2"/>
    <w:basedOn w:val="21"/>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5">
    <w:name w:val="标题 Char"/>
    <w:basedOn w:val="23"/>
    <w:link w:val="19"/>
    <w:qFormat/>
    <w:uiPriority w:val="0"/>
    <w:rPr>
      <w:rFonts w:asciiTheme="majorHAnsi" w:hAnsiTheme="majorHAnsi" w:cstheme="majorBidi"/>
      <w:b/>
      <w:bCs/>
      <w:kern w:val="2"/>
      <w:sz w:val="32"/>
      <w:szCs w:val="32"/>
    </w:rPr>
  </w:style>
  <w:style w:type="paragraph" w:customStyle="1" w:styleId="56">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57">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8">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9">
    <w:name w:val="CM19"/>
    <w:basedOn w:val="28"/>
    <w:next w:val="28"/>
    <w:qFormat/>
    <w:uiPriority w:val="0"/>
    <w:rPr>
      <w:rFonts w:ascii="仿宋" w:eastAsia="仿宋" w:cs="Times New Roman"/>
      <w:color w:val="auto"/>
    </w:rPr>
  </w:style>
  <w:style w:type="paragraph" w:customStyle="1" w:styleId="6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14</Pages>
  <Words>4374</Words>
  <Characters>4644</Characters>
  <Lines>33</Lines>
  <Paragraphs>9</Paragraphs>
  <TotalTime>199</TotalTime>
  <ScaleCrop>false</ScaleCrop>
  <LinksUpToDate>false</LinksUpToDate>
  <CharactersWithSpaces>5580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2025-11-29T22:36:00Z</dcterms:created>
  <dc:creator>HP</dc:creator>
  <cp:lastModifiedBy>YOU.</cp:lastModifiedBy>
  <cp:lastPrinted>2025-01-11T17:02:00Z</cp:lastPrinted>
  <dcterms:modified xsi:type="dcterms:W3CDTF">2026-05-28T11:29:17Z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D147AB4B07787C78201D0C6A0C30C0C9_43</vt:lpwstr>
  </property>
  <property fmtid="{D5CDD505-2E9C-101B-9397-08002B2CF9AE}" pid="4" name="KSOTemplateDocerSaveRecord">
    <vt:lpwstr>eyJoZGlkIjoiODlkNTFjZWZjNjlhMGEzMjAxNTIyNzhmODM3Y2YyNjYiLCJ1c2VySWQiOiIxODA2ODM5NjI4In0=</vt:lpwstr>
  </property>
</Properties>
</file>