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项目名称：胎儿脐动脉血流检测仪</w:t>
      </w:r>
    </w:p>
    <w:p w14:paraId="5330B26B">
      <w:pPr>
        <w:spacing w:line="360" w:lineRule="auto"/>
        <w:jc w:val="center"/>
        <w:rPr>
          <w:rFonts w:hint="default" w:ascii="宋体" w:hAnsi="宋体" w:eastAsia="宋体"/>
          <w:b/>
          <w:color w:val="auto"/>
          <w:sz w:val="32"/>
          <w:u w:val="single"/>
          <w:lang w:val="en-US" w:eastAsia="zh-CN"/>
        </w:rPr>
      </w:pPr>
      <w:r>
        <w:rPr>
          <w:b/>
          <w:bCs/>
          <w:sz w:val="32"/>
          <w:szCs w:val="32"/>
        </w:rPr>
        <w:t>项目编号：</w:t>
      </w:r>
      <w:r>
        <w:rPr>
          <w:rFonts w:hint="eastAsia"/>
          <w:b/>
          <w:bCs/>
          <w:color w:val="auto"/>
          <w:sz w:val="32"/>
          <w:szCs w:val="32"/>
        </w:rPr>
        <w:t>CGZX</w:t>
      </w:r>
      <w:r>
        <w:rPr>
          <w:b/>
          <w:bCs/>
          <w:color w:val="auto"/>
          <w:sz w:val="32"/>
          <w:szCs w:val="32"/>
        </w:rPr>
        <w:t>-YLSB-2026</w:t>
      </w:r>
      <w:r>
        <w:rPr>
          <w:rFonts w:hint="eastAsia"/>
          <w:b/>
          <w:bCs/>
          <w:color w:val="auto"/>
          <w:sz w:val="32"/>
          <w:szCs w:val="32"/>
          <w:lang w:val="en-US" w:eastAsia="zh-CN"/>
        </w:rPr>
        <w:t>0511</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color w:val="auto"/>
          <w:sz w:val="32"/>
          <w:szCs w:val="32"/>
        </w:rPr>
      </w:pPr>
      <w:r>
        <w:rPr>
          <w:rFonts w:hint="eastAsia" w:ascii="宋体" w:hAnsi="宋体"/>
          <w:sz w:val="32"/>
          <w:szCs w:val="32"/>
        </w:rPr>
        <w:t>二〇二六</w:t>
      </w:r>
      <w:r>
        <w:rPr>
          <w:rFonts w:ascii="宋体" w:hAnsi="宋体"/>
          <w:color w:val="auto"/>
          <w:sz w:val="32"/>
          <w:szCs w:val="32"/>
        </w:rPr>
        <w:t>年</w:t>
      </w:r>
      <w:r>
        <w:rPr>
          <w:rFonts w:hint="eastAsia" w:ascii="宋体" w:hAnsi="宋体"/>
          <w:color w:val="auto"/>
          <w:sz w:val="32"/>
          <w:szCs w:val="32"/>
          <w:lang w:eastAsia="zh-CN"/>
        </w:rPr>
        <w:t>五</w:t>
      </w:r>
      <w:r>
        <w:rPr>
          <w:rFonts w:ascii="宋体" w:hAnsi="宋体"/>
          <w:color w:val="auto"/>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w:t>
      </w:r>
      <w:r>
        <w:rPr>
          <w:rFonts w:hint="eastAsia"/>
          <w:b/>
          <w:color w:val="auto"/>
          <w:sz w:val="24"/>
        </w:rPr>
        <w:t>号：CGZX-YLSB-</w:t>
      </w:r>
      <w:r>
        <w:rPr>
          <w:b/>
          <w:color w:val="auto"/>
          <w:sz w:val="24"/>
        </w:rPr>
        <w:t>2</w:t>
      </w:r>
      <w:r>
        <w:rPr>
          <w:rFonts w:hint="eastAsia"/>
          <w:b/>
          <w:color w:val="auto"/>
          <w:sz w:val="24"/>
        </w:rPr>
        <w:t>026</w:t>
      </w:r>
      <w:r>
        <w:rPr>
          <w:rFonts w:hint="eastAsia"/>
          <w:b/>
          <w:color w:val="auto"/>
          <w:sz w:val="24"/>
          <w:lang w:val="en-US" w:eastAsia="zh-CN"/>
        </w:rPr>
        <w:t>0511</w:t>
      </w:r>
      <w:r>
        <w:rPr>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w:t>
      </w:r>
      <w:r>
        <w:rPr>
          <w:b/>
          <w:sz w:val="24"/>
        </w:rPr>
        <w:t>6</w:t>
      </w:r>
      <w:r>
        <w:rPr>
          <w:rFonts w:hint="eastAsia"/>
          <w:b/>
          <w:sz w:val="24"/>
        </w:rPr>
        <w:t>年0</w:t>
      </w:r>
      <w:r>
        <w:rPr>
          <w:rFonts w:hint="eastAsia"/>
          <w:b/>
          <w:sz w:val="24"/>
          <w:lang w:val="en-US" w:eastAsia="zh-CN"/>
        </w:rPr>
        <w:t>5</w:t>
      </w:r>
      <w:r>
        <w:rPr>
          <w:rFonts w:hint="eastAsia"/>
          <w:b/>
          <w:color w:val="auto"/>
          <w:sz w:val="24"/>
        </w:rPr>
        <w:t>月</w:t>
      </w:r>
      <w:r>
        <w:rPr>
          <w:rFonts w:hint="eastAsia"/>
          <w:b/>
          <w:color w:val="auto"/>
          <w:sz w:val="24"/>
          <w:lang w:val="en-US" w:eastAsia="zh-CN"/>
        </w:rPr>
        <w:t>20</w:t>
      </w:r>
      <w:r>
        <w:rPr>
          <w:rFonts w:hint="eastAsia"/>
          <w:b/>
          <w:color w:val="auto"/>
          <w:sz w:val="24"/>
        </w:rPr>
        <w:t>日下午</w:t>
      </w:r>
      <w:r>
        <w:rPr>
          <w:b/>
          <w:color w:val="auto"/>
          <w:sz w:val="24"/>
        </w:rPr>
        <w:t>14</w:t>
      </w:r>
      <w:r>
        <w:rPr>
          <w:rFonts w:hint="eastAsia"/>
          <w:b/>
          <w:color w:val="auto"/>
          <w:sz w:val="24"/>
        </w:rPr>
        <w:t>点</w:t>
      </w:r>
      <w:r>
        <w:rPr>
          <w:rFonts w:hint="eastAsia"/>
          <w:color w:val="auto"/>
          <w:sz w:val="24"/>
        </w:rPr>
        <w:t>，</w:t>
      </w:r>
      <w:r>
        <w:rPr>
          <w:rFonts w:hint="eastAsia"/>
          <w:sz w:val="24"/>
        </w:rPr>
        <w:t>地点：浙江大学医学院附属妇产科医院（杭州市学士路1号）</w:t>
      </w:r>
      <w:r>
        <w:rPr>
          <w:rFonts w:hint="eastAsia"/>
          <w:b/>
          <w:sz w:val="24"/>
        </w:rPr>
        <w:t>1号</w:t>
      </w:r>
      <w:r>
        <w:rPr>
          <w:rFonts w:hint="eastAsia"/>
          <w:b/>
          <w:color w:val="auto"/>
          <w:sz w:val="24"/>
        </w:rPr>
        <w:t>楼</w:t>
      </w:r>
      <w:r>
        <w:rPr>
          <w:b/>
          <w:color w:val="auto"/>
          <w:sz w:val="24"/>
        </w:rPr>
        <w:t>13</w:t>
      </w:r>
      <w:r>
        <w:rPr>
          <w:rFonts w:hint="eastAsia"/>
          <w:b/>
          <w:color w:val="auto"/>
          <w:sz w:val="24"/>
        </w:rPr>
        <w:t>楼1305会议室</w:t>
      </w:r>
      <w:r>
        <w:rPr>
          <w:rFonts w:hint="eastAsia"/>
          <w:color w:val="auto"/>
          <w:sz w:val="24"/>
        </w:rPr>
        <w:t>，</w:t>
      </w:r>
      <w:r>
        <w:rPr>
          <w:sz w:val="24"/>
        </w:rPr>
        <w:t>报名</w:t>
      </w:r>
      <w:r>
        <w:rPr>
          <w:b/>
          <w:sz w:val="24"/>
        </w:rPr>
        <w:t>截止日期为0</w:t>
      </w:r>
      <w:r>
        <w:rPr>
          <w:rFonts w:hint="eastAsia"/>
          <w:b/>
          <w:sz w:val="24"/>
          <w:lang w:val="en-US" w:eastAsia="zh-CN"/>
        </w:rPr>
        <w:t>5</w:t>
      </w:r>
      <w:r>
        <w:rPr>
          <w:rFonts w:hint="eastAsia"/>
          <w:b/>
          <w:color w:val="auto"/>
          <w:sz w:val="24"/>
        </w:rPr>
        <w:t>月</w:t>
      </w:r>
      <w:r>
        <w:rPr>
          <w:rFonts w:hint="eastAsia"/>
          <w:b/>
          <w:color w:val="auto"/>
          <w:sz w:val="24"/>
          <w:lang w:val="en-US" w:eastAsia="zh-CN"/>
        </w:rPr>
        <w:t>18</w:t>
      </w:r>
      <w:r>
        <w:rPr>
          <w:rFonts w:hint="eastAsia"/>
          <w:b/>
          <w:color w:val="auto"/>
          <w:sz w:val="24"/>
        </w:rPr>
        <w:t>日1</w:t>
      </w:r>
      <w:r>
        <w:rPr>
          <w:b/>
          <w:color w:val="auto"/>
          <w:sz w:val="24"/>
        </w:rPr>
        <w:t>6</w:t>
      </w:r>
      <w:r>
        <w:rPr>
          <w:rFonts w:hint="eastAsia"/>
          <w:b/>
          <w:sz w:val="24"/>
        </w:rPr>
        <w:t>:00</w:t>
      </w:r>
      <w:r>
        <w:rPr>
          <w:sz w:val="24"/>
        </w:rPr>
        <w:t>（报名以邮件为准，</w:t>
      </w:r>
      <w:r>
        <w:rPr>
          <w:b/>
          <w:sz w:val="24"/>
        </w:rPr>
        <w:t>邮件标题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bookmarkStart w:id="6" w:name="_GoBack"/>
      <w:bookmarkEnd w:id="6"/>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color w:val="auto"/>
          <w:sz w:val="24"/>
        </w:rPr>
        <w:t>：</w:t>
      </w:r>
      <w:r>
        <w:rPr>
          <w:rFonts w:hint="eastAsia"/>
          <w:color w:val="auto"/>
          <w:sz w:val="24"/>
        </w:rPr>
        <w:t>陈老师</w:t>
      </w:r>
      <w:r>
        <w:rPr>
          <w:color w:val="auto"/>
          <w:sz w:val="24"/>
        </w:rPr>
        <w:t>0571-</w:t>
      </w:r>
      <w:r>
        <w:rPr>
          <w:rFonts w:hint="eastAsia"/>
          <w:sz w:val="24"/>
        </w:rPr>
        <w:t>8999109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highlight w:val="none"/>
        </w:rPr>
        <w:t>一</w:t>
      </w:r>
      <w:r>
        <w:rPr>
          <w:b/>
          <w:color w:val="auto"/>
          <w:sz w:val="32"/>
          <w:szCs w:val="32"/>
          <w:highlight w:val="none"/>
        </w:rPr>
        <w:t>、</w:t>
      </w:r>
      <w:r>
        <w:rPr>
          <w:rFonts w:hint="eastAsia"/>
          <w:b/>
          <w:color w:val="auto"/>
          <w:sz w:val="32"/>
          <w:szCs w:val="32"/>
          <w:highlight w:val="none"/>
        </w:rPr>
        <w:t>▲</w:t>
      </w:r>
      <w:r>
        <w:rPr>
          <w:b/>
          <w:sz w:val="32"/>
          <w:szCs w:val="32"/>
        </w:rPr>
        <w:t>总体要求：</w:t>
      </w:r>
    </w:p>
    <w:p w14:paraId="71EBE5BE">
      <w:pPr>
        <w:numPr>
          <w:ilvl w:val="0"/>
          <w:numId w:val="1"/>
        </w:numPr>
        <w:rPr>
          <w:sz w:val="24"/>
        </w:rPr>
      </w:pPr>
      <w:r>
        <w:rPr>
          <w:b/>
          <w:sz w:val="24"/>
        </w:rPr>
        <w:t>产品</w:t>
      </w:r>
      <w:r>
        <w:rPr>
          <w:rFonts w:hint="eastAsia"/>
          <w:b/>
          <w:sz w:val="24"/>
          <w:lang w:eastAsia="zh-CN"/>
        </w:rPr>
        <w:t>原厂</w:t>
      </w:r>
      <w:r>
        <w:rPr>
          <w:b/>
          <w:sz w:val="24"/>
        </w:rPr>
        <w:t>保修</w:t>
      </w:r>
      <w:r>
        <w:rPr>
          <w:b/>
          <w:sz w:val="24"/>
          <w:highlight w:val="yellow"/>
        </w:rPr>
        <w:t>≥3年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w:t>
      </w:r>
      <w:r>
        <w:rPr>
          <w:sz w:val="24"/>
        </w:rPr>
        <w:t>供电子版的仪器使用说明书和维修手册以及简易操作手册。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sz w:val="24"/>
        </w:rPr>
      </w:pPr>
      <w:r>
        <w:rPr>
          <w:rFonts w:hint="eastAsia"/>
          <w:sz w:val="24"/>
        </w:rPr>
        <w:t>提供设备建议使用年限时长（根据说明书/铭牌截图</w:t>
      </w:r>
      <w:r>
        <w:rPr>
          <w:rFonts w:hint="eastAsia"/>
          <w:sz w:val="24"/>
          <w:lang w:eastAsia="zh-CN"/>
        </w:rPr>
        <w:t>证明</w:t>
      </w:r>
      <w:r>
        <w:rPr>
          <w:rFonts w:hint="eastAsia"/>
          <w:sz w:val="24"/>
        </w:rPr>
        <w:t>），若无说明理由。</w:t>
      </w:r>
    </w:p>
    <w:p w14:paraId="2B9C003A">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rPr>
        <w:t>胎儿脐动脉血流检测仪</w:t>
      </w:r>
      <w:r>
        <w:rPr>
          <w:rFonts w:hint="eastAsia" w:eastAsiaTheme="minorEastAsia"/>
          <w:b/>
          <w:sz w:val="28"/>
          <w:szCs w:val="28"/>
          <w:lang w:val="en-US" w:eastAsia="zh-CN"/>
        </w:rPr>
        <w:t>1</w:t>
      </w:r>
      <w:r>
        <w:rPr>
          <w:rFonts w:hint="eastAsia" w:eastAsiaTheme="minorEastAsia"/>
          <w:b/>
          <w:sz w:val="28"/>
          <w:szCs w:val="28"/>
        </w:rPr>
        <w:t>套（预算</w:t>
      </w:r>
      <w:r>
        <w:rPr>
          <w:rFonts w:hint="eastAsia" w:eastAsiaTheme="minorEastAsia"/>
          <w:b/>
          <w:sz w:val="28"/>
          <w:szCs w:val="28"/>
          <w:lang w:val="en-US" w:eastAsia="zh-CN"/>
        </w:rPr>
        <w:t>5</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294D323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用途：妊娠晚期孕妇常规检查的项目</w:t>
      </w:r>
      <w:r>
        <w:rPr>
          <w:rFonts w:hint="eastAsia" w:eastAsiaTheme="minorEastAsia"/>
          <w:sz w:val="24"/>
          <w:lang w:eastAsia="zh-CN"/>
        </w:rPr>
        <w:t>。</w:t>
      </w:r>
    </w:p>
    <w:p w14:paraId="3E57387C">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自动计算、显示胎盘血循环状况的S/D、RI、PI、FVR等特征指标</w:t>
      </w:r>
      <w:r>
        <w:rPr>
          <w:rFonts w:hint="eastAsia" w:eastAsiaTheme="minorEastAsia"/>
          <w:sz w:val="24"/>
          <w:lang w:eastAsia="zh-CN"/>
        </w:rPr>
        <w:t>。</w:t>
      </w:r>
    </w:p>
    <w:p w14:paraId="088B3C59">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实时显示脐血流彩色声谱图</w:t>
      </w:r>
      <w:r>
        <w:rPr>
          <w:rFonts w:hint="eastAsia" w:eastAsiaTheme="minorEastAsia"/>
          <w:sz w:val="24"/>
          <w:lang w:eastAsia="zh-CN"/>
        </w:rPr>
        <w:t>。</w:t>
      </w:r>
    </w:p>
    <w:p w14:paraId="1DB981F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eastAsia="zh-CN"/>
        </w:rPr>
        <w:t>具备</w:t>
      </w:r>
      <w:r>
        <w:rPr>
          <w:rFonts w:hint="eastAsia" w:eastAsiaTheme="minorEastAsia"/>
          <w:sz w:val="24"/>
        </w:rPr>
        <w:t>双方向血流自动识别</w:t>
      </w:r>
      <w:r>
        <w:rPr>
          <w:rFonts w:hint="eastAsia" w:eastAsiaTheme="minorEastAsia"/>
          <w:sz w:val="24"/>
          <w:lang w:eastAsia="zh-CN"/>
        </w:rPr>
        <w:t>。</w:t>
      </w:r>
    </w:p>
    <w:p w14:paraId="79D63E9B">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eastAsia="zh-CN"/>
        </w:rPr>
        <w:t>具备</w:t>
      </w:r>
      <w:r>
        <w:rPr>
          <w:rFonts w:hint="eastAsia" w:eastAsiaTheme="minorEastAsia"/>
          <w:sz w:val="24"/>
        </w:rPr>
        <w:t>双通道立体声血流音监听。</w:t>
      </w:r>
    </w:p>
    <w:p w14:paraId="762AF4B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机内配备正常范围参考图表，便于对照诊断</w:t>
      </w:r>
      <w:r>
        <w:rPr>
          <w:rFonts w:hint="eastAsia" w:eastAsiaTheme="minorEastAsia"/>
          <w:sz w:val="24"/>
          <w:lang w:eastAsia="zh-CN"/>
        </w:rPr>
        <w:t>。</w:t>
      </w:r>
    </w:p>
    <w:p w14:paraId="30F9E1D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允许医生修改机内正常范围，便于临床科研。</w:t>
      </w:r>
    </w:p>
    <w:p w14:paraId="5B3EDD75">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实时连续显示脐血流彩色声谱图，可任意截取一段典型图谱分析。</w:t>
      </w:r>
    </w:p>
    <w:p w14:paraId="39DA3CBF">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波形记录：记录脐血流波形及自动计算检测指标</w:t>
      </w:r>
      <w:r>
        <w:rPr>
          <w:rFonts w:hint="eastAsia" w:eastAsiaTheme="minorEastAsia"/>
          <w:sz w:val="24"/>
          <w:lang w:eastAsia="zh-CN"/>
        </w:rPr>
        <w:t>。</w:t>
      </w:r>
    </w:p>
    <w:p w14:paraId="341CC044">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数据库可永久保存10万个以上档案</w:t>
      </w:r>
      <w:r>
        <w:rPr>
          <w:rFonts w:hint="eastAsia" w:eastAsiaTheme="minorEastAsia"/>
          <w:sz w:val="24"/>
          <w:lang w:eastAsia="zh-CN"/>
        </w:rPr>
        <w:t>。</w:t>
      </w:r>
    </w:p>
    <w:p w14:paraId="244CE5B6">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可以输入、查询、统计、回放历史档案</w:t>
      </w:r>
      <w:r>
        <w:rPr>
          <w:rFonts w:hint="eastAsia" w:eastAsiaTheme="minorEastAsia"/>
          <w:sz w:val="24"/>
          <w:lang w:eastAsia="zh-CN"/>
        </w:rPr>
        <w:t>。</w:t>
      </w:r>
    </w:p>
    <w:p w14:paraId="17B5D751">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打印方式：激光黑白打印（双面）</w:t>
      </w:r>
      <w:r>
        <w:rPr>
          <w:rFonts w:hint="eastAsia" w:eastAsiaTheme="minorEastAsia"/>
          <w:sz w:val="24"/>
          <w:lang w:eastAsia="zh-CN"/>
        </w:rPr>
        <w:t>。</w:t>
      </w:r>
    </w:p>
    <w:p w14:paraId="3C0E626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输出方式：A4纸或者B5纸（可配置）</w:t>
      </w:r>
      <w:r>
        <w:rPr>
          <w:rFonts w:hint="eastAsia" w:eastAsiaTheme="minorEastAsia"/>
          <w:sz w:val="24"/>
          <w:lang w:eastAsia="zh-CN"/>
        </w:rPr>
        <w:t>。</w:t>
      </w:r>
    </w:p>
    <w:p w14:paraId="4102B6E6">
      <w:pPr>
        <w:snapToGrid w:val="0"/>
        <w:spacing w:before="156" w:beforeLines="50" w:line="276" w:lineRule="auto"/>
        <w:rPr>
          <w:rFonts w:eastAsiaTheme="minorEastAsia"/>
          <w:b/>
          <w:sz w:val="24"/>
        </w:rPr>
      </w:pPr>
      <w:r>
        <w:rPr>
          <w:rFonts w:eastAsiaTheme="minorEastAsia"/>
          <w:b/>
          <w:sz w:val="24"/>
        </w:rPr>
        <w:t>二、配置</w:t>
      </w:r>
      <w:r>
        <w:rPr>
          <w:rFonts w:hint="eastAsia" w:eastAsiaTheme="minorEastAsia"/>
          <w:b/>
          <w:sz w:val="24"/>
        </w:rPr>
        <w:t>要求</w:t>
      </w:r>
    </w:p>
    <w:p w14:paraId="674EBBEF">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主机*1</w:t>
      </w:r>
    </w:p>
    <w:p w14:paraId="610B769A">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移动台车*1</w:t>
      </w:r>
    </w:p>
    <w:p w14:paraId="4D519EC5">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lang w:eastAsia="zh-CN"/>
        </w:rPr>
        <w:t>电脑</w:t>
      </w:r>
      <w:r>
        <w:rPr>
          <w:rFonts w:hint="eastAsia" w:eastAsiaTheme="minorEastAsia"/>
          <w:sz w:val="24"/>
        </w:rPr>
        <w:t>*1</w:t>
      </w:r>
    </w:p>
    <w:p w14:paraId="6C474166">
      <w:pPr>
        <w:numPr>
          <w:ilvl w:val="0"/>
          <w:numId w:val="3"/>
        </w:numPr>
        <w:snapToGrid w:val="0"/>
        <w:spacing w:before="156" w:beforeLines="50" w:line="276" w:lineRule="auto"/>
        <w:ind w:left="425" w:leftChars="0" w:hanging="425" w:firstLineChars="0"/>
        <w:rPr>
          <w:rFonts w:hint="eastAsia" w:eastAsiaTheme="minorEastAsia"/>
          <w:color w:val="auto"/>
          <w:sz w:val="24"/>
        </w:rPr>
      </w:pPr>
      <w:r>
        <w:rPr>
          <w:rFonts w:hint="eastAsia" w:eastAsiaTheme="minorEastAsia"/>
          <w:color w:val="auto"/>
          <w:sz w:val="24"/>
        </w:rPr>
        <w:t>黑白激光打印机</w:t>
      </w:r>
      <w:r>
        <w:rPr>
          <w:rFonts w:hint="eastAsia" w:eastAsiaTheme="minorEastAsia"/>
          <w:strike w:val="0"/>
          <w:dstrike w:val="0"/>
          <w:color w:val="auto"/>
          <w:sz w:val="24"/>
          <w:lang w:eastAsia="zh-CN"/>
        </w:rPr>
        <w:t>（自动双面）</w:t>
      </w:r>
      <w:r>
        <w:rPr>
          <w:rFonts w:hint="eastAsia" w:eastAsiaTheme="minorEastAsia"/>
          <w:color w:val="auto"/>
          <w:sz w:val="24"/>
        </w:rPr>
        <w:t>*1（配置和耗材需满足院方需求）</w:t>
      </w:r>
    </w:p>
    <w:p w14:paraId="44D74286">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脐血流超声探头*3</w:t>
      </w:r>
    </w:p>
    <w:p w14:paraId="50F3F7B6">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设备正常工作的其他必备功能及附件（列出详细配置清单）</w:t>
      </w:r>
    </w:p>
    <w:p w14:paraId="7116A566">
      <w:pPr>
        <w:widowControl/>
        <w:jc w:val="left"/>
        <w:rPr>
          <w:rFonts w:eastAsia="仿宋"/>
        </w:rPr>
      </w:pPr>
    </w:p>
    <w:p w14:paraId="06621729">
      <w:pPr>
        <w:widowControl/>
        <w:jc w:val="left"/>
        <w:rPr>
          <w:rFonts w:eastAsia="仿宋"/>
        </w:rPr>
      </w:pPr>
    </w:p>
    <w:p w14:paraId="16E642B0">
      <w:pPr>
        <w:widowControl/>
        <w:jc w:val="left"/>
        <w:rPr>
          <w:rFonts w:eastAsia="仿宋"/>
        </w:rPr>
      </w:pPr>
      <w:r>
        <w:rPr>
          <w:rFonts w:eastAsia="仿宋"/>
        </w:rPr>
        <w:br w:type="page"/>
      </w: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highlight w:val="none"/>
              </w:rPr>
            </w:pPr>
            <w:r>
              <w:rPr>
                <w:color w:val="auto"/>
                <w:sz w:val="24"/>
                <w:highlight w:val="none"/>
              </w:rPr>
              <w:t>技术功能符合度：</w:t>
            </w:r>
            <w:r>
              <w:rPr>
                <w:sz w:val="24"/>
                <w:highlight w:val="none"/>
              </w:rPr>
              <w:t>对应于“</w:t>
            </w:r>
            <w:r>
              <w:rPr>
                <w:rFonts w:hint="eastAsia"/>
                <w:sz w:val="24"/>
                <w:highlight w:val="none"/>
              </w:rPr>
              <w:t>采购内容技术</w:t>
            </w:r>
            <w:r>
              <w:rPr>
                <w:sz w:val="24"/>
                <w:highlight w:val="none"/>
              </w:rPr>
              <w:t>要求”响应情况，</w:t>
            </w:r>
            <w:r>
              <w:rPr>
                <w:color w:val="auto"/>
                <w:sz w:val="24"/>
                <w:highlight w:val="none"/>
              </w:rPr>
              <w:t>每一条不满足采购文件的扣2分，</w:t>
            </w:r>
            <w:r>
              <w:rPr>
                <w:sz w:val="24"/>
                <w:highlight w:val="none"/>
              </w:rPr>
              <w:t>扣完为止。</w:t>
            </w:r>
            <w:r>
              <w:rPr>
                <w:rFonts w:hint="eastAsia" w:ascii="宋体" w:hAnsi="宋体" w:cs="宋体"/>
                <w:sz w:val="24"/>
                <w:highlight w:val="none"/>
              </w:rPr>
              <w:t>▲</w:t>
            </w:r>
            <w:r>
              <w:rPr>
                <w:rFonts w:hint="eastAsia"/>
                <w:sz w:val="24"/>
                <w:highlight w:val="none"/>
              </w:rPr>
              <w:t>为实质性条款，若不满足响应无效。</w:t>
            </w:r>
          </w:p>
        </w:tc>
        <w:tc>
          <w:tcPr>
            <w:tcW w:w="581" w:type="pct"/>
            <w:vAlign w:val="center"/>
          </w:tcPr>
          <w:p w14:paraId="6F2858DC">
            <w:pPr>
              <w:jc w:val="center"/>
              <w:rPr>
                <w:sz w:val="24"/>
                <w:highlight w:val="none"/>
              </w:rPr>
            </w:pPr>
            <w:r>
              <w:rPr>
                <w:sz w:val="24"/>
                <w:highlight w:val="none"/>
              </w:rPr>
              <w:t>客观分</w:t>
            </w:r>
          </w:p>
        </w:tc>
        <w:tc>
          <w:tcPr>
            <w:tcW w:w="529" w:type="pct"/>
            <w:vAlign w:val="center"/>
          </w:tcPr>
          <w:p w14:paraId="79E5F4B1">
            <w:pPr>
              <w:jc w:val="center"/>
              <w:rPr>
                <w:sz w:val="24"/>
              </w:rPr>
            </w:pPr>
            <w:r>
              <w:rPr>
                <w:rFonts w:hint="eastAsia"/>
                <w:sz w:val="24"/>
                <w:highlight w:val="none"/>
              </w:rPr>
              <w:t>35</w:t>
            </w:r>
            <w:r>
              <w:rPr>
                <w:sz w:val="24"/>
                <w:highlight w:val="none"/>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优惠条件：评委</w:t>
            </w:r>
            <w:r>
              <w:rPr>
                <w:sz w:val="24"/>
                <w:highlight w:val="none"/>
              </w:rPr>
              <w:t>对</w:t>
            </w:r>
            <w:r>
              <w:rPr>
                <w:rFonts w:hint="eastAsia"/>
                <w:color w:val="auto"/>
                <w:sz w:val="24"/>
                <w:highlight w:val="none"/>
              </w:rPr>
              <w:t>响应</w:t>
            </w:r>
            <w:r>
              <w:rPr>
                <w:rFonts w:hint="eastAsia"/>
                <w:color w:val="auto"/>
                <w:sz w:val="24"/>
                <w:highlight w:val="none"/>
                <w:lang w:eastAsia="zh-CN"/>
              </w:rPr>
              <w:t>内容</w:t>
            </w:r>
            <w:r>
              <w:rPr>
                <w:color w:val="auto"/>
                <w:sz w:val="24"/>
                <w:highlight w:val="none"/>
              </w:rPr>
              <w:t>中</w:t>
            </w:r>
            <w:r>
              <w:rPr>
                <w:sz w:val="24"/>
                <w:highlight w:val="none"/>
              </w:rPr>
              <w:t>是否有超</w:t>
            </w:r>
            <w:r>
              <w:rPr>
                <w:sz w:val="24"/>
              </w:rPr>
              <w:t>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w:t>
            </w:r>
            <w:r>
              <w:rPr>
                <w:rFonts w:hint="eastAsia"/>
                <w:b/>
                <w:sz w:val="32"/>
                <w:szCs w:val="32"/>
              </w:rPr>
              <w:t>▲</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w:t>
            </w:r>
            <w:r>
              <w:rPr>
                <w:rFonts w:hint="eastAsia"/>
                <w:b/>
                <w:sz w:val="24"/>
                <w:lang w:eastAsia="zh-CN"/>
              </w:rPr>
              <w:t>原厂</w:t>
            </w:r>
            <w:r>
              <w:rPr>
                <w:b/>
                <w:sz w:val="24"/>
              </w:rPr>
              <w:t>保修≥</w:t>
            </w:r>
            <w:r>
              <w:rPr>
                <w:b/>
                <w:sz w:val="24"/>
                <w:highlight w:val="yellow"/>
              </w:rPr>
              <w:t>3年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w:t>
            </w:r>
            <w:r>
              <w:rPr>
                <w:sz w:val="24"/>
              </w:rPr>
              <w:t>供电子版的仪器使用说明书和维修手册以及简易操作手册。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、卖方提供的所有货物必须是全新未使用过的货物；货物生产日期（以产品标签、标识为准）：货物到达医院指定地点之日前6个月内（国产产品）、12个月内（进口产品）。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b/>
                <w:sz w:val="28"/>
                <w:szCs w:val="28"/>
              </w:rPr>
            </w:pPr>
            <w:r>
              <w:rPr>
                <w:sz w:val="24"/>
              </w:rPr>
              <w:t>7</w:t>
            </w:r>
            <w:r>
              <w:rPr>
                <w:rFonts w:hint="eastAsia"/>
                <w:sz w:val="24"/>
              </w:rPr>
              <w:t>、提供设备建议使用年限时长（根据说明书/铭牌截图</w:t>
            </w:r>
            <w:r>
              <w:rPr>
                <w:rFonts w:hint="eastAsia"/>
                <w:sz w:val="24"/>
                <w:lang w:eastAsia="zh-CN"/>
              </w:rPr>
              <w:t>证明</w:t>
            </w:r>
            <w:r>
              <w:rPr>
                <w:rFonts w:hint="eastAsia"/>
                <w:sz w:val="24"/>
              </w:rPr>
              <w:t>），若无说明理由。</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lang w:eastAsia="zh-CN"/>
        </w:rPr>
        <w:t>次日起</w:t>
      </w:r>
      <w:r>
        <w:rPr>
          <w:rFonts w:hint="eastAsia" w:ascii="新宋体" w:hAnsi="新宋体" w:eastAsia="新宋体"/>
          <w:szCs w:val="21"/>
          <w:u w:val="single"/>
        </w:rPr>
        <w:t xml:space="preserve">  </w:t>
      </w:r>
      <w:r>
        <w:rPr>
          <w:rFonts w:hint="eastAsia" w:ascii="新宋体" w:hAnsi="新宋体" w:eastAsia="新宋体"/>
          <w:szCs w:val="21"/>
          <w:highlight w:val="none"/>
          <w:u w:val="single"/>
        </w:rPr>
        <w:t xml:space="preserve">  </w:t>
      </w:r>
      <w:r>
        <w:rPr>
          <w:rFonts w:hint="eastAsia" w:ascii="新宋体" w:hAnsi="新宋体" w:eastAsia="新宋体"/>
          <w:szCs w:val="21"/>
          <w:highlight w:val="none"/>
          <w:u w:val="single"/>
          <w:lang w:val="en-US" w:eastAsia="zh-CN"/>
        </w:rPr>
        <w:t xml:space="preserve"> </w:t>
      </w:r>
      <w:r>
        <w:rPr>
          <w:rFonts w:hint="eastAsia" w:ascii="新宋体" w:hAnsi="新宋体" w:eastAsia="新宋体"/>
          <w:szCs w:val="21"/>
          <w:highlight w:val="none"/>
        </w:rPr>
        <w:t>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4"/>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none"/>
        </w:rPr>
        <w:t>式</w:t>
      </w:r>
      <w:r>
        <w:rPr>
          <w:rFonts w:hint="eastAsia" w:ascii="新宋体" w:hAnsi="新宋体" w:eastAsia="新宋体"/>
          <w:szCs w:val="21"/>
          <w:u w:val="single"/>
        </w:rPr>
        <w:t xml:space="preserve">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7936B191">
      <w:pPr>
        <w:numPr>
          <w:ilvl w:val="0"/>
          <w:numId w:val="4"/>
        </w:numPr>
        <w:spacing w:line="340" w:lineRule="exact"/>
        <w:ind w:right="-512" w:rightChars="-244"/>
        <w:rPr>
          <w:rFonts w:ascii="新宋体" w:hAnsi="新宋体" w:eastAsia="新宋体"/>
          <w:szCs w:val="21"/>
          <w:highlight w:val="none"/>
        </w:rPr>
      </w:pPr>
      <w:r>
        <w:rPr>
          <w:rFonts w:ascii="新宋体" w:hAnsi="新宋体" w:eastAsia="新宋体"/>
          <w:szCs w:val="21"/>
          <w:highlight w:val="none"/>
        </w:rPr>
        <w:t>本合同经甲方、乙方</w:t>
      </w:r>
      <w:r>
        <w:rPr>
          <w:rFonts w:hint="eastAsia" w:ascii="新宋体" w:hAnsi="新宋体" w:eastAsia="新宋体"/>
          <w:szCs w:val="21"/>
          <w:highlight w:val="none"/>
          <w:lang w:eastAsia="zh-CN"/>
        </w:rPr>
        <w:t>双方</w:t>
      </w:r>
      <w:r>
        <w:rPr>
          <w:rFonts w:ascii="新宋体" w:hAnsi="新宋体" w:eastAsia="新宋体"/>
          <w:szCs w:val="21"/>
          <w:highlight w:val="none"/>
        </w:rPr>
        <w:t>签字盖章后生效。</w:t>
      </w:r>
    </w:p>
    <w:p w14:paraId="31870796">
      <w:pPr>
        <w:numPr>
          <w:ilvl w:val="0"/>
          <w:numId w:val="4"/>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w:t>
            </w:r>
            <w:r>
              <w:rPr>
                <w:rFonts w:hint="eastAsia" w:ascii="新宋体" w:hAnsi="新宋体" w:eastAsia="新宋体"/>
                <w:szCs w:val="21"/>
                <w:lang w:eastAsia="zh-CN"/>
              </w:rPr>
              <w:t>或</w:t>
            </w:r>
            <w:r>
              <w:rPr>
                <w:rFonts w:hint="eastAsia" w:ascii="新宋体" w:hAnsi="新宋体" w:eastAsia="新宋体"/>
                <w:szCs w:val="21"/>
              </w:rPr>
              <w:t>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5722F54B">
      <w:pPr>
        <w:spacing w:line="340" w:lineRule="exact"/>
        <w:ind w:right="-512" w:rightChars="-244"/>
        <w:rPr>
          <w:rFonts w:ascii="新宋体" w:hAnsi="新宋体" w:eastAsia="新宋体"/>
          <w:szCs w:val="21"/>
        </w:rPr>
      </w:pPr>
    </w:p>
    <w:p w14:paraId="3F84561A">
      <w:pPr>
        <w:spacing w:line="340" w:lineRule="exact"/>
        <w:ind w:right="-512" w:rightChars="-244"/>
        <w:rPr>
          <w:rFonts w:ascii="新宋体" w:hAnsi="新宋体" w:eastAsia="新宋体"/>
          <w:szCs w:val="21"/>
        </w:rPr>
      </w:pPr>
    </w:p>
    <w:p w14:paraId="4D8F2911">
      <w:pPr>
        <w:spacing w:line="340" w:lineRule="exact"/>
        <w:ind w:right="-512" w:rightChars="-244"/>
        <w:rPr>
          <w:rFonts w:ascii="新宋体" w:hAnsi="新宋体" w:eastAsia="新宋体"/>
          <w:szCs w:val="21"/>
        </w:rPr>
      </w:pPr>
    </w:p>
    <w:p w14:paraId="009DD969">
      <w:pPr>
        <w:spacing w:line="340" w:lineRule="exact"/>
        <w:ind w:right="-512" w:rightChars="-244"/>
        <w:rPr>
          <w:rFonts w:ascii="新宋体" w:hAnsi="新宋体" w:eastAsia="新宋体"/>
          <w:szCs w:val="21"/>
        </w:rPr>
      </w:pPr>
    </w:p>
    <w:p w14:paraId="6E8A1EC1">
      <w:pPr>
        <w:spacing w:line="340" w:lineRule="exact"/>
        <w:ind w:right="-512" w:rightChars="-244"/>
        <w:rPr>
          <w:rFonts w:ascii="新宋体" w:hAnsi="新宋体" w:eastAsia="新宋体"/>
          <w:szCs w:val="21"/>
        </w:rPr>
      </w:pPr>
    </w:p>
    <w:p w14:paraId="088342DE">
      <w:pPr>
        <w:spacing w:line="340" w:lineRule="exact"/>
        <w:ind w:right="-512" w:rightChars="-244"/>
        <w:rPr>
          <w:rFonts w:ascii="新宋体" w:hAnsi="新宋体" w:eastAsia="新宋体"/>
          <w:szCs w:val="21"/>
        </w:rPr>
      </w:pPr>
    </w:p>
    <w:p w14:paraId="334677B1">
      <w:pPr>
        <w:spacing w:line="340" w:lineRule="exact"/>
        <w:ind w:right="-512" w:rightChars="-244"/>
        <w:rPr>
          <w:rFonts w:ascii="新宋体" w:hAnsi="新宋体" w:eastAsia="新宋体"/>
          <w:szCs w:val="21"/>
        </w:rPr>
      </w:pPr>
    </w:p>
    <w:p w14:paraId="37BEFE40">
      <w:pPr>
        <w:spacing w:line="340" w:lineRule="exact"/>
        <w:ind w:right="-512" w:rightChars="-244"/>
        <w:rPr>
          <w:rFonts w:ascii="新宋体" w:hAnsi="新宋体" w:eastAsia="新宋体"/>
          <w:szCs w:val="21"/>
        </w:rPr>
      </w:pPr>
    </w:p>
    <w:p w14:paraId="6E484170">
      <w:pPr>
        <w:spacing w:line="340" w:lineRule="exact"/>
        <w:ind w:right="-512" w:rightChars="-244"/>
        <w:rPr>
          <w:rFonts w:ascii="新宋体" w:hAnsi="新宋体" w:eastAsia="新宋体"/>
          <w:szCs w:val="21"/>
        </w:rPr>
      </w:pPr>
    </w:p>
    <w:p w14:paraId="2D406D80">
      <w:pPr>
        <w:spacing w:line="340" w:lineRule="exact"/>
        <w:ind w:right="-512" w:rightChars="-244"/>
        <w:rPr>
          <w:rFonts w:ascii="新宋体" w:hAnsi="新宋体" w:eastAsia="新宋体"/>
          <w:szCs w:val="21"/>
        </w:rPr>
      </w:pPr>
    </w:p>
    <w:p w14:paraId="6722530D">
      <w:pPr>
        <w:spacing w:line="340" w:lineRule="exact"/>
        <w:ind w:right="-512" w:rightChars="-244"/>
        <w:rPr>
          <w:rFonts w:ascii="新宋体" w:hAnsi="新宋体" w:eastAsia="新宋体"/>
          <w:szCs w:val="21"/>
        </w:rPr>
      </w:pPr>
    </w:p>
    <w:p w14:paraId="0D549E70">
      <w:pPr>
        <w:spacing w:line="340" w:lineRule="exact"/>
        <w:ind w:right="-512" w:rightChars="-244"/>
        <w:rPr>
          <w:rFonts w:ascii="新宋体" w:hAnsi="新宋体" w:eastAsia="新宋体"/>
          <w:szCs w:val="21"/>
        </w:rPr>
      </w:pPr>
    </w:p>
    <w:p w14:paraId="02558771">
      <w:pPr>
        <w:spacing w:line="340" w:lineRule="exact"/>
        <w:ind w:right="-512" w:rightChars="-244"/>
        <w:rPr>
          <w:rFonts w:ascii="新宋体" w:hAnsi="新宋体" w:eastAsia="新宋体"/>
          <w:szCs w:val="21"/>
        </w:rPr>
      </w:pPr>
    </w:p>
    <w:p w14:paraId="519B7013">
      <w:pPr>
        <w:spacing w:line="340" w:lineRule="exact"/>
        <w:ind w:right="-512" w:rightChars="-244"/>
        <w:rPr>
          <w:rFonts w:ascii="新宋体" w:hAnsi="新宋体" w:eastAsia="新宋体"/>
          <w:szCs w:val="21"/>
        </w:rPr>
      </w:pPr>
    </w:p>
    <w:p w14:paraId="472B6224">
      <w:pPr>
        <w:spacing w:line="340" w:lineRule="exact"/>
        <w:ind w:right="-512" w:rightChars="-244"/>
        <w:rPr>
          <w:rFonts w:ascii="新宋体" w:hAnsi="新宋体" w:eastAsia="新宋体"/>
          <w:szCs w:val="21"/>
        </w:rPr>
      </w:pPr>
    </w:p>
    <w:p w14:paraId="4D20C266">
      <w:pPr>
        <w:spacing w:line="340" w:lineRule="exact"/>
        <w:ind w:right="-512" w:rightChars="-244"/>
        <w:rPr>
          <w:rFonts w:ascii="新宋体" w:hAnsi="新宋体" w:eastAsia="新宋体"/>
          <w:szCs w:val="21"/>
        </w:rPr>
      </w:pPr>
    </w:p>
    <w:p w14:paraId="18D55DFF">
      <w:pPr>
        <w:spacing w:line="340" w:lineRule="exact"/>
        <w:ind w:right="-512" w:rightChars="-244"/>
        <w:rPr>
          <w:rFonts w:ascii="新宋体" w:hAnsi="新宋体" w:eastAsia="新宋体"/>
          <w:szCs w:val="21"/>
        </w:rPr>
      </w:pPr>
    </w:p>
    <w:p w14:paraId="46F0E161">
      <w:pPr>
        <w:spacing w:line="340" w:lineRule="exact"/>
        <w:ind w:right="-512" w:rightChars="-244"/>
        <w:rPr>
          <w:rFonts w:ascii="新宋体" w:hAnsi="新宋体" w:eastAsia="新宋体"/>
          <w:szCs w:val="21"/>
        </w:rPr>
      </w:pPr>
    </w:p>
    <w:p w14:paraId="18ADE7A1">
      <w:pPr>
        <w:spacing w:line="340" w:lineRule="exact"/>
        <w:ind w:right="-512" w:rightChars="-244"/>
        <w:rPr>
          <w:rFonts w:ascii="新宋体" w:hAnsi="新宋体" w:eastAsia="新宋体"/>
          <w:szCs w:val="21"/>
        </w:rPr>
      </w:pPr>
    </w:p>
    <w:p w14:paraId="2810FF9C">
      <w:pPr>
        <w:spacing w:line="340" w:lineRule="exact"/>
        <w:ind w:right="-512" w:rightChars="-244"/>
        <w:rPr>
          <w:rFonts w:ascii="新宋体" w:hAnsi="新宋体" w:eastAsia="新宋体"/>
          <w:szCs w:val="21"/>
        </w:rPr>
      </w:pPr>
    </w:p>
    <w:p w14:paraId="09807ABC">
      <w:pPr>
        <w:spacing w:line="340" w:lineRule="exact"/>
        <w:ind w:right="-512" w:rightChars="-244"/>
        <w:rPr>
          <w:rFonts w:ascii="新宋体" w:hAnsi="新宋体" w:eastAsia="新宋体"/>
          <w:szCs w:val="21"/>
        </w:rPr>
      </w:pPr>
    </w:p>
    <w:p w14:paraId="0E461B17">
      <w:pPr>
        <w:spacing w:line="340" w:lineRule="exact"/>
        <w:ind w:right="-512" w:rightChars="-244"/>
        <w:rPr>
          <w:rFonts w:ascii="新宋体" w:hAnsi="新宋体" w:eastAsia="新宋体"/>
          <w:szCs w:val="21"/>
        </w:rPr>
      </w:pPr>
    </w:p>
    <w:p w14:paraId="5A67993E">
      <w:pPr>
        <w:spacing w:line="340" w:lineRule="exact"/>
        <w:ind w:right="-512" w:rightChars="-244"/>
        <w:rPr>
          <w:rFonts w:ascii="新宋体" w:hAnsi="新宋体" w:eastAsia="新宋体"/>
          <w:szCs w:val="21"/>
        </w:rPr>
      </w:pPr>
    </w:p>
    <w:p w14:paraId="553D0EF9">
      <w:pPr>
        <w:spacing w:line="340" w:lineRule="exact"/>
        <w:ind w:right="-512" w:rightChars="-244"/>
        <w:rPr>
          <w:rFonts w:ascii="新宋体" w:hAnsi="新宋体" w:eastAsia="新宋体"/>
          <w:szCs w:val="21"/>
        </w:rPr>
      </w:pPr>
    </w:p>
    <w:p w14:paraId="7C78D5F2">
      <w:pPr>
        <w:spacing w:line="340" w:lineRule="exact"/>
        <w:ind w:right="-512" w:rightChars="-244"/>
        <w:rPr>
          <w:rFonts w:ascii="新宋体" w:hAnsi="新宋体" w:eastAsia="新宋体"/>
          <w:szCs w:val="21"/>
        </w:rPr>
      </w:pPr>
    </w:p>
    <w:p w14:paraId="48BC9AEE">
      <w:pPr>
        <w:spacing w:line="340" w:lineRule="exact"/>
        <w:ind w:right="-512" w:rightChars="-244"/>
        <w:rPr>
          <w:rFonts w:ascii="新宋体" w:hAnsi="新宋体" w:eastAsia="新宋体"/>
          <w:szCs w:val="21"/>
        </w:rPr>
      </w:pPr>
    </w:p>
    <w:p w14:paraId="5A5F032D">
      <w:pPr>
        <w:spacing w:line="340" w:lineRule="exact"/>
        <w:ind w:right="-512" w:rightChars="-244"/>
        <w:rPr>
          <w:rFonts w:ascii="新宋体" w:hAnsi="新宋体" w:eastAsia="新宋体"/>
          <w:szCs w:val="21"/>
        </w:rPr>
      </w:pPr>
    </w:p>
    <w:p w14:paraId="190ACEF4">
      <w:pPr>
        <w:spacing w:line="340" w:lineRule="exact"/>
        <w:ind w:right="-512" w:rightChars="-244"/>
        <w:rPr>
          <w:rFonts w:ascii="新宋体" w:hAnsi="新宋体" w:eastAsia="新宋体"/>
          <w:szCs w:val="21"/>
        </w:rPr>
      </w:pPr>
    </w:p>
    <w:p w14:paraId="15297C3B">
      <w:pPr>
        <w:widowControl/>
        <w:adjustRightInd w:val="0"/>
        <w:spacing w:line="360" w:lineRule="auto"/>
        <w:ind w:left="210" w:leftChars="100" w:right="210" w:rightChars="100"/>
        <w:jc w:val="center"/>
        <w:rPr>
          <w:rFonts w:hint="eastAsia" w:ascii="宋体" w:hAnsi="宋体" w:cs="宋体"/>
          <w:bCs/>
          <w:kern w:val="0"/>
          <w:sz w:val="24"/>
        </w:rPr>
      </w:pPr>
      <w:r>
        <w:rPr>
          <w:rFonts w:hint="eastAsia" w:ascii="宋体" w:hAnsi="宋体" w:cs="宋体"/>
          <w:bCs/>
          <w:kern w:val="0"/>
          <w:sz w:val="24"/>
        </w:rPr>
        <w:t>浙江大学医学院附属妇产科医院</w:t>
      </w:r>
    </w:p>
    <w:p w14:paraId="684C5214">
      <w:pPr>
        <w:widowControl/>
        <w:adjustRightInd w:val="0"/>
        <w:spacing w:line="360" w:lineRule="auto"/>
        <w:ind w:left="210" w:leftChars="100" w:right="210" w:rightChars="100"/>
        <w:jc w:val="center"/>
        <w:rPr>
          <w:rFonts w:ascii="宋体" w:hAnsi="宋体" w:cs="宋体"/>
          <w:kern w:val="0"/>
          <w:sz w:val="36"/>
          <w:szCs w:val="36"/>
        </w:rPr>
      </w:pPr>
      <w:r>
        <w:rPr>
          <w:rFonts w:hint="eastAsia" w:ascii="宋体" w:hAnsi="宋体" w:cs="宋体"/>
          <w:b/>
          <w:bCs/>
          <w:kern w:val="0"/>
          <w:sz w:val="36"/>
          <w:szCs w:val="36"/>
        </w:rPr>
        <w:t>物资服务采购廉洁协议</w:t>
      </w:r>
    </w:p>
    <w:p w14:paraId="4E42629E">
      <w:pPr>
        <w:spacing w:line="480" w:lineRule="auto"/>
        <w:rPr>
          <w:rFonts w:hint="eastAsia" w:ascii="宋体" w:hAnsi="宋体" w:cs="宋体"/>
          <w:color w:val="auto"/>
          <w:kern w:val="0"/>
          <w:sz w:val="24"/>
        </w:rPr>
      </w:pPr>
      <w:r>
        <w:rPr>
          <w:rFonts w:hint="eastAsia" w:ascii="宋体" w:hAnsi="宋体" w:cs="宋体"/>
          <w:kern w:val="0"/>
          <w:sz w:val="24"/>
        </w:rPr>
        <w:br w:type="textWrapping"/>
      </w:r>
      <w:r>
        <w:rPr>
          <w:rFonts w:hint="eastAsia" w:ascii="宋体" w:hAnsi="宋体" w:cs="宋体"/>
          <w:kern w:val="0"/>
          <w:sz w:val="24"/>
        </w:rPr>
        <w:t>甲方：浙江大学医学院附属妇产科医院                （采购方）</w:t>
      </w:r>
      <w:r>
        <w:rPr>
          <w:rFonts w:hint="eastAsia" w:ascii="宋体" w:hAnsi="宋体" w:cs="宋体"/>
          <w:kern w:val="0"/>
          <w:sz w:val="24"/>
        </w:rPr>
        <w:br w:type="textWrapping"/>
      </w:r>
      <w:r>
        <w:rPr>
          <w:rFonts w:hint="eastAsia" w:ascii="宋体" w:hAnsi="宋体" w:cs="宋体"/>
          <w:color w:val="auto"/>
          <w:kern w:val="0"/>
          <w:sz w:val="24"/>
        </w:rPr>
        <w:t xml:space="preserve">乙方： </w:t>
      </w:r>
      <w:r>
        <w:rPr>
          <w:rFonts w:ascii="宋体" w:hAnsi="宋体" w:cs="宋体"/>
          <w:color w:val="auto"/>
          <w:kern w:val="0"/>
          <w:sz w:val="24"/>
        </w:rPr>
        <w:t xml:space="preserve">               </w:t>
      </w:r>
      <w:r>
        <w:rPr>
          <w:rFonts w:hint="eastAsia" w:ascii="宋体" w:hAnsi="宋体" w:cs="宋体"/>
          <w:color w:val="auto"/>
          <w:kern w:val="0"/>
          <w:sz w:val="24"/>
        </w:rPr>
        <w:t>          （供货、服务方）</w:t>
      </w:r>
    </w:p>
    <w:p w14:paraId="486BDC30">
      <w:pPr>
        <w:spacing w:line="480" w:lineRule="auto"/>
        <w:rPr>
          <w:rFonts w:hint="eastAsia" w:ascii="宋体" w:hAnsi="宋体" w:cs="宋体"/>
          <w:color w:val="auto"/>
          <w:kern w:val="0"/>
          <w:sz w:val="24"/>
        </w:rPr>
      </w:pPr>
      <w:r>
        <w:rPr>
          <w:rFonts w:hint="eastAsia" w:ascii="宋体" w:hAnsi="宋体" w:cs="宋体"/>
          <w:color w:val="auto"/>
          <w:kern w:val="0"/>
          <w:sz w:val="24"/>
        </w:rPr>
        <w:t xml:space="preserve">采购物资服务名称： </w:t>
      </w:r>
      <w:r>
        <w:rPr>
          <w:rFonts w:ascii="宋体" w:hAnsi="宋体" w:cs="宋体"/>
          <w:color w:val="auto"/>
          <w:kern w:val="0"/>
          <w:sz w:val="24"/>
        </w:rPr>
        <w:t xml:space="preserve"> </w:t>
      </w:r>
    </w:p>
    <w:p w14:paraId="38769997">
      <w:pPr>
        <w:spacing w:line="480" w:lineRule="auto"/>
        <w:rPr>
          <w:rFonts w:hint="eastAsia" w:ascii="宋体" w:hAnsi="宋体" w:cs="宋体"/>
          <w:kern w:val="0"/>
          <w:sz w:val="24"/>
        </w:rPr>
      </w:pPr>
    </w:p>
    <w:p w14:paraId="7BB9A81E">
      <w:pPr>
        <w:spacing w:line="580" w:lineRule="exact"/>
        <w:ind w:firstLine="480" w:firstLineChars="200"/>
        <w:rPr>
          <w:rFonts w:hint="eastAsia" w:ascii="宋体" w:hAnsi="宋体" w:cs="宋体"/>
          <w:kern w:val="0"/>
          <w:sz w:val="24"/>
        </w:rPr>
      </w:pPr>
      <w:r>
        <w:rPr>
          <w:rFonts w:hint="eastAsia" w:ascii="宋体" w:hAnsi="宋体" w:cs="宋体"/>
          <w:kern w:val="0"/>
          <w:sz w:val="24"/>
        </w:rPr>
        <w:t>为进一步加强医疗卫生行风建设，规范医院购销行为，有效防范商业贿赂行为，营造公平交易、诚实守信的购销环境，经甲、乙双方协商，同意签订本协议，并共同遵守以下约定：</w:t>
      </w:r>
    </w:p>
    <w:p w14:paraId="3211CB34">
      <w:pPr>
        <w:spacing w:line="480" w:lineRule="auto"/>
        <w:ind w:firstLine="480" w:firstLineChars="200"/>
        <w:rPr>
          <w:rFonts w:hint="eastAsia"/>
          <w:color w:val="000000"/>
          <w:sz w:val="24"/>
        </w:rPr>
      </w:pPr>
      <w:r>
        <w:rPr>
          <w:rFonts w:hint="eastAsia" w:ascii="宋体" w:hAnsi="宋体" w:cs="宋体"/>
          <w:kern w:val="0"/>
          <w:sz w:val="24"/>
        </w:rPr>
        <w:t>一、</w:t>
      </w:r>
      <w:r>
        <w:rPr>
          <w:rFonts w:hint="eastAsia"/>
          <w:color w:val="000000"/>
          <w:sz w:val="24"/>
        </w:rPr>
        <w:t>甲、乙双方</w:t>
      </w:r>
      <w:r>
        <w:rPr>
          <w:rFonts w:hint="eastAsia" w:ascii="宋体" w:hAnsi="宋体" w:cs="宋体"/>
          <w:kern w:val="0"/>
          <w:sz w:val="24"/>
        </w:rPr>
        <w:t>在采购活动中</w:t>
      </w:r>
      <w:r>
        <w:rPr>
          <w:rFonts w:hint="eastAsia"/>
          <w:color w:val="000000"/>
          <w:sz w:val="24"/>
        </w:rPr>
        <w:t>必须严格遵守国家法律法规和招标采购工作管理规章制度，</w:t>
      </w:r>
      <w:r>
        <w:rPr>
          <w:rFonts w:hint="eastAsia" w:ascii="宋体" w:hAnsi="宋体" w:cs="宋体"/>
          <w:kern w:val="0"/>
          <w:sz w:val="24"/>
        </w:rPr>
        <w:t>遵循“公开、公平、公正”的原则，</w:t>
      </w:r>
      <w:r>
        <w:rPr>
          <w:rFonts w:hint="eastAsia"/>
          <w:color w:val="000000"/>
          <w:sz w:val="24"/>
        </w:rPr>
        <w:t>认真履行各自职责，积极维护国家和集体利益。</w:t>
      </w:r>
    </w:p>
    <w:p w14:paraId="478C63A2">
      <w:pPr>
        <w:spacing w:line="480" w:lineRule="auto"/>
        <w:rPr>
          <w:rFonts w:hint="eastAsia"/>
          <w:color w:val="000000"/>
          <w:sz w:val="24"/>
        </w:rPr>
      </w:pPr>
      <w:r>
        <w:rPr>
          <w:rFonts w:hint="eastAsia" w:ascii="宋体" w:hAnsi="宋体" w:cs="宋体"/>
          <w:kern w:val="0"/>
          <w:sz w:val="24"/>
        </w:rPr>
        <w:t>  二、</w:t>
      </w:r>
      <w:r>
        <w:rPr>
          <w:rFonts w:hint="eastAsia"/>
          <w:color w:val="000000"/>
          <w:sz w:val="24"/>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5" w:name="OLE_LINK1"/>
      <w:r>
        <w:rPr>
          <w:rFonts w:hint="eastAsia"/>
          <w:color w:val="000000"/>
          <w:sz w:val="24"/>
        </w:rPr>
        <w:t>要求或者接受</w:t>
      </w:r>
      <w:bookmarkEnd w:id="5"/>
      <w:r>
        <w:rPr>
          <w:rFonts w:hint="eastAsia"/>
          <w:color w:val="000000"/>
          <w:sz w:val="24"/>
        </w:rPr>
        <w:t>乙方为其住房装修、参加婚丧嫁娶活动、配偶子女的工作安排以及境内外旅游、考察活动等一切影响公平竞争的活动。</w:t>
      </w:r>
    </w:p>
    <w:p w14:paraId="5A0C168C">
      <w:pPr>
        <w:spacing w:line="480" w:lineRule="auto"/>
        <w:ind w:firstLine="480" w:firstLineChars="200"/>
        <w:rPr>
          <w:rFonts w:hint="eastAsia" w:ascii="宋体" w:hAnsi="宋体" w:cs="宋体"/>
          <w:kern w:val="0"/>
          <w:sz w:val="24"/>
        </w:rPr>
      </w:pPr>
      <w:r>
        <w:rPr>
          <w:rFonts w:hint="eastAsia" w:ascii="宋体" w:hAnsi="宋体" w:cs="宋体"/>
          <w:color w:val="auto"/>
          <w:kern w:val="0"/>
          <w:sz w:val="24"/>
        </w:rPr>
        <w:t>三、乙方</w:t>
      </w:r>
      <w:r>
        <w:rPr>
          <w:rFonts w:hint="eastAsia"/>
          <w:color w:val="auto"/>
          <w:sz w:val="24"/>
        </w:rPr>
        <w:t>指定</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（身份证号： </w:t>
      </w:r>
      <w:r>
        <w:rPr>
          <w:color w:val="auto"/>
          <w:sz w:val="24"/>
          <w:u w:val="single"/>
        </w:rPr>
        <w:t xml:space="preserve">                    </w:t>
      </w:r>
      <w:r>
        <w:rPr>
          <w:rFonts w:hint="eastAsia"/>
          <w:color w:val="auto"/>
          <w:sz w:val="24"/>
          <w:u w:val="single"/>
        </w:rPr>
        <w:t xml:space="preserve">） </w:t>
      </w:r>
      <w:r>
        <w:rPr>
          <w:rFonts w:hint="eastAsia"/>
          <w:color w:val="auto"/>
          <w:sz w:val="24"/>
        </w:rPr>
        <w:t xml:space="preserve"> 作为</w:t>
      </w:r>
      <w:r>
        <w:rPr>
          <w:rFonts w:hint="eastAsia"/>
          <w:color w:val="000000"/>
          <w:sz w:val="24"/>
        </w:rPr>
        <w:t>业务代表洽谈业务。乙方代表及其工作人员应依法依规开展工作，不得以任何借口和形式向甲方工作人员赠送钱物、礼品、礼金，报销</w:t>
      </w:r>
      <w:r>
        <w:rPr>
          <w:rFonts w:hint="eastAsia" w:ascii="宋体" w:hAnsi="宋体" w:cs="宋体"/>
          <w:kern w:val="0"/>
          <w:sz w:val="24"/>
        </w:rPr>
        <w:t>甲方人员开支的发票等，不得以各种名目安排甲方工作人员参加影响公正执行公务的宴请和高消费娱乐活动和境内、外旅游等。</w:t>
      </w:r>
    </w:p>
    <w:p w14:paraId="2946F0DD">
      <w:pPr>
        <w:spacing w:line="480" w:lineRule="auto"/>
        <w:ind w:firstLine="480" w:firstLineChars="200"/>
        <w:rPr>
          <w:rFonts w:hint="eastAsia" w:ascii="宋体" w:hAnsi="宋体" w:cs="宋体"/>
          <w:kern w:val="0"/>
          <w:sz w:val="24"/>
        </w:rPr>
      </w:pPr>
      <w:r>
        <w:rPr>
          <w:rFonts w:hint="eastAsia" w:ascii="宋体" w:hAnsi="宋体" w:cs="宋体"/>
          <w:kern w:val="0"/>
          <w:sz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887C6A2">
      <w:pPr>
        <w:spacing w:line="480" w:lineRule="auto"/>
        <w:rPr>
          <w:rFonts w:hint="eastAsia" w:ascii="宋体" w:hAnsi="宋体" w:cs="宋体"/>
          <w:kern w:val="0"/>
          <w:sz w:val="24"/>
        </w:rPr>
      </w:pPr>
      <w:r>
        <w:rPr>
          <w:rFonts w:hint="eastAsia" w:ascii="宋体" w:hAnsi="宋体" w:cs="宋体"/>
          <w:kern w:val="0"/>
          <w:sz w:val="24"/>
        </w:rPr>
        <w:t>五、本协议与物资采购合同一并签订并具同等法律效力。一式二份，甲、乙双方各执一份。本协议自双方签字</w:t>
      </w:r>
      <w:r>
        <w:rPr>
          <w:rFonts w:hint="eastAsia" w:ascii="宋体" w:hAnsi="宋体" w:cs="宋体"/>
          <w:kern w:val="0"/>
          <w:sz w:val="24"/>
          <w:lang w:eastAsia="zh-CN"/>
        </w:rPr>
        <w:t>盖章</w:t>
      </w:r>
      <w:r>
        <w:rPr>
          <w:rFonts w:hint="eastAsia" w:ascii="宋体" w:hAnsi="宋体" w:cs="宋体"/>
          <w:kern w:val="0"/>
          <w:sz w:val="24"/>
        </w:rPr>
        <w:t>即刻生效。</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甲方单位（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6CB6EC09">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7F816737">
      <w:pPr>
        <w:widowControl/>
        <w:spacing w:before="100" w:beforeAutospacing="1" w:after="100" w:afterAutospacing="1"/>
        <w:ind w:firstLine="4468" w:firstLineChars="1862"/>
        <w:rPr>
          <w:rFonts w:hint="eastAsia" w:ascii="宋体" w:hAnsi="宋体" w:cs="宋体"/>
          <w:kern w:val="0"/>
          <w:sz w:val="24"/>
        </w:rPr>
      </w:pPr>
      <w:r>
        <w:rPr>
          <w:rFonts w:hint="eastAsia" w:ascii="宋体" w:hAnsi="宋体" w:cs="宋体"/>
          <w:kern w:val="0"/>
          <w:sz w:val="24"/>
        </w:rPr>
        <w:t>年       月       日</w:t>
      </w:r>
    </w:p>
    <w:p w14:paraId="6794EC09">
      <w:pPr>
        <w:spacing w:line="480" w:lineRule="auto"/>
        <w:rPr>
          <w:rFonts w:hint="eastAsia" w:ascii="宋体" w:hAnsi="宋体" w:cs="宋体"/>
          <w:kern w:val="0"/>
          <w:sz w:val="24"/>
        </w:rPr>
      </w:pPr>
    </w:p>
    <w:p w14:paraId="05502AD2">
      <w:pPr>
        <w:spacing w:line="480" w:lineRule="auto"/>
        <w:rPr>
          <w:rFonts w:hint="eastAsia" w:ascii="宋体" w:hAnsi="宋体" w:cs="宋体"/>
          <w:kern w:val="0"/>
          <w:sz w:val="24"/>
        </w:rPr>
      </w:pPr>
    </w:p>
    <w:p w14:paraId="188E14D0">
      <w:pPr>
        <w:spacing w:line="480" w:lineRule="auto"/>
        <w:rPr>
          <w:rFonts w:hint="eastAsia" w:ascii="宋体" w:hAnsi="宋体" w:cs="宋体"/>
          <w:kern w:val="0"/>
          <w:sz w:val="24"/>
        </w:rPr>
      </w:pPr>
      <w:r>
        <w:rPr>
          <w:rFonts w:hint="eastAsia" w:ascii="宋体" w:hAnsi="宋体" w:cs="宋体"/>
          <w:kern w:val="0"/>
          <w:sz w:val="24"/>
        </w:rPr>
        <w:t>乙方单位（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447BD865">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22B67879">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年       月       日</w:t>
      </w:r>
    </w:p>
    <w:p w14:paraId="3C1B35DD">
      <w:pPr>
        <w:widowControl/>
        <w:spacing w:before="100" w:beforeAutospacing="1" w:after="100" w:afterAutospacing="1"/>
        <w:ind w:firstLine="1080" w:firstLineChars="450"/>
        <w:rPr>
          <w:rFonts w:ascii="宋体" w:hAnsi="宋体" w:cs="宋体"/>
          <w:kern w:val="0"/>
          <w:sz w:val="24"/>
        </w:rPr>
      </w:pPr>
    </w:p>
    <w:p w14:paraId="7F2BBA27">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w:t>
      </w:r>
    </w:p>
    <w:p w14:paraId="37A1D2DF"/>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D23B3"/>
    <w:multiLevelType w:val="singleLevel"/>
    <w:tmpl w:val="E3FD23B3"/>
    <w:lvl w:ilvl="0" w:tentative="0">
      <w:start w:val="1"/>
      <w:numFmt w:val="decimal"/>
      <w:lvlText w:val="%1."/>
      <w:lvlJc w:val="left"/>
      <w:pPr>
        <w:ind w:left="425" w:hanging="425"/>
      </w:pPr>
      <w:rPr>
        <w:rFonts w:hint="default"/>
      </w:rPr>
    </w:lvl>
  </w:abstractNum>
  <w:abstractNum w:abstractNumId="1">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
    <w:nsid w:val="27BCBA85"/>
    <w:multiLevelType w:val="singleLevel"/>
    <w:tmpl w:val="27BCBA8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74E2EF7"/>
    <w:rsid w:val="098A2D84"/>
    <w:rsid w:val="0ADA132B"/>
    <w:rsid w:val="0B671BD8"/>
    <w:rsid w:val="1742544F"/>
    <w:rsid w:val="1DC32EB5"/>
    <w:rsid w:val="1EFD2393"/>
    <w:rsid w:val="2617216A"/>
    <w:rsid w:val="2AA05E26"/>
    <w:rsid w:val="2EB60F34"/>
    <w:rsid w:val="2F703D53"/>
    <w:rsid w:val="310C4CE7"/>
    <w:rsid w:val="372F413C"/>
    <w:rsid w:val="40776F01"/>
    <w:rsid w:val="43E10162"/>
    <w:rsid w:val="4A5611F5"/>
    <w:rsid w:val="5085694D"/>
    <w:rsid w:val="54462559"/>
    <w:rsid w:val="596A6026"/>
    <w:rsid w:val="599364B0"/>
    <w:rsid w:val="5A6645C8"/>
    <w:rsid w:val="614064DF"/>
    <w:rsid w:val="64B43689"/>
    <w:rsid w:val="66096397"/>
    <w:rsid w:val="70341D1F"/>
    <w:rsid w:val="709938DD"/>
    <w:rsid w:val="79BF22E2"/>
    <w:rsid w:val="7C34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55</Words>
  <Characters>72</Characters>
  <Lines>52</Lines>
  <Paragraphs>14</Paragraphs>
  <TotalTime>10</TotalTime>
  <ScaleCrop>false</ScaleCrop>
  <LinksUpToDate>false</LinksUpToDate>
  <CharactersWithSpaces>74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2026-05-11T00:53:53Z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