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405FF">
      <w:pPr>
        <w:pStyle w:val="54"/>
        <w:widowControl w:val="0"/>
        <w:snapToGrid w:val="0"/>
        <w:spacing w:line="360" w:lineRule="auto"/>
        <w:ind w:firstLine="418" w:firstLineChars="52"/>
        <w:jc w:val="center"/>
        <w:rPr>
          <w:rFonts w:ascii="宋体" w:hAnsi="宋体"/>
          <w:color w:val="auto"/>
          <w:sz w:val="80"/>
          <w:szCs w:val="80"/>
        </w:rPr>
      </w:pPr>
    </w:p>
    <w:p w14:paraId="19993E5F">
      <w:pPr>
        <w:pStyle w:val="54"/>
        <w:widowControl w:val="0"/>
        <w:snapToGrid w:val="0"/>
        <w:spacing w:line="360" w:lineRule="auto"/>
        <w:ind w:firstLine="418" w:firstLineChars="52"/>
        <w:jc w:val="center"/>
        <w:rPr>
          <w:rFonts w:ascii="宋体" w:hAnsi="宋体"/>
          <w:color w:val="auto"/>
          <w:sz w:val="80"/>
          <w:szCs w:val="80"/>
        </w:rPr>
      </w:pPr>
    </w:p>
    <w:p w14:paraId="28E57A2D">
      <w:pPr>
        <w:pStyle w:val="54"/>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73D62895">
      <w:pPr>
        <w:pStyle w:val="54"/>
        <w:widowControl w:val="0"/>
        <w:snapToGrid w:val="0"/>
        <w:spacing w:line="360" w:lineRule="auto"/>
        <w:ind w:firstLine="0"/>
        <w:jc w:val="center"/>
        <w:rPr>
          <w:bCs/>
          <w:color w:val="auto"/>
          <w:kern w:val="2"/>
          <w:sz w:val="32"/>
          <w:szCs w:val="32"/>
        </w:rPr>
      </w:pPr>
    </w:p>
    <w:p w14:paraId="4822E8B8">
      <w:pPr>
        <w:pStyle w:val="54"/>
        <w:widowControl w:val="0"/>
        <w:snapToGrid w:val="0"/>
        <w:spacing w:line="360" w:lineRule="auto"/>
        <w:ind w:firstLine="0"/>
        <w:jc w:val="center"/>
        <w:rPr>
          <w:bCs/>
          <w:color w:val="auto"/>
          <w:kern w:val="2"/>
          <w:sz w:val="32"/>
          <w:szCs w:val="32"/>
        </w:rPr>
      </w:pPr>
    </w:p>
    <w:p w14:paraId="60CEAD87">
      <w:pPr>
        <w:pStyle w:val="54"/>
        <w:widowControl w:val="0"/>
        <w:snapToGrid w:val="0"/>
        <w:spacing w:line="360" w:lineRule="auto"/>
        <w:ind w:firstLine="0"/>
        <w:jc w:val="center"/>
        <w:rPr>
          <w:bCs/>
          <w:color w:val="auto"/>
          <w:kern w:val="2"/>
          <w:sz w:val="32"/>
          <w:szCs w:val="32"/>
        </w:rPr>
      </w:pPr>
    </w:p>
    <w:p w14:paraId="0376E400">
      <w:pPr>
        <w:pStyle w:val="54"/>
        <w:widowControl w:val="0"/>
        <w:snapToGrid w:val="0"/>
        <w:spacing w:line="360" w:lineRule="auto"/>
        <w:ind w:firstLine="0"/>
        <w:jc w:val="center"/>
        <w:rPr>
          <w:bCs/>
          <w:color w:val="auto"/>
          <w:kern w:val="2"/>
          <w:sz w:val="32"/>
          <w:szCs w:val="32"/>
        </w:rPr>
      </w:pPr>
    </w:p>
    <w:p w14:paraId="7B18D745">
      <w:pPr>
        <w:pStyle w:val="54"/>
        <w:widowControl w:val="0"/>
        <w:snapToGrid w:val="0"/>
        <w:spacing w:line="360" w:lineRule="auto"/>
        <w:ind w:firstLine="0"/>
        <w:jc w:val="center"/>
        <w:rPr>
          <w:rFonts w:hint="eastAsia" w:eastAsia="宋体"/>
          <w:bCs/>
          <w:color w:val="auto"/>
          <w:kern w:val="2"/>
          <w:sz w:val="32"/>
          <w:szCs w:val="32"/>
          <w:lang w:eastAsia="zh-CN"/>
        </w:rPr>
      </w:pPr>
      <w:r>
        <w:rPr>
          <w:rFonts w:hint="eastAsia"/>
          <w:bCs/>
          <w:color w:val="auto"/>
          <w:kern w:val="2"/>
          <w:sz w:val="32"/>
          <w:szCs w:val="32"/>
        </w:rPr>
        <w:t>项目名称：</w:t>
      </w:r>
      <w:r>
        <w:rPr>
          <w:rFonts w:hint="eastAsia"/>
          <w:bCs/>
          <w:color w:val="auto"/>
          <w:kern w:val="2"/>
          <w:sz w:val="32"/>
          <w:szCs w:val="32"/>
          <w:lang w:eastAsia="zh-CN"/>
        </w:rPr>
        <w:t>新生儿远程探视系统维保升级服务</w:t>
      </w:r>
    </w:p>
    <w:p w14:paraId="77C7A350">
      <w:pPr>
        <w:spacing w:line="360" w:lineRule="auto"/>
        <w:jc w:val="center"/>
        <w:rPr>
          <w:rFonts w:hint="default" w:ascii="宋体" w:hAnsi="宋体" w:eastAsia="宋体"/>
          <w:b/>
          <w:color w:val="FF0000"/>
          <w:sz w:val="32"/>
          <w:u w:val="single"/>
          <w:lang w:val="en-US" w:eastAsia="zh-CN"/>
        </w:rPr>
      </w:pPr>
      <w:r>
        <w:rPr>
          <w:b/>
          <w:bCs/>
          <w:sz w:val="32"/>
          <w:szCs w:val="32"/>
        </w:rPr>
        <w:t>项目编号：</w:t>
      </w:r>
      <w:r>
        <w:rPr>
          <w:rFonts w:hint="eastAsia"/>
          <w:b/>
          <w:bCs/>
          <w:color w:val="FF0000"/>
          <w:sz w:val="32"/>
          <w:szCs w:val="32"/>
        </w:rPr>
        <w:t>CGZX-XXXM-202</w:t>
      </w:r>
      <w:r>
        <w:rPr>
          <w:rFonts w:hint="eastAsia"/>
          <w:b/>
          <w:bCs/>
          <w:color w:val="FF0000"/>
          <w:sz w:val="32"/>
          <w:szCs w:val="32"/>
          <w:lang w:val="en-US" w:eastAsia="zh-CN"/>
        </w:rPr>
        <w:t>60507</w:t>
      </w:r>
    </w:p>
    <w:p w14:paraId="0BF5319E">
      <w:pPr>
        <w:pStyle w:val="54"/>
        <w:widowControl w:val="0"/>
        <w:snapToGrid w:val="0"/>
        <w:spacing w:line="360" w:lineRule="auto"/>
        <w:ind w:firstLine="0"/>
        <w:jc w:val="center"/>
        <w:rPr>
          <w:rFonts w:ascii="宋体" w:hAnsi="宋体"/>
          <w:color w:val="auto"/>
        </w:rPr>
      </w:pPr>
    </w:p>
    <w:p w14:paraId="61CDDF59">
      <w:pPr>
        <w:pStyle w:val="54"/>
        <w:spacing w:line="360" w:lineRule="auto"/>
        <w:ind w:firstLine="0"/>
        <w:jc w:val="center"/>
        <w:rPr>
          <w:rFonts w:ascii="宋体" w:hAnsi="宋体"/>
          <w:color w:val="auto"/>
          <w:sz w:val="32"/>
          <w:szCs w:val="32"/>
        </w:rPr>
      </w:pPr>
    </w:p>
    <w:p w14:paraId="462C0814">
      <w:pPr>
        <w:pStyle w:val="54"/>
        <w:spacing w:line="360" w:lineRule="auto"/>
        <w:ind w:firstLine="0"/>
        <w:jc w:val="center"/>
        <w:rPr>
          <w:rFonts w:ascii="宋体" w:hAnsi="宋体"/>
          <w:color w:val="auto"/>
          <w:sz w:val="32"/>
          <w:szCs w:val="32"/>
        </w:rPr>
      </w:pPr>
    </w:p>
    <w:p w14:paraId="3F387C41">
      <w:pPr>
        <w:pStyle w:val="54"/>
        <w:spacing w:line="360" w:lineRule="auto"/>
        <w:ind w:firstLine="0"/>
        <w:jc w:val="center"/>
        <w:rPr>
          <w:rFonts w:ascii="宋体" w:hAnsi="宋体"/>
          <w:color w:val="auto"/>
          <w:sz w:val="32"/>
          <w:szCs w:val="32"/>
        </w:rPr>
      </w:pPr>
    </w:p>
    <w:p w14:paraId="0088C1D9">
      <w:pPr>
        <w:pStyle w:val="54"/>
        <w:spacing w:line="360" w:lineRule="auto"/>
        <w:ind w:firstLine="0"/>
        <w:jc w:val="center"/>
        <w:rPr>
          <w:rFonts w:ascii="宋体" w:hAnsi="宋体"/>
          <w:color w:val="auto"/>
          <w:sz w:val="32"/>
          <w:szCs w:val="32"/>
        </w:rPr>
      </w:pPr>
    </w:p>
    <w:p w14:paraId="272A1544">
      <w:pPr>
        <w:pStyle w:val="54"/>
        <w:spacing w:line="360" w:lineRule="auto"/>
        <w:ind w:firstLine="0"/>
        <w:jc w:val="center"/>
        <w:rPr>
          <w:rFonts w:ascii="宋体" w:hAnsi="宋体"/>
          <w:color w:val="auto"/>
          <w:sz w:val="32"/>
          <w:szCs w:val="32"/>
        </w:rPr>
      </w:pPr>
    </w:p>
    <w:p w14:paraId="7E9D4433">
      <w:pPr>
        <w:pStyle w:val="54"/>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7FC64468">
      <w:pPr>
        <w:pStyle w:val="54"/>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六</w:t>
      </w:r>
      <w:r>
        <w:rPr>
          <w:rFonts w:ascii="宋体" w:hAnsi="宋体"/>
          <w:sz w:val="32"/>
          <w:szCs w:val="32"/>
        </w:rPr>
        <w:t>年</w:t>
      </w:r>
      <w:r>
        <w:rPr>
          <w:rFonts w:hint="eastAsia" w:ascii="宋体" w:hAnsi="宋体"/>
          <w:sz w:val="32"/>
          <w:szCs w:val="32"/>
          <w:lang w:val="en-US" w:eastAsia="zh-CN"/>
        </w:rPr>
        <w:t>五</w:t>
      </w:r>
      <w:r>
        <w:rPr>
          <w:rFonts w:ascii="宋体" w:hAnsi="宋体"/>
          <w:sz w:val="32"/>
          <w:szCs w:val="32"/>
        </w:rPr>
        <w:t>月</w:t>
      </w:r>
    </w:p>
    <w:p w14:paraId="0330AC62">
      <w:pPr>
        <w:jc w:val="center"/>
        <w:rPr>
          <w:b/>
          <w:bCs/>
          <w:sz w:val="32"/>
        </w:rPr>
      </w:pPr>
    </w:p>
    <w:p w14:paraId="61665D89">
      <w:pPr>
        <w:widowControl/>
        <w:jc w:val="center"/>
        <w:rPr>
          <w:b/>
          <w:bCs/>
          <w:sz w:val="48"/>
          <w:szCs w:val="48"/>
        </w:rPr>
      </w:pPr>
      <w:r>
        <w:rPr>
          <w:rFonts w:hint="eastAsia"/>
          <w:b/>
          <w:bCs/>
          <w:sz w:val="48"/>
          <w:szCs w:val="48"/>
        </w:rPr>
        <w:t>目  录</w:t>
      </w:r>
    </w:p>
    <w:p w14:paraId="08DBA348">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221F0AB2">
          <w:pPr>
            <w:pStyle w:val="55"/>
            <w:rPr>
              <w:sz w:val="28"/>
              <w:szCs w:val="28"/>
            </w:rPr>
          </w:pPr>
        </w:p>
        <w:p w14:paraId="00CE5C87">
          <w:pPr>
            <w:pStyle w:val="15"/>
            <w:tabs>
              <w:tab w:val="right" w:leader="dot" w:pos="8306"/>
            </w:tabs>
            <w:rPr>
              <w:sz w:val="28"/>
              <w:szCs w:val="28"/>
            </w:rPr>
          </w:pPr>
          <w:r>
            <w:rPr>
              <w:rFonts w:asciiTheme="minorEastAsia" w:hAnsiTheme="minorEastAsia" w:eastAsiaTheme="minorEastAsia"/>
              <w:b/>
              <w:sz w:val="28"/>
              <w:szCs w:val="28"/>
            </w:rPr>
            <w:fldChar w:fldCharType="begin"/>
          </w:r>
          <w:r>
            <w:rPr>
              <w:rFonts w:asciiTheme="minorEastAsia" w:hAnsiTheme="minorEastAsia" w:eastAsiaTheme="minorEastAsia"/>
              <w:b/>
              <w:sz w:val="28"/>
              <w:szCs w:val="28"/>
            </w:rPr>
            <w:instrText xml:space="preserve"> TOC \o "1-3" \h \z \u </w:instrText>
          </w:r>
          <w:r>
            <w:rPr>
              <w:rFonts w:asciiTheme="minorEastAsia" w:hAnsiTheme="minorEastAsia" w:eastAsiaTheme="minorEastAsia"/>
              <w:b/>
              <w:sz w:val="28"/>
              <w:szCs w:val="28"/>
            </w:rPr>
            <w:fldChar w:fldCharType="separate"/>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\l _Toc16023 </w:instrText>
          </w:r>
          <w:r>
            <w:rPr>
              <w:rFonts w:asciiTheme="minorEastAsia" w:hAnsiTheme="minorEastAsia" w:eastAsiaTheme="minorEastAsia"/>
              <w:sz w:val="28"/>
              <w:szCs w:val="28"/>
            </w:rPr>
            <w:fldChar w:fldCharType="separate"/>
          </w:r>
          <w:r>
            <w:rPr>
              <w:rFonts w:hint="eastAsia"/>
              <w:sz w:val="28"/>
              <w:szCs w:val="28"/>
            </w:rPr>
            <w:t xml:space="preserve">第一章 </w:t>
          </w:r>
          <w:r>
            <w:rPr>
              <w:sz w:val="28"/>
              <w:szCs w:val="28"/>
            </w:rPr>
            <w:t>采购公告</w:t>
          </w:r>
          <w:r>
            <w:rPr>
              <w:sz w:val="28"/>
              <w:szCs w:val="28"/>
            </w:rPr>
            <w:tab/>
          </w:r>
          <w:r>
            <w:rPr>
              <w:sz w:val="28"/>
              <w:szCs w:val="28"/>
            </w:rPr>
            <w:fldChar w:fldCharType="begin"/>
          </w:r>
          <w:r>
            <w:rPr>
              <w:sz w:val="28"/>
              <w:szCs w:val="28"/>
            </w:rPr>
            <w:instrText xml:space="preserve"> PAGEREF _Toc16023 \h </w:instrText>
          </w:r>
          <w:r>
            <w:rPr>
              <w:sz w:val="28"/>
              <w:szCs w:val="28"/>
            </w:rPr>
            <w:fldChar w:fldCharType="separate"/>
          </w:r>
          <w:r>
            <w:rPr>
              <w:sz w:val="28"/>
              <w:szCs w:val="28"/>
            </w:rPr>
            <w:t>- 1 -</w:t>
          </w:r>
          <w:r>
            <w:rPr>
              <w:sz w:val="28"/>
              <w:szCs w:val="28"/>
            </w:rPr>
            <w:fldChar w:fldCharType="end"/>
          </w:r>
          <w:r>
            <w:rPr>
              <w:rFonts w:asciiTheme="minorEastAsia" w:hAnsiTheme="minorEastAsia" w:eastAsiaTheme="minorEastAsia"/>
              <w:sz w:val="28"/>
              <w:szCs w:val="28"/>
            </w:rPr>
            <w:fldChar w:fldCharType="end"/>
          </w:r>
        </w:p>
        <w:p w14:paraId="5DCAD125">
          <w:pPr>
            <w:pStyle w:val="15"/>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_Toc9951 </w:instrText>
          </w:r>
          <w:r>
            <w:rPr>
              <w:rFonts w:asciiTheme="minorEastAsia" w:hAnsiTheme="minorEastAsia" w:eastAsiaTheme="minorEastAsia"/>
              <w:bCs/>
              <w:sz w:val="28"/>
              <w:szCs w:val="28"/>
              <w:lang w:val="zh-CN"/>
            </w:rPr>
            <w:fldChar w:fldCharType="separate"/>
          </w:r>
          <w:r>
            <w:rPr>
              <w:rFonts w:hint="eastAsia"/>
              <w:sz w:val="28"/>
              <w:szCs w:val="28"/>
            </w:rPr>
            <w:t xml:space="preserve">第二章 </w:t>
          </w:r>
          <w:r>
            <w:rPr>
              <w:sz w:val="28"/>
              <w:szCs w:val="28"/>
            </w:rPr>
            <w:t>采购内容</w:t>
          </w:r>
          <w:r>
            <w:rPr>
              <w:rFonts w:hint="eastAsia"/>
              <w:sz w:val="28"/>
              <w:szCs w:val="28"/>
            </w:rPr>
            <w:t>及</w:t>
          </w:r>
          <w:r>
            <w:rPr>
              <w:sz w:val="28"/>
              <w:szCs w:val="28"/>
            </w:rPr>
            <w:t>需求</w:t>
          </w:r>
          <w:r>
            <w:rPr>
              <w:sz w:val="28"/>
              <w:szCs w:val="28"/>
            </w:rPr>
            <w:tab/>
          </w:r>
          <w:r>
            <w:rPr>
              <w:sz w:val="28"/>
              <w:szCs w:val="28"/>
            </w:rPr>
            <w:fldChar w:fldCharType="begin"/>
          </w:r>
          <w:r>
            <w:rPr>
              <w:sz w:val="28"/>
              <w:szCs w:val="28"/>
            </w:rPr>
            <w:instrText xml:space="preserve"> PAGEREF _Toc9951 \h </w:instrText>
          </w:r>
          <w:r>
            <w:rPr>
              <w:sz w:val="28"/>
              <w:szCs w:val="28"/>
            </w:rPr>
            <w:fldChar w:fldCharType="separate"/>
          </w:r>
          <w:r>
            <w:rPr>
              <w:sz w:val="28"/>
              <w:szCs w:val="28"/>
            </w:rPr>
            <w:t>- 2 -</w:t>
          </w:r>
          <w:r>
            <w:rPr>
              <w:sz w:val="28"/>
              <w:szCs w:val="28"/>
            </w:rPr>
            <w:fldChar w:fldCharType="end"/>
          </w:r>
          <w:r>
            <w:rPr>
              <w:rFonts w:asciiTheme="minorEastAsia" w:hAnsiTheme="minorEastAsia" w:eastAsiaTheme="minorEastAsia"/>
              <w:bCs/>
              <w:sz w:val="28"/>
              <w:szCs w:val="28"/>
              <w:lang w:val="zh-CN"/>
            </w:rPr>
            <w:fldChar w:fldCharType="end"/>
          </w:r>
        </w:p>
        <w:p w14:paraId="04942EA9">
          <w:pPr>
            <w:pStyle w:val="15"/>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_Toc30692 </w:instrText>
          </w:r>
          <w:r>
            <w:rPr>
              <w:rFonts w:asciiTheme="minorEastAsia" w:hAnsiTheme="minorEastAsia" w:eastAsiaTheme="minorEastAsia"/>
              <w:bCs/>
              <w:sz w:val="28"/>
              <w:szCs w:val="28"/>
              <w:lang w:val="zh-CN"/>
            </w:rPr>
            <w:fldChar w:fldCharType="separate"/>
          </w:r>
          <w:r>
            <w:rPr>
              <w:rFonts w:hint="eastAsia" w:eastAsia="宋体"/>
              <w:sz w:val="28"/>
              <w:szCs w:val="28"/>
            </w:rPr>
            <w:t>第三章 评审办法</w:t>
          </w:r>
          <w:r>
            <w:rPr>
              <w:sz w:val="28"/>
              <w:szCs w:val="28"/>
            </w:rPr>
            <w:tab/>
          </w:r>
          <w:r>
            <w:rPr>
              <w:sz w:val="28"/>
              <w:szCs w:val="28"/>
            </w:rPr>
            <w:fldChar w:fldCharType="begin"/>
          </w:r>
          <w:r>
            <w:rPr>
              <w:sz w:val="28"/>
              <w:szCs w:val="28"/>
            </w:rPr>
            <w:instrText xml:space="preserve"> PAGEREF _Toc30692 \h </w:instrText>
          </w:r>
          <w:r>
            <w:rPr>
              <w:sz w:val="28"/>
              <w:szCs w:val="28"/>
            </w:rPr>
            <w:fldChar w:fldCharType="separate"/>
          </w:r>
          <w:r>
            <w:rPr>
              <w:sz w:val="28"/>
              <w:szCs w:val="28"/>
            </w:rPr>
            <w:t>- 7 -</w:t>
          </w:r>
          <w:r>
            <w:rPr>
              <w:sz w:val="28"/>
              <w:szCs w:val="28"/>
            </w:rPr>
            <w:fldChar w:fldCharType="end"/>
          </w:r>
          <w:r>
            <w:rPr>
              <w:rFonts w:asciiTheme="minorEastAsia" w:hAnsiTheme="minorEastAsia" w:eastAsiaTheme="minorEastAsia"/>
              <w:bCs/>
              <w:sz w:val="28"/>
              <w:szCs w:val="28"/>
              <w:lang w:val="zh-CN"/>
            </w:rPr>
            <w:fldChar w:fldCharType="end"/>
          </w:r>
        </w:p>
        <w:p w14:paraId="48E562D3">
          <w:pPr>
            <w:pStyle w:val="15"/>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_Toc31724 </w:instrText>
          </w:r>
          <w:r>
            <w:rPr>
              <w:rFonts w:asciiTheme="minorEastAsia" w:hAnsiTheme="minorEastAsia" w:eastAsiaTheme="minorEastAsia"/>
              <w:bCs/>
              <w:sz w:val="28"/>
              <w:szCs w:val="28"/>
              <w:lang w:val="zh-CN"/>
            </w:rPr>
            <w:fldChar w:fldCharType="separate"/>
          </w:r>
          <w:r>
            <w:rPr>
              <w:rFonts w:hint="eastAsia" w:eastAsia="宋体"/>
              <w:sz w:val="28"/>
              <w:szCs w:val="28"/>
            </w:rPr>
            <w:t>第四章 响应文件格式</w:t>
          </w:r>
          <w:r>
            <w:rPr>
              <w:sz w:val="28"/>
              <w:szCs w:val="28"/>
            </w:rPr>
            <w:tab/>
          </w:r>
          <w:r>
            <w:rPr>
              <w:sz w:val="28"/>
              <w:szCs w:val="28"/>
            </w:rPr>
            <w:fldChar w:fldCharType="begin"/>
          </w:r>
          <w:r>
            <w:rPr>
              <w:sz w:val="28"/>
              <w:szCs w:val="28"/>
            </w:rPr>
            <w:instrText xml:space="preserve"> PAGEREF _Toc31724 \h </w:instrText>
          </w:r>
          <w:r>
            <w:rPr>
              <w:sz w:val="28"/>
              <w:szCs w:val="28"/>
            </w:rPr>
            <w:fldChar w:fldCharType="separate"/>
          </w:r>
          <w:r>
            <w:rPr>
              <w:sz w:val="28"/>
              <w:szCs w:val="28"/>
            </w:rPr>
            <w:t>- 8 -</w:t>
          </w:r>
          <w:r>
            <w:rPr>
              <w:sz w:val="28"/>
              <w:szCs w:val="28"/>
            </w:rPr>
            <w:fldChar w:fldCharType="end"/>
          </w:r>
          <w:r>
            <w:rPr>
              <w:rFonts w:asciiTheme="minorEastAsia" w:hAnsiTheme="minorEastAsia" w:eastAsiaTheme="minorEastAsia"/>
              <w:bCs/>
              <w:sz w:val="28"/>
              <w:szCs w:val="28"/>
              <w:lang w:val="zh-CN"/>
            </w:rPr>
            <w:fldChar w:fldCharType="end"/>
          </w:r>
        </w:p>
        <w:p w14:paraId="24E9A4ED">
          <w:pPr>
            <w:pStyle w:val="15"/>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_Toc3195 </w:instrText>
          </w:r>
          <w:r>
            <w:rPr>
              <w:rFonts w:asciiTheme="minorEastAsia" w:hAnsiTheme="minorEastAsia" w:eastAsiaTheme="minorEastAsia"/>
              <w:bCs/>
              <w:sz w:val="28"/>
              <w:szCs w:val="28"/>
              <w:lang w:val="zh-CN"/>
            </w:rPr>
            <w:fldChar w:fldCharType="separate"/>
          </w:r>
          <w:r>
            <w:rPr>
              <w:rFonts w:hint="eastAsia" w:eastAsia="宋体"/>
              <w:sz w:val="28"/>
              <w:szCs w:val="28"/>
            </w:rPr>
            <w:t>第五章 合同主要条款</w:t>
          </w:r>
          <w:r>
            <w:rPr>
              <w:sz w:val="28"/>
              <w:szCs w:val="28"/>
            </w:rPr>
            <w:tab/>
          </w:r>
          <w:r>
            <w:rPr>
              <w:sz w:val="28"/>
              <w:szCs w:val="28"/>
            </w:rPr>
            <w:fldChar w:fldCharType="begin"/>
          </w:r>
          <w:r>
            <w:rPr>
              <w:sz w:val="28"/>
              <w:szCs w:val="28"/>
            </w:rPr>
            <w:instrText xml:space="preserve"> PAGEREF _Toc3195 \h </w:instrText>
          </w:r>
          <w:r>
            <w:rPr>
              <w:sz w:val="28"/>
              <w:szCs w:val="28"/>
            </w:rPr>
            <w:fldChar w:fldCharType="separate"/>
          </w:r>
          <w:r>
            <w:rPr>
              <w:sz w:val="28"/>
              <w:szCs w:val="28"/>
            </w:rPr>
            <w:t>- 14 -</w:t>
          </w:r>
          <w:r>
            <w:rPr>
              <w:sz w:val="28"/>
              <w:szCs w:val="28"/>
            </w:rPr>
            <w:fldChar w:fldCharType="end"/>
          </w:r>
          <w:r>
            <w:rPr>
              <w:rFonts w:asciiTheme="minorEastAsia" w:hAnsiTheme="minorEastAsia" w:eastAsiaTheme="minorEastAsia"/>
              <w:bCs/>
              <w:sz w:val="28"/>
              <w:szCs w:val="28"/>
              <w:lang w:val="zh-CN"/>
            </w:rPr>
            <w:fldChar w:fldCharType="end"/>
          </w:r>
        </w:p>
        <w:p w14:paraId="4A9EA5C9">
          <w:pPr>
            <w:rPr>
              <w:rFonts w:asciiTheme="minorEastAsia" w:hAnsiTheme="minorEastAsia" w:eastAsiaTheme="minorEastAsia"/>
              <w:b/>
              <w:sz w:val="30"/>
              <w:szCs w:val="30"/>
            </w:rPr>
          </w:pPr>
          <w:r>
            <w:rPr>
              <w:rFonts w:asciiTheme="minorEastAsia" w:hAnsiTheme="minorEastAsia" w:eastAsiaTheme="minorEastAsia"/>
              <w:bCs/>
              <w:sz w:val="28"/>
              <w:szCs w:val="28"/>
              <w:lang w:val="zh-CN"/>
            </w:rPr>
            <w:fldChar w:fldCharType="end"/>
          </w:r>
        </w:p>
      </w:sdtContent>
    </w:sdt>
    <w:p w14:paraId="27904725">
      <w:pPr>
        <w:jc w:val="left"/>
        <w:rPr>
          <w:b/>
          <w:bCs/>
          <w:sz w:val="32"/>
        </w:rPr>
      </w:pPr>
    </w:p>
    <w:p w14:paraId="593D9252">
      <w:pPr>
        <w:jc w:val="center"/>
        <w:rPr>
          <w:b/>
          <w:bCs/>
          <w:sz w:val="32"/>
        </w:rPr>
      </w:pPr>
    </w:p>
    <w:p w14:paraId="284284E2">
      <w:pPr>
        <w:widowControl/>
        <w:jc w:val="left"/>
        <w:rPr>
          <w:b/>
          <w:bCs/>
          <w:sz w:val="32"/>
        </w:rPr>
      </w:pPr>
      <w:r>
        <w:rPr>
          <w:b/>
          <w:bCs/>
          <w:sz w:val="32"/>
        </w:rPr>
        <w:br w:type="page"/>
      </w:r>
    </w:p>
    <w:p w14:paraId="6056877C">
      <w:pPr>
        <w:pStyle w:val="19"/>
        <w:sectPr>
          <w:footerReference r:id="rId3" w:type="default"/>
          <w:pgSz w:w="11906" w:h="16838"/>
          <w:pgMar w:top="1440" w:right="1800" w:bottom="1440" w:left="1800" w:header="851" w:footer="992" w:gutter="0"/>
          <w:cols w:space="425" w:num="1"/>
          <w:docGrid w:type="lines" w:linePitch="312" w:charSpace="0"/>
        </w:sectPr>
      </w:pPr>
    </w:p>
    <w:p w14:paraId="7BE579F9">
      <w:pPr>
        <w:pStyle w:val="19"/>
      </w:pPr>
      <w:bookmarkStart w:id="0" w:name="_Toc16023"/>
      <w:r>
        <w:rPr>
          <w:rFonts w:hint="eastAsia"/>
        </w:rPr>
        <w:t xml:space="preserve">第一章 </w:t>
      </w:r>
      <w:r>
        <w:t>采购公告</w:t>
      </w:r>
      <w:bookmarkEnd w:id="0"/>
    </w:p>
    <w:p w14:paraId="4260B1BF">
      <w:pPr>
        <w:spacing w:line="360" w:lineRule="auto"/>
        <w:ind w:firstLine="482" w:firstLineChars="200"/>
        <w:rPr>
          <w:b/>
          <w:sz w:val="24"/>
        </w:rPr>
      </w:pPr>
    </w:p>
    <w:p w14:paraId="78A1BF9C">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w:t>
      </w:r>
      <w:r>
        <w:rPr>
          <w:rFonts w:hint="eastAsia"/>
          <w:b/>
          <w:color w:val="FF0000"/>
          <w:sz w:val="24"/>
        </w:rPr>
        <w:t>CGZX-XXXM-202</w:t>
      </w:r>
      <w:r>
        <w:rPr>
          <w:rFonts w:hint="eastAsia"/>
          <w:b/>
          <w:color w:val="FF0000"/>
          <w:sz w:val="24"/>
          <w:lang w:val="en-US" w:eastAsia="zh-CN"/>
        </w:rPr>
        <w:t>60507</w:t>
      </w:r>
      <w:r>
        <w:rPr>
          <w:rFonts w:hint="eastAsia"/>
          <w:b/>
          <w:sz w:val="24"/>
        </w:rPr>
        <w:t>）</w:t>
      </w:r>
    </w:p>
    <w:p w14:paraId="175BB690">
      <w:pPr>
        <w:spacing w:line="360" w:lineRule="auto"/>
        <w:ind w:firstLine="482" w:firstLineChars="200"/>
        <w:rPr>
          <w:b/>
          <w:sz w:val="24"/>
        </w:rPr>
      </w:pPr>
    </w:p>
    <w:p w14:paraId="3E2BC16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787B9291">
      <w:pPr>
        <w:spacing w:line="360" w:lineRule="auto"/>
        <w:rPr>
          <w:sz w:val="24"/>
        </w:rPr>
      </w:pPr>
      <w:r>
        <w:rPr>
          <w:rFonts w:hint="eastAsia"/>
          <w:b/>
          <w:bCs/>
          <w:sz w:val="24"/>
        </w:rPr>
        <w:t>项目概况：</w:t>
      </w:r>
      <w:r>
        <w:rPr>
          <w:rFonts w:hint="eastAsia"/>
          <w:color w:val="0000FF"/>
          <w:sz w:val="24"/>
          <w:lang w:eastAsia="zh-CN"/>
        </w:rPr>
        <w:t>新生儿远程探视系统维保升级服务</w:t>
      </w:r>
      <w:r>
        <w:rPr>
          <w:rFonts w:hint="eastAsia"/>
          <w:color w:val="0000FF"/>
          <w:sz w:val="24"/>
        </w:rPr>
        <w:t>，预算金额</w:t>
      </w:r>
      <w:r>
        <w:rPr>
          <w:rFonts w:hint="eastAsia"/>
          <w:color w:val="0000FF"/>
          <w:sz w:val="24"/>
          <w:lang w:val="en-US" w:eastAsia="zh-CN"/>
        </w:rPr>
        <w:t>8</w:t>
      </w:r>
      <w:r>
        <w:rPr>
          <w:rFonts w:hint="eastAsia"/>
          <w:color w:val="0000FF"/>
          <w:sz w:val="24"/>
        </w:rPr>
        <w:t>万元。</w:t>
      </w:r>
    </w:p>
    <w:p w14:paraId="27692C3D">
      <w:pPr>
        <w:spacing w:line="360" w:lineRule="auto"/>
        <w:ind w:firstLine="480" w:firstLineChars="200"/>
        <w:rPr>
          <w:sz w:val="24"/>
        </w:rPr>
      </w:pPr>
    </w:p>
    <w:p w14:paraId="4C54DBDA">
      <w:pPr>
        <w:spacing w:line="360" w:lineRule="auto"/>
        <w:rPr>
          <w:b/>
          <w:bCs/>
          <w:sz w:val="24"/>
        </w:rPr>
      </w:pPr>
      <w:r>
        <w:rPr>
          <w:b/>
          <w:bCs/>
          <w:sz w:val="24"/>
        </w:rPr>
        <w:t>响应要求：</w:t>
      </w:r>
    </w:p>
    <w:p w14:paraId="75CD533F">
      <w:pPr>
        <w:spacing w:line="360" w:lineRule="auto"/>
        <w:rPr>
          <w:sz w:val="24"/>
        </w:rPr>
      </w:pPr>
      <w:r>
        <w:rPr>
          <w:sz w:val="24"/>
        </w:rPr>
        <w:t>1、提供有效的营业执照复印件并加盖公司公章。</w:t>
      </w:r>
    </w:p>
    <w:p w14:paraId="39EA05C7">
      <w:pPr>
        <w:spacing w:line="360" w:lineRule="auto"/>
        <w:rPr>
          <w:sz w:val="24"/>
        </w:rPr>
      </w:pPr>
      <w:r>
        <w:rPr>
          <w:sz w:val="24"/>
        </w:rPr>
        <w:t>2、提供自采购公告发布之日起至公告截止日内任意时间的“信用中国”网站（www.creditchina.gov.cn）的响应供应商信用查询网页截图。</w:t>
      </w:r>
    </w:p>
    <w:p w14:paraId="7AFA2735">
      <w:pPr>
        <w:spacing w:line="360" w:lineRule="auto"/>
        <w:rPr>
          <w:sz w:val="24"/>
        </w:rPr>
      </w:pPr>
      <w:r>
        <w:rPr>
          <w:rFonts w:hint="eastAsia"/>
          <w:sz w:val="24"/>
        </w:rPr>
        <w:t>3</w:t>
      </w:r>
      <w:r>
        <w:rPr>
          <w:sz w:val="24"/>
        </w:rPr>
        <w:t>、参与公司必须承诺所有数据要求真实可靠</w:t>
      </w:r>
      <w:r>
        <w:rPr>
          <w:rFonts w:hint="eastAsia"/>
          <w:sz w:val="24"/>
        </w:rPr>
        <w:t>，如发生所供产品与合同、采购文件要求不符，甲方（使用方）有权拒绝收货或退货并终止合同，由此产生的一切责任和后果由乙方承担</w:t>
      </w:r>
      <w:r>
        <w:rPr>
          <w:sz w:val="24"/>
        </w:rPr>
        <w:t>。</w:t>
      </w:r>
    </w:p>
    <w:p w14:paraId="4AA54859">
      <w:pPr>
        <w:spacing w:line="360" w:lineRule="auto"/>
        <w:rPr>
          <w:sz w:val="24"/>
        </w:rPr>
      </w:pPr>
      <w:r>
        <w:rPr>
          <w:rFonts w:hint="eastAsia"/>
          <w:sz w:val="24"/>
        </w:rPr>
        <w:t>4</w:t>
      </w:r>
      <w:r>
        <w:rPr>
          <w:sz w:val="24"/>
        </w:rPr>
        <w:t>、不接受联合体响应，不允许分包和转包。</w:t>
      </w:r>
    </w:p>
    <w:p w14:paraId="0074DEB7">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62FD4E73">
      <w:pPr>
        <w:spacing w:line="360" w:lineRule="auto"/>
        <w:rPr>
          <w:sz w:val="24"/>
        </w:rPr>
      </w:pPr>
      <w:r>
        <w:rPr>
          <w:rFonts w:hint="eastAsia"/>
          <w:sz w:val="24"/>
        </w:rPr>
        <w:t>6</w:t>
      </w:r>
      <w:r>
        <w:rPr>
          <w:sz w:val="24"/>
        </w:rPr>
        <w:t>、</w:t>
      </w:r>
      <w:r>
        <w:rPr>
          <w:rFonts w:hint="eastAsia"/>
          <w:sz w:val="24"/>
        </w:rPr>
        <w:t>采购时间</w:t>
      </w:r>
      <w:r>
        <w:rPr>
          <w:rFonts w:hint="eastAsia"/>
          <w:sz w:val="24"/>
          <w:lang w:val="en-US" w:eastAsia="zh-CN"/>
        </w:rPr>
        <w:t>/地点待定</w:t>
      </w:r>
      <w:r>
        <w:rPr>
          <w:rFonts w:hint="eastAsia"/>
          <w:b/>
          <w:sz w:val="24"/>
        </w:rPr>
        <w:t>（</w:t>
      </w:r>
      <w:r>
        <w:rPr>
          <w:rFonts w:hint="eastAsia"/>
          <w:sz w:val="24"/>
        </w:rPr>
        <w:t>另行</w:t>
      </w:r>
      <w:r>
        <w:rPr>
          <w:sz w:val="24"/>
        </w:rPr>
        <w:t>邮件通知</w:t>
      </w:r>
      <w:r>
        <w:rPr>
          <w:rFonts w:hint="eastAsia"/>
          <w:sz w:val="24"/>
        </w:rPr>
        <w:t>），</w:t>
      </w:r>
      <w:r>
        <w:rPr>
          <w:b/>
          <w:bCs/>
          <w:color w:val="FF0000"/>
          <w:sz w:val="24"/>
        </w:rPr>
        <w:t>报名截</w:t>
      </w:r>
      <w:r>
        <w:rPr>
          <w:b/>
          <w:color w:val="FF0000"/>
          <w:sz w:val="24"/>
        </w:rPr>
        <w:t>止</w:t>
      </w:r>
      <w:r>
        <w:rPr>
          <w:rFonts w:hint="eastAsia"/>
          <w:b/>
          <w:color w:val="FF0000"/>
          <w:sz w:val="24"/>
          <w:lang w:val="en-US" w:eastAsia="zh-CN"/>
        </w:rPr>
        <w:t>时间至公告发布之日起5个工作日内</w:t>
      </w:r>
      <w:r>
        <w:rPr>
          <w:sz w:val="24"/>
        </w:rPr>
        <w:t>（报名以邮件为准，邮件标题请注明采购编号及</w:t>
      </w:r>
      <w:r>
        <w:rPr>
          <w:rFonts w:hint="eastAsia"/>
          <w:sz w:val="24"/>
        </w:rPr>
        <w:t>项目名称</w:t>
      </w:r>
      <w:r>
        <w:rPr>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bookmarkStart w:id="15" w:name="_GoBack"/>
      <w:bookmarkEnd w:id="15"/>
      <w:r>
        <w:rPr>
          <w:sz w:val="24"/>
        </w:rPr>
        <w:t>等）</w:t>
      </w:r>
      <w:r>
        <w:rPr>
          <w:rFonts w:hint="eastAsia"/>
          <w:sz w:val="24"/>
        </w:rPr>
        <w:t>。</w:t>
      </w:r>
    </w:p>
    <w:p w14:paraId="4AE81EEF">
      <w:pPr>
        <w:spacing w:line="360" w:lineRule="auto"/>
        <w:rPr>
          <w:sz w:val="24"/>
        </w:rPr>
      </w:pPr>
      <w:r>
        <w:rPr>
          <w:rFonts w:hint="eastAsia"/>
          <w:sz w:val="24"/>
        </w:rPr>
        <w:t>7</w:t>
      </w:r>
      <w:r>
        <w:rPr>
          <w:sz w:val="24"/>
        </w:rPr>
        <w:t>、以上事项均为必须项，任何一项不满足均取消响应资格。</w:t>
      </w:r>
    </w:p>
    <w:p w14:paraId="31F05445">
      <w:pPr>
        <w:spacing w:line="360" w:lineRule="auto"/>
        <w:rPr>
          <w:b/>
          <w:bCs/>
          <w:sz w:val="24"/>
        </w:rPr>
      </w:pPr>
    </w:p>
    <w:p w14:paraId="649E61BF">
      <w:pPr>
        <w:spacing w:line="360" w:lineRule="auto"/>
        <w:rPr>
          <w:b/>
          <w:bCs/>
          <w:sz w:val="24"/>
        </w:rPr>
      </w:pPr>
    </w:p>
    <w:p w14:paraId="665A8BFA">
      <w:pPr>
        <w:spacing w:line="360" w:lineRule="auto"/>
        <w:rPr>
          <w:b/>
          <w:bCs/>
          <w:sz w:val="24"/>
        </w:rPr>
      </w:pPr>
      <w:r>
        <w:rPr>
          <w:b/>
          <w:bCs/>
          <w:sz w:val="24"/>
        </w:rPr>
        <w:t>其他事项：</w:t>
      </w:r>
    </w:p>
    <w:p w14:paraId="2F60F6BE">
      <w:pPr>
        <w:rPr>
          <w:sz w:val="24"/>
        </w:rPr>
      </w:pPr>
      <w:r>
        <w:rPr>
          <w:sz w:val="24"/>
        </w:rPr>
        <w:t>咨询、报名电话：</w:t>
      </w:r>
      <w:r>
        <w:rPr>
          <w:rFonts w:hint="eastAsia"/>
          <w:sz w:val="24"/>
        </w:rPr>
        <w:t>周老师89991090</w:t>
      </w:r>
      <w:r>
        <w:rPr>
          <w:sz w:val="24"/>
        </w:rPr>
        <w:t>。EMAIL：</w:t>
      </w:r>
      <w:r>
        <w:fldChar w:fldCharType="begin"/>
      </w:r>
      <w:r>
        <w:instrText xml:space="preserve"> HYPERLINK "mailto:sfbsbk@zju.edu.cn" </w:instrText>
      </w:r>
      <w:r>
        <w:fldChar w:fldCharType="separate"/>
      </w:r>
      <w:r>
        <w:rPr>
          <w:rStyle w:val="26"/>
          <w:rFonts w:hint="eastAsia"/>
          <w:color w:val="auto"/>
          <w:sz w:val="24"/>
        </w:rPr>
        <w:t>5518003</w:t>
      </w:r>
      <w:r>
        <w:rPr>
          <w:rStyle w:val="26"/>
          <w:color w:val="auto"/>
          <w:sz w:val="24"/>
        </w:rPr>
        <w:t>@zju.edu.cn</w:t>
      </w:r>
      <w:r>
        <w:rPr>
          <w:rStyle w:val="26"/>
          <w:color w:val="auto"/>
          <w:sz w:val="24"/>
        </w:rPr>
        <w:fldChar w:fldCharType="end"/>
      </w:r>
      <w:r>
        <w:rPr>
          <w:rFonts w:hint="eastAsia"/>
          <w:sz w:val="24"/>
        </w:rPr>
        <w:t>。</w:t>
      </w:r>
    </w:p>
    <w:p w14:paraId="5812832F">
      <w:pPr>
        <w:pStyle w:val="19"/>
        <w:rPr>
          <w:rFonts w:hint="eastAsia"/>
        </w:rPr>
      </w:pPr>
    </w:p>
    <w:p w14:paraId="7922A598">
      <w:pPr>
        <w:pStyle w:val="19"/>
      </w:pPr>
      <w:bookmarkStart w:id="1" w:name="_Toc9951"/>
      <w:r>
        <w:rPr>
          <w:rFonts w:hint="eastAsia"/>
        </w:rPr>
        <w:t xml:space="preserve">第二章 </w:t>
      </w:r>
      <w:r>
        <w:t>采购内容</w:t>
      </w:r>
      <w:r>
        <w:rPr>
          <w:rFonts w:hint="eastAsia"/>
        </w:rPr>
        <w:t>及</w:t>
      </w:r>
      <w:r>
        <w:t>需求</w:t>
      </w:r>
      <w:bookmarkEnd w:id="1"/>
    </w:p>
    <w:p w14:paraId="5CD5CF30">
      <w:pPr>
        <w:numPr>
          <w:ilvl w:val="0"/>
          <w:numId w:val="1"/>
        </w:numPr>
        <w:bidi w:val="0"/>
        <w:rPr>
          <w:rFonts w:hint="eastAsia"/>
          <w:sz w:val="24"/>
          <w:szCs w:val="24"/>
        </w:rPr>
      </w:pPr>
      <w:r>
        <w:rPr>
          <w:rFonts w:hint="eastAsia"/>
          <w:sz w:val="24"/>
          <w:szCs w:val="24"/>
        </w:rPr>
        <w:t>项目概况</w:t>
      </w:r>
    </w:p>
    <w:p w14:paraId="1F2115CB">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新生儿远程探视平台自 2020 年投入使用以来，已建成 VR 探视、小程序视频探视、小程序直播探视三大功能模块。平台依托微信小程序构建标准化医疗信息化服务体系，优化医院内部管理流程，为家属提供全流程线上服务，实现服务便捷化与信息实时交互，有效提升医患体验。随着院内系统升级，现有平台存在支付、订单信息不同步等问题，已无法满足医院一体化管理与日常运行需求。为进一步深化平台建设，实现支付信息统一管理，现需对现有系统进行接口升级、功能优化及联调测试，保障业务流程顺畅，提升医院信息化管理效率与服务稳定性，确保平台持续安全高效运行。</w:t>
      </w:r>
    </w:p>
    <w:p w14:paraId="6E65E0CE">
      <w:pPr>
        <w:numPr>
          <w:ilvl w:val="0"/>
          <w:numId w:val="1"/>
        </w:numPr>
        <w:bidi w:val="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项目内容</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6662"/>
      </w:tblGrid>
      <w:tr w14:paraId="5C2B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16" w:type="dxa"/>
            <w:vAlign w:val="center"/>
          </w:tcPr>
          <w:p w14:paraId="22F97B83">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szCs w:val="21"/>
              </w:rPr>
            </w:pPr>
            <w:r>
              <w:rPr>
                <w:rFonts w:hint="eastAsia" w:ascii="宋体" w:hAnsi="宋体" w:eastAsia="宋体" w:cs="宋体"/>
                <w:b/>
                <w:bCs/>
                <w:szCs w:val="21"/>
              </w:rPr>
              <w:t>序号</w:t>
            </w:r>
          </w:p>
        </w:tc>
        <w:tc>
          <w:tcPr>
            <w:tcW w:w="6662" w:type="dxa"/>
            <w:vAlign w:val="center"/>
          </w:tcPr>
          <w:p w14:paraId="1751531B">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szCs w:val="21"/>
              </w:rPr>
            </w:pPr>
            <w:r>
              <w:rPr>
                <w:rFonts w:hint="eastAsia" w:ascii="宋体" w:hAnsi="宋体" w:cs="宋体"/>
                <w:b/>
                <w:bCs/>
                <w:szCs w:val="21"/>
                <w:lang w:val="en-US" w:eastAsia="zh-CN"/>
              </w:rPr>
              <w:t>内容</w:t>
            </w:r>
            <w:r>
              <w:rPr>
                <w:rFonts w:hint="eastAsia" w:ascii="宋体" w:hAnsi="宋体" w:eastAsia="宋体" w:cs="宋体"/>
                <w:b/>
                <w:bCs/>
                <w:szCs w:val="21"/>
              </w:rPr>
              <w:t>说明</w:t>
            </w:r>
          </w:p>
        </w:tc>
      </w:tr>
      <w:tr w14:paraId="687B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16" w:type="dxa"/>
            <w:vAlign w:val="center"/>
          </w:tcPr>
          <w:p w14:paraId="1A0A47F5">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rPr>
              <w:t>1</w:t>
            </w:r>
          </w:p>
        </w:tc>
        <w:tc>
          <w:tcPr>
            <w:tcW w:w="6662" w:type="dxa"/>
            <w:vAlign w:val="center"/>
          </w:tcPr>
          <w:p w14:paraId="6204979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0" w:rightChars="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kern w:val="0"/>
                <w:sz w:val="24"/>
                <w:szCs w:val="24"/>
                <w:lang w:val="en-US" w:eastAsia="zh-CN"/>
              </w:rPr>
              <w:t>完成与院内已接入接口的升级改造</w:t>
            </w:r>
          </w:p>
        </w:tc>
      </w:tr>
      <w:tr w14:paraId="590D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16" w:type="dxa"/>
            <w:vAlign w:val="center"/>
          </w:tcPr>
          <w:p w14:paraId="39ADFAE6">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宋体" w:hAnsi="宋体" w:eastAsia="宋体" w:cs="宋体"/>
                <w:i w:val="0"/>
                <w:iCs w:val="0"/>
                <w:color w:val="auto"/>
                <w:kern w:val="0"/>
                <w:sz w:val="24"/>
                <w:szCs w:val="24"/>
                <w:lang w:val="en-US" w:eastAsia="zh-CN"/>
              </w:rPr>
            </w:pPr>
            <w:r>
              <w:rPr>
                <w:rFonts w:hint="eastAsia" w:ascii="宋体" w:hAnsi="宋体" w:cs="宋体"/>
                <w:i w:val="0"/>
                <w:iCs w:val="0"/>
                <w:color w:val="auto"/>
                <w:kern w:val="0"/>
                <w:sz w:val="24"/>
                <w:szCs w:val="24"/>
                <w:lang w:val="en-US" w:eastAsia="zh-CN"/>
              </w:rPr>
              <w:t>2</w:t>
            </w:r>
          </w:p>
        </w:tc>
        <w:tc>
          <w:tcPr>
            <w:tcW w:w="6662" w:type="dxa"/>
            <w:vAlign w:val="center"/>
          </w:tcPr>
          <w:p w14:paraId="0B175CA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right="0" w:rightChars="0"/>
              <w:jc w:val="left"/>
              <w:textAlignment w:val="auto"/>
              <w:rPr>
                <w:rFonts w:hint="eastAsia" w:ascii="宋体" w:hAnsi="宋体" w:eastAsia="宋体" w:cs="宋体"/>
                <w:bCs/>
                <w:sz w:val="24"/>
                <w:szCs w:val="24"/>
                <w:lang w:val="en-US" w:eastAsia="zh-CN"/>
              </w:rPr>
            </w:pPr>
            <w:r>
              <w:rPr>
                <w:rFonts w:hint="eastAsia" w:ascii="宋体" w:hAnsi="宋体" w:eastAsia="宋体" w:cs="宋体"/>
                <w:kern w:val="0"/>
                <w:sz w:val="24"/>
                <w:szCs w:val="24"/>
                <w:lang w:val="en-US" w:eastAsia="zh-CN"/>
              </w:rPr>
              <w:t>常规维保、故障排查及漏洞修复</w:t>
            </w:r>
          </w:p>
        </w:tc>
      </w:tr>
    </w:tbl>
    <w:p w14:paraId="37B8FC5E">
      <w:pPr>
        <w:rPr>
          <w:rFonts w:hint="eastAsia" w:ascii="宋体" w:hAnsi="宋体" w:eastAsia="宋体" w:cs="宋体"/>
        </w:rPr>
      </w:pPr>
    </w:p>
    <w:p w14:paraId="67D4DA30">
      <w:pPr>
        <w:numPr>
          <w:ilvl w:val="0"/>
          <w:numId w:val="1"/>
        </w:numPr>
        <w:bidi w:val="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技术要求</w:t>
      </w:r>
    </w:p>
    <w:p w14:paraId="735850C4">
      <w:pPr>
        <w:numPr>
          <w:ilvl w:val="0"/>
          <w:numId w:val="2"/>
        </w:numPr>
        <w:bidi w:val="0"/>
        <w:rPr>
          <w:rFonts w:hint="eastAsia"/>
          <w:sz w:val="24"/>
          <w:szCs w:val="24"/>
        </w:rPr>
      </w:pPr>
      <w:r>
        <w:rPr>
          <w:rFonts w:hint="eastAsia"/>
          <w:sz w:val="24"/>
          <w:szCs w:val="24"/>
          <w:lang w:val="en-US" w:eastAsia="zh-CN"/>
        </w:rPr>
        <w:t xml:space="preserve"> </w:t>
      </w:r>
      <w:r>
        <w:rPr>
          <w:rFonts w:hint="eastAsia"/>
          <w:sz w:val="24"/>
          <w:szCs w:val="24"/>
        </w:rPr>
        <w:t>总体要求</w:t>
      </w:r>
    </w:p>
    <w:p w14:paraId="4A022EBD">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为保障堡垒机HIS接口及后端接口开发、部署、对接工作有序落地，确保接口合规、稳定、适配业务，明确以下核心要求：</w:t>
      </w:r>
    </w:p>
    <w:p w14:paraId="39835C3A">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一、开发部署</w:t>
      </w:r>
    </w:p>
    <w:p w14:paraId="1E6717D5">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按既定接口规范开发，完成堡垒机HIS接口开发、部署及证书替换，同步调整原有接口，确保切换顺畅；后端接口需精准匹配业务场景，满足实际运营需求。</w:t>
      </w:r>
    </w:p>
    <w:p w14:paraId="33D9E5EA">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二、测试调试</w:t>
      </w:r>
    </w:p>
    <w:p w14:paraId="5ADBC534">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全面测试所有接口，验证数据准确性及响应时效；完成关联场景联调（含微信支付全流程），做好原有接口兼容性测试，问题整改后需重新测试，形成测试报告。</w:t>
      </w:r>
    </w:p>
    <w:p w14:paraId="0D274211">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三、对接适配</w:t>
      </w:r>
    </w:p>
    <w:p w14:paraId="302E0876">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实现堡垒机HIS接口与HIS系统无缝对接，后端接口完成互联网医院、原生支付、微信支付等多系统对接，明确对接标准，及时解决适配问题。</w:t>
      </w:r>
    </w:p>
    <w:p w14:paraId="7AE6054F">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四、稳定安全</w:t>
      </w:r>
    </w:p>
    <w:p w14:paraId="17A45BD6">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保障接口24小时稳定运行，关键接口具备容错机制；严格遵守医院信息安全规定，做好数据防护及权限管控，建立接口常态化监控机制。</w:t>
      </w:r>
    </w:p>
    <w:p w14:paraId="3DEC76E2">
      <w:pPr>
        <w:numPr>
          <w:ilvl w:val="0"/>
          <w:numId w:val="2"/>
        </w:numPr>
        <w:bidi w:val="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升级改造要求</w:t>
      </w:r>
    </w:p>
    <w:tbl>
      <w:tblPr>
        <w:tblStyle w:val="21"/>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225"/>
        <w:gridCol w:w="6894"/>
      </w:tblGrid>
      <w:tr w14:paraId="564F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9" w:type="dxa"/>
            <w:vAlign w:val="center"/>
          </w:tcPr>
          <w:p w14:paraId="44B5F295">
            <w:pPr>
              <w:spacing w:line="440" w:lineRule="exact"/>
              <w:jc w:val="center"/>
              <w:rPr>
                <w:rFonts w:hint="eastAsia" w:ascii="宋体" w:hAnsi="宋体" w:eastAsia="宋体" w:cs="宋体"/>
                <w:b/>
                <w:bCs/>
                <w:szCs w:val="21"/>
              </w:rPr>
            </w:pPr>
            <w:r>
              <w:rPr>
                <w:rFonts w:hint="eastAsia" w:ascii="宋体" w:hAnsi="宋体" w:eastAsia="宋体" w:cs="宋体"/>
                <w:b/>
                <w:bCs/>
                <w:szCs w:val="21"/>
              </w:rPr>
              <w:t>序号</w:t>
            </w:r>
          </w:p>
        </w:tc>
        <w:tc>
          <w:tcPr>
            <w:tcW w:w="1225" w:type="dxa"/>
            <w:vAlign w:val="center"/>
          </w:tcPr>
          <w:p w14:paraId="50FA40E3">
            <w:pPr>
              <w:spacing w:line="440" w:lineRule="exact"/>
              <w:jc w:val="center"/>
              <w:rPr>
                <w:rFonts w:hint="eastAsia" w:ascii="宋体" w:hAnsi="宋体" w:eastAsia="宋体" w:cs="宋体"/>
                <w:b/>
                <w:bCs/>
                <w:szCs w:val="21"/>
              </w:rPr>
            </w:pPr>
            <w:r>
              <w:rPr>
                <w:rFonts w:hint="eastAsia" w:ascii="宋体" w:hAnsi="宋体" w:eastAsia="宋体" w:cs="宋体"/>
                <w:b/>
                <w:bCs/>
                <w:szCs w:val="21"/>
              </w:rPr>
              <w:t>内容</w:t>
            </w:r>
          </w:p>
        </w:tc>
        <w:tc>
          <w:tcPr>
            <w:tcW w:w="6894" w:type="dxa"/>
            <w:vAlign w:val="center"/>
          </w:tcPr>
          <w:p w14:paraId="6D8FACFB">
            <w:pPr>
              <w:spacing w:line="440" w:lineRule="exact"/>
              <w:jc w:val="center"/>
              <w:rPr>
                <w:rFonts w:hint="eastAsia" w:ascii="宋体" w:hAnsi="宋体" w:eastAsia="宋体" w:cs="宋体"/>
                <w:b/>
                <w:bCs/>
                <w:szCs w:val="21"/>
              </w:rPr>
            </w:pPr>
            <w:r>
              <w:rPr>
                <w:rFonts w:hint="eastAsia" w:ascii="宋体" w:hAnsi="宋体" w:cs="宋体"/>
                <w:b/>
                <w:bCs/>
                <w:szCs w:val="21"/>
                <w:lang w:val="en-US" w:eastAsia="zh-CN"/>
              </w:rPr>
              <w:t>技术</w:t>
            </w:r>
            <w:r>
              <w:rPr>
                <w:rFonts w:hint="eastAsia" w:ascii="宋体" w:hAnsi="宋体" w:eastAsia="宋体" w:cs="宋体"/>
                <w:b/>
                <w:bCs/>
                <w:szCs w:val="21"/>
              </w:rPr>
              <w:t>说明</w:t>
            </w:r>
          </w:p>
        </w:tc>
      </w:tr>
      <w:tr w14:paraId="6FF1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29" w:type="dxa"/>
            <w:vAlign w:val="center"/>
          </w:tcPr>
          <w:p w14:paraId="48A32E96">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1</w:t>
            </w:r>
          </w:p>
        </w:tc>
        <w:tc>
          <w:tcPr>
            <w:tcW w:w="1225" w:type="dxa"/>
            <w:vAlign w:val="center"/>
          </w:tcPr>
          <w:p w14:paraId="63C63104">
            <w:pPr>
              <w:spacing w:line="360" w:lineRule="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院内接口</w:t>
            </w:r>
          </w:p>
        </w:tc>
        <w:tc>
          <w:tcPr>
            <w:tcW w:w="6894" w:type="dxa"/>
            <w:vAlign w:val="center"/>
          </w:tcPr>
          <w:p w14:paraId="05E9E386">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患者在院信息查询接口：完成接口开发、部署实施、证书更新替换、接口返回数据验证及接口适配优化工作；</w:t>
            </w:r>
          </w:p>
          <w:p w14:paraId="584A68C9">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自助缴费医嘱项目查询接口：完成接口开发、部署、证书配置及联调测试；</w:t>
            </w:r>
          </w:p>
          <w:p w14:paraId="6624D90B">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自助缴费项目开单结算接口：完成接口开发、部署、证书配置及联调测试；</w:t>
            </w:r>
          </w:p>
          <w:p w14:paraId="1A0D5395">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门诊发票作废接口：完成接口开发、部署、证书配置及联调测试。</w:t>
            </w:r>
          </w:p>
        </w:tc>
      </w:tr>
      <w:tr w14:paraId="5E19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29" w:type="dxa"/>
            <w:vAlign w:val="center"/>
          </w:tcPr>
          <w:p w14:paraId="20687410">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p>
        </w:tc>
        <w:tc>
          <w:tcPr>
            <w:tcW w:w="1225" w:type="dxa"/>
            <w:vAlign w:val="center"/>
          </w:tcPr>
          <w:p w14:paraId="11FD2FBF">
            <w:pPr>
              <w:spacing w:line="360" w:lineRule="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后端接口</w:t>
            </w:r>
          </w:p>
        </w:tc>
        <w:tc>
          <w:tcPr>
            <w:tcW w:w="6894" w:type="dxa"/>
            <w:vAlign w:val="center"/>
          </w:tcPr>
          <w:p w14:paraId="32CEA030">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病案信息获取：对现有相关接口进行适配调整，支撑互联网端用户登录、预约挂号、病案号关联、就诊人信息管理等业务场景；</w:t>
            </w:r>
          </w:p>
          <w:p w14:paraId="67E2EDE9">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医嘱序号获取：完成对应接口开发与调试，支撑支付完成后订单推送等业务流程；</w:t>
            </w:r>
          </w:p>
          <w:p w14:paraId="1C1856AD">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医院订单开单处理：完成相关接口开发与适配；</w:t>
            </w:r>
          </w:p>
          <w:p w14:paraId="0331A456">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发票作废处理：完成相关接口开发与调试，支撑用户订单取消等场景下的发票作废业务；</w:t>
            </w:r>
          </w:p>
          <w:p w14:paraId="4CAD52F6">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支付及支付通知：完成支付订单创建、支付结果通知对接，实现与医院业务系统的开单联动；</w:t>
            </w:r>
          </w:p>
          <w:p w14:paraId="3166F07A">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微信支付对接：完成前端微信支付拉起功能，与新版支付接口流程对接，确定支付实施方案并开展全流程联调测试；</w:t>
            </w:r>
          </w:p>
          <w:p w14:paraId="4D54DE80">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订单退款：完成退款接口对接与调试，支撑用户订单取消场景下的退款及相关业务联动处理；</w:t>
            </w:r>
          </w:p>
          <w:p w14:paraId="4B2D31B7">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互联网订单推送：完成订单通知接口对接与调试，实现订单信息向互联网医院系统推送及业务协同。</w:t>
            </w:r>
          </w:p>
        </w:tc>
      </w:tr>
    </w:tbl>
    <w:p w14:paraId="3FD9C207">
      <w:pPr>
        <w:numPr>
          <w:ilvl w:val="0"/>
          <w:numId w:val="2"/>
        </w:numPr>
        <w:bidi w:val="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维保服务要求</w:t>
      </w:r>
    </w:p>
    <w:tbl>
      <w:tblPr>
        <w:tblStyle w:val="21"/>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175"/>
      </w:tblGrid>
      <w:tr w14:paraId="4900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 w:type="pct"/>
            <w:vAlign w:val="center"/>
          </w:tcPr>
          <w:p w14:paraId="2161A11C">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序号</w:t>
            </w:r>
          </w:p>
        </w:tc>
        <w:tc>
          <w:tcPr>
            <w:tcW w:w="4545" w:type="pct"/>
            <w:vAlign w:val="center"/>
          </w:tcPr>
          <w:p w14:paraId="5FAE8DD2">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技术说明</w:t>
            </w:r>
          </w:p>
        </w:tc>
      </w:tr>
      <w:tr w14:paraId="4760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 w:type="pct"/>
            <w:vAlign w:val="center"/>
          </w:tcPr>
          <w:p w14:paraId="379A6193">
            <w:pPr>
              <w:spacing w:line="360" w:lineRule="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一、</w:t>
            </w:r>
          </w:p>
        </w:tc>
        <w:tc>
          <w:tcPr>
            <w:tcW w:w="4545" w:type="pct"/>
            <w:vAlign w:val="center"/>
          </w:tcPr>
          <w:p w14:paraId="49F5D975">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服务范围</w:t>
            </w:r>
          </w:p>
        </w:tc>
      </w:tr>
      <w:tr w14:paraId="4682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 w:type="pct"/>
            <w:vAlign w:val="center"/>
          </w:tcPr>
          <w:p w14:paraId="2AAC593B">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4545" w:type="pct"/>
            <w:vAlign w:val="center"/>
          </w:tcPr>
          <w:p w14:paraId="0A1615E7">
            <w:pPr>
              <w:spacing w:line="360" w:lineRule="auto"/>
              <w:ind w:firstLine="480" w:firstLineChars="200"/>
              <w:rPr>
                <w:rFonts w:hint="eastAsia" w:ascii="Times New Roman" w:hAnsi="Times New Roman" w:eastAsia="宋体" w:cs="Times New Roman"/>
                <w:sz w:val="24"/>
                <w:lang w:val="en-US"/>
              </w:rPr>
            </w:pPr>
            <w:r>
              <w:rPr>
                <w:rFonts w:hint="eastAsia" w:ascii="Times New Roman" w:hAnsi="Times New Roman" w:eastAsia="宋体" w:cs="Times New Roman"/>
                <w:sz w:val="24"/>
                <w:lang w:val="en-US" w:eastAsia="zh-CN"/>
              </w:rPr>
              <w:t>定期巡检运维：提供一年4次定期巡检运维保障服务，负责接口及相关系统的日常维护和管理，保障系统及接口稳定运行。</w:t>
            </w:r>
          </w:p>
        </w:tc>
      </w:tr>
      <w:tr w14:paraId="3925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 w:type="pct"/>
            <w:vAlign w:val="center"/>
          </w:tcPr>
          <w:p w14:paraId="3527E92B">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p>
        </w:tc>
        <w:tc>
          <w:tcPr>
            <w:tcW w:w="4545" w:type="pct"/>
            <w:vAlign w:val="center"/>
          </w:tcPr>
          <w:p w14:paraId="10607850">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安全漏洞修复：针对安全检测（如渗透测试）中发现的接口及系统漏洞，及时进行修复，调整不当配置，消除潜在安全威胁。</w:t>
            </w:r>
          </w:p>
        </w:tc>
      </w:tr>
      <w:tr w14:paraId="6716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 w:type="pct"/>
            <w:vAlign w:val="center"/>
          </w:tcPr>
          <w:p w14:paraId="1F1B59A3">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p>
        </w:tc>
        <w:tc>
          <w:tcPr>
            <w:tcW w:w="4545" w:type="pct"/>
            <w:vAlign w:val="center"/>
          </w:tcPr>
          <w:p w14:paraId="0449B38B">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故障排查处理：负责系统及接口异常后的故障排查，通过收集分析日志数据、使用诊断工具等手段定位问题根源，制定并实施针对性解决方案。</w:t>
            </w:r>
          </w:p>
        </w:tc>
      </w:tr>
      <w:tr w14:paraId="4A16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 w:type="pct"/>
            <w:vAlign w:val="center"/>
          </w:tcPr>
          <w:p w14:paraId="60ABB913">
            <w:pPr>
              <w:spacing w:line="360" w:lineRule="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二、</w:t>
            </w:r>
          </w:p>
        </w:tc>
        <w:tc>
          <w:tcPr>
            <w:tcW w:w="4545" w:type="pct"/>
            <w:vAlign w:val="center"/>
          </w:tcPr>
          <w:p w14:paraId="0B4E36A8">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服务要求</w:t>
            </w:r>
          </w:p>
        </w:tc>
      </w:tr>
      <w:tr w14:paraId="6EB5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 w:type="pct"/>
            <w:vAlign w:val="center"/>
          </w:tcPr>
          <w:p w14:paraId="780F2791">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4545" w:type="pct"/>
            <w:vAlign w:val="center"/>
          </w:tcPr>
          <w:p w14:paraId="6DDB2C7D">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巡检要求：定期巡检需按规范执行，形成巡检报告，明确巡检结果、发现问题及处理建议，确保巡检全面、无遗漏。</w:t>
            </w:r>
          </w:p>
        </w:tc>
      </w:tr>
      <w:tr w14:paraId="6A6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 w:type="pct"/>
            <w:vAlign w:val="center"/>
          </w:tcPr>
          <w:p w14:paraId="5CED18F7">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p>
        </w:tc>
        <w:tc>
          <w:tcPr>
            <w:tcW w:w="4545" w:type="pct"/>
            <w:vAlign w:val="center"/>
          </w:tcPr>
          <w:p w14:paraId="19127FDB">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漏洞修复要求：接到安全漏洞通知后，需及时响应，快速完成漏洞修复及配置调整，修复后进行测试验证，确保漏洞彻底消除，同步提交修复报告。</w:t>
            </w:r>
          </w:p>
        </w:tc>
      </w:tr>
      <w:tr w14:paraId="07F8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 w:type="pct"/>
            <w:vAlign w:val="center"/>
          </w:tcPr>
          <w:p w14:paraId="14CDAF30">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p>
        </w:tc>
        <w:tc>
          <w:tcPr>
            <w:tcW w:w="4545" w:type="pct"/>
            <w:vAlign w:val="center"/>
          </w:tcPr>
          <w:p w14:paraId="21092D22">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故障排查要求：系统及接口出现异常后，需及时启动排查流程，高效定位问题根源，制定科学可行的解决方案，快速实施修复，最大限度减少业务影响，做好故障处理记录。</w:t>
            </w:r>
          </w:p>
        </w:tc>
      </w:tr>
      <w:tr w14:paraId="3E25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 w:type="pct"/>
            <w:vAlign w:val="center"/>
          </w:tcPr>
          <w:p w14:paraId="08867EF0">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w:t>
            </w:r>
          </w:p>
        </w:tc>
        <w:tc>
          <w:tcPr>
            <w:tcW w:w="4545" w:type="pct"/>
            <w:vAlign w:val="center"/>
          </w:tcPr>
          <w:p w14:paraId="4B4F89CE">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日常维护要求：做好接口及系统日常维护管理，定期检查运行状态，及时处理轻微异常，保障系统及接口24小时稳定可用，满足业务正常开展需求。</w:t>
            </w:r>
          </w:p>
        </w:tc>
      </w:tr>
    </w:tbl>
    <w:p w14:paraId="34401B11">
      <w:pPr>
        <w:numPr>
          <w:ilvl w:val="0"/>
          <w:numId w:val="1"/>
        </w:numPr>
        <w:bidi w:val="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项目实施与验收</w:t>
      </w:r>
    </w:p>
    <w:p w14:paraId="652E725A">
      <w:pPr>
        <w:numPr>
          <w:ilvl w:val="0"/>
          <w:numId w:val="3"/>
        </w:numPr>
        <w:bidi w:val="0"/>
        <w:rPr>
          <w:rFonts w:hint="eastAsia" w:ascii="Times New Roman" w:hAnsi="Times New Roman" w:eastAsia="宋体" w:cs="Times New Roman"/>
          <w:sz w:val="24"/>
          <w:szCs w:val="24"/>
        </w:rPr>
      </w:pPr>
      <w:bookmarkStart w:id="2" w:name="_Toc74682240"/>
      <w:bookmarkStart w:id="3" w:name="_Toc449000764"/>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项目实施要求</w:t>
      </w:r>
      <w:bookmarkEnd w:id="2"/>
      <w:bookmarkEnd w:id="3"/>
    </w:p>
    <w:p w14:paraId="2F4B487A">
      <w:pPr>
        <w:numPr>
          <w:ilvl w:val="0"/>
          <w:numId w:val="4"/>
        </w:numPr>
        <w:spacing w:line="360" w:lineRule="auto"/>
        <w:rPr>
          <w:rFonts w:hint="eastAsia" w:ascii="宋体" w:hAnsi="宋体" w:eastAsia="宋体" w:cs="宋体"/>
          <w:color w:val="000000"/>
        </w:rPr>
      </w:pPr>
      <w:r>
        <w:rPr>
          <w:rFonts w:hint="eastAsia" w:ascii="宋体" w:hAnsi="宋体" w:eastAsia="宋体" w:cs="宋体"/>
          <w:color w:val="000000"/>
        </w:rPr>
        <w:t>投标人需要根据项目建设内容和进度需要，</w:t>
      </w:r>
      <w:r>
        <w:rPr>
          <w:rFonts w:hint="eastAsia" w:ascii="宋体" w:hAnsi="宋体" w:eastAsia="宋体" w:cs="宋体"/>
          <w:color w:val="000000"/>
          <w:highlight w:val="yellow"/>
          <w:u w:val="single"/>
          <w:lang w:val="en-US" w:eastAsia="zh-CN"/>
        </w:rPr>
        <w:t>安排</w:t>
      </w:r>
      <w:r>
        <w:rPr>
          <w:rFonts w:hint="eastAsia" w:ascii="宋体" w:hAnsi="宋体" w:eastAsia="宋体" w:cs="宋体"/>
          <w:color w:val="000000"/>
        </w:rPr>
        <w:t>具有一定资质能力水平的成员组成项目小组对系统进行实施及服务。</w:t>
      </w:r>
    </w:p>
    <w:p w14:paraId="04FBA990">
      <w:pPr>
        <w:numPr>
          <w:ilvl w:val="0"/>
          <w:numId w:val="4"/>
        </w:numPr>
        <w:spacing w:line="360" w:lineRule="auto"/>
        <w:rPr>
          <w:rFonts w:hint="eastAsia" w:ascii="宋体" w:hAnsi="宋体" w:eastAsia="宋体" w:cs="宋体"/>
          <w:color w:val="000000"/>
          <w:highlight w:val="none"/>
        </w:rPr>
      </w:pPr>
      <w:r>
        <w:rPr>
          <w:rFonts w:hint="eastAsia" w:ascii="宋体" w:hAnsi="宋体" w:eastAsia="宋体" w:cs="宋体"/>
          <w:color w:val="000000"/>
          <w:lang w:val="en-US" w:eastAsia="zh-CN"/>
        </w:rPr>
        <w:t>项目建设性内容</w:t>
      </w:r>
      <w:r>
        <w:rPr>
          <w:rFonts w:hint="eastAsia" w:ascii="宋体" w:hAnsi="宋体" w:eastAsia="宋体" w:cs="宋体"/>
          <w:color w:val="000000"/>
        </w:rPr>
        <w:t>投标人应确保能在合同签</w:t>
      </w:r>
      <w:r>
        <w:rPr>
          <w:rFonts w:hint="eastAsia" w:ascii="宋体" w:hAnsi="宋体" w:eastAsia="宋体" w:cs="宋体"/>
          <w:color w:val="000000"/>
          <w:highlight w:val="none"/>
        </w:rPr>
        <w:t>订后</w:t>
      </w:r>
      <w:r>
        <w:rPr>
          <w:rFonts w:hint="eastAsia" w:ascii="宋体" w:hAnsi="宋体" w:eastAsia="宋体" w:cs="宋体"/>
          <w:color w:val="000000"/>
          <w:highlight w:val="yellow"/>
          <w:u w:val="single"/>
          <w:lang w:val="en-US" w:eastAsia="zh-CN"/>
        </w:rPr>
        <w:t>1</w:t>
      </w:r>
      <w:r>
        <w:rPr>
          <w:rFonts w:hint="eastAsia" w:ascii="宋体" w:hAnsi="宋体" w:eastAsia="宋体" w:cs="宋体"/>
          <w:color w:val="000000"/>
          <w:highlight w:val="yellow"/>
          <w:u w:val="single"/>
        </w:rPr>
        <w:t>个月</w:t>
      </w:r>
      <w:r>
        <w:rPr>
          <w:rFonts w:hint="eastAsia" w:ascii="宋体" w:hAnsi="宋体" w:eastAsia="宋体" w:cs="宋体"/>
          <w:color w:val="000000"/>
          <w:highlight w:val="none"/>
        </w:rPr>
        <w:t>内系统上线应用</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实施期间可根据用户的需要及政策的变化而对系统进行相应的实施方案调整和软件客户化修改。</w:t>
      </w:r>
    </w:p>
    <w:p w14:paraId="7B197BAC">
      <w:pPr>
        <w:numPr>
          <w:ilvl w:val="0"/>
          <w:numId w:val="3"/>
        </w:numPr>
        <w:bidi w:val="0"/>
        <w:rPr>
          <w:rFonts w:hint="eastAsia" w:ascii="Times New Roman" w:hAnsi="Times New Roman" w:eastAsia="宋体" w:cs="Times New Roman"/>
          <w:sz w:val="24"/>
          <w:szCs w:val="24"/>
        </w:rPr>
      </w:pPr>
      <w:bookmarkStart w:id="4" w:name="_Toc74682242"/>
      <w:bookmarkStart w:id="5" w:name="_Toc449000765"/>
      <w:bookmarkStart w:id="6" w:name="_Toc38032939"/>
      <w:bookmarkStart w:id="7" w:name="_Toc74682241"/>
      <w:bookmarkStart w:id="8" w:name="_Toc5054"/>
      <w:bookmarkStart w:id="9" w:name="_Toc12410"/>
      <w:bookmarkStart w:id="10" w:name="_Toc24571258"/>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培训要求</w:t>
      </w:r>
      <w:bookmarkEnd w:id="4"/>
      <w:bookmarkEnd w:id="5"/>
    </w:p>
    <w:p w14:paraId="4C926AD7">
      <w:pPr>
        <w:numPr>
          <w:ilvl w:val="0"/>
          <w:numId w:val="5"/>
        </w:num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投标人须在采购人指定的地点提供操作及维护培训，投标人须在投标文件中提供详细的培训计划，包括培训内容、培训时间等。</w:t>
      </w:r>
    </w:p>
    <w:p w14:paraId="29417440">
      <w:pPr>
        <w:numPr>
          <w:ilvl w:val="0"/>
          <w:numId w:val="5"/>
        </w:num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投标人提供的负责培训的人员应具有3年以上的相关应用系统实施或产品负责经验。</w:t>
      </w:r>
    </w:p>
    <w:p w14:paraId="73EB2CFF">
      <w:pPr>
        <w:numPr>
          <w:ilvl w:val="0"/>
          <w:numId w:val="5"/>
        </w:numPr>
        <w:spacing w:line="360" w:lineRule="auto"/>
        <w:rPr>
          <w:rFonts w:hint="eastAsia" w:ascii="宋体" w:hAnsi="宋体" w:eastAsia="宋体" w:cs="宋体"/>
          <w:sz w:val="21"/>
          <w:szCs w:val="21"/>
          <w:highlight w:val="none"/>
        </w:rPr>
      </w:pPr>
      <w:r>
        <w:rPr>
          <w:rFonts w:hint="eastAsia" w:ascii="宋体" w:hAnsi="宋体" w:eastAsia="宋体" w:cs="宋体"/>
          <w:color w:val="000000"/>
          <w:highlight w:val="none"/>
        </w:rPr>
        <w:t>技术培训费用应包含在投标总价中。</w:t>
      </w:r>
    </w:p>
    <w:p w14:paraId="7A5DD7F3">
      <w:pPr>
        <w:numPr>
          <w:ilvl w:val="0"/>
          <w:numId w:val="3"/>
        </w:numPr>
        <w:bidi w:val="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验收要求</w:t>
      </w:r>
      <w:bookmarkEnd w:id="6"/>
      <w:bookmarkEnd w:id="7"/>
      <w:bookmarkEnd w:id="8"/>
      <w:bookmarkEnd w:id="9"/>
      <w:bookmarkEnd w:id="10"/>
    </w:p>
    <w:p w14:paraId="1990A59B">
      <w:pPr>
        <w:numPr>
          <w:ilvl w:val="0"/>
          <w:numId w:val="6"/>
        </w:numPr>
        <w:spacing w:line="360" w:lineRule="auto"/>
        <w:rPr>
          <w:rFonts w:hint="eastAsia" w:ascii="宋体" w:hAnsi="宋体" w:eastAsia="宋体" w:cs="宋体"/>
          <w:color w:val="auto"/>
          <w:highlight w:val="none"/>
        </w:rPr>
      </w:pPr>
      <w:r>
        <w:rPr>
          <w:rFonts w:hint="eastAsia" w:ascii="宋体" w:hAnsi="宋体" w:eastAsia="宋体" w:cs="宋体"/>
          <w:color w:val="000000"/>
          <w:highlight w:val="none"/>
        </w:rPr>
        <w:t>项目</w:t>
      </w:r>
      <w:r>
        <w:rPr>
          <w:rFonts w:hint="eastAsia" w:ascii="宋体" w:hAnsi="宋体" w:eastAsia="宋体" w:cs="宋体"/>
          <w:color w:val="000000"/>
          <w:highlight w:val="none"/>
          <w:lang w:val="en-US" w:eastAsia="zh-CN"/>
        </w:rPr>
        <w:t>完成</w:t>
      </w:r>
      <w:r>
        <w:rPr>
          <w:rFonts w:hint="eastAsia" w:ascii="宋体" w:hAnsi="宋体" w:eastAsia="宋体" w:cs="宋体"/>
          <w:color w:val="000000"/>
          <w:highlight w:val="none"/>
          <w:u w:val="single"/>
          <w:lang w:val="en-US" w:eastAsia="zh-CN"/>
        </w:rPr>
        <w:t xml:space="preserve">功能建设性内容 </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中标人可提出验收申请，</w:t>
      </w:r>
      <w:r>
        <w:rPr>
          <w:rFonts w:hint="eastAsia" w:ascii="宋体" w:hAnsi="宋体" w:cs="宋体"/>
          <w:color w:val="000000"/>
          <w:highlight w:val="none"/>
          <w:lang w:val="en-US" w:eastAsia="zh-CN"/>
        </w:rPr>
        <w:t>验收</w:t>
      </w:r>
      <w:r>
        <w:rPr>
          <w:rFonts w:hint="eastAsia" w:ascii="宋体" w:hAnsi="宋体" w:eastAsia="宋体" w:cs="宋体"/>
          <w:color w:val="000000"/>
          <w:highlight w:val="none"/>
        </w:rPr>
        <w:t>通过后进入系统试运</w:t>
      </w:r>
      <w:r>
        <w:rPr>
          <w:rFonts w:hint="eastAsia" w:ascii="宋体" w:hAnsi="宋体" w:eastAsia="宋体" w:cs="宋体"/>
          <w:color w:val="auto"/>
          <w:highlight w:val="none"/>
        </w:rPr>
        <w:t>行。</w:t>
      </w:r>
    </w:p>
    <w:p w14:paraId="363C04EB">
      <w:pPr>
        <w:numPr>
          <w:ilvl w:val="0"/>
          <w:numId w:val="6"/>
        </w:num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验收时，需提供相关材料，包括操作说明、测试报告等相关文档，验收费用由投标人承担。</w:t>
      </w:r>
    </w:p>
    <w:p w14:paraId="3C4AFA76">
      <w:pPr>
        <w:numPr>
          <w:ilvl w:val="0"/>
          <w:numId w:val="1"/>
        </w:numPr>
        <w:bidi w:val="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售后服务</w:t>
      </w:r>
    </w:p>
    <w:p w14:paraId="6F92ACD6">
      <w:pPr>
        <w:numPr>
          <w:ilvl w:val="0"/>
          <w:numId w:val="7"/>
        </w:numPr>
        <w:spacing w:line="360" w:lineRule="auto"/>
        <w:rPr>
          <w:rFonts w:hint="eastAsia" w:ascii="宋体" w:hAnsi="宋体" w:eastAsia="宋体" w:cs="宋体"/>
          <w:bCs/>
          <w:color w:val="auto"/>
          <w:szCs w:val="21"/>
          <w:highlight w:val="none"/>
        </w:rPr>
      </w:pPr>
      <w:r>
        <w:rPr>
          <w:rFonts w:hint="eastAsia" w:ascii="宋体" w:hAnsi="宋体" w:eastAsia="宋体" w:cs="宋体"/>
          <w:color w:val="auto"/>
          <w:highlight w:val="none"/>
        </w:rPr>
        <w:t>项目终验通过后</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升级改造部分提供</w:t>
      </w:r>
      <w:r>
        <w:rPr>
          <w:rFonts w:hint="eastAsia" w:ascii="宋体" w:hAnsi="宋体" w:eastAsia="宋体" w:cs="宋体"/>
          <w:color w:val="0000FF"/>
          <w:highlight w:val="none"/>
          <w:lang w:val="en-US" w:eastAsia="zh-CN"/>
        </w:rPr>
        <w:t>一</w:t>
      </w:r>
      <w:r>
        <w:rPr>
          <w:rFonts w:hint="eastAsia" w:ascii="宋体" w:hAnsi="宋体" w:eastAsia="宋体" w:cs="宋体"/>
          <w:bCs/>
          <w:color w:val="0000FF"/>
          <w:szCs w:val="21"/>
          <w:highlight w:val="none"/>
        </w:rPr>
        <w:t>年</w:t>
      </w:r>
      <w:r>
        <w:rPr>
          <w:rFonts w:hint="eastAsia" w:ascii="宋体" w:hAnsi="宋体" w:eastAsia="宋体" w:cs="宋体"/>
          <w:bCs/>
          <w:color w:val="auto"/>
          <w:szCs w:val="21"/>
          <w:highlight w:val="none"/>
        </w:rPr>
        <w:t>质保</w:t>
      </w:r>
      <w:r>
        <w:rPr>
          <w:rFonts w:hint="eastAsia" w:ascii="宋体" w:hAnsi="宋体" w:eastAsia="宋体" w:cs="宋体"/>
          <w:bCs/>
          <w:color w:val="auto"/>
          <w:szCs w:val="21"/>
          <w:highlight w:val="none"/>
          <w:lang w:eastAsia="zh-CN"/>
        </w:rPr>
        <w:t>，</w:t>
      </w:r>
      <w:r>
        <w:rPr>
          <w:rFonts w:hint="eastAsia" w:ascii="宋体" w:hAnsi="宋体" w:eastAsia="宋体" w:cs="宋体"/>
          <w:color w:val="auto"/>
        </w:rPr>
        <w:t>质保期内</w:t>
      </w:r>
      <w:r>
        <w:rPr>
          <w:rFonts w:hint="eastAsia" w:ascii="宋体" w:hAnsi="宋体" w:eastAsia="宋体" w:cs="宋体"/>
          <w:color w:val="auto"/>
          <w:lang w:val="en-US" w:eastAsia="zh-CN"/>
        </w:rPr>
        <w:t>对于用户提出的改善体验、可靠性、安全性的需求，提供免费开发升级服务</w:t>
      </w:r>
      <w:r>
        <w:rPr>
          <w:rFonts w:hint="eastAsia" w:ascii="宋体" w:hAnsi="宋体" w:eastAsia="宋体" w:cs="宋体"/>
          <w:color w:val="auto"/>
        </w:rPr>
        <w:t>。</w:t>
      </w:r>
    </w:p>
    <w:p w14:paraId="3CFA8789">
      <w:pPr>
        <w:numPr>
          <w:ilvl w:val="0"/>
          <w:numId w:val="7"/>
        </w:num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项目软件系统维</w:t>
      </w:r>
      <w:r>
        <w:rPr>
          <w:rFonts w:hint="eastAsia" w:ascii="宋体" w:hAnsi="宋体" w:eastAsia="宋体" w:cs="宋体"/>
          <w:bCs/>
          <w:color w:val="auto"/>
          <w:szCs w:val="21"/>
          <w:highlight w:val="none"/>
        </w:rPr>
        <w:t>保</w:t>
      </w:r>
      <w:r>
        <w:rPr>
          <w:rFonts w:hint="eastAsia" w:ascii="宋体" w:hAnsi="宋体" w:eastAsia="宋体" w:cs="宋体"/>
          <w:bCs/>
          <w:color w:val="auto"/>
          <w:szCs w:val="21"/>
          <w:highlight w:val="none"/>
          <w:lang w:val="en-US" w:eastAsia="zh-CN"/>
        </w:rPr>
        <w:t>服务</w:t>
      </w:r>
      <w:r>
        <w:rPr>
          <w:rFonts w:hint="eastAsia" w:ascii="宋体" w:hAnsi="宋体" w:eastAsia="宋体" w:cs="宋体"/>
          <w:bCs/>
          <w:color w:val="auto"/>
          <w:szCs w:val="21"/>
          <w:highlight w:val="none"/>
        </w:rPr>
        <w:t>期</w:t>
      </w:r>
      <w:r>
        <w:rPr>
          <w:rFonts w:hint="eastAsia" w:ascii="宋体" w:hAnsi="宋体" w:eastAsia="宋体" w:cs="宋体"/>
          <w:bCs/>
          <w:color w:val="auto"/>
          <w:szCs w:val="21"/>
          <w:highlight w:val="none"/>
          <w:lang w:val="en-US" w:eastAsia="zh-CN"/>
        </w:rPr>
        <w:t>间</w:t>
      </w:r>
      <w:r>
        <w:rPr>
          <w:rFonts w:hint="eastAsia" w:ascii="宋体" w:hAnsi="宋体" w:eastAsia="宋体" w:cs="宋体"/>
          <w:bCs/>
          <w:color w:val="auto"/>
          <w:szCs w:val="21"/>
          <w:highlight w:val="none"/>
        </w:rPr>
        <w:t>，提供1人专职负责</w:t>
      </w:r>
      <w:r>
        <w:rPr>
          <w:rFonts w:hint="eastAsia" w:ascii="宋体" w:hAnsi="宋体" w:eastAsia="宋体" w:cs="宋体"/>
          <w:bCs/>
          <w:color w:val="auto"/>
          <w:szCs w:val="21"/>
          <w:highlight w:val="none"/>
          <w:lang w:val="en-US" w:eastAsia="zh-CN"/>
        </w:rPr>
        <w:t>信息系统</w:t>
      </w:r>
      <w:r>
        <w:rPr>
          <w:rFonts w:hint="eastAsia" w:ascii="宋体" w:hAnsi="宋体" w:eastAsia="宋体" w:cs="宋体"/>
          <w:bCs/>
          <w:color w:val="auto"/>
          <w:szCs w:val="21"/>
          <w:highlight w:val="none"/>
        </w:rPr>
        <w:t>运行保障，含所有投标内容软硬件的维护。</w:t>
      </w:r>
    </w:p>
    <w:p w14:paraId="558E17BC">
      <w:pPr>
        <w:numPr>
          <w:ilvl w:val="0"/>
          <w:numId w:val="7"/>
        </w:numPr>
        <w:spacing w:line="360" w:lineRule="auto"/>
        <w:rPr>
          <w:rFonts w:hint="eastAsia" w:ascii="宋体" w:hAnsi="宋体" w:eastAsia="宋体" w:cs="宋体"/>
          <w:color w:val="auto"/>
        </w:rPr>
      </w:pPr>
      <w:r>
        <w:rPr>
          <w:rFonts w:hint="eastAsia" w:ascii="宋体" w:hAnsi="宋体" w:eastAsia="宋体" w:cs="宋体"/>
          <w:color w:val="auto"/>
        </w:rPr>
        <w:t>因系统本身缺陷造成各种故障应由卖方免费技术服务和维修，包括质保期外发生的情况。</w:t>
      </w:r>
    </w:p>
    <w:p w14:paraId="55CBBCED">
      <w:pPr>
        <w:numPr>
          <w:ilvl w:val="0"/>
          <w:numId w:val="7"/>
        </w:numPr>
        <w:spacing w:line="360" w:lineRule="auto"/>
        <w:rPr>
          <w:rFonts w:hint="eastAsia" w:ascii="宋体" w:hAnsi="宋体" w:eastAsia="宋体" w:cs="宋体"/>
          <w:color w:val="auto"/>
        </w:rPr>
      </w:pPr>
      <w:r>
        <w:rPr>
          <w:rFonts w:hint="eastAsia" w:ascii="宋体" w:hAnsi="宋体" w:eastAsia="宋体" w:cs="宋体"/>
          <w:color w:val="auto"/>
        </w:rPr>
        <w:t>无力承担售后服务或响应不及时的情况下，医院可向投标方索取软件源代码，投标方应无偿提供。</w:t>
      </w:r>
    </w:p>
    <w:p w14:paraId="4DAA4B9B">
      <w:pPr>
        <w:numPr>
          <w:ilvl w:val="0"/>
          <w:numId w:val="7"/>
        </w:numPr>
        <w:spacing w:line="360" w:lineRule="auto"/>
        <w:rPr>
          <w:rFonts w:hint="eastAsia" w:ascii="宋体" w:hAnsi="宋体" w:eastAsia="宋体" w:cs="宋体"/>
          <w:color w:val="auto"/>
        </w:rPr>
      </w:pPr>
      <w:r>
        <w:rPr>
          <w:rFonts w:hint="eastAsia" w:ascii="宋体" w:hAnsi="宋体" w:eastAsia="宋体" w:cs="宋体"/>
          <w:color w:val="auto"/>
        </w:rPr>
        <w:t>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2181C2CD">
      <w:pPr>
        <w:numPr>
          <w:ilvl w:val="0"/>
          <w:numId w:val="7"/>
        </w:numPr>
        <w:spacing w:line="360" w:lineRule="auto"/>
        <w:rPr>
          <w:rFonts w:hint="eastAsia" w:ascii="宋体" w:hAnsi="宋体" w:eastAsia="宋体" w:cs="宋体"/>
          <w:color w:val="auto"/>
        </w:rPr>
      </w:pPr>
      <w:r>
        <w:rPr>
          <w:rFonts w:hint="eastAsia" w:ascii="宋体" w:hAnsi="宋体" w:eastAsia="宋体" w:cs="宋体"/>
          <w:color w:val="auto"/>
        </w:rPr>
        <w:t>投标人必须保证解决项目所涉及的技术问题，如因技术原因无法满足采购人需求，由此产生的风险由投标人承担。</w:t>
      </w:r>
    </w:p>
    <w:p w14:paraId="38D36996">
      <w:pPr>
        <w:numPr>
          <w:ilvl w:val="0"/>
          <w:numId w:val="7"/>
        </w:numPr>
        <w:spacing w:line="360" w:lineRule="auto"/>
        <w:rPr>
          <w:rFonts w:hint="eastAsia" w:ascii="宋体" w:hAnsi="宋体" w:eastAsia="宋体" w:cs="宋体"/>
          <w:color w:val="auto"/>
        </w:rPr>
      </w:pPr>
      <w:r>
        <w:rPr>
          <w:rFonts w:hint="eastAsia" w:ascii="宋体" w:hAnsi="宋体" w:eastAsia="宋体" w:cs="宋体"/>
          <w:color w:val="auto"/>
          <w:lang w:val="en-US" w:eastAsia="zh-CN"/>
        </w:rPr>
        <w:t>在项日维保期间内，若承接方在服务过程中发生以下行为，经院方确认后，每次根据标准进行扣罚：</w:t>
      </w:r>
    </w:p>
    <w:p w14:paraId="4A103AF7">
      <w:pPr>
        <w:numPr>
          <w:ilvl w:val="0"/>
          <w:numId w:val="8"/>
        </w:numPr>
        <w:spacing w:line="360" w:lineRule="auto"/>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遇到乘大或紧急事件要求承接方派驻应急人员现场解决，但承接方无正当理由不履行的，每发生一次从项目合同金额中扣除3000元，视作一次不良行为。</w:t>
      </w:r>
    </w:p>
    <w:p w14:paraId="6115F604">
      <w:pPr>
        <w:numPr>
          <w:ilvl w:val="0"/>
          <w:numId w:val="8"/>
        </w:numPr>
        <w:spacing w:line="360" w:lineRule="auto"/>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未经我院信息中心审核同意，自行运维实施或调整数据库、网络、服务器等操作，导致引发严重信息系统故障或不良事件，每发生一次从本项目合同金额中扣除3000元，视作一次不良行为。</w:t>
      </w:r>
    </w:p>
    <w:p w14:paraId="5F78D830">
      <w:pPr>
        <w:numPr>
          <w:ilvl w:val="0"/>
          <w:numId w:val="8"/>
        </w:numPr>
        <w:spacing w:line="360" w:lineRule="auto"/>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因承接方自身软件或系统架构缺陷原因，导致引发医院核心信息系统宕机事件，每发生一次即视作一次不良行为，并从本合同项目金额中扣罚:接到通知后宕机修复时间如在60分钟（含）以内扣罚1000元，如在60分钟以上则每增加 60分钟（含）以内追加扣罚2000元。</w:t>
      </w:r>
    </w:p>
    <w:p w14:paraId="23C5A317">
      <w:pPr>
        <w:numPr>
          <w:ilvl w:val="0"/>
          <w:numId w:val="8"/>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lang w:val="en-US" w:eastAsia="zh-CN"/>
        </w:rPr>
        <w:t>要求保质保量的完成相关维保需求，其中要求系统错误类需求14天完成率达到90%以上，影响业务类需求30天完成率达到90%以上，系统优化类需求90天完成率达到90%以上。按每月度考核一次完成率，如需求完成不符合要求，每发生一次，视作一次不良行为。</w:t>
      </w:r>
    </w:p>
    <w:p w14:paraId="181F6451">
      <w:pPr>
        <w:numPr>
          <w:ilvl w:val="0"/>
          <w:numId w:val="1"/>
        </w:numPr>
        <w:bidi w:val="0"/>
        <w:rPr>
          <w:rFonts w:hint="eastAsia" w:ascii="Times New Roman" w:hAnsi="Times New Roman" w:eastAsia="宋体" w:cs="Times New Roman"/>
          <w:sz w:val="24"/>
          <w:szCs w:val="24"/>
          <w:lang w:eastAsia="ja-JP"/>
        </w:rPr>
      </w:pPr>
      <w:r>
        <w:rPr>
          <w:rFonts w:hint="eastAsia" w:ascii="Times New Roman" w:hAnsi="Times New Roman" w:eastAsia="宋体" w:cs="Times New Roman"/>
          <w:sz w:val="24"/>
          <w:szCs w:val="24"/>
          <w:lang w:eastAsia="ja-JP"/>
        </w:rPr>
        <w:t>付款方式</w:t>
      </w:r>
    </w:p>
    <w:p w14:paraId="798545A6">
      <w:pPr>
        <w:numPr>
          <w:ilvl w:val="0"/>
          <w:numId w:val="0"/>
        </w:numPr>
        <w:spacing w:line="360" w:lineRule="auto"/>
        <w:ind w:leftChars="0"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甲方在合同生效且项目具备实施条件后，支付合同金额的20%，终验合格且经甲方书面认可后，支付合同金额的80%。</w:t>
      </w:r>
    </w:p>
    <w:p w14:paraId="30E120D5">
      <w:pPr>
        <w:pStyle w:val="2"/>
        <w:rPr>
          <w:lang w:eastAsia="ja-JP"/>
        </w:rPr>
      </w:pPr>
    </w:p>
    <w:p w14:paraId="51451507">
      <w:pPr>
        <w:widowControl/>
        <w:jc w:val="left"/>
        <w:rPr>
          <w:rFonts w:asciiTheme="minorHAnsi" w:hAnsiTheme="minorHAnsi" w:eastAsiaTheme="minorEastAsia" w:cstheme="minorBidi"/>
          <w:b/>
          <w:bCs/>
          <w:kern w:val="44"/>
          <w:sz w:val="44"/>
          <w:szCs w:val="44"/>
        </w:rPr>
      </w:pPr>
      <w:r>
        <w:br w:type="page"/>
      </w:r>
    </w:p>
    <w:p w14:paraId="422E8432">
      <w:pPr>
        <w:pStyle w:val="19"/>
        <w:numPr>
          <w:ilvl w:val="0"/>
          <w:numId w:val="9"/>
        </w:numPr>
        <w:rPr>
          <w:rFonts w:hint="eastAsia" w:eastAsia="宋体"/>
        </w:rPr>
      </w:pPr>
      <w:bookmarkStart w:id="11" w:name="_Toc30692"/>
      <w:r>
        <w:rPr>
          <w:rFonts w:hint="eastAsia" w:eastAsia="宋体"/>
        </w:rPr>
        <w:t>评审办法</w:t>
      </w:r>
      <w:bookmarkEnd w:id="11"/>
    </w:p>
    <w:tbl>
      <w:tblPr>
        <w:tblStyle w:val="21"/>
        <w:tblW w:w="49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6721"/>
        <w:gridCol w:w="948"/>
      </w:tblGrid>
      <w:tr w14:paraId="0E0F16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noWrap w:val="0"/>
            <w:vAlign w:val="center"/>
          </w:tcPr>
          <w:p w14:paraId="7C97EBC6">
            <w:pPr>
              <w:bidi w:val="0"/>
              <w:jc w:val="center"/>
              <w:rPr>
                <w:b/>
                <w:bCs/>
              </w:rPr>
            </w:pPr>
            <w:r>
              <w:rPr>
                <w:b/>
                <w:bCs/>
              </w:rPr>
              <w:t>序号</w:t>
            </w:r>
          </w:p>
        </w:tc>
        <w:tc>
          <w:tcPr>
            <w:tcW w:w="3992" w:type="pct"/>
            <w:noWrap w:val="0"/>
            <w:vAlign w:val="center"/>
          </w:tcPr>
          <w:p w14:paraId="771D9478">
            <w:pPr>
              <w:bidi w:val="0"/>
              <w:jc w:val="center"/>
              <w:rPr>
                <w:b/>
                <w:bCs/>
              </w:rPr>
            </w:pPr>
            <w:r>
              <w:rPr>
                <w:b/>
                <w:bCs/>
              </w:rPr>
              <w:t>评审细则</w:t>
            </w:r>
          </w:p>
        </w:tc>
        <w:tc>
          <w:tcPr>
            <w:tcW w:w="563" w:type="pct"/>
            <w:noWrap w:val="0"/>
            <w:vAlign w:val="center"/>
          </w:tcPr>
          <w:p w14:paraId="6F60D8E6">
            <w:pPr>
              <w:bidi w:val="0"/>
              <w:jc w:val="center"/>
              <w:rPr>
                <w:b/>
                <w:bCs/>
              </w:rPr>
            </w:pPr>
            <w:r>
              <w:rPr>
                <w:b/>
                <w:bCs/>
              </w:rPr>
              <w:t>分值</w:t>
            </w:r>
          </w:p>
        </w:tc>
      </w:tr>
      <w:tr w14:paraId="269632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noWrap w:val="0"/>
            <w:vAlign w:val="center"/>
          </w:tcPr>
          <w:p w14:paraId="46B6C909">
            <w:pPr>
              <w:bidi w:val="0"/>
            </w:pPr>
            <w:r>
              <w:t>1</w:t>
            </w:r>
          </w:p>
        </w:tc>
        <w:tc>
          <w:tcPr>
            <w:tcW w:w="3992" w:type="pct"/>
            <w:noWrap w:val="0"/>
            <w:vAlign w:val="center"/>
          </w:tcPr>
          <w:p w14:paraId="5360AEBA">
            <w:pPr>
              <w:bidi w:val="0"/>
            </w:pPr>
            <w:r>
              <w:rPr>
                <w:rFonts w:hint="eastAsia"/>
                <w:lang w:val="en-US" w:eastAsia="zh-CN"/>
              </w:rPr>
              <w:t>技术方案符合度：投标方案的技术指标与采购需求的吻合程度：评委根据投标产品响应情况内容进行打分，完全满足技术要求的得30分。每有一项负偏离扣3分；扣完为止。</w:t>
            </w:r>
          </w:p>
        </w:tc>
        <w:tc>
          <w:tcPr>
            <w:tcW w:w="563" w:type="pct"/>
            <w:noWrap w:val="0"/>
            <w:vAlign w:val="center"/>
          </w:tcPr>
          <w:p w14:paraId="6CB1D959">
            <w:pPr>
              <w:bidi w:val="0"/>
            </w:pPr>
            <w:r>
              <w:rPr>
                <w:rFonts w:hint="eastAsia"/>
                <w:lang w:val="en-US" w:eastAsia="zh-CN"/>
              </w:rPr>
              <w:t>30</w:t>
            </w:r>
            <w:r>
              <w:t>分</w:t>
            </w:r>
          </w:p>
        </w:tc>
      </w:tr>
      <w:tr w14:paraId="2DDFA5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noWrap w:val="0"/>
            <w:vAlign w:val="center"/>
          </w:tcPr>
          <w:p w14:paraId="78C24636">
            <w:pPr>
              <w:bidi w:val="0"/>
            </w:pPr>
            <w:r>
              <w:t>2</w:t>
            </w:r>
          </w:p>
        </w:tc>
        <w:tc>
          <w:tcPr>
            <w:tcW w:w="3992" w:type="pct"/>
            <w:noWrap w:val="0"/>
            <w:vAlign w:val="center"/>
          </w:tcPr>
          <w:p w14:paraId="734E6EF8">
            <w:pPr>
              <w:bidi w:val="0"/>
            </w:pPr>
            <w:r>
              <w:rPr>
                <w:rFonts w:hint="eastAsia"/>
              </w:rPr>
              <w:t>投标产品适配和升级能力</w:t>
            </w:r>
            <w:r>
              <w:rPr>
                <w:rFonts w:hint="eastAsia"/>
                <w:lang w:val="en-US" w:eastAsia="zh-CN"/>
              </w:rPr>
              <w:t>：</w:t>
            </w:r>
            <w:r>
              <w:rPr>
                <w:rFonts w:hint="eastAsia"/>
              </w:rPr>
              <w:t>所投标产品对医院现有</w:t>
            </w:r>
            <w:r>
              <w:rPr>
                <w:rFonts w:hint="eastAsia"/>
                <w:lang w:val="en-US" w:eastAsia="zh-CN"/>
              </w:rPr>
              <w:t>设备</w:t>
            </w:r>
            <w:r>
              <w:rPr>
                <w:rFonts w:hint="eastAsia"/>
              </w:rPr>
              <w:t>上业务软件的对接能力方案，能保证临床工作正常进行</w:t>
            </w:r>
            <w:r>
              <w:rPr>
                <w:rFonts w:hint="eastAsia"/>
                <w:lang w:val="en-US" w:eastAsia="zh-CN"/>
              </w:rPr>
              <w:t>。按0-10分综合评分。</w:t>
            </w:r>
          </w:p>
        </w:tc>
        <w:tc>
          <w:tcPr>
            <w:tcW w:w="563" w:type="pct"/>
            <w:noWrap w:val="0"/>
            <w:vAlign w:val="center"/>
          </w:tcPr>
          <w:p w14:paraId="798D36E3">
            <w:pPr>
              <w:bidi w:val="0"/>
            </w:pPr>
            <w:r>
              <w:rPr>
                <w:rFonts w:hint="eastAsia"/>
                <w:lang w:val="en-US" w:eastAsia="zh-CN"/>
              </w:rPr>
              <w:t>10</w:t>
            </w:r>
            <w:r>
              <w:t>分</w:t>
            </w:r>
          </w:p>
        </w:tc>
      </w:tr>
      <w:tr w14:paraId="5B99A5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noWrap w:val="0"/>
            <w:vAlign w:val="center"/>
          </w:tcPr>
          <w:p w14:paraId="474B8A2A">
            <w:pPr>
              <w:bidi w:val="0"/>
            </w:pPr>
            <w:r>
              <w:t>3</w:t>
            </w:r>
          </w:p>
        </w:tc>
        <w:tc>
          <w:tcPr>
            <w:tcW w:w="3992" w:type="pct"/>
            <w:noWrap w:val="0"/>
            <w:vAlign w:val="center"/>
          </w:tcPr>
          <w:p w14:paraId="6F74B45F">
            <w:pPr>
              <w:bidi w:val="0"/>
            </w:pPr>
            <w:r>
              <w:rPr>
                <w:rFonts w:hint="eastAsia"/>
                <w:lang w:val="en-US" w:eastAsia="zh-CN"/>
              </w:rPr>
              <w:t>实施保障能力：包括项目实施标准规范、质量管理体系、实施团队实力等能保证项目正常稳定实施并运行的能力。评委根据投标方案阐述。进行综合打分0-10分。</w:t>
            </w:r>
          </w:p>
        </w:tc>
        <w:tc>
          <w:tcPr>
            <w:tcW w:w="563" w:type="pct"/>
            <w:noWrap w:val="0"/>
            <w:vAlign w:val="center"/>
          </w:tcPr>
          <w:p w14:paraId="2A6F7484">
            <w:pPr>
              <w:bidi w:val="0"/>
            </w:pPr>
            <w:r>
              <w:rPr>
                <w:rFonts w:hint="eastAsia"/>
                <w:lang w:val="en-US" w:eastAsia="zh-CN"/>
              </w:rPr>
              <w:t>10</w:t>
            </w:r>
            <w:r>
              <w:t>分</w:t>
            </w:r>
          </w:p>
        </w:tc>
      </w:tr>
      <w:tr w14:paraId="0566B7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noWrap w:val="0"/>
            <w:vAlign w:val="center"/>
          </w:tcPr>
          <w:p w14:paraId="1DA54356">
            <w:pPr>
              <w:bidi w:val="0"/>
            </w:pPr>
            <w:r>
              <w:t>4</w:t>
            </w:r>
          </w:p>
        </w:tc>
        <w:tc>
          <w:tcPr>
            <w:tcW w:w="3992" w:type="pct"/>
            <w:noWrap w:val="0"/>
            <w:vAlign w:val="center"/>
          </w:tcPr>
          <w:p w14:paraId="630E71A9">
            <w:pPr>
              <w:bidi w:val="0"/>
              <w:rPr>
                <w:rFonts w:hint="eastAsia"/>
                <w:lang w:val="en-US" w:eastAsia="zh-CN"/>
              </w:rPr>
            </w:pPr>
            <w:r>
              <w:rPr>
                <w:rFonts w:hint="eastAsia"/>
              </w:rPr>
              <w:t>项目实施保障能力</w:t>
            </w:r>
            <w:r>
              <w:rPr>
                <w:rFonts w:hint="eastAsia"/>
                <w:lang w:val="en-US" w:eastAsia="zh-CN"/>
              </w:rPr>
              <w:t>：</w:t>
            </w:r>
            <w:r>
              <w:rPr>
                <w:rFonts w:hint="eastAsia"/>
              </w:rPr>
              <w:t>根据投标人提供的项目实施方案，包括</w:t>
            </w:r>
            <w:r>
              <w:rPr>
                <w:rFonts w:hint="eastAsia"/>
                <w:lang w:eastAsia="zh-CN"/>
              </w:rPr>
              <w:t>：</w:t>
            </w:r>
            <w:r>
              <w:rPr>
                <w:rFonts w:hint="eastAsia"/>
              </w:rPr>
              <w:t>供货方案、安装、调试、验收方案、投标产品操作系统支持的版本升级方案。</w:t>
            </w:r>
            <w:r>
              <w:rPr>
                <w:rFonts w:hint="eastAsia"/>
                <w:lang w:val="en-US" w:eastAsia="zh-CN"/>
              </w:rPr>
              <w:t>按0-10分综合评分。</w:t>
            </w:r>
          </w:p>
        </w:tc>
        <w:tc>
          <w:tcPr>
            <w:tcW w:w="563" w:type="pct"/>
            <w:noWrap w:val="0"/>
            <w:vAlign w:val="center"/>
          </w:tcPr>
          <w:p w14:paraId="15EE0B6A">
            <w:pPr>
              <w:bidi w:val="0"/>
            </w:pPr>
            <w:r>
              <w:rPr>
                <w:rFonts w:hint="eastAsia"/>
                <w:lang w:val="en-US" w:eastAsia="zh-CN"/>
              </w:rPr>
              <w:t>10</w:t>
            </w:r>
            <w:r>
              <w:t>分</w:t>
            </w:r>
          </w:p>
        </w:tc>
      </w:tr>
      <w:tr w14:paraId="27086C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noWrap w:val="0"/>
            <w:vAlign w:val="center"/>
          </w:tcPr>
          <w:p w14:paraId="2A6DC548">
            <w:pPr>
              <w:bidi w:val="0"/>
            </w:pPr>
            <w:r>
              <w:t>5</w:t>
            </w:r>
          </w:p>
        </w:tc>
        <w:tc>
          <w:tcPr>
            <w:tcW w:w="3992" w:type="pct"/>
            <w:noWrap w:val="0"/>
            <w:vAlign w:val="center"/>
          </w:tcPr>
          <w:p w14:paraId="07083651">
            <w:pPr>
              <w:bidi w:val="0"/>
              <w:rPr>
                <w:rFonts w:hint="default"/>
                <w:lang w:val="en-US" w:eastAsia="zh-CN"/>
              </w:rPr>
            </w:pPr>
            <w:r>
              <w:rPr>
                <w:rFonts w:hint="eastAsia"/>
                <w:lang w:val="en-US" w:eastAsia="zh-CN"/>
              </w:rPr>
              <w:t>证书：供应商具有有效期内的ISO9001</w:t>
            </w:r>
            <w:r>
              <w:rPr>
                <w:rFonts w:hint="default"/>
                <w:lang w:val="en-US" w:eastAsia="zh-CN"/>
              </w:rPr>
              <w:t>质量管理体系</w:t>
            </w:r>
            <w:r>
              <w:rPr>
                <w:rFonts w:hint="eastAsia"/>
                <w:lang w:val="en-US" w:eastAsia="zh-CN"/>
              </w:rPr>
              <w:t>认证、ISO14001</w:t>
            </w:r>
            <w:r>
              <w:rPr>
                <w:rFonts w:hint="default"/>
                <w:lang w:val="en-US" w:eastAsia="zh-CN"/>
              </w:rPr>
              <w:t>环境管理体系</w:t>
            </w:r>
            <w:r>
              <w:rPr>
                <w:rFonts w:hint="eastAsia"/>
                <w:lang w:val="en-US" w:eastAsia="zh-CN"/>
              </w:rPr>
              <w:t>认证证书、ISO20000</w:t>
            </w:r>
            <w:r>
              <w:rPr>
                <w:rFonts w:hint="default"/>
                <w:lang w:val="en-US" w:eastAsia="zh-CN"/>
              </w:rPr>
              <w:t>信息技术服务管理体系认证</w:t>
            </w:r>
            <w:r>
              <w:rPr>
                <w:rFonts w:hint="eastAsia"/>
                <w:lang w:val="en-US" w:eastAsia="zh-CN"/>
              </w:rPr>
              <w:t>、ISO27001信息安全管理体系、ISO45001职业健康安全管理体系，每个得1分，最高得3分，不提供不得分。（盖公章）</w:t>
            </w:r>
          </w:p>
        </w:tc>
        <w:tc>
          <w:tcPr>
            <w:tcW w:w="563" w:type="pct"/>
            <w:noWrap w:val="0"/>
            <w:vAlign w:val="center"/>
          </w:tcPr>
          <w:p w14:paraId="1765F71C">
            <w:pPr>
              <w:bidi w:val="0"/>
            </w:pPr>
            <w:r>
              <w:rPr>
                <w:rFonts w:hint="eastAsia"/>
                <w:lang w:val="en-US" w:eastAsia="zh-CN"/>
              </w:rPr>
              <w:t>3</w:t>
            </w:r>
            <w:r>
              <w:t>分</w:t>
            </w:r>
          </w:p>
        </w:tc>
      </w:tr>
      <w:tr w14:paraId="0C193E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noWrap w:val="0"/>
            <w:vAlign w:val="center"/>
          </w:tcPr>
          <w:p w14:paraId="15D7E2E0">
            <w:pPr>
              <w:bidi w:val="0"/>
            </w:pPr>
            <w:r>
              <w:t>6</w:t>
            </w:r>
          </w:p>
        </w:tc>
        <w:tc>
          <w:tcPr>
            <w:tcW w:w="3992" w:type="pct"/>
            <w:noWrap w:val="0"/>
            <w:vAlign w:val="center"/>
          </w:tcPr>
          <w:p w14:paraId="67698FC3">
            <w:pPr>
              <w:bidi w:val="0"/>
            </w:pPr>
            <w:r>
              <w:rPr>
                <w:rFonts w:hint="eastAsia"/>
                <w:lang w:val="en-US" w:eastAsia="zh-CN"/>
              </w:rPr>
              <w:t>业绩：近3年（以合同签订时间为准）</w:t>
            </w:r>
            <w:r>
              <w:rPr>
                <w:rFonts w:hint="eastAsia"/>
              </w:rPr>
              <w:t>与本项目同类项目业绩</w:t>
            </w:r>
            <w:r>
              <w:rPr>
                <w:rFonts w:hint="eastAsia"/>
                <w:lang w:eastAsia="zh-CN"/>
              </w:rPr>
              <w:t>，</w:t>
            </w:r>
            <w:r>
              <w:rPr>
                <w:rFonts w:hint="default"/>
                <w:lang w:val="en-US" w:eastAsia="zh-CN"/>
              </w:rPr>
              <w:t>每提供1份有效合同（</w:t>
            </w:r>
            <w:r>
              <w:rPr>
                <w:rFonts w:hint="eastAsia"/>
                <w:lang w:val="en-US" w:eastAsia="zh-CN"/>
              </w:rPr>
              <w:t>盖公章</w:t>
            </w:r>
            <w:r>
              <w:rPr>
                <w:rFonts w:hint="default"/>
                <w:lang w:val="en-US" w:eastAsia="zh-CN"/>
              </w:rPr>
              <w:t>）得</w:t>
            </w:r>
            <w:r>
              <w:rPr>
                <w:rFonts w:hint="eastAsia"/>
                <w:lang w:val="en-US" w:eastAsia="zh-CN"/>
              </w:rPr>
              <w:t>1</w:t>
            </w:r>
            <w:r>
              <w:rPr>
                <w:rFonts w:hint="default"/>
                <w:lang w:val="en-US" w:eastAsia="zh-CN"/>
              </w:rPr>
              <w:t>分，最高</w:t>
            </w:r>
            <w:r>
              <w:rPr>
                <w:rFonts w:hint="eastAsia"/>
                <w:lang w:val="en-US" w:eastAsia="zh-CN"/>
              </w:rPr>
              <w:t>3</w:t>
            </w:r>
            <w:r>
              <w:rPr>
                <w:rFonts w:hint="default"/>
                <w:lang w:val="en-US" w:eastAsia="zh-CN"/>
              </w:rPr>
              <w:t>分。</w:t>
            </w:r>
          </w:p>
        </w:tc>
        <w:tc>
          <w:tcPr>
            <w:tcW w:w="563" w:type="pct"/>
            <w:noWrap w:val="0"/>
            <w:vAlign w:val="center"/>
          </w:tcPr>
          <w:p w14:paraId="675F8DA4">
            <w:pPr>
              <w:bidi w:val="0"/>
            </w:pPr>
            <w:r>
              <w:rPr>
                <w:rFonts w:hint="eastAsia"/>
                <w:lang w:val="en-US" w:eastAsia="zh-CN"/>
              </w:rPr>
              <w:t>3</w:t>
            </w:r>
            <w:r>
              <w:t>分</w:t>
            </w:r>
          </w:p>
        </w:tc>
      </w:tr>
      <w:tr w14:paraId="099F26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noWrap w:val="0"/>
            <w:vAlign w:val="center"/>
          </w:tcPr>
          <w:p w14:paraId="48138181">
            <w:pPr>
              <w:bidi w:val="0"/>
            </w:pPr>
            <w:r>
              <w:t>7</w:t>
            </w:r>
          </w:p>
        </w:tc>
        <w:tc>
          <w:tcPr>
            <w:tcW w:w="3992" w:type="pct"/>
            <w:noWrap w:val="0"/>
            <w:vAlign w:val="center"/>
          </w:tcPr>
          <w:p w14:paraId="55EAA1FC">
            <w:pPr>
              <w:bidi w:val="0"/>
            </w:pPr>
            <w:r>
              <w:rPr>
                <w:rFonts w:hint="eastAsia"/>
                <w:lang w:val="en-US" w:eastAsia="zh-CN"/>
              </w:rPr>
              <w:t>质保与售后服务：</w:t>
            </w:r>
            <w:r>
              <w:rPr>
                <w:rFonts w:hint="eastAsia"/>
              </w:rPr>
              <w:t>满足采购文件最低要求</w:t>
            </w:r>
            <w:r>
              <w:t>质保期</w:t>
            </w:r>
            <w:r>
              <w:rPr>
                <w:rFonts w:hint="eastAsia"/>
                <w:lang w:eastAsia="zh-CN"/>
              </w:rPr>
              <w:t>，</w:t>
            </w:r>
            <w:r>
              <w:rPr>
                <w:rFonts w:hint="eastAsia"/>
              </w:rPr>
              <w:t>得</w:t>
            </w:r>
            <w:r>
              <w:rPr>
                <w:rFonts w:hint="eastAsia"/>
                <w:lang w:val="en-US" w:eastAsia="zh-CN"/>
              </w:rPr>
              <w:t>0</w:t>
            </w:r>
            <w:r>
              <w:rPr>
                <w:rFonts w:hint="eastAsia"/>
              </w:rPr>
              <w:t>分；每比最低要求增加1年加</w:t>
            </w:r>
            <w:r>
              <w:rPr>
                <w:rFonts w:hint="eastAsia"/>
                <w:lang w:val="en-US" w:eastAsia="zh-CN"/>
              </w:rPr>
              <w:t>2</w:t>
            </w:r>
            <w:r>
              <w:rPr>
                <w:rFonts w:hint="eastAsia"/>
              </w:rPr>
              <w:t>分；最高不超过</w:t>
            </w:r>
            <w:r>
              <w:rPr>
                <w:rFonts w:hint="eastAsia"/>
                <w:lang w:val="en-US" w:eastAsia="zh-CN"/>
              </w:rPr>
              <w:t>4</w:t>
            </w:r>
            <w:r>
              <w:rPr>
                <w:rFonts w:hint="eastAsia"/>
              </w:rPr>
              <w:t>分。</w:t>
            </w:r>
          </w:p>
        </w:tc>
        <w:tc>
          <w:tcPr>
            <w:tcW w:w="563" w:type="pct"/>
            <w:noWrap w:val="0"/>
            <w:vAlign w:val="center"/>
          </w:tcPr>
          <w:p w14:paraId="1D6BB0AD">
            <w:pPr>
              <w:bidi w:val="0"/>
            </w:pPr>
            <w:r>
              <w:rPr>
                <w:rFonts w:hint="eastAsia"/>
                <w:lang w:val="en-US" w:eastAsia="zh-CN"/>
              </w:rPr>
              <w:t>4</w:t>
            </w:r>
            <w:r>
              <w:t>分</w:t>
            </w:r>
          </w:p>
        </w:tc>
      </w:tr>
      <w:tr w14:paraId="5FBACF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443" w:type="pct"/>
            <w:noWrap w:val="0"/>
            <w:vAlign w:val="center"/>
          </w:tcPr>
          <w:p w14:paraId="2D1602EB">
            <w:pPr>
              <w:bidi w:val="0"/>
            </w:pPr>
            <w:r>
              <w:t>8</w:t>
            </w:r>
          </w:p>
        </w:tc>
        <w:tc>
          <w:tcPr>
            <w:tcW w:w="3992" w:type="pct"/>
            <w:noWrap w:val="0"/>
            <w:vAlign w:val="center"/>
          </w:tcPr>
          <w:p w14:paraId="740F12D3">
            <w:pPr>
              <w:bidi w:val="0"/>
            </w:pPr>
            <w:r>
              <w:rPr>
                <w:rFonts w:hint="eastAsia"/>
                <w:lang w:val="en-US" w:eastAsia="zh-CN"/>
              </w:rPr>
              <w:t>价格分：</w:t>
            </w:r>
            <w:r>
              <w:t>以满足采购要求的最低有效报价为评标基准价，价格分满分30分。其他报价得分按公式计算：</w:t>
            </w:r>
            <w:r>
              <w:rPr>
                <w:rFonts w:hint="default"/>
              </w:rPr>
              <w:t>报价得分＝（评标基准价／有效报价）×30（结果保留两位小数，第三位四舍五入）。得分由采购人计算，评委审核。</w:t>
            </w:r>
          </w:p>
        </w:tc>
        <w:tc>
          <w:tcPr>
            <w:tcW w:w="563" w:type="pct"/>
            <w:noWrap w:val="0"/>
            <w:vAlign w:val="center"/>
          </w:tcPr>
          <w:p w14:paraId="469024F2">
            <w:pPr>
              <w:bidi w:val="0"/>
            </w:pPr>
            <w:r>
              <w:rPr>
                <w:rFonts w:hint="eastAsia"/>
                <w:lang w:val="en-US" w:eastAsia="zh-CN"/>
              </w:rPr>
              <w:t>3</w:t>
            </w:r>
            <w:r>
              <w:t>0分</w:t>
            </w:r>
          </w:p>
        </w:tc>
      </w:tr>
      <w:tr w14:paraId="118C6C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43" w:type="pct"/>
            <w:noWrap w:val="0"/>
            <w:vAlign w:val="center"/>
          </w:tcPr>
          <w:p w14:paraId="5C450365">
            <w:pPr>
              <w:bidi w:val="0"/>
              <w:rPr>
                <w:rFonts w:hint="eastAsia"/>
                <w:lang w:eastAsia="zh-CN"/>
              </w:rPr>
            </w:pPr>
            <w:r>
              <w:rPr>
                <w:rFonts w:hint="eastAsia"/>
                <w:lang w:val="en-US" w:eastAsia="zh-CN"/>
              </w:rPr>
              <w:t>9</w:t>
            </w:r>
          </w:p>
        </w:tc>
        <w:tc>
          <w:tcPr>
            <w:tcW w:w="3992" w:type="pct"/>
            <w:noWrap w:val="0"/>
            <w:vAlign w:val="center"/>
          </w:tcPr>
          <w:p w14:paraId="23F825CC">
            <w:pPr>
              <w:bidi w:val="0"/>
            </w:pPr>
            <w:r>
              <w:rPr>
                <w:rFonts w:hint="eastAsia"/>
              </w:rPr>
              <w:t>总分</w:t>
            </w:r>
          </w:p>
        </w:tc>
        <w:tc>
          <w:tcPr>
            <w:tcW w:w="563" w:type="pct"/>
            <w:noWrap w:val="0"/>
            <w:vAlign w:val="center"/>
          </w:tcPr>
          <w:p w14:paraId="7793333D">
            <w:pPr>
              <w:bidi w:val="0"/>
            </w:pPr>
            <w:r>
              <w:rPr>
                <w:rFonts w:hint="eastAsia"/>
              </w:rPr>
              <w:t>100分</w:t>
            </w:r>
          </w:p>
        </w:tc>
      </w:tr>
    </w:tbl>
    <w:p w14:paraId="31E83BB7">
      <w:pPr>
        <w:numPr>
          <w:ilvl w:val="0"/>
          <w:numId w:val="0"/>
        </w:numPr>
        <w:rPr>
          <w:rFonts w:hint="eastAsia"/>
        </w:rPr>
      </w:pPr>
    </w:p>
    <w:p w14:paraId="6BD74E6C">
      <w:pPr>
        <w:rPr>
          <w:rFonts w:hint="eastAsia"/>
        </w:rPr>
      </w:pPr>
      <w:r>
        <w:rPr>
          <w:rFonts w:hint="eastAsia"/>
        </w:rPr>
        <w:br w:type="page"/>
      </w:r>
    </w:p>
    <w:p w14:paraId="581493B9">
      <w:pPr>
        <w:pStyle w:val="19"/>
        <w:numPr>
          <w:ilvl w:val="0"/>
          <w:numId w:val="9"/>
        </w:numPr>
        <w:rPr>
          <w:rFonts w:hint="eastAsia" w:eastAsia="宋体"/>
        </w:rPr>
      </w:pPr>
      <w:bookmarkStart w:id="12" w:name="_Toc31724"/>
      <w:r>
        <w:rPr>
          <w:rFonts w:hint="eastAsia" w:eastAsia="宋体"/>
        </w:rPr>
        <w:t>响应文件格式</w:t>
      </w:r>
      <w:bookmarkEnd w:id="12"/>
    </w:p>
    <w:p w14:paraId="737168A1">
      <w:pPr>
        <w:rPr>
          <w:b/>
          <w:bCs/>
          <w:sz w:val="30"/>
          <w:szCs w:val="30"/>
        </w:rPr>
      </w:pPr>
      <w:r>
        <w:rPr>
          <w:rFonts w:hint="eastAsia"/>
          <w:b/>
          <w:bCs/>
          <w:sz w:val="30"/>
          <w:szCs w:val="30"/>
        </w:rPr>
        <w:t>一、响应</w:t>
      </w:r>
      <w:r>
        <w:rPr>
          <w:b/>
          <w:bCs/>
          <w:sz w:val="30"/>
          <w:szCs w:val="30"/>
        </w:rPr>
        <w:t>文件的组成</w:t>
      </w:r>
    </w:p>
    <w:p w14:paraId="7A8ED8F8">
      <w:pPr>
        <w:rPr>
          <w:rFonts w:eastAsiaTheme="minorEastAsia"/>
          <w:sz w:val="24"/>
          <w:szCs w:val="22"/>
        </w:rPr>
      </w:pPr>
      <w:r>
        <w:rPr>
          <w:rFonts w:hint="eastAsia" w:eastAsiaTheme="minorEastAsia"/>
          <w:sz w:val="24"/>
          <w:szCs w:val="22"/>
        </w:rPr>
        <w:t>响应文件由资格证明文件、商务技术文件、报价文件三部份组成。</w:t>
      </w:r>
    </w:p>
    <w:p w14:paraId="25FE4BD3">
      <w:pPr>
        <w:rPr>
          <w:rFonts w:eastAsiaTheme="minorEastAsia"/>
          <w:sz w:val="24"/>
          <w:szCs w:val="22"/>
        </w:rPr>
      </w:pPr>
    </w:p>
    <w:p w14:paraId="104E61C3">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89"/>
        <w:gridCol w:w="4152"/>
        <w:gridCol w:w="1884"/>
      </w:tblGrid>
      <w:tr w14:paraId="414A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97" w:type="dxa"/>
            <w:vAlign w:val="center"/>
          </w:tcPr>
          <w:p w14:paraId="625075F0">
            <w:r>
              <w:t>序号</w:t>
            </w:r>
          </w:p>
        </w:tc>
        <w:tc>
          <w:tcPr>
            <w:tcW w:w="1789" w:type="dxa"/>
            <w:vAlign w:val="center"/>
          </w:tcPr>
          <w:p w14:paraId="5E305A15">
            <w:r>
              <w:rPr>
                <w:rFonts w:hint="eastAsia"/>
              </w:rPr>
              <w:t>组成</w:t>
            </w:r>
          </w:p>
        </w:tc>
        <w:tc>
          <w:tcPr>
            <w:tcW w:w="4152" w:type="dxa"/>
            <w:vAlign w:val="center"/>
          </w:tcPr>
          <w:p w14:paraId="424282A3">
            <w:r>
              <w:t>材料名称</w:t>
            </w:r>
          </w:p>
        </w:tc>
        <w:tc>
          <w:tcPr>
            <w:tcW w:w="1884" w:type="dxa"/>
            <w:vAlign w:val="center"/>
          </w:tcPr>
          <w:p w14:paraId="3E29DC5E">
            <w:r>
              <w:t>说明</w:t>
            </w:r>
          </w:p>
        </w:tc>
      </w:tr>
      <w:tr w14:paraId="1B3C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CAD74A1">
            <w:r>
              <w:t>1</w:t>
            </w:r>
          </w:p>
        </w:tc>
        <w:tc>
          <w:tcPr>
            <w:tcW w:w="1789" w:type="dxa"/>
            <w:vAlign w:val="center"/>
          </w:tcPr>
          <w:p w14:paraId="7C1C7B16">
            <w:r>
              <w:rPr>
                <w:rFonts w:hint="eastAsia"/>
              </w:rPr>
              <w:t>封面</w:t>
            </w:r>
          </w:p>
        </w:tc>
        <w:tc>
          <w:tcPr>
            <w:tcW w:w="4152" w:type="dxa"/>
            <w:vAlign w:val="center"/>
          </w:tcPr>
          <w:p w14:paraId="69FC38E0">
            <w:r>
              <w:t>封面（附件1）</w:t>
            </w:r>
          </w:p>
        </w:tc>
        <w:tc>
          <w:tcPr>
            <w:tcW w:w="1884" w:type="dxa"/>
          </w:tcPr>
          <w:p w14:paraId="10846701"/>
        </w:tc>
      </w:tr>
      <w:tr w14:paraId="40B2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9DB4024">
            <w:r>
              <w:t>2</w:t>
            </w:r>
          </w:p>
        </w:tc>
        <w:tc>
          <w:tcPr>
            <w:tcW w:w="1789" w:type="dxa"/>
            <w:vMerge w:val="restart"/>
            <w:vAlign w:val="center"/>
          </w:tcPr>
          <w:p w14:paraId="6242252F">
            <w:r>
              <w:rPr>
                <w:rFonts w:hint="eastAsia"/>
              </w:rPr>
              <w:t>资格</w:t>
            </w:r>
            <w:r>
              <w:t>证明文件</w:t>
            </w:r>
          </w:p>
        </w:tc>
        <w:tc>
          <w:tcPr>
            <w:tcW w:w="4152" w:type="dxa"/>
            <w:vAlign w:val="center"/>
          </w:tcPr>
          <w:p w14:paraId="3E90A478">
            <w:r>
              <w:t>采购公告发布之日起至公告截止日内任意时间的“信用中国”网站（www.creditchina.gov.cn）的响应供应商信用查询网页截图</w:t>
            </w:r>
          </w:p>
        </w:tc>
        <w:tc>
          <w:tcPr>
            <w:tcW w:w="1884" w:type="dxa"/>
          </w:tcPr>
          <w:p w14:paraId="55529393"/>
        </w:tc>
      </w:tr>
      <w:tr w14:paraId="64CD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8874EBC">
            <w:r>
              <w:t>3</w:t>
            </w:r>
          </w:p>
        </w:tc>
        <w:tc>
          <w:tcPr>
            <w:tcW w:w="1789" w:type="dxa"/>
            <w:vMerge w:val="continue"/>
            <w:vAlign w:val="center"/>
          </w:tcPr>
          <w:p w14:paraId="249DA663"/>
        </w:tc>
        <w:tc>
          <w:tcPr>
            <w:tcW w:w="4152" w:type="dxa"/>
            <w:vAlign w:val="center"/>
          </w:tcPr>
          <w:p w14:paraId="4E9172FF">
            <w:r>
              <w:t>企业营业执照</w:t>
            </w:r>
          </w:p>
        </w:tc>
        <w:tc>
          <w:tcPr>
            <w:tcW w:w="1884" w:type="dxa"/>
          </w:tcPr>
          <w:p w14:paraId="3B89463F"/>
        </w:tc>
      </w:tr>
      <w:tr w14:paraId="2CE7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81FB769">
            <w:r>
              <w:t>4</w:t>
            </w:r>
          </w:p>
        </w:tc>
        <w:tc>
          <w:tcPr>
            <w:tcW w:w="1789" w:type="dxa"/>
            <w:vMerge w:val="continue"/>
            <w:vAlign w:val="center"/>
          </w:tcPr>
          <w:p w14:paraId="162F5821"/>
        </w:tc>
        <w:tc>
          <w:tcPr>
            <w:tcW w:w="4152" w:type="dxa"/>
            <w:vAlign w:val="center"/>
          </w:tcPr>
          <w:p w14:paraId="4AFA00B2">
            <w:r>
              <w:t>法人代表身份证复印件</w:t>
            </w:r>
          </w:p>
        </w:tc>
        <w:tc>
          <w:tcPr>
            <w:tcW w:w="1884" w:type="dxa"/>
          </w:tcPr>
          <w:p w14:paraId="2181857A"/>
        </w:tc>
      </w:tr>
      <w:tr w14:paraId="14B6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F18BE43">
            <w:r>
              <w:rPr>
                <w:rFonts w:hint="eastAsia"/>
              </w:rPr>
              <w:t>5</w:t>
            </w:r>
          </w:p>
        </w:tc>
        <w:tc>
          <w:tcPr>
            <w:tcW w:w="1789" w:type="dxa"/>
            <w:vMerge w:val="continue"/>
            <w:vAlign w:val="center"/>
          </w:tcPr>
          <w:p w14:paraId="75152107"/>
        </w:tc>
        <w:tc>
          <w:tcPr>
            <w:tcW w:w="4152" w:type="dxa"/>
            <w:vAlign w:val="center"/>
          </w:tcPr>
          <w:p w14:paraId="10A1936D">
            <w:r>
              <w:t>销售人员身份证复印件</w:t>
            </w:r>
          </w:p>
        </w:tc>
        <w:tc>
          <w:tcPr>
            <w:tcW w:w="1884" w:type="dxa"/>
          </w:tcPr>
          <w:p w14:paraId="69AC0D95"/>
        </w:tc>
      </w:tr>
      <w:tr w14:paraId="0BE3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7" w:type="dxa"/>
          </w:tcPr>
          <w:p w14:paraId="548EAC21">
            <w:r>
              <w:rPr>
                <w:rFonts w:hint="eastAsia"/>
              </w:rPr>
              <w:t>6</w:t>
            </w:r>
          </w:p>
        </w:tc>
        <w:tc>
          <w:tcPr>
            <w:tcW w:w="1789" w:type="dxa"/>
            <w:vMerge w:val="restart"/>
            <w:vAlign w:val="center"/>
          </w:tcPr>
          <w:p w14:paraId="39466D97">
            <w:r>
              <w:rPr>
                <w:rFonts w:hint="eastAsia" w:eastAsiaTheme="minorEastAsia"/>
                <w:sz w:val="24"/>
                <w:szCs w:val="22"/>
              </w:rPr>
              <w:t>商务技术文件</w:t>
            </w:r>
          </w:p>
        </w:tc>
        <w:tc>
          <w:tcPr>
            <w:tcW w:w="4152" w:type="dxa"/>
            <w:vAlign w:val="center"/>
          </w:tcPr>
          <w:p w14:paraId="3908029A">
            <w:r>
              <w:t>声明书（附件2）</w:t>
            </w:r>
          </w:p>
        </w:tc>
        <w:tc>
          <w:tcPr>
            <w:tcW w:w="1884" w:type="dxa"/>
          </w:tcPr>
          <w:p w14:paraId="001FD3C8"/>
        </w:tc>
      </w:tr>
      <w:tr w14:paraId="5279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4073F54">
            <w:r>
              <w:rPr>
                <w:rFonts w:hint="eastAsia"/>
              </w:rPr>
              <w:t>7</w:t>
            </w:r>
          </w:p>
        </w:tc>
        <w:tc>
          <w:tcPr>
            <w:tcW w:w="1789" w:type="dxa"/>
            <w:vMerge w:val="continue"/>
          </w:tcPr>
          <w:p w14:paraId="18AAF8CC"/>
        </w:tc>
        <w:tc>
          <w:tcPr>
            <w:tcW w:w="4152" w:type="dxa"/>
            <w:vAlign w:val="center"/>
          </w:tcPr>
          <w:p w14:paraId="3945BD51">
            <w:r>
              <w:t>法定代表人授权委托书（附件3）</w:t>
            </w:r>
          </w:p>
        </w:tc>
        <w:tc>
          <w:tcPr>
            <w:tcW w:w="1884" w:type="dxa"/>
          </w:tcPr>
          <w:p w14:paraId="452631A1"/>
        </w:tc>
      </w:tr>
      <w:tr w14:paraId="6BB2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7" w:type="dxa"/>
          </w:tcPr>
          <w:p w14:paraId="750515F1">
            <w:r>
              <w:rPr>
                <w:rFonts w:hint="eastAsia"/>
              </w:rPr>
              <w:t>8</w:t>
            </w:r>
          </w:p>
        </w:tc>
        <w:tc>
          <w:tcPr>
            <w:tcW w:w="1789" w:type="dxa"/>
            <w:vMerge w:val="continue"/>
          </w:tcPr>
          <w:p w14:paraId="2E826EAA"/>
        </w:tc>
        <w:tc>
          <w:tcPr>
            <w:tcW w:w="4152" w:type="dxa"/>
            <w:vAlign w:val="center"/>
          </w:tcPr>
          <w:p w14:paraId="23D96FBB">
            <w:r>
              <w:t>经营许可证或生产许可证（</w:t>
            </w:r>
            <w:r>
              <w:rPr>
                <w:rFonts w:hint="eastAsia"/>
              </w:rPr>
              <w:t>若</w:t>
            </w:r>
            <w:r>
              <w:t>需要）</w:t>
            </w:r>
          </w:p>
        </w:tc>
        <w:tc>
          <w:tcPr>
            <w:tcW w:w="1884" w:type="dxa"/>
          </w:tcPr>
          <w:p w14:paraId="12A6DA5E"/>
        </w:tc>
      </w:tr>
      <w:tr w14:paraId="32C3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A50541">
            <w:r>
              <w:t>9</w:t>
            </w:r>
          </w:p>
        </w:tc>
        <w:tc>
          <w:tcPr>
            <w:tcW w:w="1789" w:type="dxa"/>
            <w:vMerge w:val="continue"/>
          </w:tcPr>
          <w:p w14:paraId="0C4272BC"/>
        </w:tc>
        <w:tc>
          <w:tcPr>
            <w:tcW w:w="4152" w:type="dxa"/>
            <w:vAlign w:val="center"/>
          </w:tcPr>
          <w:p w14:paraId="7A0CC092">
            <w:r>
              <w:t>厂家给经销商</w:t>
            </w:r>
            <w:r>
              <w:rPr>
                <w:rFonts w:hint="eastAsia"/>
              </w:rPr>
              <w:t>的逐级</w:t>
            </w:r>
            <w:r>
              <w:t>授权</w:t>
            </w:r>
            <w:r>
              <w:rPr>
                <w:rFonts w:hint="eastAsia"/>
              </w:rPr>
              <w:t>书</w:t>
            </w:r>
            <w:r>
              <w:t>（</w:t>
            </w:r>
            <w:r>
              <w:rPr>
                <w:rFonts w:hint="eastAsia"/>
              </w:rPr>
              <w:t>若</w:t>
            </w:r>
            <w:r>
              <w:t>需要）</w:t>
            </w:r>
          </w:p>
        </w:tc>
        <w:tc>
          <w:tcPr>
            <w:tcW w:w="1884" w:type="dxa"/>
          </w:tcPr>
          <w:p w14:paraId="306D54BB"/>
        </w:tc>
      </w:tr>
      <w:tr w14:paraId="50D5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EE50CF9">
            <w:r>
              <w:t>10</w:t>
            </w:r>
          </w:p>
        </w:tc>
        <w:tc>
          <w:tcPr>
            <w:tcW w:w="1789" w:type="dxa"/>
            <w:vMerge w:val="continue"/>
          </w:tcPr>
          <w:p w14:paraId="2BFACB00"/>
        </w:tc>
        <w:tc>
          <w:tcPr>
            <w:tcW w:w="4152" w:type="dxa"/>
            <w:vAlign w:val="center"/>
          </w:tcPr>
          <w:p w14:paraId="0848F427">
            <w:r>
              <w:rPr>
                <w:rFonts w:hint="eastAsia"/>
                <w:lang w:val="en-US" w:eastAsia="zh-CN"/>
              </w:rPr>
              <w:t>资质</w:t>
            </w:r>
            <w:r>
              <w:rPr>
                <w:rFonts w:hint="eastAsia"/>
              </w:rPr>
              <w:t>证书</w:t>
            </w:r>
          </w:p>
        </w:tc>
        <w:tc>
          <w:tcPr>
            <w:tcW w:w="1884" w:type="dxa"/>
          </w:tcPr>
          <w:p w14:paraId="2935A505">
            <w:r>
              <w:rPr>
                <w:rFonts w:hint="eastAsia"/>
                <w:b/>
                <w:bCs/>
              </w:rPr>
              <w:t>须提供资质证书复印件加盖公章</w:t>
            </w:r>
          </w:p>
        </w:tc>
      </w:tr>
      <w:tr w14:paraId="7486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5DBC97">
            <w:r>
              <w:t>11</w:t>
            </w:r>
          </w:p>
        </w:tc>
        <w:tc>
          <w:tcPr>
            <w:tcW w:w="1789" w:type="dxa"/>
            <w:vMerge w:val="continue"/>
          </w:tcPr>
          <w:p w14:paraId="6E7E01AB"/>
        </w:tc>
        <w:tc>
          <w:tcPr>
            <w:tcW w:w="4152" w:type="dxa"/>
            <w:vAlign w:val="center"/>
          </w:tcPr>
          <w:p w14:paraId="2E4EDE7F">
            <w:r>
              <w:t>技术响应表（附件4）</w:t>
            </w:r>
          </w:p>
        </w:tc>
        <w:tc>
          <w:tcPr>
            <w:tcW w:w="1884" w:type="dxa"/>
          </w:tcPr>
          <w:p w14:paraId="3D528195">
            <w:r>
              <w:rPr>
                <w:rFonts w:hint="eastAsia"/>
                <w:b/>
              </w:rPr>
              <w:t>项目内容和技术要求、商务要求均需逐项响应</w:t>
            </w:r>
          </w:p>
        </w:tc>
      </w:tr>
      <w:tr w14:paraId="57AD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5F0CF84">
            <w:r>
              <w:t>13</w:t>
            </w:r>
          </w:p>
        </w:tc>
        <w:tc>
          <w:tcPr>
            <w:tcW w:w="1789" w:type="dxa"/>
            <w:vMerge w:val="continue"/>
          </w:tcPr>
          <w:p w14:paraId="744E1A71"/>
        </w:tc>
        <w:tc>
          <w:tcPr>
            <w:tcW w:w="4152" w:type="dxa"/>
            <w:vAlign w:val="center"/>
          </w:tcPr>
          <w:p w14:paraId="0BDA633F">
            <w:r>
              <w:rPr>
                <w:rFonts w:hint="eastAsia"/>
              </w:rPr>
              <w:t>所投</w:t>
            </w:r>
            <w:r>
              <w:t>产品彩页</w:t>
            </w:r>
            <w:r>
              <w:rPr>
                <w:rFonts w:hint="eastAsia"/>
              </w:rPr>
              <w:t>、</w:t>
            </w:r>
            <w:r>
              <w:t>技术参数文件</w:t>
            </w:r>
          </w:p>
        </w:tc>
        <w:tc>
          <w:tcPr>
            <w:tcW w:w="1884" w:type="dxa"/>
          </w:tcPr>
          <w:p w14:paraId="52025E09"/>
        </w:tc>
      </w:tr>
      <w:tr w14:paraId="102B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082F9FB">
            <w:r>
              <w:rPr>
                <w:rFonts w:hint="eastAsia"/>
              </w:rPr>
              <w:t>14</w:t>
            </w:r>
          </w:p>
        </w:tc>
        <w:tc>
          <w:tcPr>
            <w:tcW w:w="1789" w:type="dxa"/>
            <w:vMerge w:val="continue"/>
          </w:tcPr>
          <w:p w14:paraId="052BFFF4"/>
        </w:tc>
        <w:tc>
          <w:tcPr>
            <w:tcW w:w="4152" w:type="dxa"/>
            <w:vAlign w:val="center"/>
          </w:tcPr>
          <w:p w14:paraId="5D94AC65">
            <w:r>
              <w:rPr>
                <w:rFonts w:hint="eastAsia"/>
              </w:rPr>
              <w:t>维保</w:t>
            </w:r>
            <w:r>
              <w:t>方案</w:t>
            </w:r>
          </w:p>
        </w:tc>
        <w:tc>
          <w:tcPr>
            <w:tcW w:w="1884" w:type="dxa"/>
          </w:tcPr>
          <w:p w14:paraId="2B03B25D"/>
        </w:tc>
      </w:tr>
      <w:tr w14:paraId="02E2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4B3ECED">
            <w:r>
              <w:rPr>
                <w:rFonts w:hint="eastAsia"/>
              </w:rPr>
              <w:t>15</w:t>
            </w:r>
          </w:p>
        </w:tc>
        <w:tc>
          <w:tcPr>
            <w:tcW w:w="1789" w:type="dxa"/>
            <w:vMerge w:val="continue"/>
          </w:tcPr>
          <w:p w14:paraId="21724648"/>
        </w:tc>
        <w:tc>
          <w:tcPr>
            <w:tcW w:w="4152" w:type="dxa"/>
            <w:vAlign w:val="center"/>
          </w:tcPr>
          <w:p w14:paraId="28956B9A">
            <w:r>
              <w:rPr>
                <w:rFonts w:hint="eastAsia"/>
              </w:rPr>
              <w:t>售后</w:t>
            </w:r>
            <w:r>
              <w:t>服务方案</w:t>
            </w:r>
          </w:p>
        </w:tc>
        <w:tc>
          <w:tcPr>
            <w:tcW w:w="1884" w:type="dxa"/>
          </w:tcPr>
          <w:p w14:paraId="5EBDAAB9"/>
        </w:tc>
      </w:tr>
      <w:tr w14:paraId="1084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123876B">
            <w:r>
              <w:rPr>
                <w:rFonts w:hint="eastAsia"/>
              </w:rPr>
              <w:t>16</w:t>
            </w:r>
          </w:p>
        </w:tc>
        <w:tc>
          <w:tcPr>
            <w:tcW w:w="1789" w:type="dxa"/>
            <w:vMerge w:val="continue"/>
          </w:tcPr>
          <w:p w14:paraId="2CE6C3A7"/>
        </w:tc>
        <w:tc>
          <w:tcPr>
            <w:tcW w:w="4152" w:type="dxa"/>
            <w:vAlign w:val="center"/>
          </w:tcPr>
          <w:p w14:paraId="10E31746">
            <w:r>
              <w:rPr>
                <w:rFonts w:hAnsi="宋体"/>
                <w:color w:val="FF0000"/>
                <w:kern w:val="0"/>
                <w:szCs w:val="21"/>
              </w:rPr>
              <w:t>提供</w:t>
            </w:r>
            <w:r>
              <w:rPr>
                <w:rFonts w:hint="eastAsia" w:hAnsi="宋体"/>
                <w:color w:val="FF0000"/>
                <w:kern w:val="0"/>
                <w:szCs w:val="21"/>
              </w:rPr>
              <w:t>案例</w:t>
            </w:r>
            <w:r>
              <w:rPr>
                <w:rFonts w:hAnsi="宋体"/>
                <w:color w:val="FF0000"/>
                <w:kern w:val="0"/>
                <w:szCs w:val="21"/>
              </w:rPr>
              <w:t>用户名单及合同复印件</w:t>
            </w:r>
            <w:r>
              <w:rPr>
                <w:rFonts w:hint="eastAsia" w:hAnsi="宋体"/>
                <w:color w:val="FF0000"/>
                <w:kern w:val="0"/>
                <w:szCs w:val="21"/>
              </w:rPr>
              <w:t>（202</w:t>
            </w:r>
            <w:r>
              <w:rPr>
                <w:rFonts w:hint="eastAsia" w:hAnsi="宋体"/>
                <w:color w:val="FF0000"/>
                <w:kern w:val="0"/>
                <w:szCs w:val="21"/>
                <w:lang w:val="en-US" w:eastAsia="zh-CN"/>
              </w:rPr>
              <w:t>3</w:t>
            </w:r>
            <w:r>
              <w:rPr>
                <w:rFonts w:hint="eastAsia" w:hAnsi="宋体"/>
                <w:color w:val="FF0000"/>
                <w:kern w:val="0"/>
                <w:szCs w:val="21"/>
              </w:rPr>
              <w:t>年至今）</w:t>
            </w:r>
          </w:p>
        </w:tc>
        <w:tc>
          <w:tcPr>
            <w:tcW w:w="1884" w:type="dxa"/>
          </w:tcPr>
          <w:p w14:paraId="2A3FD2C7">
            <w:pPr>
              <w:rPr>
                <w:b/>
              </w:rPr>
            </w:pPr>
            <w:r>
              <w:rPr>
                <w:rFonts w:hint="eastAsia"/>
                <w:b/>
              </w:rPr>
              <w:t>合同配置及价格清晰可见，且加盖公章，否则案例无效</w:t>
            </w:r>
          </w:p>
        </w:tc>
      </w:tr>
      <w:tr w14:paraId="2F77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13872264">
            <w:r>
              <w:rPr>
                <w:rFonts w:hint="eastAsia"/>
              </w:rPr>
              <w:t>17</w:t>
            </w:r>
          </w:p>
        </w:tc>
        <w:tc>
          <w:tcPr>
            <w:tcW w:w="1789" w:type="dxa"/>
            <w:vMerge w:val="continue"/>
          </w:tcPr>
          <w:p w14:paraId="7A34F892"/>
        </w:tc>
        <w:tc>
          <w:tcPr>
            <w:tcW w:w="4152" w:type="dxa"/>
            <w:vAlign w:val="center"/>
          </w:tcPr>
          <w:p w14:paraId="021000E4">
            <w:r>
              <w:t>其他优惠条件</w:t>
            </w:r>
          </w:p>
        </w:tc>
        <w:tc>
          <w:tcPr>
            <w:tcW w:w="1884" w:type="dxa"/>
          </w:tcPr>
          <w:p w14:paraId="13403B80"/>
        </w:tc>
      </w:tr>
      <w:tr w14:paraId="2944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7BCC8F0">
            <w:r>
              <w:rPr>
                <w:rFonts w:hint="eastAsia"/>
              </w:rPr>
              <w:t>18</w:t>
            </w:r>
          </w:p>
        </w:tc>
        <w:tc>
          <w:tcPr>
            <w:tcW w:w="1789" w:type="dxa"/>
            <w:vAlign w:val="center"/>
          </w:tcPr>
          <w:p w14:paraId="79B23662">
            <w:r>
              <w:rPr>
                <w:rFonts w:hint="eastAsia" w:eastAsiaTheme="minorEastAsia"/>
                <w:sz w:val="24"/>
                <w:szCs w:val="22"/>
              </w:rPr>
              <w:t>报价文件</w:t>
            </w:r>
          </w:p>
        </w:tc>
        <w:tc>
          <w:tcPr>
            <w:tcW w:w="4152" w:type="dxa"/>
            <w:vAlign w:val="center"/>
          </w:tcPr>
          <w:p w14:paraId="0F297331">
            <w:r>
              <w:t>项目报价单（附件</w:t>
            </w:r>
            <w:r>
              <w:rPr>
                <w:rFonts w:hint="eastAsia"/>
              </w:rPr>
              <w:t>5</w:t>
            </w:r>
            <w:r>
              <w:t>）</w:t>
            </w:r>
          </w:p>
        </w:tc>
        <w:tc>
          <w:tcPr>
            <w:tcW w:w="1884" w:type="dxa"/>
          </w:tcPr>
          <w:p w14:paraId="6A90D58C"/>
        </w:tc>
      </w:tr>
    </w:tbl>
    <w:p w14:paraId="22BB4559">
      <w:pPr>
        <w:rPr>
          <w:b/>
          <w:bCs/>
          <w:sz w:val="24"/>
        </w:rPr>
      </w:pPr>
      <w:r>
        <w:rPr>
          <w:b/>
        </w:rPr>
        <w:t>注：正本所有文件需加盖公司红章，副本为正本的复印件。</w:t>
      </w:r>
    </w:p>
    <w:p w14:paraId="43AF23EF">
      <w:pPr>
        <w:rPr>
          <w:b/>
          <w:bCs/>
          <w:sz w:val="32"/>
        </w:rPr>
      </w:pPr>
    </w:p>
    <w:p w14:paraId="200C4707"/>
    <w:p w14:paraId="07AF66D8">
      <w:pPr>
        <w:rPr>
          <w:b/>
          <w:bCs/>
          <w:sz w:val="32"/>
        </w:rPr>
      </w:pPr>
    </w:p>
    <w:p w14:paraId="10E119B5">
      <w:pPr>
        <w:rPr>
          <w:b/>
          <w:bCs/>
          <w:sz w:val="32"/>
        </w:rPr>
      </w:pPr>
    </w:p>
    <w:p w14:paraId="5F1F2D16">
      <w:pPr>
        <w:snapToGrid w:val="0"/>
        <w:spacing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hAnsi="仿宋" w:eastAsia="仿宋"/>
          <w:bCs/>
          <w:sz w:val="30"/>
          <w:szCs w:val="30"/>
        </w:rPr>
        <w:t>正本或副本</w:t>
      </w:r>
    </w:p>
    <w:p w14:paraId="04D4A157">
      <w:pPr>
        <w:ind w:firstLine="1320" w:firstLineChars="300"/>
        <w:rPr>
          <w:sz w:val="44"/>
          <w:szCs w:val="44"/>
        </w:rPr>
      </w:pPr>
      <w:r>
        <w:rPr>
          <w:rFonts w:hAnsi="Calibri"/>
          <w:sz w:val="44"/>
          <w:szCs w:val="44"/>
        </w:rPr>
        <w:t>浙江大学医学院附属妇产科医院</w:t>
      </w:r>
    </w:p>
    <w:p w14:paraId="76DCDB68">
      <w:pPr>
        <w:ind w:firstLine="3080" w:firstLineChars="700"/>
        <w:rPr>
          <w:sz w:val="44"/>
          <w:szCs w:val="44"/>
        </w:rPr>
      </w:pPr>
      <w:r>
        <w:rPr>
          <w:rFonts w:hAnsi="Calibri"/>
          <w:sz w:val="44"/>
          <w:szCs w:val="44"/>
        </w:rPr>
        <w:t>（</w:t>
      </w:r>
      <w:r>
        <w:rPr>
          <w:rFonts w:hint="eastAsia" w:hAnsi="Calibri"/>
          <w:sz w:val="44"/>
          <w:szCs w:val="44"/>
        </w:rPr>
        <w:t>信息项目</w:t>
      </w:r>
      <w:r>
        <w:rPr>
          <w:rFonts w:hAnsi="Calibri"/>
          <w:sz w:val="44"/>
          <w:szCs w:val="44"/>
        </w:rPr>
        <w:t>）</w:t>
      </w:r>
    </w:p>
    <w:tbl>
      <w:tblPr>
        <w:tblStyle w:val="46"/>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3501"/>
      </w:tblGrid>
      <w:tr w14:paraId="7E98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D93D083">
            <w:pPr>
              <w:rPr>
                <w:rFonts w:ascii="Calibri" w:hAnsi="Calibri"/>
                <w:sz w:val="36"/>
                <w:szCs w:val="36"/>
              </w:rPr>
            </w:pPr>
            <w:r>
              <w:rPr>
                <w:rFonts w:ascii="Calibri" w:hAnsi="Calibri"/>
                <w:sz w:val="36"/>
                <w:szCs w:val="36"/>
              </w:rPr>
              <w:t>项目名称：</w:t>
            </w:r>
          </w:p>
        </w:tc>
      </w:tr>
      <w:tr w14:paraId="4A39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2DF65016">
            <w:pPr>
              <w:rPr>
                <w:rFonts w:ascii="Calibri" w:hAnsi="Calibri"/>
                <w:sz w:val="36"/>
                <w:szCs w:val="36"/>
              </w:rPr>
            </w:pPr>
            <w:r>
              <w:rPr>
                <w:rFonts w:ascii="Calibri" w:hAnsi="Calibri"/>
                <w:sz w:val="36"/>
                <w:szCs w:val="36"/>
              </w:rPr>
              <w:t>项目编号：</w:t>
            </w:r>
          </w:p>
        </w:tc>
      </w:tr>
      <w:tr w14:paraId="0BA0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4C5909EE">
            <w:pPr>
              <w:rPr>
                <w:rFonts w:ascii="Calibri" w:hAnsi="Calibri"/>
                <w:sz w:val="28"/>
                <w:szCs w:val="28"/>
              </w:rPr>
            </w:pPr>
          </w:p>
        </w:tc>
        <w:tc>
          <w:tcPr>
            <w:tcW w:w="1704" w:type="dxa"/>
          </w:tcPr>
          <w:p w14:paraId="614AEC19">
            <w:pPr>
              <w:rPr>
                <w:rFonts w:ascii="Calibri" w:hAnsi="Calibri"/>
                <w:sz w:val="28"/>
                <w:szCs w:val="28"/>
              </w:rPr>
            </w:pPr>
          </w:p>
        </w:tc>
        <w:tc>
          <w:tcPr>
            <w:tcW w:w="1704" w:type="dxa"/>
            <w:vMerge w:val="restart"/>
          </w:tcPr>
          <w:p w14:paraId="72B5F601">
            <w:pPr>
              <w:spacing w:line="720" w:lineRule="auto"/>
              <w:rPr>
                <w:rFonts w:ascii="Calibri" w:hAnsi="Calibri"/>
                <w:sz w:val="84"/>
                <w:szCs w:val="84"/>
              </w:rPr>
            </w:pPr>
          </w:p>
          <w:p w14:paraId="7C11CDAF">
            <w:pPr>
              <w:spacing w:line="720" w:lineRule="auto"/>
              <w:rPr>
                <w:rFonts w:ascii="Calibri" w:hAnsi="Calibri"/>
                <w:sz w:val="36"/>
                <w:szCs w:val="36"/>
              </w:rPr>
            </w:pPr>
          </w:p>
          <w:p w14:paraId="18B43213">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119DFB37">
            <w:pPr>
              <w:rPr>
                <w:rFonts w:ascii="Calibri" w:hAnsi="Calibri"/>
                <w:sz w:val="28"/>
                <w:szCs w:val="28"/>
              </w:rPr>
            </w:pPr>
          </w:p>
        </w:tc>
      </w:tr>
      <w:tr w14:paraId="4E78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2660C21">
            <w:pPr>
              <w:rPr>
                <w:rFonts w:ascii="Calibri" w:hAnsi="Calibri"/>
                <w:sz w:val="28"/>
                <w:szCs w:val="28"/>
              </w:rPr>
            </w:pPr>
          </w:p>
        </w:tc>
        <w:tc>
          <w:tcPr>
            <w:tcW w:w="1704" w:type="dxa"/>
          </w:tcPr>
          <w:p w14:paraId="3739065E">
            <w:pPr>
              <w:rPr>
                <w:rFonts w:ascii="Calibri" w:hAnsi="Calibri"/>
                <w:sz w:val="28"/>
                <w:szCs w:val="28"/>
              </w:rPr>
            </w:pPr>
          </w:p>
        </w:tc>
        <w:tc>
          <w:tcPr>
            <w:tcW w:w="1704" w:type="dxa"/>
            <w:vMerge w:val="continue"/>
          </w:tcPr>
          <w:p w14:paraId="6685C81C">
            <w:pPr>
              <w:rPr>
                <w:rFonts w:ascii="Calibri" w:hAnsi="Calibri"/>
                <w:sz w:val="28"/>
                <w:szCs w:val="28"/>
              </w:rPr>
            </w:pPr>
          </w:p>
        </w:tc>
        <w:tc>
          <w:tcPr>
            <w:tcW w:w="3501" w:type="dxa"/>
            <w:vMerge w:val="continue"/>
          </w:tcPr>
          <w:p w14:paraId="0C807D2C">
            <w:pPr>
              <w:rPr>
                <w:rFonts w:ascii="Calibri" w:hAnsi="Calibri"/>
                <w:sz w:val="28"/>
                <w:szCs w:val="28"/>
              </w:rPr>
            </w:pPr>
          </w:p>
        </w:tc>
      </w:tr>
      <w:tr w14:paraId="11CA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52AB958">
            <w:pPr>
              <w:rPr>
                <w:rFonts w:ascii="Calibri" w:hAnsi="Calibri"/>
                <w:sz w:val="28"/>
                <w:szCs w:val="28"/>
              </w:rPr>
            </w:pPr>
          </w:p>
        </w:tc>
        <w:tc>
          <w:tcPr>
            <w:tcW w:w="1704" w:type="dxa"/>
          </w:tcPr>
          <w:p w14:paraId="44E8D192">
            <w:pPr>
              <w:rPr>
                <w:rFonts w:ascii="Calibri" w:hAnsi="Calibri"/>
                <w:sz w:val="28"/>
                <w:szCs w:val="28"/>
              </w:rPr>
            </w:pPr>
          </w:p>
        </w:tc>
        <w:tc>
          <w:tcPr>
            <w:tcW w:w="1704" w:type="dxa"/>
            <w:vMerge w:val="continue"/>
          </w:tcPr>
          <w:p w14:paraId="024020CE">
            <w:pPr>
              <w:rPr>
                <w:rFonts w:ascii="Calibri" w:hAnsi="Calibri"/>
                <w:sz w:val="28"/>
                <w:szCs w:val="28"/>
              </w:rPr>
            </w:pPr>
          </w:p>
        </w:tc>
        <w:tc>
          <w:tcPr>
            <w:tcW w:w="3501" w:type="dxa"/>
            <w:vMerge w:val="continue"/>
          </w:tcPr>
          <w:p w14:paraId="5994BE5A">
            <w:pPr>
              <w:rPr>
                <w:rFonts w:ascii="Calibri" w:hAnsi="Calibri"/>
                <w:sz w:val="28"/>
                <w:szCs w:val="28"/>
              </w:rPr>
            </w:pPr>
          </w:p>
        </w:tc>
      </w:tr>
      <w:tr w14:paraId="18BB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6485003">
            <w:pPr>
              <w:rPr>
                <w:rFonts w:ascii="Calibri" w:hAnsi="Calibri"/>
                <w:sz w:val="28"/>
                <w:szCs w:val="28"/>
              </w:rPr>
            </w:pPr>
          </w:p>
        </w:tc>
        <w:tc>
          <w:tcPr>
            <w:tcW w:w="1704" w:type="dxa"/>
          </w:tcPr>
          <w:p w14:paraId="75B299D5">
            <w:pPr>
              <w:rPr>
                <w:rFonts w:ascii="Calibri" w:hAnsi="Calibri"/>
                <w:sz w:val="28"/>
                <w:szCs w:val="28"/>
              </w:rPr>
            </w:pPr>
          </w:p>
        </w:tc>
        <w:tc>
          <w:tcPr>
            <w:tcW w:w="1704" w:type="dxa"/>
            <w:vMerge w:val="continue"/>
          </w:tcPr>
          <w:p w14:paraId="3CC64A5D">
            <w:pPr>
              <w:rPr>
                <w:rFonts w:ascii="Calibri" w:hAnsi="Calibri"/>
                <w:sz w:val="28"/>
                <w:szCs w:val="28"/>
              </w:rPr>
            </w:pPr>
          </w:p>
        </w:tc>
        <w:tc>
          <w:tcPr>
            <w:tcW w:w="3501" w:type="dxa"/>
            <w:vMerge w:val="continue"/>
          </w:tcPr>
          <w:p w14:paraId="621062EC">
            <w:pPr>
              <w:rPr>
                <w:rFonts w:ascii="Calibri" w:hAnsi="Calibri"/>
                <w:sz w:val="28"/>
                <w:szCs w:val="28"/>
              </w:rPr>
            </w:pPr>
          </w:p>
        </w:tc>
      </w:tr>
      <w:tr w14:paraId="1EEE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606E8E6">
            <w:pPr>
              <w:rPr>
                <w:rFonts w:ascii="Calibri" w:hAnsi="Calibri"/>
                <w:sz w:val="28"/>
                <w:szCs w:val="28"/>
              </w:rPr>
            </w:pPr>
          </w:p>
        </w:tc>
        <w:tc>
          <w:tcPr>
            <w:tcW w:w="1704" w:type="dxa"/>
          </w:tcPr>
          <w:p w14:paraId="066AC2C0">
            <w:pPr>
              <w:rPr>
                <w:rFonts w:ascii="Calibri" w:hAnsi="Calibri"/>
                <w:sz w:val="28"/>
                <w:szCs w:val="28"/>
              </w:rPr>
            </w:pPr>
          </w:p>
        </w:tc>
        <w:tc>
          <w:tcPr>
            <w:tcW w:w="1704" w:type="dxa"/>
            <w:vMerge w:val="continue"/>
          </w:tcPr>
          <w:p w14:paraId="56195F12">
            <w:pPr>
              <w:rPr>
                <w:rFonts w:ascii="Calibri" w:hAnsi="Calibri"/>
                <w:sz w:val="28"/>
                <w:szCs w:val="28"/>
              </w:rPr>
            </w:pPr>
          </w:p>
        </w:tc>
        <w:tc>
          <w:tcPr>
            <w:tcW w:w="3501" w:type="dxa"/>
            <w:vMerge w:val="continue"/>
          </w:tcPr>
          <w:p w14:paraId="2E67F166">
            <w:pPr>
              <w:rPr>
                <w:rFonts w:ascii="Calibri" w:hAnsi="Calibri"/>
                <w:sz w:val="28"/>
                <w:szCs w:val="28"/>
              </w:rPr>
            </w:pPr>
          </w:p>
        </w:tc>
      </w:tr>
      <w:tr w14:paraId="342F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2361D2C">
            <w:pPr>
              <w:rPr>
                <w:rFonts w:ascii="Calibri" w:hAnsi="Calibri"/>
                <w:sz w:val="28"/>
                <w:szCs w:val="28"/>
              </w:rPr>
            </w:pPr>
          </w:p>
        </w:tc>
        <w:tc>
          <w:tcPr>
            <w:tcW w:w="1704" w:type="dxa"/>
          </w:tcPr>
          <w:p w14:paraId="035CDBAF">
            <w:pPr>
              <w:rPr>
                <w:rFonts w:ascii="Calibri" w:hAnsi="Calibri"/>
                <w:sz w:val="28"/>
                <w:szCs w:val="28"/>
              </w:rPr>
            </w:pPr>
          </w:p>
        </w:tc>
        <w:tc>
          <w:tcPr>
            <w:tcW w:w="1704" w:type="dxa"/>
            <w:vMerge w:val="continue"/>
          </w:tcPr>
          <w:p w14:paraId="7535828F">
            <w:pPr>
              <w:rPr>
                <w:rFonts w:ascii="Calibri" w:hAnsi="Calibri"/>
                <w:sz w:val="28"/>
                <w:szCs w:val="28"/>
              </w:rPr>
            </w:pPr>
          </w:p>
        </w:tc>
        <w:tc>
          <w:tcPr>
            <w:tcW w:w="3501" w:type="dxa"/>
            <w:vMerge w:val="continue"/>
          </w:tcPr>
          <w:p w14:paraId="18C1165C">
            <w:pPr>
              <w:rPr>
                <w:rFonts w:ascii="Calibri" w:hAnsi="Calibri"/>
                <w:sz w:val="28"/>
                <w:szCs w:val="28"/>
              </w:rPr>
            </w:pPr>
          </w:p>
        </w:tc>
      </w:tr>
      <w:tr w14:paraId="5408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43312BC">
            <w:pPr>
              <w:rPr>
                <w:rFonts w:ascii="Calibri" w:hAnsi="Calibri"/>
                <w:sz w:val="28"/>
                <w:szCs w:val="28"/>
              </w:rPr>
            </w:pPr>
          </w:p>
        </w:tc>
        <w:tc>
          <w:tcPr>
            <w:tcW w:w="1704" w:type="dxa"/>
          </w:tcPr>
          <w:p w14:paraId="74D56907">
            <w:pPr>
              <w:rPr>
                <w:rFonts w:ascii="Calibri" w:hAnsi="Calibri"/>
                <w:sz w:val="28"/>
                <w:szCs w:val="28"/>
              </w:rPr>
            </w:pPr>
          </w:p>
        </w:tc>
        <w:tc>
          <w:tcPr>
            <w:tcW w:w="1704" w:type="dxa"/>
            <w:vMerge w:val="continue"/>
          </w:tcPr>
          <w:p w14:paraId="28709398">
            <w:pPr>
              <w:rPr>
                <w:rFonts w:ascii="Calibri" w:hAnsi="Calibri"/>
                <w:sz w:val="28"/>
                <w:szCs w:val="28"/>
              </w:rPr>
            </w:pPr>
          </w:p>
        </w:tc>
        <w:tc>
          <w:tcPr>
            <w:tcW w:w="3501" w:type="dxa"/>
            <w:vMerge w:val="continue"/>
          </w:tcPr>
          <w:p w14:paraId="2C9E76B7">
            <w:pPr>
              <w:rPr>
                <w:rFonts w:ascii="Calibri" w:hAnsi="Calibri"/>
                <w:sz w:val="28"/>
                <w:szCs w:val="28"/>
              </w:rPr>
            </w:pPr>
          </w:p>
        </w:tc>
      </w:tr>
      <w:tr w14:paraId="570A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E3A6A0E">
            <w:pPr>
              <w:rPr>
                <w:rFonts w:ascii="Calibri" w:hAnsi="Calibri"/>
                <w:sz w:val="28"/>
                <w:szCs w:val="28"/>
              </w:rPr>
            </w:pPr>
          </w:p>
        </w:tc>
        <w:tc>
          <w:tcPr>
            <w:tcW w:w="1704" w:type="dxa"/>
          </w:tcPr>
          <w:p w14:paraId="3C72DF88">
            <w:pPr>
              <w:rPr>
                <w:rFonts w:ascii="Calibri" w:hAnsi="Calibri"/>
                <w:sz w:val="28"/>
                <w:szCs w:val="28"/>
              </w:rPr>
            </w:pPr>
          </w:p>
        </w:tc>
        <w:tc>
          <w:tcPr>
            <w:tcW w:w="1704" w:type="dxa"/>
            <w:vMerge w:val="continue"/>
          </w:tcPr>
          <w:p w14:paraId="37DB2CE9">
            <w:pPr>
              <w:rPr>
                <w:rFonts w:ascii="Calibri" w:hAnsi="Calibri"/>
                <w:sz w:val="28"/>
                <w:szCs w:val="28"/>
              </w:rPr>
            </w:pPr>
          </w:p>
        </w:tc>
        <w:tc>
          <w:tcPr>
            <w:tcW w:w="3501" w:type="dxa"/>
            <w:vMerge w:val="continue"/>
          </w:tcPr>
          <w:p w14:paraId="3E54F742">
            <w:pPr>
              <w:rPr>
                <w:rFonts w:ascii="Calibri" w:hAnsi="Calibri"/>
                <w:sz w:val="28"/>
                <w:szCs w:val="28"/>
              </w:rPr>
            </w:pPr>
          </w:p>
        </w:tc>
      </w:tr>
      <w:tr w14:paraId="4B87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AE5C7CB">
            <w:pPr>
              <w:rPr>
                <w:rFonts w:ascii="Calibri" w:hAnsi="Calibri"/>
                <w:sz w:val="28"/>
                <w:szCs w:val="28"/>
              </w:rPr>
            </w:pPr>
          </w:p>
        </w:tc>
        <w:tc>
          <w:tcPr>
            <w:tcW w:w="1704" w:type="dxa"/>
          </w:tcPr>
          <w:p w14:paraId="63EFB230">
            <w:pPr>
              <w:rPr>
                <w:rFonts w:ascii="Calibri" w:hAnsi="Calibri"/>
                <w:sz w:val="28"/>
                <w:szCs w:val="28"/>
              </w:rPr>
            </w:pPr>
          </w:p>
        </w:tc>
        <w:tc>
          <w:tcPr>
            <w:tcW w:w="1704" w:type="dxa"/>
            <w:vMerge w:val="continue"/>
          </w:tcPr>
          <w:p w14:paraId="60FE2524">
            <w:pPr>
              <w:rPr>
                <w:rFonts w:ascii="Calibri" w:hAnsi="Calibri"/>
                <w:sz w:val="28"/>
                <w:szCs w:val="28"/>
              </w:rPr>
            </w:pPr>
          </w:p>
        </w:tc>
        <w:tc>
          <w:tcPr>
            <w:tcW w:w="3501" w:type="dxa"/>
            <w:vMerge w:val="continue"/>
          </w:tcPr>
          <w:p w14:paraId="54405C23">
            <w:pPr>
              <w:rPr>
                <w:rFonts w:ascii="Calibri" w:hAnsi="Calibri"/>
                <w:sz w:val="28"/>
                <w:szCs w:val="28"/>
              </w:rPr>
            </w:pPr>
          </w:p>
        </w:tc>
      </w:tr>
      <w:tr w14:paraId="6ACE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0DC7B01">
            <w:pPr>
              <w:rPr>
                <w:rFonts w:ascii="Calibri" w:hAnsi="Calibri"/>
                <w:sz w:val="28"/>
                <w:szCs w:val="28"/>
              </w:rPr>
            </w:pPr>
          </w:p>
        </w:tc>
        <w:tc>
          <w:tcPr>
            <w:tcW w:w="1704" w:type="dxa"/>
          </w:tcPr>
          <w:p w14:paraId="149EB22F">
            <w:pPr>
              <w:rPr>
                <w:rFonts w:ascii="Calibri" w:hAnsi="Calibri"/>
                <w:sz w:val="28"/>
                <w:szCs w:val="28"/>
              </w:rPr>
            </w:pPr>
          </w:p>
        </w:tc>
        <w:tc>
          <w:tcPr>
            <w:tcW w:w="1704" w:type="dxa"/>
            <w:vMerge w:val="continue"/>
          </w:tcPr>
          <w:p w14:paraId="771DD88C">
            <w:pPr>
              <w:rPr>
                <w:rFonts w:ascii="Calibri" w:hAnsi="Calibri"/>
                <w:sz w:val="28"/>
                <w:szCs w:val="28"/>
              </w:rPr>
            </w:pPr>
          </w:p>
        </w:tc>
        <w:tc>
          <w:tcPr>
            <w:tcW w:w="3501" w:type="dxa"/>
            <w:vMerge w:val="continue"/>
          </w:tcPr>
          <w:p w14:paraId="6A56E454">
            <w:pPr>
              <w:rPr>
                <w:rFonts w:ascii="Calibri" w:hAnsi="Calibri"/>
                <w:sz w:val="28"/>
                <w:szCs w:val="28"/>
              </w:rPr>
            </w:pPr>
          </w:p>
        </w:tc>
      </w:tr>
      <w:tr w14:paraId="3E03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3E99277">
            <w:pPr>
              <w:rPr>
                <w:rFonts w:ascii="Calibri" w:hAnsi="Calibri"/>
                <w:sz w:val="28"/>
                <w:szCs w:val="28"/>
              </w:rPr>
            </w:pPr>
          </w:p>
        </w:tc>
        <w:tc>
          <w:tcPr>
            <w:tcW w:w="1704" w:type="dxa"/>
          </w:tcPr>
          <w:p w14:paraId="2E1CAB4F">
            <w:pPr>
              <w:rPr>
                <w:rFonts w:ascii="Calibri" w:hAnsi="Calibri"/>
                <w:sz w:val="28"/>
                <w:szCs w:val="28"/>
              </w:rPr>
            </w:pPr>
          </w:p>
        </w:tc>
        <w:tc>
          <w:tcPr>
            <w:tcW w:w="1704" w:type="dxa"/>
            <w:vMerge w:val="continue"/>
          </w:tcPr>
          <w:p w14:paraId="7F00F52C">
            <w:pPr>
              <w:rPr>
                <w:rFonts w:ascii="Calibri" w:hAnsi="Calibri"/>
                <w:sz w:val="28"/>
                <w:szCs w:val="28"/>
              </w:rPr>
            </w:pPr>
          </w:p>
        </w:tc>
        <w:tc>
          <w:tcPr>
            <w:tcW w:w="3501" w:type="dxa"/>
            <w:vMerge w:val="continue"/>
          </w:tcPr>
          <w:p w14:paraId="011F3095">
            <w:pPr>
              <w:rPr>
                <w:rFonts w:ascii="Calibri" w:hAnsi="Calibri"/>
                <w:sz w:val="28"/>
                <w:szCs w:val="28"/>
              </w:rPr>
            </w:pPr>
          </w:p>
        </w:tc>
      </w:tr>
      <w:tr w14:paraId="36A4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84C7200">
            <w:pPr>
              <w:rPr>
                <w:rFonts w:ascii="Calibri" w:hAnsi="Calibri"/>
                <w:sz w:val="28"/>
                <w:szCs w:val="28"/>
              </w:rPr>
            </w:pPr>
          </w:p>
        </w:tc>
        <w:tc>
          <w:tcPr>
            <w:tcW w:w="1704" w:type="dxa"/>
          </w:tcPr>
          <w:p w14:paraId="53C4CA4E">
            <w:pPr>
              <w:rPr>
                <w:rFonts w:ascii="Calibri" w:hAnsi="Calibri"/>
                <w:sz w:val="28"/>
                <w:szCs w:val="28"/>
              </w:rPr>
            </w:pPr>
          </w:p>
        </w:tc>
        <w:tc>
          <w:tcPr>
            <w:tcW w:w="1704" w:type="dxa"/>
            <w:vMerge w:val="continue"/>
          </w:tcPr>
          <w:p w14:paraId="465C63F9">
            <w:pPr>
              <w:rPr>
                <w:rFonts w:ascii="Calibri" w:hAnsi="Calibri"/>
                <w:sz w:val="28"/>
                <w:szCs w:val="28"/>
              </w:rPr>
            </w:pPr>
          </w:p>
        </w:tc>
        <w:tc>
          <w:tcPr>
            <w:tcW w:w="3501" w:type="dxa"/>
            <w:vMerge w:val="continue"/>
          </w:tcPr>
          <w:p w14:paraId="41D55401">
            <w:pPr>
              <w:rPr>
                <w:rFonts w:ascii="Calibri" w:hAnsi="Calibri"/>
                <w:sz w:val="28"/>
                <w:szCs w:val="28"/>
              </w:rPr>
            </w:pPr>
          </w:p>
        </w:tc>
      </w:tr>
      <w:tr w14:paraId="1167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160253E">
            <w:pPr>
              <w:rPr>
                <w:rFonts w:ascii="Calibri" w:hAnsi="Calibri"/>
                <w:sz w:val="28"/>
                <w:szCs w:val="28"/>
              </w:rPr>
            </w:pPr>
          </w:p>
        </w:tc>
        <w:tc>
          <w:tcPr>
            <w:tcW w:w="1704" w:type="dxa"/>
          </w:tcPr>
          <w:p w14:paraId="0560946D">
            <w:pPr>
              <w:rPr>
                <w:rFonts w:ascii="Calibri" w:hAnsi="Calibri"/>
                <w:sz w:val="28"/>
                <w:szCs w:val="28"/>
              </w:rPr>
            </w:pPr>
          </w:p>
        </w:tc>
        <w:tc>
          <w:tcPr>
            <w:tcW w:w="1704" w:type="dxa"/>
            <w:vMerge w:val="continue"/>
          </w:tcPr>
          <w:p w14:paraId="27EDFF5B">
            <w:pPr>
              <w:rPr>
                <w:rFonts w:ascii="Calibri" w:hAnsi="Calibri"/>
                <w:sz w:val="28"/>
                <w:szCs w:val="28"/>
              </w:rPr>
            </w:pPr>
          </w:p>
        </w:tc>
        <w:tc>
          <w:tcPr>
            <w:tcW w:w="3501" w:type="dxa"/>
            <w:vMerge w:val="continue"/>
          </w:tcPr>
          <w:p w14:paraId="48C0971E">
            <w:pPr>
              <w:rPr>
                <w:rFonts w:ascii="Calibri" w:hAnsi="Calibri"/>
                <w:sz w:val="28"/>
                <w:szCs w:val="28"/>
              </w:rPr>
            </w:pPr>
          </w:p>
        </w:tc>
      </w:tr>
      <w:tr w14:paraId="273D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2D0A3720">
            <w:pPr>
              <w:rPr>
                <w:rFonts w:ascii="Calibri" w:hAnsi="Calibri"/>
                <w:sz w:val="36"/>
                <w:szCs w:val="36"/>
              </w:rPr>
            </w:pPr>
            <w:r>
              <w:rPr>
                <w:rFonts w:ascii="Calibri" w:hAnsi="Calibri"/>
                <w:sz w:val="36"/>
                <w:szCs w:val="36"/>
              </w:rPr>
              <w:t>供应商全称：</w:t>
            </w:r>
          </w:p>
        </w:tc>
      </w:tr>
      <w:tr w14:paraId="16EA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5D00E43">
            <w:pPr>
              <w:rPr>
                <w:rFonts w:ascii="Calibri" w:hAnsi="Calibri"/>
                <w:strike/>
                <w:color w:val="FF0000"/>
                <w:sz w:val="36"/>
                <w:szCs w:val="36"/>
              </w:rPr>
            </w:pPr>
          </w:p>
        </w:tc>
      </w:tr>
      <w:tr w14:paraId="1E96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922456">
            <w:pPr>
              <w:rPr>
                <w:rFonts w:ascii="Calibri" w:hAnsi="Calibri"/>
                <w:sz w:val="36"/>
                <w:szCs w:val="36"/>
              </w:rPr>
            </w:pPr>
            <w:r>
              <w:rPr>
                <w:rFonts w:ascii="Calibri" w:hAnsi="Calibri"/>
                <w:sz w:val="36"/>
                <w:szCs w:val="36"/>
              </w:rPr>
              <w:t>时      间：</w:t>
            </w:r>
          </w:p>
        </w:tc>
      </w:tr>
    </w:tbl>
    <w:p w14:paraId="7D5A0841">
      <w:pPr>
        <w:snapToGrid w:val="0"/>
        <w:spacing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713267F3">
      <w:pPr>
        <w:snapToGrid w:val="0"/>
        <w:spacing w:before="50" w:after="50"/>
        <w:jc w:val="center"/>
        <w:rPr>
          <w:rFonts w:eastAsia="仿宋"/>
          <w:b/>
          <w:sz w:val="36"/>
          <w:szCs w:val="36"/>
        </w:rPr>
      </w:pPr>
      <w:r>
        <w:rPr>
          <w:rFonts w:hAnsi="仿宋" w:eastAsia="仿宋"/>
          <w:b/>
          <w:sz w:val="36"/>
          <w:szCs w:val="36"/>
        </w:rPr>
        <w:t>声明书</w:t>
      </w:r>
    </w:p>
    <w:p w14:paraId="0E5FB105">
      <w:pPr>
        <w:snapToGrid w:val="0"/>
        <w:spacing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49F544F8">
      <w:pPr>
        <w:snapToGrid w:val="0"/>
        <w:spacing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p>
    <w:p w14:paraId="0FEB36C7">
      <w:pPr>
        <w:snapToGrid w:val="0"/>
        <w:spacing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hAnsiTheme="minorEastAsia" w:eastAsiaTheme="minorEastAsia"/>
          <w:sz w:val="28"/>
          <w:szCs w:val="28"/>
        </w:rPr>
        <w:t>的采购项目，为此，我方就本次项目有关事项郑重声明如下：</w:t>
      </w:r>
    </w:p>
    <w:p w14:paraId="43762124">
      <w:pPr>
        <w:snapToGrid w:val="0"/>
        <w:spacing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19C6C2E3">
      <w:pPr>
        <w:snapToGrid w:val="0"/>
        <w:spacing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2356115A">
      <w:pPr>
        <w:snapToGrid w:val="0"/>
        <w:spacing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185AD74C">
      <w:pPr>
        <w:snapToGrid w:val="0"/>
        <w:spacing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57436794">
      <w:pPr>
        <w:snapToGrid w:val="0"/>
        <w:spacing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5DC36B25">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50ABF84C">
      <w:pPr>
        <w:snapToGrid w:val="0"/>
        <w:spacing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C062C7B">
      <w:pPr>
        <w:snapToGrid w:val="0"/>
        <w:spacing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5A07CE53">
      <w:pPr>
        <w:snapToGrid w:val="0"/>
        <w:spacing w:beforeLines="50" w:after="50" w:line="460" w:lineRule="exact"/>
        <w:ind w:firstLine="560" w:firstLineChars="200"/>
        <w:rPr>
          <w:rFonts w:eastAsiaTheme="minorEastAsia"/>
          <w:sz w:val="28"/>
          <w:szCs w:val="28"/>
        </w:rPr>
      </w:pPr>
    </w:p>
    <w:p w14:paraId="67B1DAAE">
      <w:pPr>
        <w:snapToGrid w:val="0"/>
        <w:spacing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法定代表人签名（或签名章）：日期：</w:t>
      </w:r>
    </w:p>
    <w:p w14:paraId="6BBAFEB5">
      <w:pPr>
        <w:snapToGrid w:val="0"/>
        <w:spacing w:beforeLines="50" w:line="460" w:lineRule="exact"/>
        <w:ind w:firstLine="200"/>
        <w:rPr>
          <w:rFonts w:eastAsiaTheme="minorEastAsia"/>
          <w:sz w:val="28"/>
          <w:szCs w:val="28"/>
          <w:u w:val="single"/>
        </w:rPr>
      </w:pPr>
    </w:p>
    <w:p w14:paraId="03A70044">
      <w:pPr>
        <w:snapToGrid w:val="0"/>
        <w:spacing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p>
    <w:p w14:paraId="6BD50AB0">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07EDEAA8">
      <w:pPr>
        <w:snapToGrid w:val="0"/>
        <w:spacing w:before="50" w:after="50"/>
        <w:jc w:val="center"/>
        <w:rPr>
          <w:rFonts w:eastAsia="仿宋"/>
          <w:b/>
          <w:sz w:val="36"/>
          <w:szCs w:val="36"/>
        </w:rPr>
      </w:pPr>
      <w:r>
        <w:rPr>
          <w:rFonts w:hAnsi="仿宋" w:eastAsia="仿宋"/>
          <w:b/>
          <w:sz w:val="36"/>
          <w:szCs w:val="36"/>
        </w:rPr>
        <w:t>法定代表人授权委托书</w:t>
      </w:r>
    </w:p>
    <w:p w14:paraId="5A4186B7">
      <w:pPr>
        <w:snapToGrid w:val="0"/>
        <w:spacing w:beforeLines="50" w:after="50"/>
        <w:rPr>
          <w:rFonts w:eastAsia="仿宋"/>
          <w:b/>
          <w:sz w:val="30"/>
          <w:szCs w:val="30"/>
        </w:rPr>
      </w:pPr>
    </w:p>
    <w:p w14:paraId="4741633E">
      <w:pPr>
        <w:snapToGrid w:val="0"/>
        <w:spacing w:beforeLines="50" w:after="50" w:line="460" w:lineRule="exact"/>
        <w:rPr>
          <w:rFonts w:eastAsia="仿宋"/>
          <w:b/>
          <w:bCs/>
          <w:sz w:val="30"/>
          <w:szCs w:val="30"/>
        </w:rPr>
      </w:pPr>
      <w:r>
        <w:rPr>
          <w:rFonts w:hAnsi="仿宋" w:eastAsia="仿宋"/>
          <w:bCs/>
          <w:sz w:val="30"/>
          <w:szCs w:val="30"/>
        </w:rPr>
        <w:t>浙江大学医学院附属妇产科医院：</w:t>
      </w:r>
    </w:p>
    <w:p w14:paraId="22DB19CE">
      <w:pPr>
        <w:snapToGrid w:val="0"/>
        <w:spacing w:beforeLines="50" w:after="50" w:line="460" w:lineRule="exact"/>
        <w:ind w:firstLine="900" w:firstLineChars="300"/>
        <w:rPr>
          <w:rFonts w:eastAsia="仿宋"/>
          <w:sz w:val="30"/>
          <w:szCs w:val="30"/>
        </w:rPr>
      </w:pPr>
      <w:r>
        <w:rPr>
          <w:rFonts w:hAnsi="仿宋" w:eastAsia="仿宋"/>
          <w:sz w:val="30"/>
          <w:szCs w:val="30"/>
        </w:rPr>
        <w:t>我（姓名）系（供应商名称）的法定代表人，现授权委托本单位在职职工（姓名）为授权代表，以我方的名义参加项目编号：项目名称</w:t>
      </w:r>
      <w:r>
        <w:rPr>
          <w:rFonts w:hAnsi="仿宋" w:eastAsia="仿宋"/>
          <w:sz w:val="30"/>
          <w:szCs w:val="30"/>
          <w:u w:val="single"/>
        </w:rPr>
        <w:t>：</w:t>
      </w:r>
      <w:r>
        <w:rPr>
          <w:rFonts w:hAnsi="仿宋" w:eastAsia="仿宋"/>
          <w:sz w:val="30"/>
          <w:szCs w:val="30"/>
        </w:rPr>
        <w:t>项目的活动，并代表我方全权办理针对上述项目的具体事务签署相关文件。我方对授权代表的签名事项负全部责任。</w:t>
      </w:r>
    </w:p>
    <w:p w14:paraId="4147D4C6">
      <w:pPr>
        <w:snapToGrid w:val="0"/>
        <w:spacing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11692341">
      <w:pPr>
        <w:snapToGrid w:val="0"/>
        <w:spacing w:beforeLines="50" w:after="50" w:line="460" w:lineRule="exact"/>
        <w:ind w:firstLine="480"/>
        <w:rPr>
          <w:rFonts w:eastAsia="仿宋"/>
          <w:sz w:val="30"/>
          <w:szCs w:val="30"/>
        </w:rPr>
      </w:pPr>
      <w:r>
        <w:rPr>
          <w:rFonts w:hAnsi="仿宋" w:eastAsia="仿宋"/>
          <w:sz w:val="30"/>
          <w:szCs w:val="30"/>
        </w:rPr>
        <w:t>授权代表无转委托权，特此委托。</w:t>
      </w:r>
    </w:p>
    <w:p w14:paraId="2B1BA8D9">
      <w:pPr>
        <w:snapToGrid w:val="0"/>
        <w:spacing w:beforeLines="50" w:after="50" w:line="460" w:lineRule="exact"/>
        <w:ind w:firstLine="480"/>
        <w:rPr>
          <w:rFonts w:eastAsia="仿宋"/>
          <w:sz w:val="30"/>
          <w:szCs w:val="30"/>
        </w:rPr>
      </w:pPr>
    </w:p>
    <w:p w14:paraId="7098FC18">
      <w:pPr>
        <w:snapToGrid w:val="0"/>
        <w:spacing w:beforeLines="50" w:after="50" w:line="460" w:lineRule="exact"/>
        <w:ind w:firstLine="480"/>
        <w:rPr>
          <w:rFonts w:eastAsia="仿宋"/>
          <w:sz w:val="30"/>
          <w:szCs w:val="30"/>
        </w:rPr>
      </w:pPr>
    </w:p>
    <w:p w14:paraId="3483D1C3">
      <w:pPr>
        <w:snapToGrid w:val="0"/>
        <w:spacing w:beforeLines="50" w:after="50" w:line="460" w:lineRule="exact"/>
        <w:rPr>
          <w:rFonts w:eastAsia="仿宋"/>
          <w:sz w:val="30"/>
          <w:szCs w:val="30"/>
        </w:rPr>
      </w:pPr>
      <w:r>
        <w:rPr>
          <w:rFonts w:hAnsi="仿宋" w:eastAsia="仿宋"/>
          <w:sz w:val="30"/>
          <w:szCs w:val="30"/>
        </w:rPr>
        <w:t>授权代表签名：职务：</w:t>
      </w:r>
    </w:p>
    <w:p w14:paraId="4E34D85A">
      <w:pPr>
        <w:snapToGrid w:val="0"/>
        <w:spacing w:beforeLines="50" w:after="50" w:line="460" w:lineRule="exact"/>
        <w:rPr>
          <w:rFonts w:eastAsia="仿宋"/>
          <w:sz w:val="30"/>
          <w:szCs w:val="30"/>
        </w:rPr>
      </w:pPr>
      <w:r>
        <w:rPr>
          <w:rFonts w:hAnsi="仿宋" w:eastAsia="仿宋"/>
          <w:sz w:val="30"/>
          <w:szCs w:val="30"/>
        </w:rPr>
        <w:t>授权代表身份证号码：</w:t>
      </w:r>
    </w:p>
    <w:p w14:paraId="0EA325A1">
      <w:pPr>
        <w:snapToGrid w:val="0"/>
        <w:spacing w:beforeLines="50" w:after="50" w:line="460" w:lineRule="exact"/>
        <w:rPr>
          <w:rFonts w:eastAsia="仿宋"/>
          <w:sz w:val="30"/>
          <w:szCs w:val="30"/>
        </w:rPr>
      </w:pPr>
      <w:r>
        <w:rPr>
          <w:rFonts w:hAnsi="仿宋" w:eastAsia="仿宋"/>
          <w:sz w:val="30"/>
          <w:szCs w:val="30"/>
        </w:rPr>
        <w:t>授权代表联系手机：</w:t>
      </w:r>
    </w:p>
    <w:p w14:paraId="4D45F749">
      <w:pPr>
        <w:snapToGrid w:val="0"/>
        <w:spacing w:beforeLines="50" w:after="50" w:line="460" w:lineRule="exact"/>
        <w:rPr>
          <w:rFonts w:eastAsia="仿宋"/>
          <w:sz w:val="30"/>
          <w:szCs w:val="30"/>
        </w:rPr>
      </w:pPr>
      <w:r>
        <w:rPr>
          <w:rFonts w:hAnsi="仿宋" w:eastAsia="仿宋"/>
          <w:sz w:val="30"/>
          <w:szCs w:val="30"/>
        </w:rPr>
        <w:t>法定代表人签名（或签名章）：职务：</w:t>
      </w:r>
    </w:p>
    <w:p w14:paraId="615E26E6">
      <w:pPr>
        <w:snapToGrid w:val="0"/>
        <w:spacing w:beforeLines="50" w:after="50" w:line="460" w:lineRule="exact"/>
        <w:rPr>
          <w:rFonts w:eastAsia="仿宋"/>
          <w:sz w:val="30"/>
          <w:szCs w:val="30"/>
        </w:rPr>
      </w:pPr>
    </w:p>
    <w:p w14:paraId="0541BA5D">
      <w:pPr>
        <w:snapToGrid w:val="0"/>
        <w:spacing w:beforeLines="50" w:after="50" w:line="460" w:lineRule="exact"/>
        <w:rPr>
          <w:rFonts w:eastAsia="仿宋"/>
          <w:sz w:val="30"/>
          <w:szCs w:val="30"/>
        </w:rPr>
      </w:pPr>
    </w:p>
    <w:p w14:paraId="08B22474">
      <w:pPr>
        <w:snapToGrid w:val="0"/>
        <w:spacing w:beforeLines="50" w:after="50" w:line="460" w:lineRule="exact"/>
        <w:ind w:firstLine="6150" w:firstLineChars="2050"/>
        <w:rPr>
          <w:rFonts w:eastAsia="仿宋"/>
          <w:sz w:val="30"/>
          <w:szCs w:val="30"/>
        </w:rPr>
      </w:pPr>
    </w:p>
    <w:p w14:paraId="77717F39">
      <w:pPr>
        <w:snapToGrid w:val="0"/>
        <w:spacing w:beforeLines="50" w:after="50" w:line="460" w:lineRule="exact"/>
        <w:rPr>
          <w:rFonts w:eastAsia="仿宋"/>
          <w:sz w:val="30"/>
          <w:szCs w:val="30"/>
          <w:u w:val="single"/>
        </w:rPr>
      </w:pPr>
      <w:r>
        <w:rPr>
          <w:rFonts w:hAnsi="仿宋" w:eastAsia="仿宋"/>
          <w:sz w:val="30"/>
          <w:szCs w:val="30"/>
        </w:rPr>
        <w:t>供应商全称（公章）：日期：</w:t>
      </w:r>
    </w:p>
    <w:p w14:paraId="7879F91F">
      <w:pPr>
        <w:pStyle w:val="39"/>
        <w:spacing w:line="360" w:lineRule="auto"/>
        <w:jc w:val="both"/>
        <w:rPr>
          <w:sz w:val="21"/>
          <w:szCs w:val="21"/>
        </w:rPr>
      </w:pPr>
    </w:p>
    <w:p w14:paraId="269E10CA">
      <w:pPr>
        <w:pStyle w:val="39"/>
        <w:spacing w:line="360" w:lineRule="auto"/>
        <w:jc w:val="both"/>
        <w:rPr>
          <w:sz w:val="21"/>
          <w:szCs w:val="21"/>
        </w:rPr>
      </w:pPr>
    </w:p>
    <w:p w14:paraId="4E2CA3B1">
      <w:pPr>
        <w:pStyle w:val="39"/>
        <w:spacing w:line="360" w:lineRule="auto"/>
        <w:jc w:val="both"/>
        <w:rPr>
          <w:sz w:val="21"/>
          <w:szCs w:val="21"/>
        </w:rPr>
      </w:pPr>
    </w:p>
    <w:p w14:paraId="000261E7">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6886FD11">
      <w:pPr>
        <w:jc w:val="center"/>
        <w:rPr>
          <w:b/>
          <w:sz w:val="36"/>
          <w:szCs w:val="36"/>
        </w:rPr>
      </w:pPr>
      <w:r>
        <w:rPr>
          <w:b/>
          <w:sz w:val="36"/>
          <w:szCs w:val="36"/>
        </w:rPr>
        <w:t>技术响应表</w:t>
      </w:r>
    </w:p>
    <w:p w14:paraId="5EA571CD">
      <w:pPr>
        <w:rPr>
          <w:sz w:val="32"/>
          <w:szCs w:val="32"/>
          <w:u w:val="single"/>
        </w:rPr>
      </w:pPr>
      <w:r>
        <w:rPr>
          <w:sz w:val="32"/>
          <w:szCs w:val="32"/>
        </w:rPr>
        <w:t>供应商全称（公章）：</w:t>
      </w:r>
    </w:p>
    <w:tbl>
      <w:tblPr>
        <w:tblStyle w:val="21"/>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3430"/>
        <w:gridCol w:w="1956"/>
      </w:tblGrid>
      <w:tr w14:paraId="03E8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9154F61">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68F5DBC">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BBC8AEB">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3AB8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36F1620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A185527">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0775EF">
            <w:pPr>
              <w:jc w:val="center"/>
              <w:rPr>
                <w:rFonts w:asciiTheme="minorEastAsia" w:hAnsiTheme="minorEastAsia" w:eastAsiaTheme="minorEastAsia"/>
                <w:b/>
                <w:sz w:val="28"/>
                <w:szCs w:val="28"/>
              </w:rPr>
            </w:pPr>
          </w:p>
        </w:tc>
      </w:tr>
      <w:tr w14:paraId="38FF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10A1BA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6BE293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4EE76EA">
            <w:pPr>
              <w:jc w:val="center"/>
              <w:rPr>
                <w:rFonts w:asciiTheme="minorEastAsia" w:hAnsiTheme="minorEastAsia" w:eastAsiaTheme="minorEastAsia"/>
                <w:b/>
                <w:sz w:val="28"/>
                <w:szCs w:val="28"/>
              </w:rPr>
            </w:pPr>
          </w:p>
        </w:tc>
      </w:tr>
      <w:tr w14:paraId="7665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8B9CE1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E92BE71">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236107">
            <w:pPr>
              <w:jc w:val="center"/>
              <w:rPr>
                <w:rFonts w:asciiTheme="minorEastAsia" w:hAnsiTheme="minorEastAsia" w:eastAsiaTheme="minorEastAsia"/>
                <w:b/>
                <w:sz w:val="28"/>
                <w:szCs w:val="28"/>
              </w:rPr>
            </w:pPr>
          </w:p>
        </w:tc>
      </w:tr>
      <w:tr w14:paraId="73A0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03B521D">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52C47E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A5C2AF">
            <w:pPr>
              <w:jc w:val="center"/>
              <w:rPr>
                <w:rFonts w:asciiTheme="minorEastAsia" w:hAnsiTheme="minorEastAsia" w:eastAsiaTheme="minorEastAsia"/>
                <w:b/>
                <w:sz w:val="28"/>
                <w:szCs w:val="28"/>
              </w:rPr>
            </w:pPr>
          </w:p>
        </w:tc>
      </w:tr>
      <w:tr w14:paraId="7581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7D9E79">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101064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2D625E2">
            <w:pPr>
              <w:jc w:val="center"/>
              <w:rPr>
                <w:rFonts w:asciiTheme="minorEastAsia" w:hAnsiTheme="minorEastAsia" w:eastAsiaTheme="minorEastAsia"/>
                <w:b/>
                <w:sz w:val="28"/>
                <w:szCs w:val="28"/>
              </w:rPr>
            </w:pPr>
          </w:p>
        </w:tc>
      </w:tr>
      <w:tr w14:paraId="1D2D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1F11F8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E13C31F">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97A6893">
            <w:pPr>
              <w:jc w:val="center"/>
              <w:rPr>
                <w:rFonts w:asciiTheme="minorEastAsia" w:hAnsiTheme="minorEastAsia" w:eastAsiaTheme="minorEastAsia"/>
                <w:b/>
                <w:sz w:val="28"/>
                <w:szCs w:val="28"/>
              </w:rPr>
            </w:pPr>
          </w:p>
        </w:tc>
      </w:tr>
      <w:tr w14:paraId="4E3A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D893711">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374C047">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A3955E3">
            <w:pPr>
              <w:jc w:val="center"/>
              <w:rPr>
                <w:rFonts w:asciiTheme="minorEastAsia" w:hAnsiTheme="minorEastAsia" w:eastAsiaTheme="minorEastAsia"/>
                <w:b/>
                <w:sz w:val="28"/>
                <w:szCs w:val="28"/>
              </w:rPr>
            </w:pPr>
          </w:p>
        </w:tc>
      </w:tr>
      <w:tr w14:paraId="7AAE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E1F384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CD52FA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D8A27D5">
            <w:pPr>
              <w:jc w:val="center"/>
              <w:rPr>
                <w:rFonts w:asciiTheme="minorEastAsia" w:hAnsiTheme="minorEastAsia" w:eastAsiaTheme="minorEastAsia"/>
                <w:b/>
                <w:sz w:val="28"/>
                <w:szCs w:val="28"/>
              </w:rPr>
            </w:pPr>
          </w:p>
        </w:tc>
      </w:tr>
      <w:tr w14:paraId="112E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9C2893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49564D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F213D2">
            <w:pPr>
              <w:jc w:val="center"/>
              <w:rPr>
                <w:rFonts w:asciiTheme="minorEastAsia" w:hAnsiTheme="minorEastAsia" w:eastAsiaTheme="minorEastAsia"/>
                <w:b/>
                <w:sz w:val="28"/>
                <w:szCs w:val="28"/>
              </w:rPr>
            </w:pPr>
          </w:p>
        </w:tc>
      </w:tr>
      <w:tr w14:paraId="369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63614FA">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BB4C2B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8904D50">
            <w:pPr>
              <w:jc w:val="center"/>
              <w:rPr>
                <w:rFonts w:asciiTheme="minorEastAsia" w:hAnsiTheme="minorEastAsia" w:eastAsiaTheme="minorEastAsia"/>
                <w:b/>
                <w:sz w:val="28"/>
                <w:szCs w:val="28"/>
              </w:rPr>
            </w:pPr>
          </w:p>
        </w:tc>
      </w:tr>
      <w:tr w14:paraId="1119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403304E">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C40437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203A1AE">
            <w:pPr>
              <w:jc w:val="center"/>
              <w:rPr>
                <w:rFonts w:asciiTheme="minorEastAsia" w:hAnsiTheme="minorEastAsia" w:eastAsiaTheme="minorEastAsia"/>
                <w:b/>
                <w:sz w:val="28"/>
                <w:szCs w:val="28"/>
              </w:rPr>
            </w:pPr>
          </w:p>
        </w:tc>
      </w:tr>
      <w:tr w14:paraId="7AA6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25D6B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31889B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064B296">
            <w:pPr>
              <w:jc w:val="center"/>
              <w:rPr>
                <w:rFonts w:asciiTheme="minorEastAsia" w:hAnsiTheme="minorEastAsia" w:eastAsiaTheme="minorEastAsia"/>
                <w:b/>
                <w:sz w:val="28"/>
                <w:szCs w:val="28"/>
              </w:rPr>
            </w:pPr>
          </w:p>
        </w:tc>
      </w:tr>
    </w:tbl>
    <w:p w14:paraId="28C66A95">
      <w:pPr>
        <w:rPr>
          <w:sz w:val="32"/>
          <w:szCs w:val="32"/>
          <w:u w:val="single"/>
        </w:rPr>
      </w:pPr>
    </w:p>
    <w:p w14:paraId="7889F6F1">
      <w:pPr>
        <w:rPr>
          <w:sz w:val="32"/>
          <w:szCs w:val="32"/>
        </w:rPr>
      </w:pPr>
    </w:p>
    <w:p w14:paraId="775DE436">
      <w:pPr>
        <w:rPr>
          <w:sz w:val="32"/>
          <w:szCs w:val="32"/>
          <w:u w:val="single"/>
        </w:rPr>
      </w:pPr>
      <w:r>
        <w:rPr>
          <w:sz w:val="32"/>
          <w:szCs w:val="32"/>
        </w:rPr>
        <w:t>授权代表签名及手机：</w:t>
      </w:r>
    </w:p>
    <w:p w14:paraId="7E764AA9">
      <w:pPr>
        <w:rPr>
          <w:sz w:val="32"/>
          <w:szCs w:val="32"/>
          <w:u w:val="single"/>
        </w:rPr>
      </w:pPr>
      <w:r>
        <w:rPr>
          <w:sz w:val="32"/>
          <w:szCs w:val="32"/>
        </w:rPr>
        <w:t>日期：</w:t>
      </w:r>
    </w:p>
    <w:p w14:paraId="0AC5F8F9">
      <w:pPr>
        <w:pStyle w:val="39"/>
        <w:spacing w:line="360" w:lineRule="auto"/>
        <w:jc w:val="both"/>
        <w:rPr>
          <w:sz w:val="21"/>
          <w:szCs w:val="21"/>
        </w:rPr>
      </w:pPr>
    </w:p>
    <w:p w14:paraId="2BB96431">
      <w:pPr>
        <w:pStyle w:val="39"/>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57BE7F20">
      <w:pPr>
        <w:snapToGrid w:val="0"/>
        <w:spacing w:beforeLines="50" w:after="50" w:line="460" w:lineRule="exact"/>
        <w:rPr>
          <w:rFonts w:hAnsi="仿宋" w:eastAsia="仿宋"/>
          <w:sz w:val="30"/>
          <w:szCs w:val="30"/>
        </w:rPr>
      </w:pPr>
    </w:p>
    <w:p w14:paraId="58326B55">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14:paraId="6CA6FF9E">
      <w:pPr>
        <w:jc w:val="center"/>
        <w:rPr>
          <w:b/>
          <w:sz w:val="36"/>
          <w:szCs w:val="36"/>
        </w:rPr>
      </w:pPr>
      <w:r>
        <w:rPr>
          <w:b/>
          <w:sz w:val="36"/>
          <w:szCs w:val="36"/>
        </w:rPr>
        <w:t>报价明细表</w:t>
      </w:r>
    </w:p>
    <w:p w14:paraId="268DA767">
      <w:pPr>
        <w:rPr>
          <w:sz w:val="32"/>
          <w:szCs w:val="32"/>
          <w:u w:val="single"/>
        </w:rPr>
      </w:pPr>
      <w:r>
        <w:rPr>
          <w:sz w:val="32"/>
          <w:szCs w:val="32"/>
        </w:rPr>
        <w:t>供应商全称：</w:t>
      </w:r>
    </w:p>
    <w:p w14:paraId="5B88B55D">
      <w:pPr>
        <w:rPr>
          <w:sz w:val="32"/>
          <w:szCs w:val="32"/>
          <w:u w:val="single"/>
        </w:rPr>
      </w:pPr>
      <w:r>
        <w:rPr>
          <w:sz w:val="32"/>
          <w:szCs w:val="32"/>
        </w:rPr>
        <w:t>项目编号：</w:t>
      </w:r>
    </w:p>
    <w:tbl>
      <w:tblPr>
        <w:tblStyle w:val="21"/>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10"/>
        <w:gridCol w:w="2693"/>
        <w:gridCol w:w="1384"/>
        <w:gridCol w:w="1451"/>
      </w:tblGrid>
      <w:tr w14:paraId="3BFB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65DA59B4">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1AAD658D">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03D7A641">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4C172709">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0C53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0E42C87A">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480191E5">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773C5F9E">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285E5C1F">
            <w:pPr>
              <w:rPr>
                <w:rFonts w:asciiTheme="minorEastAsia" w:hAnsiTheme="minorEastAsia" w:eastAsiaTheme="minorEastAsia"/>
                <w:sz w:val="32"/>
                <w:szCs w:val="32"/>
              </w:rPr>
            </w:pPr>
          </w:p>
        </w:tc>
      </w:tr>
      <w:tr w14:paraId="6094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1022E06D">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2388D3C8">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06944F91">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6D957AEE">
            <w:pPr>
              <w:rPr>
                <w:rFonts w:asciiTheme="minorEastAsia" w:hAnsiTheme="minorEastAsia" w:eastAsiaTheme="minorEastAsia"/>
                <w:sz w:val="32"/>
                <w:szCs w:val="32"/>
              </w:rPr>
            </w:pPr>
          </w:p>
        </w:tc>
      </w:tr>
      <w:tr w14:paraId="78C0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681B842E">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   小写：￥</w:t>
            </w:r>
          </w:p>
        </w:tc>
      </w:tr>
      <w:tr w14:paraId="7504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1FE65845">
            <w:pPr>
              <w:jc w:val="center"/>
              <w:rPr>
                <w:rFonts w:asciiTheme="minorEastAsia" w:hAnsiTheme="minorEastAsia" w:eastAsiaTheme="minorEastAsia"/>
                <w:sz w:val="28"/>
                <w:szCs w:val="28"/>
              </w:rPr>
            </w:pPr>
          </w:p>
          <w:p w14:paraId="4C180B02">
            <w:pPr>
              <w:jc w:val="center"/>
              <w:rPr>
                <w:rFonts w:asciiTheme="minorEastAsia" w:hAnsiTheme="minorEastAsia" w:eastAsiaTheme="minorEastAsia"/>
                <w:sz w:val="28"/>
                <w:szCs w:val="28"/>
              </w:rPr>
            </w:pPr>
          </w:p>
          <w:p w14:paraId="076F4CED">
            <w:pPr>
              <w:jc w:val="center"/>
              <w:rPr>
                <w:rFonts w:asciiTheme="minorEastAsia" w:hAnsiTheme="minorEastAsia" w:eastAsiaTheme="minorEastAsia"/>
                <w:sz w:val="28"/>
                <w:szCs w:val="28"/>
              </w:rPr>
            </w:pPr>
          </w:p>
          <w:p w14:paraId="57CCEFF7">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54B76886">
            <w:pPr>
              <w:jc w:val="center"/>
              <w:rPr>
                <w:rFonts w:asciiTheme="minorEastAsia" w:hAnsiTheme="minorEastAsia" w:eastAsiaTheme="minorEastAsia"/>
                <w:sz w:val="28"/>
                <w:szCs w:val="28"/>
              </w:rPr>
            </w:pPr>
          </w:p>
          <w:p w14:paraId="10C45A8C">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531E2456">
            <w:pPr>
              <w:jc w:val="center"/>
              <w:rPr>
                <w:rFonts w:asciiTheme="minorEastAsia" w:hAnsiTheme="minorEastAsia" w:eastAsiaTheme="minorEastAsia"/>
                <w:sz w:val="28"/>
                <w:szCs w:val="28"/>
              </w:rPr>
            </w:pPr>
          </w:p>
          <w:p w14:paraId="6A7D132B">
            <w:pPr>
              <w:jc w:val="center"/>
              <w:rPr>
                <w:rFonts w:asciiTheme="minorEastAsia" w:hAnsiTheme="minorEastAsia" w:eastAsiaTheme="minorEastAsia"/>
                <w:sz w:val="28"/>
                <w:szCs w:val="28"/>
              </w:rPr>
            </w:pPr>
          </w:p>
          <w:p w14:paraId="2602415B">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55F3A46F">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774DEC26">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58AD0013">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2FF333EB">
            <w:pPr>
              <w:rPr>
                <w:rFonts w:asciiTheme="minorEastAsia" w:hAnsiTheme="minorEastAsia" w:eastAsiaTheme="minorEastAsia"/>
                <w:sz w:val="28"/>
                <w:szCs w:val="28"/>
              </w:rPr>
            </w:pPr>
          </w:p>
        </w:tc>
      </w:tr>
    </w:tbl>
    <w:p w14:paraId="2AAF5DCC">
      <w:pPr>
        <w:rPr>
          <w:sz w:val="32"/>
          <w:szCs w:val="32"/>
        </w:rPr>
      </w:pPr>
    </w:p>
    <w:p w14:paraId="66C221F0">
      <w:pPr>
        <w:rPr>
          <w:sz w:val="32"/>
          <w:szCs w:val="32"/>
          <w:u w:val="single"/>
        </w:rPr>
      </w:pPr>
      <w:r>
        <w:rPr>
          <w:sz w:val="32"/>
          <w:szCs w:val="32"/>
        </w:rPr>
        <w:t>授权代表签名：</w:t>
      </w:r>
    </w:p>
    <w:p w14:paraId="190AB458">
      <w:pPr>
        <w:rPr>
          <w:sz w:val="32"/>
          <w:szCs w:val="32"/>
          <w:u w:val="single"/>
        </w:rPr>
      </w:pPr>
      <w:r>
        <w:rPr>
          <w:sz w:val="32"/>
          <w:szCs w:val="32"/>
        </w:rPr>
        <w:t>日期：</w:t>
      </w:r>
    </w:p>
    <w:p w14:paraId="4BA8C5DF">
      <w:pPr>
        <w:rPr>
          <w:szCs w:val="22"/>
        </w:rPr>
      </w:pPr>
    </w:p>
    <w:p w14:paraId="2E7076C0">
      <w:pPr>
        <w:rPr>
          <w:szCs w:val="22"/>
        </w:rPr>
      </w:pPr>
    </w:p>
    <w:p w14:paraId="57FE012B">
      <w:pPr>
        <w:rPr>
          <w:szCs w:val="22"/>
        </w:rPr>
      </w:pPr>
    </w:p>
    <w:p w14:paraId="6913B855">
      <w:pPr>
        <w:pStyle w:val="19"/>
        <w:numPr>
          <w:ilvl w:val="0"/>
          <w:numId w:val="9"/>
        </w:numPr>
        <w:rPr>
          <w:rFonts w:hint="eastAsia" w:eastAsia="宋体"/>
        </w:rPr>
      </w:pPr>
      <w:bookmarkStart w:id="13" w:name="_Toc3195"/>
      <w:r>
        <w:rPr>
          <w:rFonts w:hint="eastAsia" w:eastAsia="宋体"/>
        </w:rPr>
        <w:t>合同主要条款</w:t>
      </w:r>
      <w:bookmarkEnd w:id="13"/>
    </w:p>
    <w:p w14:paraId="2C8E760B">
      <w:pPr>
        <w:spacing w:line="480" w:lineRule="exact"/>
        <w:ind w:right="140" w:firstLine="280" w:firstLineChars="100"/>
        <w:jc w:val="center"/>
        <w:rPr>
          <w:rFonts w:ascii="微软雅黑" w:hAnsi="微软雅黑" w:eastAsia="微软雅黑"/>
          <w:b/>
          <w:sz w:val="28"/>
        </w:rPr>
      </w:pPr>
      <w:r>
        <w:rPr>
          <w:rFonts w:ascii="微软雅黑" w:hAnsi="微软雅黑" w:eastAsia="微软雅黑"/>
          <w:b/>
          <w:sz w:val="28"/>
        </w:rPr>
        <w:t>浙江</w:t>
      </w:r>
      <w:r>
        <w:rPr>
          <w:rFonts w:hint="eastAsia" w:ascii="微软雅黑" w:hAnsi="微软雅黑" w:eastAsia="微软雅黑"/>
          <w:b/>
          <w:sz w:val="28"/>
        </w:rPr>
        <w:t>大学医学院附属妇产科医院</w:t>
      </w:r>
    </w:p>
    <w:p w14:paraId="406FBB52">
      <w:pPr>
        <w:spacing w:line="480" w:lineRule="exact"/>
        <w:ind w:right="140" w:firstLine="280" w:firstLineChars="100"/>
        <w:jc w:val="center"/>
        <w:rPr>
          <w:rFonts w:ascii="微软雅黑" w:hAnsi="微软雅黑" w:eastAsia="微软雅黑"/>
          <w:b/>
          <w:sz w:val="18"/>
          <w:szCs w:val="18"/>
        </w:rPr>
      </w:pPr>
      <w:r>
        <w:rPr>
          <w:rFonts w:hint="eastAsia" w:ascii="微软雅黑" w:hAnsi="微软雅黑" w:eastAsia="微软雅黑"/>
          <w:b/>
          <w:sz w:val="28"/>
        </w:rPr>
        <w:t xml:space="preserve">           </w:t>
      </w:r>
      <w:r>
        <w:rPr>
          <w:rFonts w:hint="eastAsia" w:ascii="微软雅黑" w:hAnsi="微软雅黑" w:eastAsia="微软雅黑"/>
          <w:b/>
          <w:sz w:val="28"/>
          <w:u w:val="single"/>
        </w:rPr>
        <w:t xml:space="preserve"> XXXX信息</w:t>
      </w:r>
      <w:r>
        <w:rPr>
          <w:rFonts w:hint="eastAsia" w:ascii="微软雅黑" w:hAnsi="微软雅黑" w:eastAsia="微软雅黑"/>
          <w:b/>
          <w:color w:val="FF0000"/>
          <w:sz w:val="28"/>
          <w:u w:val="single"/>
        </w:rPr>
        <w:t>项目</w:t>
      </w:r>
      <w:r>
        <w:rPr>
          <w:rFonts w:ascii="微软雅黑" w:hAnsi="微软雅黑" w:eastAsia="微软雅黑"/>
          <w:b/>
          <w:sz w:val="28"/>
        </w:rPr>
        <w:t>采购合同</w:t>
      </w:r>
      <w:r>
        <w:rPr>
          <w:rFonts w:hint="eastAsia" w:ascii="微软雅黑" w:hAnsi="微软雅黑" w:eastAsia="微软雅黑"/>
          <w:b/>
          <w:szCs w:val="21"/>
          <w:highlight w:val="yellow"/>
        </w:rPr>
        <w:t>(最终以双方签字盖章的文本为准)</w:t>
      </w:r>
    </w:p>
    <w:p w14:paraId="0FE18785">
      <w:pPr>
        <w:snapToGrid w:val="0"/>
        <w:spacing w:before="120" w:after="120"/>
        <w:rPr>
          <w:rFonts w:ascii="微软雅黑" w:hAnsi="微软雅黑" w:eastAsia="微软雅黑"/>
          <w:sz w:val="24"/>
          <w:lang w:val="zh-CN"/>
        </w:rPr>
      </w:pPr>
      <w:r>
        <w:rPr>
          <w:rFonts w:ascii="微软雅黑" w:hAnsi="微软雅黑" w:eastAsia="微软雅黑"/>
          <w:sz w:val="24"/>
          <w:lang w:val="zh-CN"/>
        </w:rPr>
        <w:t xml:space="preserve">合同编号： </w:t>
      </w:r>
    </w:p>
    <w:p w14:paraId="3A67F928">
      <w:pPr>
        <w:spacing w:line="360" w:lineRule="auto"/>
        <w:rPr>
          <w:rFonts w:ascii="微软雅黑" w:hAnsi="微软雅黑" w:eastAsia="微软雅黑"/>
          <w:sz w:val="24"/>
        </w:rPr>
      </w:pPr>
      <w:r>
        <w:rPr>
          <w:rFonts w:ascii="微软雅黑" w:hAnsi="微软雅黑" w:eastAsia="微软雅黑"/>
          <w:sz w:val="24"/>
        </w:rPr>
        <w:t>甲方（采购单位）：</w:t>
      </w:r>
      <w:r>
        <w:rPr>
          <w:rFonts w:ascii="微软雅黑" w:hAnsi="微软雅黑" w:eastAsia="微软雅黑"/>
          <w:sz w:val="24"/>
          <w:u w:val="single"/>
        </w:rPr>
        <w:t>浙江大学医学院附属妇产科医院</w:t>
      </w:r>
    </w:p>
    <w:p w14:paraId="7DA221AA">
      <w:pPr>
        <w:spacing w:line="360" w:lineRule="auto"/>
        <w:rPr>
          <w:rFonts w:ascii="微软雅黑" w:hAnsi="微软雅黑" w:eastAsia="微软雅黑"/>
          <w:sz w:val="24"/>
        </w:rPr>
      </w:pPr>
      <w:r>
        <w:rPr>
          <w:rFonts w:ascii="微软雅黑" w:hAnsi="微软雅黑" w:eastAsia="微软雅黑"/>
          <w:sz w:val="24"/>
        </w:rPr>
        <w:t>乙方（供应商）：</w:t>
      </w:r>
      <w:r>
        <w:rPr>
          <w:rFonts w:hint="eastAsia" w:ascii="微软雅黑" w:hAnsi="微软雅黑" w:eastAsia="微软雅黑"/>
          <w:sz w:val="24"/>
          <w:u w:val="single"/>
        </w:rPr>
        <w:t xml:space="preserve">  XXXXXXXXXXXXXXXXXXXX  </w:t>
      </w:r>
    </w:p>
    <w:p w14:paraId="20C05412">
      <w:pPr>
        <w:adjustRightInd w:val="0"/>
        <w:snapToGrid w:val="0"/>
        <w:spacing w:before="120" w:after="120"/>
        <w:rPr>
          <w:rFonts w:ascii="微软雅黑" w:hAnsi="微软雅黑" w:eastAsia="微软雅黑"/>
          <w:b/>
          <w:sz w:val="24"/>
          <w:lang w:val="zh-CN"/>
        </w:rPr>
      </w:pPr>
      <w:r>
        <w:rPr>
          <w:rFonts w:hint="eastAsia" w:ascii="微软雅黑" w:hAnsi="微软雅黑" w:eastAsia="微软雅黑"/>
          <w:b/>
          <w:snapToGrid w:val="0"/>
          <w:kern w:val="0"/>
          <w:sz w:val="24"/>
          <w:lang w:val="zh-CN"/>
        </w:rPr>
        <w:tab/>
      </w:r>
      <w:r>
        <w:rPr>
          <w:rFonts w:ascii="微软雅黑" w:hAnsi="微软雅黑" w:eastAsia="微软雅黑"/>
          <w:b/>
          <w:snapToGrid w:val="0"/>
          <w:kern w:val="0"/>
          <w:sz w:val="24"/>
          <w:lang w:val="zh-CN"/>
        </w:rPr>
        <w:t>一、</w:t>
      </w:r>
      <w:r>
        <w:rPr>
          <w:rFonts w:hint="eastAsia" w:ascii="微软雅黑" w:hAnsi="微软雅黑" w:eastAsia="微软雅黑"/>
          <w:b/>
          <w:snapToGrid w:val="0"/>
          <w:kern w:val="0"/>
          <w:sz w:val="24"/>
          <w:lang w:val="zh-CN"/>
        </w:rPr>
        <w:t>采购内容</w:t>
      </w:r>
      <w:r>
        <w:rPr>
          <w:rFonts w:ascii="微软雅黑" w:hAnsi="微软雅黑" w:eastAsia="微软雅黑"/>
          <w:b/>
          <w:sz w:val="24"/>
          <w:lang w:val="zh-CN"/>
        </w:rPr>
        <w:t>及合同价格</w:t>
      </w:r>
    </w:p>
    <w:tbl>
      <w:tblPr>
        <w:tblStyle w:val="21"/>
        <w:tblW w:w="8848" w:type="dxa"/>
        <w:jc w:val="center"/>
        <w:tblLayout w:type="autofit"/>
        <w:tblCellMar>
          <w:top w:w="0" w:type="dxa"/>
          <w:left w:w="108" w:type="dxa"/>
          <w:bottom w:w="0" w:type="dxa"/>
          <w:right w:w="108" w:type="dxa"/>
        </w:tblCellMar>
      </w:tblPr>
      <w:tblGrid>
        <w:gridCol w:w="3559"/>
        <w:gridCol w:w="1547"/>
        <w:gridCol w:w="709"/>
        <w:gridCol w:w="1559"/>
        <w:gridCol w:w="1474"/>
      </w:tblGrid>
      <w:tr w14:paraId="072F7859">
        <w:tblPrEx>
          <w:tblCellMar>
            <w:top w:w="0" w:type="dxa"/>
            <w:left w:w="108" w:type="dxa"/>
            <w:bottom w:w="0" w:type="dxa"/>
            <w:right w:w="108" w:type="dxa"/>
          </w:tblCellMar>
        </w:tblPrEx>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noWrap w:val="0"/>
            <w:vAlign w:val="center"/>
          </w:tcPr>
          <w:p w14:paraId="49D5FD1C">
            <w:pPr>
              <w:widowControl/>
              <w:jc w:val="center"/>
              <w:rPr>
                <w:rFonts w:ascii="宋体" w:hAnsi="宋体" w:cs="宋体"/>
                <w:kern w:val="0"/>
                <w:sz w:val="24"/>
              </w:rPr>
            </w:pPr>
            <w:r>
              <w:rPr>
                <w:rFonts w:hint="eastAsia" w:ascii="宋体" w:hAnsi="宋体" w:cs="宋体"/>
                <w:kern w:val="0"/>
                <w:sz w:val="24"/>
              </w:rPr>
              <w:t>服务项目</w:t>
            </w:r>
          </w:p>
        </w:tc>
        <w:tc>
          <w:tcPr>
            <w:tcW w:w="1547" w:type="dxa"/>
            <w:tcBorders>
              <w:top w:val="single" w:color="auto" w:sz="8" w:space="0"/>
              <w:left w:val="nil"/>
              <w:bottom w:val="single" w:color="auto" w:sz="8" w:space="0"/>
              <w:right w:val="single" w:color="auto" w:sz="8" w:space="0"/>
            </w:tcBorders>
            <w:noWrap w:val="0"/>
            <w:vAlign w:val="center"/>
          </w:tcPr>
          <w:p w14:paraId="4878423A">
            <w:pPr>
              <w:widowControl/>
              <w:jc w:val="left"/>
              <w:rPr>
                <w:rFonts w:ascii="宋体" w:hAnsi="宋体" w:cs="宋体"/>
                <w:kern w:val="0"/>
                <w:sz w:val="24"/>
              </w:rPr>
            </w:pPr>
            <w:r>
              <w:rPr>
                <w:rFonts w:hint="eastAsia" w:ascii="宋体" w:hAnsi="宋体" w:cs="宋体"/>
                <w:kern w:val="0"/>
                <w:sz w:val="24"/>
              </w:rPr>
              <w:t>要求说明</w:t>
            </w:r>
          </w:p>
        </w:tc>
        <w:tc>
          <w:tcPr>
            <w:tcW w:w="709" w:type="dxa"/>
            <w:tcBorders>
              <w:top w:val="single" w:color="auto" w:sz="8" w:space="0"/>
              <w:left w:val="nil"/>
              <w:bottom w:val="single" w:color="auto" w:sz="8" w:space="0"/>
              <w:right w:val="single" w:color="auto" w:sz="8" w:space="0"/>
            </w:tcBorders>
            <w:noWrap w:val="0"/>
            <w:vAlign w:val="center"/>
          </w:tcPr>
          <w:p w14:paraId="618D56EB">
            <w:pPr>
              <w:widowControl/>
              <w:jc w:val="left"/>
              <w:rPr>
                <w:rFonts w:ascii="宋体" w:hAnsi="宋体" w:cs="宋体"/>
                <w:kern w:val="0"/>
                <w:sz w:val="24"/>
              </w:rPr>
            </w:pPr>
            <w:r>
              <w:rPr>
                <w:rFonts w:hint="eastAsia" w:ascii="宋体" w:hAnsi="宋体" w:cs="宋体"/>
                <w:kern w:val="0"/>
                <w:sz w:val="24"/>
              </w:rPr>
              <w:t>数量</w:t>
            </w:r>
          </w:p>
        </w:tc>
        <w:tc>
          <w:tcPr>
            <w:tcW w:w="1559" w:type="dxa"/>
            <w:tcBorders>
              <w:top w:val="single" w:color="auto" w:sz="8" w:space="0"/>
              <w:left w:val="nil"/>
              <w:bottom w:val="single" w:color="auto" w:sz="8" w:space="0"/>
              <w:right w:val="single" w:color="auto" w:sz="8" w:space="0"/>
            </w:tcBorders>
            <w:noWrap w:val="0"/>
            <w:vAlign w:val="center"/>
          </w:tcPr>
          <w:p w14:paraId="3BCE25DB">
            <w:pPr>
              <w:widowControl/>
              <w:jc w:val="left"/>
              <w:rPr>
                <w:rFonts w:ascii="宋体" w:hAnsi="宋体" w:cs="宋体"/>
                <w:kern w:val="0"/>
                <w:sz w:val="24"/>
              </w:rPr>
            </w:pPr>
            <w:r>
              <w:rPr>
                <w:rFonts w:hint="eastAsia" w:ascii="宋体" w:hAnsi="宋体" w:cs="宋体"/>
                <w:kern w:val="0"/>
                <w:sz w:val="24"/>
              </w:rPr>
              <w:t>单价（元）</w:t>
            </w:r>
          </w:p>
        </w:tc>
        <w:tc>
          <w:tcPr>
            <w:tcW w:w="1474" w:type="dxa"/>
            <w:tcBorders>
              <w:top w:val="single" w:color="auto" w:sz="8" w:space="0"/>
              <w:left w:val="nil"/>
              <w:bottom w:val="single" w:color="auto" w:sz="8" w:space="0"/>
              <w:right w:val="single" w:color="auto" w:sz="8" w:space="0"/>
            </w:tcBorders>
            <w:noWrap w:val="0"/>
            <w:vAlign w:val="center"/>
          </w:tcPr>
          <w:p w14:paraId="55169260">
            <w:pPr>
              <w:widowControl/>
              <w:jc w:val="left"/>
              <w:rPr>
                <w:rFonts w:ascii="宋体" w:hAnsi="宋体" w:cs="宋体"/>
                <w:kern w:val="0"/>
                <w:sz w:val="24"/>
              </w:rPr>
            </w:pPr>
            <w:r>
              <w:rPr>
                <w:rFonts w:hint="eastAsia" w:ascii="宋体" w:hAnsi="宋体" w:cs="宋体"/>
                <w:kern w:val="0"/>
                <w:sz w:val="24"/>
              </w:rPr>
              <w:t>金额（元）</w:t>
            </w:r>
          </w:p>
        </w:tc>
      </w:tr>
      <w:tr w14:paraId="228443B8">
        <w:tblPrEx>
          <w:tblCellMar>
            <w:top w:w="0" w:type="dxa"/>
            <w:left w:w="108" w:type="dxa"/>
            <w:bottom w:w="0" w:type="dxa"/>
            <w:right w:w="108" w:type="dxa"/>
          </w:tblCellMar>
        </w:tblPrEx>
        <w:trPr>
          <w:trHeight w:val="645" w:hRule="atLeast"/>
          <w:jc w:val="center"/>
        </w:trPr>
        <w:tc>
          <w:tcPr>
            <w:tcW w:w="3559" w:type="dxa"/>
            <w:tcBorders>
              <w:top w:val="nil"/>
              <w:left w:val="single" w:color="auto" w:sz="8" w:space="0"/>
              <w:bottom w:val="single" w:color="auto" w:sz="8" w:space="0"/>
              <w:right w:val="single" w:color="auto" w:sz="8" w:space="0"/>
            </w:tcBorders>
            <w:noWrap w:val="0"/>
            <w:vAlign w:val="center"/>
          </w:tcPr>
          <w:p w14:paraId="31D80A55">
            <w:pPr>
              <w:widowControl/>
              <w:jc w:val="left"/>
              <w:rPr>
                <w:rFonts w:ascii="宋体" w:hAnsi="宋体" w:cs="宋体"/>
                <w:kern w:val="0"/>
                <w:sz w:val="24"/>
              </w:rPr>
            </w:pPr>
            <w:r>
              <w:rPr>
                <w:rFonts w:hint="eastAsia" w:ascii="宋体" w:hAnsi="宋体" w:cs="宋体"/>
                <w:kern w:val="0"/>
                <w:sz w:val="24"/>
              </w:rPr>
              <w:t>XXXXXXXXXX（项目名称，如有细项，以附录形式列在最后）</w:t>
            </w:r>
          </w:p>
        </w:tc>
        <w:tc>
          <w:tcPr>
            <w:tcW w:w="1547" w:type="dxa"/>
            <w:tcBorders>
              <w:top w:val="nil"/>
              <w:left w:val="nil"/>
              <w:bottom w:val="single" w:color="auto" w:sz="8" w:space="0"/>
              <w:right w:val="single" w:color="auto" w:sz="8" w:space="0"/>
            </w:tcBorders>
            <w:noWrap w:val="0"/>
            <w:vAlign w:val="center"/>
          </w:tcPr>
          <w:p w14:paraId="5ACA91E2">
            <w:pPr>
              <w:widowControl/>
              <w:jc w:val="left"/>
              <w:rPr>
                <w:rFonts w:ascii="宋体" w:hAnsi="宋体" w:cs="宋体"/>
                <w:kern w:val="0"/>
                <w:sz w:val="24"/>
              </w:rPr>
            </w:pPr>
          </w:p>
        </w:tc>
        <w:tc>
          <w:tcPr>
            <w:tcW w:w="709" w:type="dxa"/>
            <w:tcBorders>
              <w:top w:val="nil"/>
              <w:left w:val="nil"/>
              <w:bottom w:val="single" w:color="auto" w:sz="8" w:space="0"/>
              <w:right w:val="single" w:color="auto" w:sz="8" w:space="0"/>
            </w:tcBorders>
            <w:noWrap w:val="0"/>
            <w:vAlign w:val="center"/>
          </w:tcPr>
          <w:p w14:paraId="651F1075">
            <w:pPr>
              <w:widowControl/>
              <w:jc w:val="left"/>
              <w:rPr>
                <w:kern w:val="0"/>
                <w:sz w:val="24"/>
              </w:rPr>
            </w:pPr>
          </w:p>
        </w:tc>
        <w:tc>
          <w:tcPr>
            <w:tcW w:w="1559" w:type="dxa"/>
            <w:tcBorders>
              <w:top w:val="nil"/>
              <w:left w:val="nil"/>
              <w:bottom w:val="single" w:color="auto" w:sz="8" w:space="0"/>
              <w:right w:val="single" w:color="auto" w:sz="8" w:space="0"/>
            </w:tcBorders>
            <w:noWrap w:val="0"/>
            <w:vAlign w:val="center"/>
          </w:tcPr>
          <w:p w14:paraId="1DC761BC">
            <w:pPr>
              <w:widowControl/>
              <w:jc w:val="left"/>
              <w:rPr>
                <w:rFonts w:ascii="华文宋体" w:hAnsi="华文宋体" w:eastAsia="华文宋体" w:cs="宋体"/>
                <w:kern w:val="0"/>
                <w:sz w:val="24"/>
              </w:rPr>
            </w:pPr>
            <w:r>
              <w:rPr>
                <w:rFonts w:hint="eastAsia" w:ascii="宋体" w:hAnsi="宋体"/>
                <w:bCs/>
                <w:spacing w:val="20"/>
                <w:sz w:val="24"/>
              </w:rPr>
              <w:t>￥</w:t>
            </w:r>
          </w:p>
        </w:tc>
        <w:tc>
          <w:tcPr>
            <w:tcW w:w="1474" w:type="dxa"/>
            <w:tcBorders>
              <w:top w:val="nil"/>
              <w:left w:val="nil"/>
              <w:bottom w:val="single" w:color="auto" w:sz="8" w:space="0"/>
              <w:right w:val="single" w:color="auto" w:sz="8" w:space="0"/>
            </w:tcBorders>
            <w:noWrap w:val="0"/>
            <w:vAlign w:val="center"/>
          </w:tcPr>
          <w:p w14:paraId="117A4195">
            <w:pPr>
              <w:widowControl/>
              <w:jc w:val="left"/>
              <w:rPr>
                <w:rFonts w:ascii="华文宋体" w:hAnsi="华文宋体" w:eastAsia="华文宋体" w:cs="宋体"/>
                <w:kern w:val="0"/>
                <w:sz w:val="24"/>
              </w:rPr>
            </w:pPr>
            <w:r>
              <w:rPr>
                <w:rFonts w:hint="eastAsia" w:ascii="宋体" w:hAnsi="宋体"/>
                <w:bCs/>
                <w:spacing w:val="20"/>
                <w:sz w:val="24"/>
              </w:rPr>
              <w:t>￥</w:t>
            </w:r>
          </w:p>
        </w:tc>
      </w:tr>
      <w:tr w14:paraId="3DD2F9E8">
        <w:tblPrEx>
          <w:tblCellMar>
            <w:top w:w="0" w:type="dxa"/>
            <w:left w:w="108" w:type="dxa"/>
            <w:bottom w:w="0" w:type="dxa"/>
            <w:right w:w="108" w:type="dxa"/>
          </w:tblCellMar>
        </w:tblPrEx>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noWrap/>
            <w:vAlign w:val="bottom"/>
          </w:tcPr>
          <w:p w14:paraId="56E49192">
            <w:pPr>
              <w:widowControl/>
              <w:jc w:val="center"/>
              <w:rPr>
                <w:rFonts w:ascii="华文宋体" w:hAnsi="华文宋体" w:eastAsia="华文宋体" w:cs="宋体"/>
                <w:kern w:val="0"/>
                <w:sz w:val="24"/>
              </w:rPr>
            </w:pPr>
            <w:r>
              <w:rPr>
                <w:rFonts w:hint="eastAsia" w:ascii="宋体" w:hAnsi="宋体"/>
                <w:bCs/>
                <w:spacing w:val="20"/>
                <w:sz w:val="24"/>
              </w:rPr>
              <w:t>金额总计：</w:t>
            </w:r>
            <w:r>
              <w:rPr>
                <w:rFonts w:ascii="宋体" w:hAnsi="宋体"/>
                <w:bCs/>
                <w:spacing w:val="20"/>
                <w:sz w:val="24"/>
              </w:rPr>
              <w:t>人民币</w:t>
            </w:r>
            <w:r>
              <w:rPr>
                <w:rFonts w:hint="eastAsia" w:ascii="宋体" w:hAnsi="宋体"/>
                <w:bCs/>
                <w:spacing w:val="20"/>
                <w:sz w:val="24"/>
              </w:rPr>
              <w:t>元整</w:t>
            </w:r>
          </w:p>
        </w:tc>
        <w:tc>
          <w:tcPr>
            <w:tcW w:w="1474" w:type="dxa"/>
            <w:tcBorders>
              <w:top w:val="nil"/>
              <w:left w:val="nil"/>
              <w:bottom w:val="single" w:color="auto" w:sz="8" w:space="0"/>
              <w:right w:val="single" w:color="auto" w:sz="8" w:space="0"/>
            </w:tcBorders>
            <w:noWrap w:val="0"/>
            <w:vAlign w:val="center"/>
          </w:tcPr>
          <w:p w14:paraId="3236134D">
            <w:pPr>
              <w:widowControl/>
              <w:jc w:val="left"/>
              <w:rPr>
                <w:rFonts w:ascii="华文宋体" w:hAnsi="华文宋体" w:eastAsia="华文宋体" w:cs="宋体"/>
                <w:kern w:val="0"/>
                <w:sz w:val="24"/>
              </w:rPr>
            </w:pPr>
            <w:r>
              <w:rPr>
                <w:rFonts w:hint="eastAsia" w:ascii="宋体" w:hAnsi="宋体"/>
                <w:bCs/>
                <w:spacing w:val="20"/>
                <w:sz w:val="24"/>
              </w:rPr>
              <w:t>￥</w:t>
            </w:r>
          </w:p>
        </w:tc>
      </w:tr>
    </w:tbl>
    <w:p w14:paraId="2D38B56B">
      <w:pPr>
        <w:adjustRightInd w:val="0"/>
        <w:snapToGrid w:val="0"/>
        <w:spacing w:before="120" w:after="120"/>
        <w:ind w:firstLine="511" w:firstLineChars="213"/>
        <w:jc w:val="right"/>
        <w:rPr>
          <w:rFonts w:ascii="微软雅黑" w:hAnsi="微软雅黑" w:eastAsia="微软雅黑"/>
          <w:sz w:val="24"/>
          <w:lang w:val="zh-CN"/>
        </w:rPr>
      </w:pPr>
      <w:r>
        <w:rPr>
          <w:rFonts w:ascii="微软雅黑" w:hAnsi="微软雅黑" w:eastAsia="微软雅黑"/>
          <w:sz w:val="24"/>
          <w:lang w:val="zh-CN"/>
        </w:rPr>
        <w:t xml:space="preserve">金额单位：元 </w:t>
      </w:r>
    </w:p>
    <w:p w14:paraId="58D8DE7A">
      <w:pPr>
        <w:snapToGrid w:val="0"/>
        <w:spacing w:before="120" w:after="120"/>
        <w:ind w:left="-178" w:leftChars="-85" w:firstLine="511" w:firstLineChars="213"/>
        <w:rPr>
          <w:rFonts w:ascii="微软雅黑" w:hAnsi="微软雅黑" w:eastAsia="微软雅黑"/>
          <w:sz w:val="24"/>
          <w:lang w:val="zh-CN"/>
        </w:rPr>
      </w:pPr>
      <w:r>
        <w:rPr>
          <w:rFonts w:ascii="微软雅黑" w:hAnsi="微软雅黑" w:eastAsia="微软雅黑"/>
          <w:sz w:val="24"/>
          <w:lang w:val="zh-CN"/>
        </w:rPr>
        <w:t>注：</w:t>
      </w:r>
      <w:r>
        <w:rPr>
          <w:rFonts w:hint="eastAsia" w:ascii="微软雅黑" w:hAnsi="微软雅黑" w:eastAsia="微软雅黑"/>
          <w:sz w:val="24"/>
          <w:lang w:val="zh-CN"/>
        </w:rPr>
        <w:t>1</w:t>
      </w:r>
      <w:r>
        <w:rPr>
          <w:rFonts w:ascii="微软雅黑" w:hAnsi="微软雅黑" w:eastAsia="微软雅黑"/>
          <w:sz w:val="24"/>
          <w:lang w:val="zh-CN"/>
        </w:rPr>
        <w:t>、</w:t>
      </w:r>
      <w:r>
        <w:rPr>
          <w:rFonts w:ascii="微软雅黑" w:hAnsi="微软雅黑" w:eastAsia="微软雅黑"/>
          <w:sz w:val="24"/>
          <w:szCs w:val="20"/>
          <w:lang w:val="zh-CN"/>
        </w:rPr>
        <w:t>以上合同总价</w:t>
      </w:r>
      <w:r>
        <w:rPr>
          <w:rFonts w:hint="eastAsia" w:ascii="微软雅黑" w:hAnsi="微软雅黑" w:eastAsia="微软雅黑"/>
          <w:color w:val="FF0000"/>
          <w:sz w:val="24"/>
          <w:szCs w:val="20"/>
          <w:lang w:val="zh-CN"/>
        </w:rPr>
        <w:t>，</w:t>
      </w:r>
      <w:r>
        <w:rPr>
          <w:rFonts w:ascii="微软雅黑" w:hAnsi="微软雅黑" w:eastAsia="微软雅黑"/>
          <w:color w:val="FF0000"/>
          <w:sz w:val="24"/>
          <w:szCs w:val="20"/>
          <w:lang w:val="zh-CN"/>
        </w:rPr>
        <w:t>包含产品到达用户</w:t>
      </w:r>
      <w:r>
        <w:rPr>
          <w:rFonts w:hint="eastAsia" w:ascii="微软雅黑" w:hAnsi="微软雅黑" w:eastAsia="微软雅黑"/>
          <w:color w:val="FF0000"/>
          <w:sz w:val="24"/>
          <w:szCs w:val="20"/>
          <w:lang w:val="zh-CN"/>
        </w:rPr>
        <w:t>、达到用户要求的使用性能、</w:t>
      </w:r>
      <w:r>
        <w:rPr>
          <w:rFonts w:ascii="微软雅黑" w:hAnsi="微软雅黑" w:eastAsia="微软雅黑"/>
          <w:color w:val="FF0000"/>
          <w:sz w:val="24"/>
          <w:szCs w:val="20"/>
          <w:lang w:val="zh-CN"/>
        </w:rPr>
        <w:t>并能</w:t>
      </w:r>
      <w:r>
        <w:rPr>
          <w:rFonts w:hint="eastAsia" w:ascii="微软雅黑" w:hAnsi="微软雅黑" w:eastAsia="微软雅黑"/>
          <w:color w:val="FF0000"/>
          <w:sz w:val="24"/>
          <w:szCs w:val="20"/>
          <w:lang w:val="zh-CN"/>
        </w:rPr>
        <w:t>在用户要求的期限内</w:t>
      </w:r>
      <w:r>
        <w:rPr>
          <w:rFonts w:ascii="微软雅黑" w:hAnsi="微软雅黑" w:eastAsia="微软雅黑"/>
          <w:color w:val="FF0000"/>
          <w:sz w:val="24"/>
          <w:szCs w:val="20"/>
          <w:lang w:val="zh-CN"/>
        </w:rPr>
        <w:t>正常使用所需的一切费用。</w:t>
      </w:r>
    </w:p>
    <w:p w14:paraId="4DECFC2F">
      <w:pPr>
        <w:snapToGrid w:val="0"/>
        <w:spacing w:before="120" w:after="120"/>
        <w:ind w:left="-178" w:leftChars="-85" w:firstLine="511" w:firstLineChars="213"/>
        <w:rPr>
          <w:rFonts w:ascii="微软雅黑" w:hAnsi="微软雅黑" w:eastAsia="微软雅黑"/>
          <w:sz w:val="24"/>
          <w:u w:val="single"/>
          <w:lang w:val="zh-CN"/>
        </w:rPr>
      </w:pPr>
      <w:r>
        <w:rPr>
          <w:rFonts w:hint="eastAsia" w:ascii="微软雅黑" w:hAnsi="微软雅黑" w:eastAsia="微软雅黑"/>
          <w:sz w:val="24"/>
          <w:lang w:val="zh-CN"/>
        </w:rPr>
        <w:tab/>
      </w:r>
      <w:r>
        <w:rPr>
          <w:rFonts w:hint="eastAsia" w:ascii="微软雅黑" w:hAnsi="微软雅黑" w:eastAsia="微软雅黑"/>
          <w:sz w:val="24"/>
          <w:lang w:val="zh-CN"/>
        </w:rPr>
        <w:t xml:space="preserve">  2、招标文件、投标文件与本合同具有同等法律效力。</w:t>
      </w:r>
    </w:p>
    <w:p w14:paraId="037B7B26">
      <w:pPr>
        <w:adjustRightInd w:val="0"/>
        <w:snapToGrid w:val="0"/>
        <w:spacing w:before="120" w:after="120" w:line="360" w:lineRule="auto"/>
        <w:ind w:firstLine="511" w:firstLineChars="213"/>
        <w:rPr>
          <w:rFonts w:ascii="微软雅黑" w:hAnsi="微软雅黑" w:eastAsia="微软雅黑"/>
          <w:b/>
          <w:snapToGrid w:val="0"/>
          <w:kern w:val="0"/>
          <w:sz w:val="24"/>
          <w:lang w:val="zh-CN"/>
        </w:rPr>
      </w:pPr>
      <w:r>
        <w:rPr>
          <w:rFonts w:ascii="微软雅黑" w:hAnsi="微软雅黑" w:eastAsia="微软雅黑"/>
          <w:b/>
          <w:snapToGrid w:val="0"/>
          <w:kern w:val="0"/>
          <w:sz w:val="24"/>
          <w:lang w:val="zh-CN"/>
        </w:rPr>
        <w:t>二、技术资料</w:t>
      </w:r>
    </w:p>
    <w:p w14:paraId="26FCB0D5">
      <w:pPr>
        <w:adjustRightInd w:val="0"/>
        <w:snapToGrid w:val="0"/>
        <w:spacing w:before="120" w:after="120" w:line="360" w:lineRule="auto"/>
        <w:ind w:firstLine="511" w:firstLineChars="213"/>
        <w:rPr>
          <w:rFonts w:ascii="微软雅黑" w:hAnsi="微软雅黑" w:eastAsia="微软雅黑"/>
          <w:snapToGrid w:val="0"/>
          <w:kern w:val="0"/>
          <w:sz w:val="24"/>
          <w:lang w:val="zh-CN"/>
        </w:rPr>
      </w:pPr>
      <w:r>
        <w:rPr>
          <w:rFonts w:ascii="微软雅黑" w:hAnsi="微软雅黑" w:eastAsia="微软雅黑"/>
          <w:snapToGrid w:val="0"/>
          <w:kern w:val="0"/>
          <w:sz w:val="24"/>
          <w:lang w:val="zh-CN"/>
        </w:rPr>
        <w:t>1.乙方应按招标文件规定的时间</w:t>
      </w:r>
      <w:r>
        <w:rPr>
          <w:rFonts w:hint="eastAsia" w:ascii="微软雅黑" w:hAnsi="微软雅黑" w:eastAsia="微软雅黑"/>
          <w:snapToGrid w:val="0"/>
          <w:kern w:val="0"/>
          <w:sz w:val="24"/>
          <w:lang w:val="zh-CN"/>
        </w:rPr>
        <w:t>，</w:t>
      </w:r>
      <w:r>
        <w:rPr>
          <w:rFonts w:ascii="微软雅黑" w:hAnsi="微软雅黑" w:eastAsia="微软雅黑"/>
          <w:snapToGrid w:val="0"/>
          <w:kern w:val="0"/>
          <w:sz w:val="24"/>
          <w:lang w:val="zh-CN"/>
        </w:rPr>
        <w:t>向甲方提供</w:t>
      </w:r>
      <w:r>
        <w:rPr>
          <w:rFonts w:hint="eastAsia" w:ascii="微软雅黑" w:hAnsi="微软雅黑" w:eastAsia="微软雅黑"/>
          <w:snapToGrid w:val="0"/>
          <w:kern w:val="0"/>
          <w:sz w:val="24"/>
          <w:lang w:val="zh-CN"/>
        </w:rPr>
        <w:t>全部合法有效</w:t>
      </w:r>
      <w:r>
        <w:rPr>
          <w:rFonts w:ascii="微软雅黑" w:hAnsi="微软雅黑" w:eastAsia="微软雅黑"/>
          <w:snapToGrid w:val="0"/>
          <w:kern w:val="0"/>
          <w:sz w:val="24"/>
          <w:lang w:val="zh-CN"/>
        </w:rPr>
        <w:t>技术资料。</w:t>
      </w:r>
    </w:p>
    <w:p w14:paraId="3A72CDAE">
      <w:pPr>
        <w:adjustRightInd w:val="0"/>
        <w:snapToGrid w:val="0"/>
        <w:spacing w:before="120" w:after="120" w:line="360" w:lineRule="auto"/>
        <w:ind w:firstLine="511" w:firstLineChars="213"/>
        <w:rPr>
          <w:rFonts w:ascii="微软雅黑" w:hAnsi="微软雅黑" w:eastAsia="微软雅黑"/>
          <w:snapToGrid w:val="0"/>
          <w:kern w:val="0"/>
          <w:sz w:val="24"/>
          <w:lang w:val="zh-CN"/>
        </w:rPr>
      </w:pPr>
      <w:r>
        <w:rPr>
          <w:rFonts w:ascii="微软雅黑" w:hAnsi="微软雅黑" w:eastAsia="微软雅黑"/>
          <w:snapToGrid w:val="0"/>
          <w:kern w:val="0"/>
          <w:sz w:val="24"/>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4114D08">
      <w:pPr>
        <w:adjustRightInd w:val="0"/>
        <w:snapToGrid w:val="0"/>
        <w:spacing w:before="120" w:after="120" w:line="360" w:lineRule="auto"/>
        <w:ind w:firstLine="475" w:firstLineChars="198"/>
        <w:rPr>
          <w:rFonts w:ascii="微软雅黑" w:hAnsi="微软雅黑" w:eastAsia="微软雅黑"/>
          <w:b/>
          <w:snapToGrid w:val="0"/>
          <w:kern w:val="0"/>
          <w:sz w:val="24"/>
          <w:lang w:val="zh-CN"/>
        </w:rPr>
      </w:pPr>
      <w:r>
        <w:rPr>
          <w:rFonts w:ascii="微软雅黑" w:hAnsi="微软雅黑" w:eastAsia="微软雅黑"/>
          <w:b/>
          <w:snapToGrid w:val="0"/>
          <w:kern w:val="0"/>
          <w:sz w:val="24"/>
          <w:lang w:val="zh-CN"/>
        </w:rPr>
        <w:t>三、知识产权</w:t>
      </w:r>
    </w:p>
    <w:p w14:paraId="1F265523">
      <w:pPr>
        <w:adjustRightInd w:val="0"/>
        <w:snapToGrid w:val="0"/>
        <w:spacing w:before="120" w:after="120" w:line="360" w:lineRule="auto"/>
        <w:ind w:firstLine="511" w:firstLineChars="213"/>
        <w:rPr>
          <w:rFonts w:ascii="微软雅黑" w:hAnsi="微软雅黑" w:eastAsia="微软雅黑"/>
          <w:bCs/>
          <w:snapToGrid w:val="0"/>
          <w:kern w:val="0"/>
          <w:sz w:val="24"/>
          <w:lang w:val="zh-CN"/>
        </w:rPr>
      </w:pPr>
      <w:r>
        <w:rPr>
          <w:rFonts w:ascii="微软雅黑" w:hAnsi="微软雅黑" w:eastAsia="微软雅黑"/>
          <w:snapToGrid w:val="0"/>
          <w:kern w:val="0"/>
          <w:sz w:val="24"/>
          <w:lang w:val="zh-CN"/>
        </w:rPr>
        <w:t>乙方应保证所提供的货物或其任何一部分</w:t>
      </w:r>
      <w:r>
        <w:rPr>
          <w:rFonts w:hint="eastAsia" w:ascii="微软雅黑" w:hAnsi="微软雅黑" w:eastAsia="微软雅黑"/>
          <w:snapToGrid w:val="0"/>
          <w:kern w:val="0"/>
          <w:sz w:val="24"/>
          <w:lang w:val="zh-CN"/>
        </w:rPr>
        <w:t>包括软件等</w:t>
      </w:r>
      <w:r>
        <w:rPr>
          <w:rFonts w:hint="eastAsia" w:ascii="微软雅黑" w:hAnsi="微软雅黑" w:eastAsia="微软雅黑"/>
          <w:snapToGrid w:val="0"/>
          <w:color w:val="FF0000"/>
          <w:kern w:val="0"/>
          <w:sz w:val="24"/>
          <w:lang w:val="zh-CN"/>
        </w:rPr>
        <w:t>，</w:t>
      </w:r>
      <w:r>
        <w:rPr>
          <w:rFonts w:ascii="微软雅黑" w:hAnsi="微软雅黑" w:eastAsia="微软雅黑"/>
          <w:snapToGrid w:val="0"/>
          <w:kern w:val="0"/>
          <w:sz w:val="24"/>
          <w:lang w:val="zh-CN"/>
        </w:rPr>
        <w:t>均不会侵犯任何第三方的知识产权</w:t>
      </w:r>
      <w:r>
        <w:rPr>
          <w:rFonts w:ascii="微软雅黑" w:hAnsi="微软雅黑" w:eastAsia="微软雅黑"/>
          <w:bCs/>
          <w:snapToGrid w:val="0"/>
          <w:kern w:val="0"/>
          <w:sz w:val="24"/>
          <w:lang w:val="zh-CN"/>
        </w:rPr>
        <w:t>。</w:t>
      </w:r>
      <w:r>
        <w:rPr>
          <w:rFonts w:hint="eastAsia" w:ascii="微软雅黑" w:hAnsi="微软雅黑" w:eastAsia="微软雅黑"/>
          <w:bCs/>
          <w:snapToGrid w:val="0"/>
          <w:kern w:val="0"/>
          <w:sz w:val="24"/>
          <w:lang w:val="zh-CN"/>
        </w:rPr>
        <w:t>任何第三方对本合同标的主张知识产权的，均由乙方承担全部责任。甲方先行承担责任的，有权向乙方追偿。</w:t>
      </w:r>
    </w:p>
    <w:p w14:paraId="7AAD54D6">
      <w:pPr>
        <w:adjustRightInd w:val="0"/>
        <w:snapToGrid w:val="0"/>
        <w:spacing w:before="120" w:after="120" w:line="360" w:lineRule="auto"/>
        <w:ind w:firstLine="475" w:firstLineChars="198"/>
        <w:rPr>
          <w:rFonts w:ascii="微软雅黑" w:hAnsi="微软雅黑" w:eastAsia="微软雅黑"/>
          <w:snapToGrid w:val="0"/>
          <w:kern w:val="0"/>
          <w:sz w:val="24"/>
          <w:u w:val="single"/>
          <w:lang w:val="zh-CN"/>
        </w:rPr>
      </w:pPr>
      <w:r>
        <w:rPr>
          <w:rFonts w:ascii="微软雅黑" w:hAnsi="微软雅黑" w:eastAsia="微软雅黑"/>
          <w:b/>
          <w:snapToGrid w:val="0"/>
          <w:kern w:val="0"/>
          <w:sz w:val="24"/>
          <w:lang w:val="zh-CN"/>
        </w:rPr>
        <w:t>四、产权担保</w:t>
      </w:r>
    </w:p>
    <w:p w14:paraId="15962934">
      <w:pPr>
        <w:adjustRightInd w:val="0"/>
        <w:snapToGrid w:val="0"/>
        <w:spacing w:before="120" w:after="120" w:line="360" w:lineRule="auto"/>
        <w:ind w:firstLine="511" w:firstLineChars="213"/>
        <w:rPr>
          <w:rFonts w:ascii="微软雅黑" w:hAnsi="微软雅黑" w:eastAsia="微软雅黑"/>
          <w:snapToGrid w:val="0"/>
          <w:kern w:val="0"/>
          <w:sz w:val="24"/>
          <w:lang w:val="zh-CN"/>
        </w:rPr>
      </w:pPr>
      <w:r>
        <w:rPr>
          <w:rFonts w:ascii="微软雅黑" w:hAnsi="微软雅黑" w:eastAsia="微软雅黑"/>
          <w:snapToGrid w:val="0"/>
          <w:kern w:val="0"/>
          <w:sz w:val="24"/>
          <w:lang w:val="zh-CN"/>
        </w:rPr>
        <w:t>乙方保证所交付的</w:t>
      </w:r>
      <w:bookmarkStart w:id="14" w:name="_Hlk169698889"/>
      <w:r>
        <w:rPr>
          <w:rFonts w:ascii="微软雅黑" w:hAnsi="微软雅黑" w:eastAsia="微软雅黑"/>
          <w:snapToGrid w:val="0"/>
          <w:kern w:val="0"/>
          <w:sz w:val="24"/>
          <w:lang w:val="zh-CN"/>
        </w:rPr>
        <w:t>货物</w:t>
      </w:r>
      <w:bookmarkEnd w:id="14"/>
      <w:r>
        <w:rPr>
          <w:rFonts w:ascii="微软雅黑" w:hAnsi="微软雅黑" w:eastAsia="微软雅黑"/>
          <w:snapToGrid w:val="0"/>
          <w:kern w:val="0"/>
          <w:sz w:val="24"/>
          <w:lang w:val="zh-CN"/>
        </w:rPr>
        <w:t>所有权</w:t>
      </w:r>
      <w:r>
        <w:rPr>
          <w:rFonts w:hint="eastAsia" w:ascii="微软雅黑" w:hAnsi="微软雅黑" w:eastAsia="微软雅黑"/>
          <w:snapToGrid w:val="0"/>
          <w:kern w:val="0"/>
          <w:sz w:val="24"/>
          <w:lang w:val="zh-CN"/>
        </w:rPr>
        <w:t>，在交付之时，</w:t>
      </w:r>
      <w:r>
        <w:rPr>
          <w:rFonts w:ascii="微软雅黑" w:hAnsi="微软雅黑" w:eastAsia="微软雅黑"/>
          <w:snapToGrid w:val="0"/>
          <w:kern w:val="0"/>
          <w:sz w:val="24"/>
          <w:lang w:val="zh-CN"/>
        </w:rPr>
        <w:t>完全属于乙方且无任何抵押、查封等产权瑕疵。</w:t>
      </w:r>
    </w:p>
    <w:p w14:paraId="2A56BDC8">
      <w:pPr>
        <w:adjustRightInd w:val="0"/>
        <w:snapToGrid w:val="0"/>
        <w:spacing w:before="120" w:after="120" w:line="360" w:lineRule="auto"/>
        <w:ind w:firstLine="475" w:firstLineChars="198"/>
        <w:rPr>
          <w:rFonts w:ascii="微软雅黑" w:hAnsi="微软雅黑" w:eastAsia="微软雅黑"/>
          <w:b/>
          <w:snapToGrid w:val="0"/>
          <w:kern w:val="0"/>
          <w:sz w:val="24"/>
          <w:lang w:val="zh-CN"/>
        </w:rPr>
      </w:pPr>
      <w:r>
        <w:rPr>
          <w:rFonts w:ascii="微软雅黑" w:hAnsi="微软雅黑" w:eastAsia="微软雅黑"/>
          <w:b/>
          <w:snapToGrid w:val="0"/>
          <w:kern w:val="0"/>
          <w:sz w:val="24"/>
          <w:lang w:val="zh-CN"/>
        </w:rPr>
        <w:t>五、转包或分包</w:t>
      </w:r>
    </w:p>
    <w:p w14:paraId="596FB9ED">
      <w:pPr>
        <w:adjustRightInd w:val="0"/>
        <w:snapToGrid w:val="0"/>
        <w:spacing w:before="156" w:beforeLines="50" w:after="156" w:afterLines="50" w:line="360" w:lineRule="auto"/>
        <w:ind w:firstLine="511" w:firstLineChars="213"/>
        <w:rPr>
          <w:rFonts w:ascii="微软雅黑" w:hAnsi="微软雅黑" w:eastAsia="微软雅黑"/>
          <w:snapToGrid w:val="0"/>
          <w:kern w:val="0"/>
          <w:sz w:val="24"/>
        </w:rPr>
      </w:pPr>
      <w:r>
        <w:rPr>
          <w:rFonts w:ascii="微软雅黑" w:hAnsi="微软雅黑" w:eastAsia="微软雅黑"/>
          <w:snapToGrid w:val="0"/>
          <w:kern w:val="0"/>
          <w:sz w:val="24"/>
        </w:rPr>
        <w:t>本合同范围的货物，应由乙方直接供应，不得转让他人供应，否则，甲方有权解除合同并追究乙方的违约责任。</w:t>
      </w:r>
    </w:p>
    <w:p w14:paraId="6221EB43">
      <w:pPr>
        <w:adjustRightInd w:val="0"/>
        <w:snapToGrid w:val="0"/>
        <w:spacing w:before="120" w:after="120" w:line="360" w:lineRule="auto"/>
        <w:ind w:firstLine="511" w:firstLineChars="213"/>
        <w:rPr>
          <w:rFonts w:ascii="微软雅黑" w:hAnsi="微软雅黑" w:eastAsia="微软雅黑"/>
          <w:snapToGrid w:val="0"/>
          <w:kern w:val="0"/>
          <w:sz w:val="24"/>
          <w:lang w:val="zh-CN"/>
        </w:rPr>
      </w:pPr>
      <w:r>
        <w:rPr>
          <w:rFonts w:ascii="微软雅黑" w:hAnsi="微软雅黑" w:eastAsia="微软雅黑"/>
          <w:b/>
          <w:snapToGrid w:val="0"/>
          <w:kern w:val="0"/>
          <w:sz w:val="24"/>
          <w:lang w:val="zh-CN"/>
        </w:rPr>
        <w:t>六、质保</w:t>
      </w:r>
      <w:r>
        <w:rPr>
          <w:rFonts w:hint="eastAsia" w:ascii="微软雅黑" w:hAnsi="微软雅黑" w:eastAsia="微软雅黑"/>
          <w:b/>
          <w:snapToGrid w:val="0"/>
          <w:kern w:val="0"/>
          <w:sz w:val="24"/>
          <w:lang w:val="zh-CN"/>
        </w:rPr>
        <w:t>或维保周期</w:t>
      </w:r>
    </w:p>
    <w:p w14:paraId="190DECAA">
      <w:pPr>
        <w:adjustRightInd w:val="0"/>
        <w:snapToGrid w:val="0"/>
        <w:spacing w:before="120" w:after="120" w:line="360" w:lineRule="auto"/>
        <w:ind w:firstLine="480" w:firstLineChars="200"/>
        <w:jc w:val="left"/>
        <w:rPr>
          <w:rFonts w:ascii="微软雅黑" w:hAnsi="微软雅黑" w:eastAsia="微软雅黑"/>
          <w:snapToGrid w:val="0"/>
          <w:kern w:val="0"/>
          <w:sz w:val="24"/>
          <w:lang w:val="zh-CN"/>
        </w:rPr>
      </w:pPr>
      <w:r>
        <w:rPr>
          <w:rFonts w:hint="eastAsia" w:ascii="微软雅黑" w:hAnsi="微软雅黑" w:eastAsia="微软雅黑"/>
          <w:snapToGrid w:val="0"/>
          <w:kern w:val="0"/>
          <w:sz w:val="24"/>
          <w:lang w:val="zh-CN"/>
        </w:rPr>
        <w:t>项目终验合格后</w:t>
      </w:r>
      <w:r>
        <w:rPr>
          <w:rFonts w:ascii="微软雅黑" w:hAnsi="微软雅黑" w:eastAsia="微软雅黑"/>
          <w:snapToGrid w:val="0"/>
          <w:kern w:val="0"/>
          <w:sz w:val="24"/>
          <w:lang w:val="zh-CN"/>
        </w:rPr>
        <w:t>质保</w:t>
      </w:r>
      <w:r>
        <w:rPr>
          <w:rFonts w:hint="eastAsia" w:ascii="微软雅黑" w:hAnsi="微软雅黑" w:eastAsia="微软雅黑"/>
          <w:b/>
          <w:snapToGrid w:val="0"/>
          <w:color w:val="FF0000"/>
          <w:kern w:val="0"/>
          <w:sz w:val="24"/>
          <w:u w:val="single"/>
          <w:lang w:val="zh-CN"/>
        </w:rPr>
        <w:t>X</w:t>
      </w:r>
      <w:r>
        <w:rPr>
          <w:rFonts w:ascii="微软雅黑" w:hAnsi="微软雅黑" w:eastAsia="微软雅黑"/>
          <w:snapToGrid w:val="0"/>
          <w:color w:val="FF0000"/>
          <w:kern w:val="0"/>
          <w:sz w:val="24"/>
          <w:lang w:val="zh-CN"/>
        </w:rPr>
        <w:t>年</w:t>
      </w:r>
      <w:r>
        <w:rPr>
          <w:rFonts w:ascii="微软雅黑" w:hAnsi="微软雅黑" w:eastAsia="微软雅黑"/>
          <w:snapToGrid w:val="0"/>
          <w:kern w:val="0"/>
          <w:sz w:val="24"/>
          <w:lang w:val="zh-CN"/>
        </w:rPr>
        <w:t>。</w:t>
      </w:r>
    </w:p>
    <w:p w14:paraId="1AC78277">
      <w:pPr>
        <w:adjustRightInd w:val="0"/>
        <w:snapToGrid w:val="0"/>
        <w:spacing w:before="120" w:after="120" w:line="360" w:lineRule="auto"/>
        <w:ind w:firstLine="511" w:firstLineChars="213"/>
        <w:rPr>
          <w:rFonts w:ascii="微软雅黑" w:hAnsi="微软雅黑" w:eastAsia="微软雅黑"/>
          <w:b/>
          <w:snapToGrid w:val="0"/>
          <w:kern w:val="0"/>
          <w:sz w:val="24"/>
          <w:lang w:val="zh-CN"/>
        </w:rPr>
      </w:pPr>
      <w:r>
        <w:rPr>
          <w:rFonts w:ascii="微软雅黑" w:hAnsi="微软雅黑" w:eastAsia="微软雅黑"/>
          <w:b/>
          <w:snapToGrid w:val="0"/>
          <w:kern w:val="0"/>
          <w:sz w:val="24"/>
          <w:lang w:val="zh-CN"/>
        </w:rPr>
        <w:t>七、交货期、交货方式及地点</w:t>
      </w:r>
    </w:p>
    <w:p w14:paraId="09C1AAF5">
      <w:pPr>
        <w:adjustRightInd w:val="0"/>
        <w:snapToGrid w:val="0"/>
        <w:spacing w:before="120" w:after="120" w:line="360" w:lineRule="auto"/>
        <w:ind w:firstLine="511" w:firstLineChars="213"/>
        <w:rPr>
          <w:rFonts w:ascii="微软雅黑" w:hAnsi="微软雅黑" w:eastAsia="微软雅黑"/>
          <w:bCs/>
          <w:snapToGrid w:val="0"/>
          <w:kern w:val="0"/>
          <w:sz w:val="24"/>
          <w:lang w:val="zh-CN"/>
        </w:rPr>
      </w:pPr>
      <w:r>
        <w:rPr>
          <w:rFonts w:ascii="微软雅黑" w:hAnsi="微软雅黑" w:eastAsia="微软雅黑"/>
          <w:bCs/>
          <w:snapToGrid w:val="0"/>
          <w:kern w:val="0"/>
          <w:sz w:val="24"/>
          <w:lang w:val="zh-CN"/>
        </w:rPr>
        <w:t>1. 交货期：</w:t>
      </w:r>
    </w:p>
    <w:p w14:paraId="088A9C45">
      <w:pPr>
        <w:adjustRightInd w:val="0"/>
        <w:snapToGrid w:val="0"/>
        <w:spacing w:before="120" w:after="120" w:line="360" w:lineRule="auto"/>
        <w:ind w:firstLine="511" w:firstLineChars="213"/>
        <w:rPr>
          <w:rFonts w:ascii="微软雅黑" w:hAnsi="微软雅黑" w:eastAsia="微软雅黑"/>
          <w:bCs/>
          <w:snapToGrid w:val="0"/>
          <w:kern w:val="0"/>
          <w:sz w:val="24"/>
          <w:lang w:val="zh-CN"/>
        </w:rPr>
      </w:pPr>
      <w:r>
        <w:rPr>
          <w:rFonts w:hint="eastAsia" w:ascii="微软雅黑" w:hAnsi="微软雅黑" w:eastAsia="微软雅黑"/>
          <w:bCs/>
          <w:snapToGrid w:val="0"/>
          <w:kern w:val="0"/>
          <w:sz w:val="24"/>
          <w:lang w:val="zh-CN"/>
        </w:rPr>
        <w:t>本合同签订之日起</w:t>
      </w:r>
      <w:r>
        <w:rPr>
          <w:rFonts w:hint="eastAsia" w:ascii="微软雅黑" w:hAnsi="微软雅黑" w:eastAsia="微软雅黑"/>
          <w:bCs/>
          <w:snapToGrid w:val="0"/>
          <w:color w:val="FF0000"/>
          <w:kern w:val="0"/>
          <w:sz w:val="24"/>
          <w:u w:val="single"/>
        </w:rPr>
        <w:t>XX（工作日/月）</w:t>
      </w:r>
      <w:r>
        <w:rPr>
          <w:rFonts w:hint="eastAsia" w:ascii="微软雅黑" w:hAnsi="微软雅黑" w:eastAsia="微软雅黑"/>
          <w:bCs/>
          <w:snapToGrid w:val="0"/>
          <w:kern w:val="0"/>
          <w:sz w:val="24"/>
          <w:lang w:val="zh-CN"/>
        </w:rPr>
        <w:t>内，乙方将产品</w:t>
      </w:r>
      <w:r>
        <w:rPr>
          <w:rFonts w:ascii="微软雅黑" w:hAnsi="微软雅黑" w:eastAsia="微软雅黑"/>
          <w:bCs/>
          <w:snapToGrid w:val="0"/>
          <w:color w:val="FF0000"/>
          <w:kern w:val="0"/>
          <w:sz w:val="24"/>
          <w:lang w:val="zh-CN"/>
        </w:rPr>
        <w:t>/</w:t>
      </w:r>
      <w:r>
        <w:rPr>
          <w:rFonts w:hint="eastAsia" w:ascii="微软雅黑" w:hAnsi="微软雅黑" w:eastAsia="微软雅黑"/>
          <w:bCs/>
          <w:snapToGrid w:val="0"/>
          <w:color w:val="FF0000"/>
          <w:kern w:val="0"/>
          <w:sz w:val="24"/>
          <w:lang w:val="zh-CN"/>
        </w:rPr>
        <w:t>服务</w:t>
      </w:r>
      <w:r>
        <w:rPr>
          <w:rFonts w:hint="eastAsia" w:ascii="微软雅黑" w:hAnsi="微软雅黑" w:eastAsia="微软雅黑"/>
          <w:bCs/>
          <w:snapToGrid w:val="0"/>
          <w:kern w:val="0"/>
          <w:sz w:val="24"/>
          <w:lang w:val="zh-CN"/>
        </w:rPr>
        <w:t>交付到甲方指定地点。</w:t>
      </w:r>
    </w:p>
    <w:p w14:paraId="633D7363">
      <w:pPr>
        <w:adjustRightInd w:val="0"/>
        <w:snapToGrid w:val="0"/>
        <w:spacing w:before="120" w:after="120" w:line="360" w:lineRule="auto"/>
        <w:ind w:firstLine="511" w:firstLineChars="213"/>
        <w:rPr>
          <w:rFonts w:ascii="微软雅黑" w:hAnsi="微软雅黑" w:eastAsia="微软雅黑"/>
          <w:bCs/>
          <w:snapToGrid w:val="0"/>
          <w:kern w:val="0"/>
          <w:sz w:val="24"/>
          <w:lang w:val="zh-CN"/>
        </w:rPr>
      </w:pPr>
      <w:r>
        <w:rPr>
          <w:rFonts w:ascii="微软雅黑" w:hAnsi="微软雅黑" w:eastAsia="微软雅黑"/>
          <w:bCs/>
          <w:snapToGrid w:val="0"/>
          <w:kern w:val="0"/>
          <w:sz w:val="24"/>
          <w:lang w:val="zh-CN"/>
        </w:rPr>
        <w:t>2. 交货方式</w:t>
      </w:r>
      <w:r>
        <w:rPr>
          <w:rFonts w:hint="eastAsia" w:ascii="微软雅黑" w:hAnsi="微软雅黑" w:eastAsia="微软雅黑"/>
          <w:bCs/>
          <w:snapToGrid w:val="0"/>
          <w:kern w:val="0"/>
          <w:sz w:val="24"/>
          <w:lang w:val="zh-CN"/>
        </w:rPr>
        <w:t>及</w:t>
      </w:r>
      <w:r>
        <w:rPr>
          <w:rFonts w:ascii="微软雅黑" w:hAnsi="微软雅黑" w:eastAsia="微软雅黑"/>
          <w:bCs/>
          <w:snapToGrid w:val="0"/>
          <w:kern w:val="0"/>
          <w:sz w:val="24"/>
          <w:lang w:val="zh-CN"/>
        </w:rPr>
        <w:t>地点：</w:t>
      </w:r>
    </w:p>
    <w:p w14:paraId="6DD19A04">
      <w:pPr>
        <w:adjustRightInd w:val="0"/>
        <w:snapToGrid w:val="0"/>
        <w:spacing w:before="120" w:after="120" w:line="360" w:lineRule="auto"/>
        <w:ind w:firstLine="511" w:firstLineChars="213"/>
        <w:rPr>
          <w:rFonts w:ascii="微软雅黑" w:hAnsi="微软雅黑" w:eastAsia="微软雅黑"/>
          <w:bCs/>
          <w:snapToGrid w:val="0"/>
          <w:kern w:val="0"/>
          <w:sz w:val="24"/>
          <w:lang w:val="zh-CN"/>
        </w:rPr>
      </w:pPr>
      <w:r>
        <w:rPr>
          <w:rFonts w:hint="eastAsia" w:ascii="微软雅黑" w:hAnsi="微软雅黑" w:eastAsia="微软雅黑"/>
          <w:bCs/>
          <w:snapToGrid w:val="0"/>
          <w:kern w:val="0"/>
          <w:sz w:val="24"/>
          <w:lang w:val="zh-CN"/>
        </w:rPr>
        <w:t>乙方将产品交付到甲方指定地点，并实施安装，确保可用。</w:t>
      </w:r>
    </w:p>
    <w:p w14:paraId="5350D5E2">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r>
        <w:rPr>
          <w:rFonts w:hint="eastAsia" w:ascii="微软雅黑" w:hAnsi="微软雅黑" w:eastAsia="微软雅黑" w:cs="Times New Roman"/>
          <w:b/>
          <w:snapToGrid w:val="0"/>
          <w:kern w:val="0"/>
          <w:sz w:val="24"/>
          <w:szCs w:val="24"/>
          <w:lang w:val="zh-CN"/>
        </w:rPr>
        <w:t>八、</w:t>
      </w:r>
      <w:r>
        <w:rPr>
          <w:rFonts w:hint="eastAsia" w:ascii="微软雅黑" w:hAnsi="微软雅黑" w:eastAsia="微软雅黑" w:cs="Times New Roman"/>
          <w:b/>
          <w:snapToGrid w:val="0"/>
          <w:kern w:val="0"/>
          <w:sz w:val="24"/>
          <w:szCs w:val="24"/>
          <w:lang w:val="en-US" w:eastAsia="zh-CN"/>
        </w:rPr>
        <w:t>项目</w:t>
      </w:r>
      <w:r>
        <w:rPr>
          <w:rFonts w:ascii="微软雅黑" w:hAnsi="微软雅黑" w:eastAsia="微软雅黑" w:cs="Times New Roman"/>
          <w:b/>
          <w:snapToGrid w:val="0"/>
          <w:kern w:val="0"/>
          <w:sz w:val="24"/>
          <w:szCs w:val="24"/>
          <w:lang w:val="zh-CN"/>
        </w:rPr>
        <w:t>款支付</w:t>
      </w:r>
    </w:p>
    <w:p w14:paraId="025CDADA">
      <w:pPr>
        <w:adjustRightInd w:val="0"/>
        <w:snapToGrid w:val="0"/>
        <w:spacing w:before="120" w:after="120" w:line="360" w:lineRule="auto"/>
        <w:ind w:firstLine="511" w:firstLineChars="213"/>
        <w:rPr>
          <w:rFonts w:hint="eastAsia" w:ascii="微软雅黑" w:hAnsi="微软雅黑" w:eastAsia="微软雅黑" w:cs="Times New Roman"/>
          <w:sz w:val="24"/>
          <w:szCs w:val="21"/>
          <w:lang w:val="zh-CN"/>
        </w:rPr>
      </w:pPr>
      <w:r>
        <w:rPr>
          <w:rFonts w:ascii="微软雅黑" w:hAnsi="微软雅黑" w:eastAsia="微软雅黑" w:cs="Times New Roman"/>
          <w:bCs/>
          <w:snapToGrid w:val="0"/>
          <w:kern w:val="0"/>
          <w:sz w:val="24"/>
          <w:szCs w:val="24"/>
          <w:lang w:val="zh-CN"/>
        </w:rPr>
        <w:t xml:space="preserve"> 付款方式：</w:t>
      </w:r>
      <w:r>
        <w:rPr>
          <w:rFonts w:hint="eastAsia" w:ascii="微软雅黑" w:hAnsi="微软雅黑" w:eastAsia="微软雅黑" w:cs="Times New Roman"/>
          <w:sz w:val="24"/>
          <w:szCs w:val="21"/>
          <w:lang w:val="zh-CN"/>
        </w:rPr>
        <w:t>甲方采用银行转帐或电汇方式将款项汇入乙方指定账户，付款时间如下：</w:t>
      </w:r>
    </w:p>
    <w:p w14:paraId="76D2B74D">
      <w:pPr>
        <w:spacing w:line="360" w:lineRule="auto"/>
        <w:ind w:firstLine="480" w:firstLineChars="200"/>
        <w:rPr>
          <w:rFonts w:ascii="宋体" w:hAnsi="宋体"/>
          <w:bCs/>
          <w:snapToGrid w:val="0"/>
          <w:kern w:val="0"/>
          <w:sz w:val="24"/>
          <w:highlight w:val="yellow"/>
        </w:rPr>
      </w:pPr>
      <w:r>
        <w:rPr>
          <w:rFonts w:hint="eastAsia" w:ascii="宋体" w:hAnsi="宋体"/>
          <w:bCs/>
          <w:snapToGrid w:val="0"/>
          <w:color w:val="FF0000"/>
          <w:kern w:val="0"/>
          <w:sz w:val="24"/>
          <w:highlight w:val="yellow"/>
          <w:lang w:val="zh-CN"/>
        </w:rPr>
        <w:t>（</w:t>
      </w:r>
      <w:r>
        <w:rPr>
          <w:rFonts w:hint="eastAsia" w:ascii="宋体" w:hAnsi="宋体"/>
          <w:bCs/>
          <w:snapToGrid w:val="0"/>
          <w:color w:val="FF0000"/>
          <w:kern w:val="0"/>
          <w:sz w:val="24"/>
          <w:highlight w:val="yellow"/>
          <w:lang w:val="en-US" w:eastAsia="zh-CN"/>
        </w:rPr>
        <w:t>按招标文件付款方式</w:t>
      </w:r>
      <w:r>
        <w:rPr>
          <w:rFonts w:hint="eastAsia" w:ascii="宋体" w:hAnsi="宋体"/>
          <w:bCs/>
          <w:snapToGrid w:val="0"/>
          <w:color w:val="FF0000"/>
          <w:kern w:val="0"/>
          <w:sz w:val="24"/>
          <w:highlight w:val="yellow"/>
          <w:lang w:val="zh-CN"/>
        </w:rPr>
        <w:t>）</w:t>
      </w:r>
    </w:p>
    <w:p w14:paraId="6FD7433E">
      <w:pPr>
        <w:spacing w:line="360" w:lineRule="auto"/>
        <w:ind w:left="885"/>
        <w:rPr>
          <w:rFonts w:hint="eastAsia" w:ascii="微软雅黑" w:hAnsi="微软雅黑" w:eastAsia="微软雅黑" w:cs="Times New Roman"/>
          <w:sz w:val="24"/>
          <w:szCs w:val="21"/>
          <w:lang w:val="zh-CN"/>
        </w:rPr>
      </w:pPr>
      <w:r>
        <w:rPr>
          <w:rFonts w:hint="eastAsia" w:ascii="微软雅黑" w:hAnsi="微软雅黑" w:eastAsia="微软雅黑" w:cs="Times New Roman"/>
          <w:sz w:val="24"/>
          <w:szCs w:val="21"/>
          <w:lang w:val="zh-CN"/>
        </w:rPr>
        <w:t>乙方指定账户：</w:t>
      </w:r>
    </w:p>
    <w:p w14:paraId="318F2C26">
      <w:pPr>
        <w:spacing w:line="360" w:lineRule="auto"/>
        <w:ind w:left="885"/>
        <w:rPr>
          <w:rFonts w:hint="eastAsia" w:ascii="微软雅黑" w:hAnsi="微软雅黑" w:eastAsia="微软雅黑" w:cs="Times New Roman"/>
          <w:sz w:val="24"/>
          <w:szCs w:val="21"/>
          <w:lang w:val="zh-CN"/>
        </w:rPr>
      </w:pPr>
      <w:r>
        <w:rPr>
          <w:rFonts w:hint="eastAsia" w:ascii="微软雅黑" w:hAnsi="微软雅黑" w:eastAsia="微软雅黑" w:cs="Times New Roman"/>
          <w:sz w:val="24"/>
          <w:szCs w:val="21"/>
          <w:lang w:val="zh-CN"/>
        </w:rPr>
        <w:t>账户名称：</w:t>
      </w:r>
      <w:r>
        <w:rPr>
          <w:rFonts w:ascii="微软雅黑" w:hAnsi="微软雅黑" w:eastAsia="微软雅黑" w:cs="Times New Roman"/>
          <w:sz w:val="24"/>
          <w:szCs w:val="21"/>
          <w:lang w:val="zh-CN"/>
        </w:rPr>
        <w:t xml:space="preserve">  </w:t>
      </w:r>
      <w:r>
        <w:rPr>
          <w:rFonts w:hint="eastAsia" w:ascii="微软雅黑" w:hAnsi="微软雅黑" w:eastAsia="微软雅黑" w:cs="Times New Roman"/>
          <w:sz w:val="24"/>
          <w:szCs w:val="21"/>
          <w:u w:val="single"/>
          <w:lang w:val="zh-CN"/>
        </w:rPr>
        <w:t xml:space="preserve">                          </w:t>
      </w:r>
      <w:r>
        <w:rPr>
          <w:rFonts w:ascii="微软雅黑" w:hAnsi="微软雅黑" w:eastAsia="微软雅黑" w:cs="Times New Roman"/>
          <w:sz w:val="24"/>
          <w:szCs w:val="21"/>
          <w:lang w:val="zh-CN"/>
        </w:rPr>
        <w:t xml:space="preserve">  </w:t>
      </w:r>
    </w:p>
    <w:p w14:paraId="1AEDD5F1">
      <w:pPr>
        <w:spacing w:line="360" w:lineRule="auto"/>
        <w:ind w:left="885"/>
        <w:rPr>
          <w:rFonts w:hint="eastAsia" w:ascii="微软雅黑" w:hAnsi="微软雅黑" w:eastAsia="微软雅黑" w:cs="Times New Roman"/>
          <w:sz w:val="24"/>
          <w:szCs w:val="21"/>
          <w:lang w:val="zh-CN"/>
        </w:rPr>
      </w:pPr>
      <w:r>
        <w:rPr>
          <w:rFonts w:hint="eastAsia" w:ascii="微软雅黑" w:hAnsi="微软雅黑" w:eastAsia="微软雅黑" w:cs="Times New Roman"/>
          <w:sz w:val="24"/>
          <w:szCs w:val="21"/>
          <w:lang w:val="zh-CN"/>
        </w:rPr>
        <w:t>账户开户银行：</w:t>
      </w:r>
      <w:r>
        <w:rPr>
          <w:rFonts w:hint="eastAsia" w:ascii="微软雅黑" w:hAnsi="微软雅黑" w:eastAsia="微软雅黑" w:cs="Times New Roman"/>
          <w:sz w:val="24"/>
          <w:szCs w:val="21"/>
          <w:u w:val="single"/>
          <w:lang w:val="zh-CN"/>
        </w:rPr>
        <w:t xml:space="preserve">                           </w:t>
      </w:r>
    </w:p>
    <w:p w14:paraId="4AE7D466">
      <w:pPr>
        <w:spacing w:line="360" w:lineRule="auto"/>
        <w:ind w:left="885"/>
        <w:rPr>
          <w:rFonts w:hint="eastAsia" w:ascii="微软雅黑" w:hAnsi="微软雅黑" w:eastAsia="微软雅黑" w:cs="Times New Roman"/>
          <w:sz w:val="24"/>
          <w:szCs w:val="21"/>
          <w:u w:val="single"/>
          <w:lang w:val="zh-CN"/>
        </w:rPr>
      </w:pPr>
      <w:r>
        <w:rPr>
          <w:rFonts w:hint="eastAsia" w:ascii="微软雅黑" w:hAnsi="微软雅黑" w:eastAsia="微软雅黑" w:cs="Times New Roman"/>
          <w:sz w:val="24"/>
          <w:szCs w:val="21"/>
          <w:lang w:val="zh-CN"/>
        </w:rPr>
        <w:t>账户银行账号：</w:t>
      </w:r>
      <w:r>
        <w:rPr>
          <w:rFonts w:hint="eastAsia" w:ascii="微软雅黑" w:hAnsi="微软雅黑" w:eastAsia="微软雅黑" w:cs="Times New Roman"/>
          <w:sz w:val="24"/>
          <w:szCs w:val="21"/>
          <w:u w:val="single"/>
          <w:lang w:val="zh-CN"/>
        </w:rPr>
        <w:t xml:space="preserve">                           </w:t>
      </w:r>
    </w:p>
    <w:p w14:paraId="729B4F80">
      <w:pPr>
        <w:adjustRightInd w:val="0"/>
        <w:snapToGrid w:val="0"/>
        <w:spacing w:before="156" w:beforeLines="50" w:after="156" w:afterLines="50" w:line="360" w:lineRule="auto"/>
        <w:ind w:firstLine="511" w:firstLineChars="213"/>
        <w:rPr>
          <w:rFonts w:hint="eastAsia" w:ascii="微软雅黑" w:hAnsi="微软雅黑" w:eastAsia="微软雅黑" w:cs="Times New Roman"/>
          <w:b/>
          <w:snapToGrid w:val="0"/>
          <w:kern w:val="0"/>
          <w:sz w:val="24"/>
          <w:szCs w:val="24"/>
        </w:rPr>
      </w:pPr>
      <w:r>
        <w:rPr>
          <w:rFonts w:hint="eastAsia" w:ascii="微软雅黑" w:hAnsi="微软雅黑" w:eastAsia="微软雅黑" w:cs="Times New Roman"/>
          <w:b/>
          <w:snapToGrid w:val="0"/>
          <w:kern w:val="0"/>
          <w:sz w:val="24"/>
          <w:szCs w:val="24"/>
        </w:rPr>
        <w:t>九</w:t>
      </w:r>
      <w:r>
        <w:rPr>
          <w:rFonts w:ascii="微软雅黑" w:hAnsi="微软雅黑" w:eastAsia="微软雅黑" w:cs="Times New Roman"/>
          <w:b/>
          <w:snapToGrid w:val="0"/>
          <w:kern w:val="0"/>
          <w:sz w:val="24"/>
          <w:szCs w:val="24"/>
        </w:rPr>
        <w:t>、税费</w:t>
      </w:r>
    </w:p>
    <w:p w14:paraId="5FF6D376">
      <w:pPr>
        <w:adjustRightInd w:val="0"/>
        <w:snapToGrid w:val="0"/>
        <w:spacing w:before="156" w:beforeLines="50" w:after="156" w:afterLines="50" w:line="360" w:lineRule="auto"/>
        <w:ind w:firstLine="511" w:firstLineChars="213"/>
        <w:rPr>
          <w:rFonts w:hint="eastAsia" w:ascii="微软雅黑" w:hAnsi="微软雅黑" w:eastAsia="微软雅黑" w:cs="Times New Roman"/>
          <w:snapToGrid w:val="0"/>
          <w:kern w:val="0"/>
          <w:sz w:val="24"/>
          <w:szCs w:val="24"/>
        </w:rPr>
      </w:pPr>
      <w:r>
        <w:rPr>
          <w:rFonts w:ascii="微软雅黑" w:hAnsi="微软雅黑" w:eastAsia="微软雅黑" w:cs="Times New Roman"/>
          <w:snapToGrid w:val="0"/>
          <w:kern w:val="0"/>
          <w:sz w:val="24"/>
          <w:szCs w:val="24"/>
        </w:rPr>
        <w:t>本合同执行中相关的一切税费均由乙方负担。</w:t>
      </w:r>
    </w:p>
    <w:p w14:paraId="6DDCF960">
      <w:pPr>
        <w:adjustRightInd w:val="0"/>
        <w:snapToGrid w:val="0"/>
        <w:spacing w:before="156" w:beforeLines="50" w:after="156" w:afterLines="50" w:line="360" w:lineRule="auto"/>
        <w:ind w:firstLine="511" w:firstLineChars="213"/>
        <w:rPr>
          <w:rFonts w:hint="eastAsia" w:ascii="微软雅黑" w:hAnsi="微软雅黑" w:eastAsia="微软雅黑" w:cs="Times New Roman"/>
          <w:b/>
          <w:snapToGrid w:val="0"/>
          <w:kern w:val="0"/>
          <w:sz w:val="24"/>
          <w:szCs w:val="24"/>
        </w:rPr>
      </w:pPr>
      <w:r>
        <w:rPr>
          <w:rFonts w:hint="eastAsia" w:ascii="微软雅黑" w:hAnsi="微软雅黑" w:eastAsia="微软雅黑" w:cs="Times New Roman"/>
          <w:b/>
          <w:snapToGrid w:val="0"/>
          <w:kern w:val="0"/>
          <w:sz w:val="24"/>
          <w:szCs w:val="24"/>
        </w:rPr>
        <w:t>十、各方职责</w:t>
      </w:r>
    </w:p>
    <w:p w14:paraId="2FF8D1A2">
      <w:pPr>
        <w:autoSpaceDE w:val="0"/>
        <w:autoSpaceDN w:val="0"/>
        <w:adjustRightInd w:val="0"/>
        <w:spacing w:line="360" w:lineRule="auto"/>
        <w:ind w:firstLine="360" w:firstLineChars="150"/>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1、甲方职责：</w:t>
      </w:r>
    </w:p>
    <w:p w14:paraId="0CE7A119">
      <w:pPr>
        <w:numPr>
          <w:ilvl w:val="0"/>
          <w:numId w:val="10"/>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甲方应向乙方提供采购内容所需要的技术资料和数据，参与整个项目的全过程，协助配合乙方做好需求调研、方案设计及现场等工作，对各项业务的需求报告及时确认。</w:t>
      </w:r>
    </w:p>
    <w:p w14:paraId="7957136F">
      <w:pPr>
        <w:numPr>
          <w:ilvl w:val="0"/>
          <w:numId w:val="10"/>
        </w:numPr>
        <w:spacing w:line="360" w:lineRule="auto"/>
        <w:ind w:firstLine="6"/>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确保有专人负责软件的使用和管理，确保设施运行环境（包括计算机、打印机及相关硬件设备）的安全，为软件正常运行提供保障。</w:t>
      </w:r>
    </w:p>
    <w:p w14:paraId="61CF36CD">
      <w:pPr>
        <w:numPr>
          <w:ilvl w:val="0"/>
          <w:numId w:val="10"/>
        </w:numPr>
        <w:spacing w:line="360" w:lineRule="auto"/>
        <w:ind w:firstLine="6"/>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在乙方进行维护与技术支持时，根据乙方要求，指定配合工作的员工，提供必要的设备,配合检查软件系统运行是否正常。</w:t>
      </w:r>
    </w:p>
    <w:p w14:paraId="30A2181E">
      <w:pPr>
        <w:autoSpaceDE w:val="0"/>
        <w:autoSpaceDN w:val="0"/>
        <w:adjustRightInd w:val="0"/>
        <w:spacing w:line="360" w:lineRule="auto"/>
        <w:ind w:firstLine="480" w:firstLineChars="200"/>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2、乙方职责：</w:t>
      </w:r>
    </w:p>
    <w:p w14:paraId="11992FB3">
      <w:pPr>
        <w:numPr>
          <w:ilvl w:val="0"/>
          <w:numId w:val="11"/>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乙方承诺按照本合同约定的服务内容和服务进度向甲方提供合格的服务，并做好项目管理，指定项目负责人。</w:t>
      </w:r>
    </w:p>
    <w:p w14:paraId="65E5714F">
      <w:pPr>
        <w:numPr>
          <w:ilvl w:val="0"/>
          <w:numId w:val="11"/>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乙方保证提供的技术资料具有科学性，正确性，简明性，可操作性和规范性。乙方须进行必要的技术指导，并保证甲方能正确、安全、有效的使用服务成果。</w:t>
      </w:r>
      <w:r>
        <w:rPr>
          <w:rFonts w:ascii="微软雅黑" w:hAnsi="微软雅黑" w:eastAsia="微软雅黑" w:cs="Times New Roman"/>
          <w:snapToGrid w:val="0"/>
          <w:kern w:val="0"/>
          <w:sz w:val="24"/>
          <w:szCs w:val="24"/>
        </w:rPr>
        <w:t xml:space="preserve"> </w:t>
      </w:r>
    </w:p>
    <w:p w14:paraId="216BEB7D">
      <w:pPr>
        <w:numPr>
          <w:ilvl w:val="0"/>
          <w:numId w:val="11"/>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乙方保证派驻甲方的人员遵守甲方的有关制度、工作纪律和规定，乙方服务人员应在甲方规定的工作场地范围内工作。</w:t>
      </w:r>
    </w:p>
    <w:p w14:paraId="6531F7AC">
      <w:pPr>
        <w:numPr>
          <w:ilvl w:val="0"/>
          <w:numId w:val="11"/>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乙方在履行合同过程中，对甲方的信息数据、软件源代码、有关文档保密，未经审批不得向第三方泄露，若有违反，经查证后根据情节轻重扣减合同款。</w:t>
      </w:r>
    </w:p>
    <w:p w14:paraId="6279F725">
      <w:pPr>
        <w:numPr>
          <w:ilvl w:val="0"/>
          <w:numId w:val="12"/>
        </w:numPr>
        <w:adjustRightInd w:val="0"/>
        <w:snapToGrid w:val="0"/>
        <w:spacing w:before="120" w:after="120"/>
        <w:ind w:left="420" w:leftChars="0" w:firstLine="0" w:firstLineChars="0"/>
        <w:rPr>
          <w:rFonts w:hint="eastAsia" w:ascii="微软雅黑" w:hAnsi="微软雅黑" w:eastAsia="微软雅黑" w:cs="Times New Roman"/>
          <w:b/>
          <w:sz w:val="24"/>
          <w:szCs w:val="24"/>
          <w:lang w:val="zh-CN"/>
        </w:rPr>
      </w:pPr>
      <w:r>
        <w:rPr>
          <w:rFonts w:hint="eastAsia" w:ascii="微软雅黑" w:hAnsi="微软雅黑" w:eastAsia="微软雅黑" w:cs="Times New Roman"/>
          <w:b/>
          <w:sz w:val="24"/>
          <w:szCs w:val="24"/>
          <w:lang w:val="zh-CN"/>
        </w:rPr>
        <w:t>项目内容说明</w:t>
      </w:r>
    </w:p>
    <w:p w14:paraId="12B57A6F">
      <w:pPr>
        <w:spacing w:line="360" w:lineRule="auto"/>
        <w:ind w:firstLine="480" w:firstLineChars="200"/>
        <w:rPr>
          <w:rFonts w:ascii="宋体" w:hAnsi="宋体"/>
          <w:sz w:val="24"/>
        </w:rPr>
      </w:pPr>
      <w:r>
        <w:rPr>
          <w:rFonts w:hint="eastAsia" w:ascii="宋体" w:hAnsi="宋体"/>
          <w:color w:val="FF0000"/>
          <w:sz w:val="24"/>
        </w:rPr>
        <w:t>(XXXXXXXXXXXXXXXXXX,简要说明，内容过多请放在后面附录中）</w:t>
      </w:r>
    </w:p>
    <w:p w14:paraId="268E1FFA">
      <w:pPr>
        <w:spacing w:line="360" w:lineRule="auto"/>
        <w:rPr>
          <w:rFonts w:ascii="宋体" w:hAnsi="宋体"/>
          <w:b/>
          <w:sz w:val="24"/>
        </w:rPr>
      </w:pPr>
    </w:p>
    <w:p w14:paraId="5DB4895A">
      <w:pPr>
        <w:adjustRightInd w:val="0"/>
        <w:snapToGrid w:val="0"/>
        <w:spacing w:before="120" w:after="120" w:line="360" w:lineRule="auto"/>
        <w:ind w:firstLine="511" w:firstLineChars="213"/>
        <w:jc w:val="left"/>
        <w:rPr>
          <w:rFonts w:hint="eastAsia"/>
          <w:lang w:val="zh-CN"/>
        </w:rPr>
      </w:pPr>
      <w:r>
        <w:rPr>
          <w:rFonts w:ascii="微软雅黑" w:hAnsi="微软雅黑" w:eastAsia="微软雅黑" w:cs="Times New Roman"/>
          <w:snapToGrid w:val="0"/>
          <w:kern w:val="0"/>
          <w:sz w:val="24"/>
          <w:szCs w:val="24"/>
          <w:lang w:val="zh-CN"/>
        </w:rPr>
        <w:t>1</w:t>
      </w:r>
      <w:r>
        <w:rPr>
          <w:rFonts w:hint="eastAsia" w:ascii="微软雅黑" w:hAnsi="微软雅黑" w:eastAsia="微软雅黑" w:cs="Times New Roman"/>
          <w:snapToGrid w:val="0"/>
          <w:kern w:val="0"/>
          <w:sz w:val="24"/>
          <w:szCs w:val="24"/>
          <w:lang w:val="zh-CN"/>
        </w:rPr>
        <w:t>.乙方根据约定服务范围与内容提供技术资料和数据，确保能让甲方正常使用，完成服务内容后可提出</w:t>
      </w:r>
      <w:r>
        <w:rPr>
          <w:rFonts w:hint="eastAsia" w:ascii="微软雅黑" w:hAnsi="微软雅黑" w:eastAsia="微软雅黑" w:cs="Times New Roman"/>
          <w:snapToGrid w:val="0"/>
          <w:color w:val="FF0000"/>
          <w:kern w:val="0"/>
          <w:sz w:val="24"/>
          <w:szCs w:val="24"/>
          <w:highlight w:val="none"/>
          <w:lang w:val="en-US" w:eastAsia="zh-CN"/>
        </w:rPr>
        <w:t>初步</w:t>
      </w:r>
      <w:r>
        <w:rPr>
          <w:rFonts w:hint="eastAsia" w:ascii="微软雅黑" w:hAnsi="微软雅黑" w:eastAsia="微软雅黑" w:cs="Times New Roman"/>
          <w:snapToGrid w:val="0"/>
          <w:color w:val="FF0000"/>
          <w:kern w:val="0"/>
          <w:sz w:val="24"/>
          <w:szCs w:val="24"/>
          <w:highlight w:val="none"/>
          <w:lang w:val="zh-CN"/>
        </w:rPr>
        <w:t>验收</w:t>
      </w:r>
      <w:r>
        <w:rPr>
          <w:rFonts w:hint="eastAsia" w:ascii="微软雅黑" w:hAnsi="微软雅黑" w:eastAsia="微软雅黑" w:cs="Times New Roman"/>
          <w:snapToGrid w:val="0"/>
          <w:color w:val="FF0000"/>
          <w:kern w:val="0"/>
          <w:sz w:val="24"/>
          <w:szCs w:val="24"/>
          <w:highlight w:val="none"/>
          <w:lang w:val="en-US" w:eastAsia="zh-CN"/>
        </w:rPr>
        <w:t>申请，</w:t>
      </w:r>
      <w:r>
        <w:rPr>
          <w:rFonts w:hint="eastAsia" w:ascii="微软雅黑" w:hAnsi="微软雅黑" w:eastAsia="微软雅黑" w:cs="Times New Roman"/>
          <w:snapToGrid w:val="0"/>
          <w:color w:val="FF0000"/>
          <w:kern w:val="0"/>
          <w:sz w:val="24"/>
          <w:szCs w:val="24"/>
          <w:highlight w:val="none"/>
          <w:lang w:val="zh-CN"/>
        </w:rPr>
        <w:t>初验通过后进入试运行</w:t>
      </w:r>
      <w:r>
        <w:rPr>
          <w:rFonts w:hint="eastAsia" w:ascii="微软雅黑" w:hAnsi="微软雅黑" w:eastAsia="微软雅黑" w:cs="Times New Roman"/>
          <w:snapToGrid w:val="0"/>
          <w:color w:val="FF0000"/>
          <w:kern w:val="0"/>
          <w:sz w:val="24"/>
          <w:szCs w:val="24"/>
          <w:highlight w:val="none"/>
          <w:lang w:val="en-US" w:eastAsia="zh-CN"/>
        </w:rPr>
        <w:t>阶段</w:t>
      </w:r>
      <w:r>
        <w:rPr>
          <w:rFonts w:hint="eastAsia" w:ascii="微软雅黑" w:hAnsi="微软雅黑" w:eastAsia="微软雅黑" w:cs="Times New Roman"/>
          <w:snapToGrid w:val="0"/>
          <w:color w:val="FF0000"/>
          <w:kern w:val="0"/>
          <w:sz w:val="24"/>
          <w:szCs w:val="24"/>
          <w:highlight w:val="none"/>
          <w:lang w:val="zh-CN"/>
        </w:rPr>
        <w:t>，</w:t>
      </w:r>
      <w:r>
        <w:rPr>
          <w:rFonts w:hint="eastAsia" w:ascii="微软雅黑" w:hAnsi="微软雅黑" w:eastAsia="微软雅黑" w:cs="Times New Roman"/>
          <w:snapToGrid w:val="0"/>
          <w:color w:val="FF0000"/>
          <w:kern w:val="0"/>
          <w:sz w:val="24"/>
          <w:szCs w:val="24"/>
          <w:highlight w:val="none"/>
          <w:lang w:val="en-US" w:eastAsia="zh-CN"/>
        </w:rPr>
        <w:t>满一个月且整体稳定后，乙方可</w:t>
      </w:r>
      <w:r>
        <w:rPr>
          <w:rFonts w:hint="eastAsia" w:ascii="微软雅黑" w:hAnsi="微软雅黑" w:eastAsia="微软雅黑" w:cs="Times New Roman"/>
          <w:snapToGrid w:val="0"/>
          <w:color w:val="FF0000"/>
          <w:kern w:val="0"/>
          <w:sz w:val="24"/>
          <w:szCs w:val="24"/>
          <w:highlight w:val="none"/>
          <w:lang w:val="zh-CN"/>
        </w:rPr>
        <w:t>提出最终验收申请</w:t>
      </w:r>
      <w:r>
        <w:rPr>
          <w:rFonts w:hint="eastAsia" w:ascii="微软雅黑" w:hAnsi="微软雅黑" w:eastAsia="微软雅黑" w:cs="Times New Roman"/>
          <w:snapToGrid w:val="0"/>
          <w:kern w:val="0"/>
          <w:sz w:val="24"/>
          <w:szCs w:val="24"/>
          <w:lang w:val="en-US" w:eastAsia="zh-CN"/>
        </w:rPr>
        <w:t>，</w:t>
      </w:r>
      <w:r>
        <w:rPr>
          <w:rFonts w:hint="eastAsia" w:ascii="微软雅黑" w:hAnsi="微软雅黑" w:eastAsia="微软雅黑" w:cs="Times New Roman"/>
          <w:snapToGrid w:val="0"/>
          <w:kern w:val="0"/>
          <w:sz w:val="24"/>
          <w:szCs w:val="24"/>
          <w:lang w:val="zh-CN"/>
        </w:rPr>
        <w:t>甲方需在十个工作日内</w:t>
      </w:r>
      <w:r>
        <w:rPr>
          <w:rFonts w:hint="eastAsia" w:ascii="微软雅黑" w:hAnsi="微软雅黑" w:eastAsia="微软雅黑" w:cs="Times New Roman"/>
          <w:snapToGrid w:val="0"/>
          <w:kern w:val="0"/>
          <w:sz w:val="24"/>
          <w:szCs w:val="24"/>
          <w:lang w:val="en-US" w:eastAsia="zh-CN"/>
        </w:rPr>
        <w:t>组织</w:t>
      </w:r>
      <w:r>
        <w:rPr>
          <w:rFonts w:hint="eastAsia" w:ascii="微软雅黑" w:hAnsi="微软雅黑" w:eastAsia="微软雅黑" w:cs="Times New Roman"/>
          <w:snapToGrid w:val="0"/>
          <w:kern w:val="0"/>
          <w:sz w:val="24"/>
          <w:szCs w:val="24"/>
          <w:lang w:val="zh-CN"/>
        </w:rPr>
        <w:t>验收。</w:t>
      </w:r>
    </w:p>
    <w:p w14:paraId="077B0082">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 xml:space="preserve">2. </w:t>
      </w:r>
      <w:r>
        <w:rPr>
          <w:rFonts w:hint="eastAsia" w:ascii="微软雅黑" w:hAnsi="微软雅黑" w:eastAsia="微软雅黑" w:cs="Times New Roman"/>
          <w:snapToGrid w:val="0"/>
          <w:kern w:val="0"/>
          <w:sz w:val="24"/>
          <w:szCs w:val="24"/>
          <w:lang w:val="zh-CN"/>
        </w:rPr>
        <w:t>验收前，</w:t>
      </w:r>
      <w:r>
        <w:rPr>
          <w:rFonts w:ascii="微软雅黑" w:hAnsi="微软雅黑" w:eastAsia="微软雅黑" w:cs="Times New Roman"/>
          <w:snapToGrid w:val="0"/>
          <w:kern w:val="0"/>
          <w:sz w:val="24"/>
          <w:szCs w:val="24"/>
          <w:lang w:val="zh-CN"/>
        </w:rPr>
        <w:t>乙方应对产品作出全面检查和对验收文件进行整理，并列出清单，</w:t>
      </w:r>
      <w:r>
        <w:rPr>
          <w:rFonts w:hint="eastAsia" w:ascii="微软雅黑" w:hAnsi="微软雅黑" w:eastAsia="微软雅黑" w:cs="Times New Roman"/>
          <w:snapToGrid w:val="0"/>
          <w:kern w:val="0"/>
          <w:sz w:val="24"/>
          <w:szCs w:val="24"/>
          <w:lang w:val="zh-CN"/>
        </w:rPr>
        <w:t>拟订验收报告</w:t>
      </w:r>
      <w:r>
        <w:rPr>
          <w:rFonts w:ascii="微软雅黑" w:hAnsi="微软雅黑" w:eastAsia="微软雅黑" w:cs="Times New Roman"/>
          <w:snapToGrid w:val="0"/>
          <w:kern w:val="0"/>
          <w:sz w:val="24"/>
          <w:szCs w:val="24"/>
          <w:lang w:val="zh-CN"/>
        </w:rPr>
        <w:t>交</w:t>
      </w:r>
      <w:r>
        <w:rPr>
          <w:rFonts w:hint="eastAsia" w:ascii="微软雅黑" w:hAnsi="微软雅黑" w:eastAsia="微软雅黑" w:cs="Times New Roman"/>
          <w:snapToGrid w:val="0"/>
          <w:kern w:val="0"/>
          <w:sz w:val="24"/>
          <w:szCs w:val="24"/>
          <w:lang w:val="zh-CN"/>
        </w:rPr>
        <w:t>与</w:t>
      </w:r>
      <w:r>
        <w:rPr>
          <w:rFonts w:ascii="微软雅黑" w:hAnsi="微软雅黑" w:eastAsia="微软雅黑" w:cs="Times New Roman"/>
          <w:snapToGrid w:val="0"/>
          <w:kern w:val="0"/>
          <w:sz w:val="24"/>
          <w:szCs w:val="24"/>
          <w:lang w:val="zh-CN"/>
        </w:rPr>
        <w:t>甲方。</w:t>
      </w:r>
    </w:p>
    <w:p w14:paraId="24D10D7A">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u w:val="single"/>
          <w:lang w:val="zh-CN"/>
        </w:rPr>
      </w:pPr>
      <w:r>
        <w:rPr>
          <w:rFonts w:ascii="微软雅黑" w:hAnsi="微软雅黑" w:eastAsia="微软雅黑" w:cs="Times New Roman"/>
          <w:snapToGrid w:val="0"/>
          <w:kern w:val="0"/>
          <w:sz w:val="24"/>
          <w:szCs w:val="24"/>
          <w:lang w:val="zh-CN"/>
        </w:rPr>
        <w:t>3. 甲方</w:t>
      </w:r>
      <w:r>
        <w:rPr>
          <w:rFonts w:hint="eastAsia" w:ascii="微软雅黑" w:hAnsi="微软雅黑" w:eastAsia="微软雅黑" w:cs="Times New Roman"/>
          <w:snapToGrid w:val="0"/>
          <w:kern w:val="0"/>
          <w:sz w:val="24"/>
          <w:szCs w:val="24"/>
          <w:lang w:val="zh-CN"/>
        </w:rPr>
        <w:t>根据合同约定审查项目完成情况</w:t>
      </w:r>
      <w:r>
        <w:rPr>
          <w:rFonts w:ascii="微软雅黑" w:hAnsi="微软雅黑" w:eastAsia="微软雅黑" w:cs="Times New Roman"/>
          <w:snapToGrid w:val="0"/>
          <w:kern w:val="0"/>
          <w:sz w:val="24"/>
          <w:szCs w:val="24"/>
          <w:lang w:val="zh-CN"/>
        </w:rPr>
        <w:t>，直到符合技术要求，甲方才做最终验收。</w:t>
      </w:r>
    </w:p>
    <w:p w14:paraId="4271EA46">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hint="eastAsia" w:ascii="微软雅黑" w:hAnsi="微软雅黑" w:eastAsia="微软雅黑" w:cs="Times New Roman"/>
          <w:snapToGrid w:val="0"/>
          <w:kern w:val="0"/>
          <w:sz w:val="24"/>
          <w:szCs w:val="24"/>
          <w:lang w:val="zh-CN"/>
        </w:rPr>
        <w:t>4</w:t>
      </w:r>
      <w:r>
        <w:rPr>
          <w:rFonts w:ascii="微软雅黑" w:hAnsi="微软雅黑" w:eastAsia="微软雅黑" w:cs="Times New Roman"/>
          <w:snapToGrid w:val="0"/>
          <w:kern w:val="0"/>
          <w:sz w:val="24"/>
          <w:szCs w:val="24"/>
          <w:lang w:val="zh-CN"/>
        </w:rPr>
        <w:t>. 验收时乙方必须在现场，</w:t>
      </w:r>
      <w:r>
        <w:rPr>
          <w:rFonts w:hint="eastAsia" w:ascii="微软雅黑" w:hAnsi="微软雅黑" w:eastAsia="微软雅黑" w:cs="Times New Roman"/>
          <w:snapToGrid w:val="0"/>
          <w:kern w:val="0"/>
          <w:sz w:val="24"/>
          <w:szCs w:val="24"/>
          <w:lang w:val="en-US" w:eastAsia="zh-CN"/>
        </w:rPr>
        <w:t>验收</w:t>
      </w:r>
      <w:r>
        <w:rPr>
          <w:rFonts w:ascii="微软雅黑" w:hAnsi="微软雅黑" w:eastAsia="微软雅黑" w:cs="Times New Roman"/>
          <w:snapToGrid w:val="0"/>
          <w:kern w:val="0"/>
          <w:sz w:val="24"/>
          <w:szCs w:val="24"/>
          <w:lang w:val="zh-CN"/>
        </w:rPr>
        <w:t>完毕后</w:t>
      </w:r>
      <w:r>
        <w:rPr>
          <w:rFonts w:hint="eastAsia" w:ascii="微软雅黑" w:hAnsi="微软雅黑" w:eastAsia="微软雅黑" w:cs="Times New Roman"/>
          <w:snapToGrid w:val="0"/>
          <w:kern w:val="0"/>
          <w:sz w:val="24"/>
          <w:szCs w:val="24"/>
          <w:lang w:val="zh-CN"/>
        </w:rPr>
        <w:t>十五个工作日内</w:t>
      </w:r>
      <w:r>
        <w:rPr>
          <w:rFonts w:ascii="微软雅黑" w:hAnsi="微软雅黑" w:eastAsia="微软雅黑" w:cs="Times New Roman"/>
          <w:snapToGrid w:val="0"/>
          <w:kern w:val="0"/>
          <w:sz w:val="24"/>
          <w:szCs w:val="24"/>
          <w:lang w:val="zh-CN"/>
        </w:rPr>
        <w:t>作出验收结果报告；验收费用由乙方负责。</w:t>
      </w:r>
    </w:p>
    <w:p w14:paraId="2B294093">
      <w:pPr>
        <w:adjustRightInd w:val="0"/>
        <w:snapToGrid w:val="0"/>
        <w:spacing w:before="120" w:after="120" w:line="360" w:lineRule="auto"/>
        <w:ind w:firstLine="511" w:firstLineChars="213"/>
        <w:rPr>
          <w:rFonts w:hint="eastAsia" w:ascii="微软雅黑" w:hAnsi="微软雅黑" w:eastAsia="微软雅黑" w:cs="Times New Roman"/>
          <w:b/>
          <w:snapToGrid w:val="0"/>
          <w:color w:val="FF0000"/>
          <w:kern w:val="0"/>
          <w:sz w:val="24"/>
          <w:szCs w:val="24"/>
          <w:lang w:val="zh-CN"/>
        </w:rPr>
      </w:pPr>
      <w:r>
        <w:rPr>
          <w:rFonts w:hint="eastAsia" w:ascii="微软雅黑" w:hAnsi="微软雅黑" w:eastAsia="微软雅黑" w:cs="Times New Roman"/>
          <w:b/>
          <w:snapToGrid w:val="0"/>
          <w:color w:val="FF0000"/>
          <w:kern w:val="0"/>
          <w:sz w:val="24"/>
          <w:szCs w:val="24"/>
          <w:lang w:val="zh-CN"/>
        </w:rPr>
        <w:t>十三、</w:t>
      </w:r>
      <w:r>
        <w:rPr>
          <w:rFonts w:hint="eastAsia" w:ascii="微软雅黑" w:hAnsi="微软雅黑" w:eastAsia="微软雅黑" w:cs="Times New Roman"/>
          <w:b/>
          <w:snapToGrid w:val="0"/>
          <w:color w:val="auto"/>
          <w:kern w:val="0"/>
          <w:sz w:val="24"/>
          <w:szCs w:val="24"/>
          <w:lang w:val="zh-CN"/>
        </w:rPr>
        <w:t>服务质量考核</w:t>
      </w:r>
    </w:p>
    <w:p w14:paraId="0C8004B3">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乙方须严格</w:t>
      </w:r>
      <w:r>
        <w:rPr>
          <w:rFonts w:hint="eastAsia" w:ascii="微软雅黑" w:hAnsi="微软雅黑" w:eastAsia="微软雅黑" w:cs="Times New Roman"/>
          <w:snapToGrid w:val="0"/>
          <w:color w:val="auto"/>
          <w:kern w:val="0"/>
          <w:sz w:val="24"/>
          <w:szCs w:val="24"/>
        </w:rPr>
        <w:t>按照合同</w:t>
      </w:r>
      <w:r>
        <w:rPr>
          <w:rFonts w:hint="eastAsia" w:ascii="微软雅黑" w:hAnsi="微软雅黑" w:eastAsia="微软雅黑" w:cs="Times New Roman"/>
          <w:snapToGrid w:val="0"/>
          <w:color w:val="auto"/>
          <w:kern w:val="0"/>
          <w:sz w:val="24"/>
          <w:szCs w:val="24"/>
          <w:lang w:val="zh-CN"/>
        </w:rPr>
        <w:t>要求</w:t>
      </w:r>
      <w:r>
        <w:rPr>
          <w:rFonts w:hint="eastAsia" w:ascii="微软雅黑" w:hAnsi="微软雅黑" w:eastAsia="微软雅黑" w:cs="Times New Roman"/>
          <w:snapToGrid w:val="0"/>
          <w:color w:val="auto"/>
          <w:kern w:val="0"/>
          <w:sz w:val="24"/>
          <w:szCs w:val="24"/>
        </w:rPr>
        <w:t>提供技术</w:t>
      </w:r>
      <w:r>
        <w:rPr>
          <w:rFonts w:hint="eastAsia" w:ascii="微软雅黑" w:hAnsi="微软雅黑" w:eastAsia="微软雅黑" w:cs="Times New Roman"/>
          <w:snapToGrid w:val="0"/>
          <w:color w:val="auto"/>
          <w:kern w:val="0"/>
          <w:sz w:val="24"/>
          <w:szCs w:val="24"/>
          <w:lang w:val="zh-CN"/>
        </w:rPr>
        <w:t>服务。为了</w:t>
      </w:r>
      <w:r>
        <w:rPr>
          <w:rFonts w:hint="eastAsia" w:ascii="微软雅黑" w:hAnsi="微软雅黑" w:eastAsia="微软雅黑" w:cs="Times New Roman"/>
          <w:snapToGrid w:val="0"/>
          <w:color w:val="auto"/>
          <w:kern w:val="0"/>
          <w:sz w:val="24"/>
          <w:szCs w:val="24"/>
        </w:rPr>
        <w:t>确保</w:t>
      </w:r>
      <w:r>
        <w:rPr>
          <w:rFonts w:hint="eastAsia" w:ascii="微软雅黑" w:hAnsi="微软雅黑" w:eastAsia="微软雅黑" w:cs="Times New Roman"/>
          <w:snapToGrid w:val="0"/>
          <w:color w:val="auto"/>
          <w:kern w:val="0"/>
          <w:sz w:val="24"/>
          <w:szCs w:val="24"/>
          <w:lang w:val="zh-CN"/>
        </w:rPr>
        <w:t>服务</w:t>
      </w:r>
      <w:r>
        <w:rPr>
          <w:rFonts w:hint="eastAsia" w:ascii="微软雅黑" w:hAnsi="微软雅黑" w:eastAsia="微软雅黑" w:cs="Times New Roman"/>
          <w:snapToGrid w:val="0"/>
          <w:color w:val="auto"/>
          <w:kern w:val="0"/>
          <w:sz w:val="24"/>
          <w:szCs w:val="24"/>
        </w:rPr>
        <w:t>工作</w:t>
      </w:r>
      <w:r>
        <w:rPr>
          <w:rFonts w:hint="eastAsia" w:ascii="微软雅黑" w:hAnsi="微软雅黑" w:eastAsia="微软雅黑" w:cs="Times New Roman"/>
          <w:snapToGrid w:val="0"/>
          <w:color w:val="auto"/>
          <w:kern w:val="0"/>
          <w:sz w:val="24"/>
          <w:szCs w:val="24"/>
          <w:lang w:val="zh-CN"/>
        </w:rPr>
        <w:t>得到有效监督，保证服务质量，</w:t>
      </w:r>
      <w:r>
        <w:rPr>
          <w:rFonts w:hint="eastAsia" w:ascii="微软雅黑" w:hAnsi="微软雅黑" w:eastAsia="微软雅黑" w:cs="Times New Roman"/>
          <w:snapToGrid w:val="0"/>
          <w:color w:val="auto"/>
          <w:kern w:val="0"/>
          <w:sz w:val="24"/>
          <w:szCs w:val="24"/>
        </w:rPr>
        <w:t>甲方按照合同要求</w:t>
      </w:r>
      <w:r>
        <w:rPr>
          <w:rFonts w:hint="eastAsia" w:ascii="微软雅黑" w:hAnsi="微软雅黑" w:eastAsia="微软雅黑" w:cs="Times New Roman"/>
          <w:snapToGrid w:val="0"/>
          <w:color w:val="auto"/>
          <w:kern w:val="0"/>
          <w:sz w:val="24"/>
          <w:szCs w:val="24"/>
          <w:lang w:val="zh-CN"/>
        </w:rPr>
        <w:t>对乙方的服务进行考核</w:t>
      </w:r>
      <w:r>
        <w:rPr>
          <w:rFonts w:hint="eastAsia" w:ascii="微软雅黑" w:hAnsi="微软雅黑" w:eastAsia="微软雅黑" w:cs="Times New Roman"/>
          <w:snapToGrid w:val="0"/>
          <w:color w:val="auto"/>
          <w:kern w:val="0"/>
          <w:sz w:val="24"/>
          <w:szCs w:val="24"/>
        </w:rPr>
        <w:t>评价</w:t>
      </w:r>
      <w:r>
        <w:rPr>
          <w:rFonts w:hint="eastAsia" w:ascii="微软雅黑" w:hAnsi="微软雅黑" w:eastAsia="微软雅黑" w:cs="Times New Roman"/>
          <w:snapToGrid w:val="0"/>
          <w:color w:val="auto"/>
          <w:kern w:val="0"/>
          <w:sz w:val="24"/>
          <w:szCs w:val="24"/>
          <w:lang w:val="zh-CN"/>
        </w:rPr>
        <w:t>，并</w:t>
      </w:r>
      <w:r>
        <w:rPr>
          <w:rFonts w:hint="eastAsia" w:ascii="微软雅黑" w:hAnsi="微软雅黑" w:eastAsia="微软雅黑" w:cs="Times New Roman"/>
          <w:snapToGrid w:val="0"/>
          <w:color w:val="auto"/>
          <w:kern w:val="0"/>
          <w:sz w:val="24"/>
          <w:szCs w:val="24"/>
        </w:rPr>
        <w:t>约定如下</w:t>
      </w:r>
      <w:r>
        <w:rPr>
          <w:rFonts w:hint="eastAsia" w:ascii="微软雅黑" w:hAnsi="微软雅黑" w:eastAsia="微软雅黑" w:cs="Times New Roman"/>
          <w:snapToGrid w:val="0"/>
          <w:color w:val="auto"/>
          <w:kern w:val="0"/>
          <w:sz w:val="24"/>
          <w:szCs w:val="24"/>
          <w:lang w:val="zh-CN"/>
        </w:rPr>
        <w:t>：</w:t>
      </w:r>
    </w:p>
    <w:p w14:paraId="38C7D916">
      <w:pPr>
        <w:adjustRightInd w:val="0"/>
        <w:snapToGrid w:val="0"/>
        <w:spacing w:before="120" w:after="120" w:line="360" w:lineRule="auto"/>
        <w:ind w:firstLine="511"/>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1、</w:t>
      </w:r>
      <w:r>
        <w:rPr>
          <w:rFonts w:hint="eastAsia" w:ascii="微软雅黑" w:hAnsi="微软雅黑" w:eastAsia="微软雅黑" w:cs="Times New Roman"/>
          <w:snapToGrid w:val="0"/>
          <w:color w:val="auto"/>
          <w:kern w:val="0"/>
          <w:sz w:val="24"/>
          <w:szCs w:val="24"/>
        </w:rPr>
        <w:t>维保服务到期或项目终验前，</w:t>
      </w:r>
      <w:r>
        <w:rPr>
          <w:rFonts w:hint="eastAsia" w:ascii="微软雅黑" w:hAnsi="微软雅黑" w:eastAsia="微软雅黑" w:cs="Times New Roman"/>
          <w:snapToGrid w:val="0"/>
          <w:color w:val="auto"/>
          <w:kern w:val="0"/>
          <w:sz w:val="24"/>
          <w:szCs w:val="24"/>
          <w:lang w:val="zh-CN"/>
        </w:rPr>
        <w:t>甲方</w:t>
      </w:r>
      <w:r>
        <w:rPr>
          <w:rFonts w:hint="eastAsia" w:ascii="微软雅黑" w:hAnsi="微软雅黑" w:eastAsia="微软雅黑" w:cs="Times New Roman"/>
          <w:snapToGrid w:val="0"/>
          <w:color w:val="auto"/>
          <w:kern w:val="0"/>
          <w:sz w:val="24"/>
          <w:szCs w:val="24"/>
        </w:rPr>
        <w:t>根据服务内容要求</w:t>
      </w:r>
      <w:r>
        <w:rPr>
          <w:rFonts w:ascii="微软雅黑" w:hAnsi="微软雅黑" w:eastAsia="微软雅黑" w:cs="Times New Roman"/>
          <w:snapToGrid w:val="0"/>
          <w:color w:val="auto"/>
          <w:kern w:val="0"/>
          <w:sz w:val="24"/>
          <w:szCs w:val="24"/>
          <w:lang w:val="zh-CN"/>
        </w:rPr>
        <w:t>对</w:t>
      </w:r>
      <w:r>
        <w:rPr>
          <w:rFonts w:hint="eastAsia" w:ascii="微软雅黑" w:hAnsi="微软雅黑" w:eastAsia="微软雅黑" w:cs="Times New Roman"/>
          <w:snapToGrid w:val="0"/>
          <w:color w:val="auto"/>
          <w:kern w:val="0"/>
          <w:sz w:val="24"/>
          <w:szCs w:val="24"/>
          <w:lang w:val="zh-CN"/>
        </w:rPr>
        <w:t>乙</w:t>
      </w:r>
      <w:r>
        <w:rPr>
          <w:rFonts w:ascii="微软雅黑" w:hAnsi="微软雅黑" w:eastAsia="微软雅黑" w:cs="Times New Roman"/>
          <w:snapToGrid w:val="0"/>
          <w:color w:val="auto"/>
          <w:kern w:val="0"/>
          <w:sz w:val="24"/>
          <w:szCs w:val="24"/>
          <w:lang w:val="zh-CN"/>
        </w:rPr>
        <w:t>方实行</w:t>
      </w:r>
      <w:r>
        <w:rPr>
          <w:rFonts w:hint="eastAsia" w:ascii="微软雅黑" w:hAnsi="微软雅黑" w:eastAsia="微软雅黑" w:cs="Times New Roman"/>
          <w:snapToGrid w:val="0"/>
          <w:color w:val="auto"/>
          <w:kern w:val="0"/>
          <w:sz w:val="24"/>
          <w:szCs w:val="24"/>
        </w:rPr>
        <w:t>评分</w:t>
      </w:r>
      <w:r>
        <w:rPr>
          <w:rFonts w:ascii="微软雅黑" w:hAnsi="微软雅黑" w:eastAsia="微软雅黑" w:cs="Times New Roman"/>
          <w:snapToGrid w:val="0"/>
          <w:color w:val="auto"/>
          <w:kern w:val="0"/>
          <w:sz w:val="24"/>
          <w:szCs w:val="24"/>
          <w:lang w:val="zh-CN"/>
        </w:rPr>
        <w:t>，评分结果作为衡量服务质量的依据。</w:t>
      </w:r>
      <w:r>
        <w:rPr>
          <w:rFonts w:hint="eastAsia" w:ascii="微软雅黑" w:hAnsi="微软雅黑" w:eastAsia="微软雅黑" w:cs="Times New Roman"/>
          <w:snapToGrid w:val="0"/>
          <w:color w:val="auto"/>
          <w:kern w:val="0"/>
          <w:sz w:val="24"/>
          <w:szCs w:val="24"/>
        </w:rPr>
        <w:t>评分</w:t>
      </w:r>
      <w:r>
        <w:rPr>
          <w:rFonts w:ascii="微软雅黑" w:hAnsi="微软雅黑" w:eastAsia="微软雅黑" w:cs="Times New Roman"/>
          <w:snapToGrid w:val="0"/>
          <w:color w:val="auto"/>
          <w:kern w:val="0"/>
          <w:sz w:val="24"/>
          <w:szCs w:val="24"/>
          <w:lang w:val="zh-CN"/>
        </w:rPr>
        <w:t>等级分为非常满意、满意、一般、不满意四档。如考核为</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非常满意</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或</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满意</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不扣服务费</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如考核为</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一般</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可扣除合同款的</w:t>
      </w:r>
      <w:r>
        <w:rPr>
          <w:rFonts w:hint="eastAsia" w:ascii="微软雅黑" w:hAnsi="微软雅黑" w:eastAsia="微软雅黑" w:cs="Times New Roman"/>
          <w:snapToGrid w:val="0"/>
          <w:color w:val="auto"/>
          <w:kern w:val="0"/>
          <w:sz w:val="24"/>
          <w:szCs w:val="24"/>
          <w:lang w:val="zh-CN"/>
        </w:rPr>
        <w:t>百分之五。</w:t>
      </w:r>
    </w:p>
    <w:p w14:paraId="4814BC4A">
      <w:pPr>
        <w:adjustRightInd w:val="0"/>
        <w:snapToGrid w:val="0"/>
        <w:spacing w:before="120" w:after="120" w:line="360" w:lineRule="auto"/>
        <w:ind w:firstLine="511"/>
        <w:rPr>
          <w:rFonts w:hint="eastAsia" w:ascii="宋体" w:hAnsi="宋体" w:eastAsia="宋体"/>
          <w:b/>
          <w:bCs/>
          <w:snapToGrid w:val="0"/>
          <w:color w:val="auto"/>
          <w:sz w:val="24"/>
          <w:szCs w:val="24"/>
          <w:lang w:val="zh-CN"/>
        </w:rPr>
      </w:pPr>
      <w:r>
        <w:rPr>
          <w:rFonts w:ascii="微软雅黑" w:hAnsi="微软雅黑" w:eastAsia="微软雅黑" w:cs="Times New Roman"/>
          <w:snapToGrid w:val="0"/>
          <w:color w:val="auto"/>
          <w:kern w:val="0"/>
          <w:sz w:val="24"/>
          <w:szCs w:val="24"/>
          <w:lang w:val="zh-CN"/>
        </w:rPr>
        <w:t>考核为‘不满意’的，</w:t>
      </w:r>
      <w:r>
        <w:rPr>
          <w:rFonts w:hint="eastAsia" w:ascii="微软雅黑" w:hAnsi="微软雅黑" w:eastAsia="微软雅黑" w:cs="Times New Roman"/>
          <w:snapToGrid w:val="0"/>
          <w:color w:val="auto"/>
          <w:kern w:val="0"/>
          <w:sz w:val="24"/>
          <w:szCs w:val="24"/>
          <w:lang w:val="zh-CN"/>
        </w:rPr>
        <w:t>甲方有权解除合同，同时乙方应向甲方支付合同总价百分</w:t>
      </w:r>
      <w:r>
        <w:rPr>
          <w:rFonts w:hint="eastAsia" w:ascii="宋体" w:hAnsi="宋体" w:eastAsia="宋体"/>
          <w:b/>
          <w:bCs/>
          <w:snapToGrid w:val="0"/>
          <w:color w:val="auto"/>
          <w:sz w:val="24"/>
          <w:szCs w:val="24"/>
          <w:lang w:val="zh-CN"/>
        </w:rPr>
        <w:t>之五的违约金，同时退回甲方已支付的全部款项。</w:t>
      </w:r>
      <w:r>
        <w:rPr>
          <w:rFonts w:ascii="宋体" w:hAnsi="宋体" w:eastAsia="宋体"/>
          <w:b/>
          <w:bCs/>
          <w:snapToGrid w:val="0"/>
          <w:color w:val="auto"/>
          <w:sz w:val="24"/>
          <w:szCs w:val="24"/>
          <w:lang w:val="zh-CN"/>
        </w:rPr>
        <w:t>由此产生的一切损失和费用由</w:t>
      </w:r>
      <w:r>
        <w:rPr>
          <w:rFonts w:hint="eastAsia" w:ascii="宋体" w:hAnsi="宋体" w:eastAsia="宋体"/>
          <w:b/>
          <w:bCs/>
          <w:snapToGrid w:val="0"/>
          <w:color w:val="auto"/>
          <w:sz w:val="24"/>
          <w:szCs w:val="24"/>
          <w:lang w:val="zh-CN"/>
        </w:rPr>
        <w:t>乙</w:t>
      </w:r>
      <w:r>
        <w:rPr>
          <w:rFonts w:ascii="宋体" w:hAnsi="宋体" w:eastAsia="宋体"/>
          <w:b/>
          <w:bCs/>
          <w:snapToGrid w:val="0"/>
          <w:color w:val="auto"/>
          <w:sz w:val="24"/>
          <w:szCs w:val="24"/>
          <w:lang w:val="zh-CN"/>
        </w:rPr>
        <w:t>方承担。</w:t>
      </w:r>
    </w:p>
    <w:p w14:paraId="092AB0B3">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2</w:t>
      </w:r>
      <w:r>
        <w:rPr>
          <w:rFonts w:ascii="微软雅黑" w:hAnsi="微软雅黑" w:eastAsia="微软雅黑" w:cs="Times New Roman"/>
          <w:snapToGrid w:val="0"/>
          <w:color w:val="auto"/>
          <w:kern w:val="0"/>
          <w:sz w:val="24"/>
          <w:szCs w:val="24"/>
          <w:lang w:val="zh-CN"/>
        </w:rPr>
        <w:t>、若因</w:t>
      </w:r>
      <w:r>
        <w:rPr>
          <w:rFonts w:hint="eastAsia" w:ascii="微软雅黑" w:hAnsi="微软雅黑" w:eastAsia="微软雅黑" w:cs="Times New Roman"/>
          <w:snapToGrid w:val="0"/>
          <w:color w:val="auto"/>
          <w:kern w:val="0"/>
          <w:sz w:val="24"/>
          <w:szCs w:val="24"/>
          <w:lang w:val="zh-CN"/>
        </w:rPr>
        <w:t>乙</w:t>
      </w:r>
      <w:r>
        <w:rPr>
          <w:rFonts w:ascii="微软雅黑" w:hAnsi="微软雅黑" w:eastAsia="微软雅黑" w:cs="Times New Roman"/>
          <w:snapToGrid w:val="0"/>
          <w:color w:val="auto"/>
          <w:kern w:val="0"/>
          <w:sz w:val="24"/>
          <w:szCs w:val="24"/>
          <w:lang w:val="zh-CN"/>
        </w:rPr>
        <w:t>方人员操作失误造成系统瘫痪超过一个工作日的，医院有权一次扣除合同金额的</w:t>
      </w:r>
      <w:r>
        <w:rPr>
          <w:rFonts w:hint="eastAsia" w:ascii="微软雅黑" w:hAnsi="微软雅黑" w:eastAsia="微软雅黑" w:cs="Times New Roman"/>
          <w:snapToGrid w:val="0"/>
          <w:color w:val="auto"/>
          <w:kern w:val="0"/>
          <w:sz w:val="24"/>
          <w:szCs w:val="24"/>
          <w:lang w:val="zh-CN"/>
        </w:rPr>
        <w:t>百分之五</w:t>
      </w:r>
      <w:r>
        <w:rPr>
          <w:rFonts w:ascii="微软雅黑" w:hAnsi="微软雅黑" w:eastAsia="微软雅黑" w:cs="Times New Roman"/>
          <w:snapToGrid w:val="0"/>
          <w:color w:val="auto"/>
          <w:kern w:val="0"/>
          <w:sz w:val="24"/>
          <w:szCs w:val="24"/>
          <w:lang w:val="zh-CN"/>
        </w:rPr>
        <w:t>。对蓄意破坏信息系统设施或泄密的，一经查证，医院有权即时终止合同，涉案人员</w:t>
      </w:r>
      <w:r>
        <w:rPr>
          <w:rFonts w:hint="eastAsia" w:ascii="微软雅黑" w:hAnsi="微软雅黑" w:eastAsia="微软雅黑" w:cs="Times New Roman"/>
          <w:snapToGrid w:val="0"/>
          <w:color w:val="auto"/>
          <w:kern w:val="0"/>
          <w:sz w:val="24"/>
          <w:szCs w:val="24"/>
          <w:lang w:val="zh-CN"/>
        </w:rPr>
        <w:t>移交司法机关</w:t>
      </w:r>
      <w:r>
        <w:rPr>
          <w:rFonts w:ascii="微软雅黑" w:hAnsi="微软雅黑" w:eastAsia="微软雅黑" w:cs="Times New Roman"/>
          <w:snapToGrid w:val="0"/>
          <w:color w:val="auto"/>
          <w:kern w:val="0"/>
          <w:sz w:val="24"/>
          <w:szCs w:val="24"/>
          <w:lang w:val="zh-CN"/>
        </w:rPr>
        <w:t>依法处理。</w:t>
      </w:r>
    </w:p>
    <w:p w14:paraId="3B6F401E">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3</w:t>
      </w:r>
      <w:r>
        <w:rPr>
          <w:rFonts w:ascii="微软雅黑" w:hAnsi="微软雅黑" w:eastAsia="微软雅黑" w:cs="Times New Roman"/>
          <w:snapToGrid w:val="0"/>
          <w:color w:val="auto"/>
          <w:kern w:val="0"/>
          <w:sz w:val="24"/>
          <w:szCs w:val="24"/>
          <w:lang w:val="zh-CN"/>
        </w:rPr>
        <w:t>、因</w:t>
      </w:r>
      <w:r>
        <w:rPr>
          <w:rFonts w:hint="eastAsia" w:ascii="微软雅黑" w:hAnsi="微软雅黑" w:eastAsia="微软雅黑" w:cs="Times New Roman"/>
          <w:snapToGrid w:val="0"/>
          <w:color w:val="auto"/>
          <w:kern w:val="0"/>
          <w:sz w:val="24"/>
          <w:szCs w:val="24"/>
        </w:rPr>
        <w:t>服务考核评价</w:t>
      </w:r>
      <w:r>
        <w:rPr>
          <w:rFonts w:ascii="微软雅黑" w:hAnsi="微软雅黑" w:eastAsia="微软雅黑" w:cs="Times New Roman"/>
          <w:snapToGrid w:val="0"/>
          <w:color w:val="auto"/>
          <w:kern w:val="0"/>
          <w:sz w:val="24"/>
          <w:szCs w:val="24"/>
          <w:lang w:val="zh-CN"/>
        </w:rPr>
        <w:t>而发生的扣罚款项，经双方项目负责人签字确认，交由医院财务部在服务款中扣除。</w:t>
      </w:r>
    </w:p>
    <w:p w14:paraId="78E5D7A1">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r>
        <w:rPr>
          <w:rFonts w:hint="eastAsia" w:ascii="微软雅黑" w:hAnsi="微软雅黑" w:eastAsia="微软雅黑" w:cs="Times New Roman"/>
          <w:b/>
          <w:snapToGrid w:val="0"/>
          <w:color w:val="FF0000"/>
          <w:kern w:val="0"/>
          <w:sz w:val="24"/>
          <w:szCs w:val="24"/>
          <w:lang w:val="zh-CN"/>
        </w:rPr>
        <w:t>十四、</w:t>
      </w:r>
      <w:r>
        <w:rPr>
          <w:rFonts w:hint="eastAsia" w:ascii="微软雅黑" w:hAnsi="微软雅黑" w:eastAsia="微软雅黑" w:cs="Times New Roman"/>
          <w:b/>
          <w:snapToGrid w:val="0"/>
          <w:kern w:val="0"/>
          <w:sz w:val="24"/>
          <w:szCs w:val="24"/>
          <w:lang w:val="zh-CN"/>
        </w:rPr>
        <w:t>违约责任</w:t>
      </w:r>
    </w:p>
    <w:p w14:paraId="2331B202">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hint="eastAsia" w:ascii="微软雅黑" w:hAnsi="微软雅黑" w:eastAsia="微软雅黑" w:cs="Times New Roman"/>
          <w:snapToGrid w:val="0"/>
          <w:kern w:val="0"/>
          <w:sz w:val="24"/>
          <w:szCs w:val="24"/>
          <w:lang w:val="zh-CN"/>
        </w:rPr>
        <w:t>1.</w:t>
      </w:r>
      <w:r>
        <w:rPr>
          <w:rFonts w:ascii="微软雅黑" w:hAnsi="微软雅黑" w:eastAsia="微软雅黑" w:cs="Times New Roman"/>
          <w:snapToGrid w:val="0"/>
          <w:kern w:val="0"/>
          <w:sz w:val="24"/>
          <w:szCs w:val="24"/>
          <w:lang w:val="zh-CN"/>
        </w:rPr>
        <w:t xml:space="preserve"> </w:t>
      </w:r>
      <w:r>
        <w:rPr>
          <w:rFonts w:hint="eastAsia" w:ascii="微软雅黑" w:hAnsi="微软雅黑" w:eastAsia="微软雅黑" w:cs="Times New Roman"/>
          <w:snapToGrid w:val="0"/>
          <w:kern w:val="0"/>
          <w:sz w:val="24"/>
          <w:szCs w:val="24"/>
          <w:lang w:val="zh-CN"/>
        </w:rPr>
        <w:t>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5A15804C">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hint="eastAsia" w:ascii="微软雅黑" w:hAnsi="微软雅黑" w:eastAsia="微软雅黑" w:cs="Times New Roman"/>
          <w:snapToGrid w:val="0"/>
          <w:kern w:val="0"/>
          <w:sz w:val="24"/>
          <w:szCs w:val="24"/>
          <w:lang w:val="zh-CN"/>
        </w:rPr>
        <w:t>2.</w:t>
      </w:r>
      <w:r>
        <w:rPr>
          <w:rFonts w:ascii="微软雅黑" w:hAnsi="微软雅黑" w:eastAsia="微软雅黑" w:cs="Times New Roman"/>
          <w:snapToGrid w:val="0"/>
          <w:kern w:val="0"/>
          <w:sz w:val="24"/>
          <w:szCs w:val="24"/>
          <w:lang w:val="zh-CN"/>
        </w:rPr>
        <w:t xml:space="preserve"> </w:t>
      </w:r>
      <w:r>
        <w:rPr>
          <w:rFonts w:hint="eastAsia" w:ascii="微软雅黑" w:hAnsi="微软雅黑" w:eastAsia="微软雅黑" w:cs="Times New Roman"/>
          <w:snapToGrid w:val="0"/>
          <w:kern w:val="0"/>
          <w:sz w:val="24"/>
          <w:szCs w:val="24"/>
          <w:lang w:val="zh-CN"/>
        </w:rPr>
        <w:t>甲方无正当理由逾期支付货款的，应向乙方每日偿付合同总价万分之五的违约金。甲方无正当理由而拒收货物、拒付货款的，应向乙方偿付合同总价百分之五的违约金。</w:t>
      </w:r>
    </w:p>
    <w:p w14:paraId="30BC9DA7">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color w:val="FF0000"/>
          <w:kern w:val="0"/>
          <w:sz w:val="24"/>
          <w:szCs w:val="24"/>
          <w:lang w:val="zh-CN"/>
        </w:rPr>
        <w:t>十</w:t>
      </w:r>
      <w:r>
        <w:rPr>
          <w:rFonts w:hint="eastAsia" w:ascii="微软雅黑" w:hAnsi="微软雅黑" w:eastAsia="微软雅黑" w:cs="Times New Roman"/>
          <w:b/>
          <w:snapToGrid w:val="0"/>
          <w:color w:val="FF0000"/>
          <w:kern w:val="0"/>
          <w:sz w:val="24"/>
          <w:szCs w:val="24"/>
          <w:lang w:val="zh-CN"/>
        </w:rPr>
        <w:t>五</w:t>
      </w:r>
      <w:r>
        <w:rPr>
          <w:rFonts w:ascii="微软雅黑" w:hAnsi="微软雅黑" w:eastAsia="微软雅黑" w:cs="Times New Roman"/>
          <w:b/>
          <w:snapToGrid w:val="0"/>
          <w:color w:val="FF0000"/>
          <w:kern w:val="0"/>
          <w:sz w:val="24"/>
          <w:szCs w:val="24"/>
          <w:lang w:val="zh-CN"/>
        </w:rPr>
        <w:t>、</w:t>
      </w:r>
      <w:r>
        <w:rPr>
          <w:rFonts w:ascii="微软雅黑" w:hAnsi="微软雅黑" w:eastAsia="微软雅黑" w:cs="Times New Roman"/>
          <w:b/>
          <w:snapToGrid w:val="0"/>
          <w:kern w:val="0"/>
          <w:sz w:val="24"/>
          <w:szCs w:val="24"/>
          <w:lang w:val="zh-CN"/>
        </w:rPr>
        <w:t>不可抗力事件处理</w:t>
      </w:r>
    </w:p>
    <w:p w14:paraId="6E0A3AEF">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hint="eastAsia" w:ascii="微软雅黑" w:hAnsi="微软雅黑" w:eastAsia="微软雅黑" w:cs="Times New Roman"/>
          <w:snapToGrid w:val="0"/>
          <w:kern w:val="0"/>
          <w:sz w:val="24"/>
          <w:szCs w:val="24"/>
          <w:lang w:val="zh-CN"/>
        </w:rPr>
        <w:t xml:space="preserve">1. </w:t>
      </w:r>
      <w:r>
        <w:rPr>
          <w:rFonts w:ascii="微软雅黑" w:hAnsi="微软雅黑" w:eastAsia="微软雅黑" w:cs="Times New Roman"/>
          <w:snapToGrid w:val="0"/>
          <w:kern w:val="0"/>
          <w:sz w:val="24"/>
          <w:szCs w:val="24"/>
          <w:lang w:val="zh-CN"/>
        </w:rPr>
        <w:t>合同有效期内，任何一方因不可抗力事件导致不能履行合同，则合同履行期可延长，其延长期与不可抗力影响期相同。</w:t>
      </w:r>
    </w:p>
    <w:p w14:paraId="6539EB44">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2. 不可抗力事件发生后，应立即通知对方，并寄送有关权威机构出具的证明。</w:t>
      </w:r>
    </w:p>
    <w:p w14:paraId="50A4A6F7">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3. 不可抗力事件延续120天以上，双方应通过友好协商，确定是否继续履行合同。</w:t>
      </w:r>
    </w:p>
    <w:p w14:paraId="18EC625A">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color w:val="FF0000"/>
          <w:kern w:val="0"/>
          <w:sz w:val="24"/>
          <w:szCs w:val="24"/>
          <w:lang w:val="zh-CN"/>
        </w:rPr>
        <w:t>十</w:t>
      </w:r>
      <w:r>
        <w:rPr>
          <w:rFonts w:hint="eastAsia" w:ascii="微软雅黑" w:hAnsi="微软雅黑" w:eastAsia="微软雅黑" w:cs="Times New Roman"/>
          <w:b/>
          <w:snapToGrid w:val="0"/>
          <w:color w:val="FF0000"/>
          <w:kern w:val="0"/>
          <w:sz w:val="24"/>
          <w:szCs w:val="24"/>
          <w:lang w:val="zh-CN"/>
        </w:rPr>
        <w:t>六</w:t>
      </w:r>
      <w:r>
        <w:rPr>
          <w:rFonts w:ascii="微软雅黑" w:hAnsi="微软雅黑" w:eastAsia="微软雅黑" w:cs="Times New Roman"/>
          <w:b/>
          <w:snapToGrid w:val="0"/>
          <w:color w:val="FF0000"/>
          <w:kern w:val="0"/>
          <w:sz w:val="24"/>
          <w:szCs w:val="24"/>
          <w:lang w:val="zh-CN"/>
        </w:rPr>
        <w:t>、</w:t>
      </w:r>
      <w:r>
        <w:rPr>
          <w:rFonts w:ascii="微软雅黑" w:hAnsi="微软雅黑" w:eastAsia="微软雅黑" w:cs="Times New Roman"/>
          <w:b/>
          <w:snapToGrid w:val="0"/>
          <w:kern w:val="0"/>
          <w:sz w:val="24"/>
          <w:szCs w:val="24"/>
          <w:lang w:val="zh-CN"/>
        </w:rPr>
        <w:t>诉讼</w:t>
      </w:r>
    </w:p>
    <w:p w14:paraId="3BA3F3CB">
      <w:pPr>
        <w:adjustRightInd w:val="0"/>
        <w:snapToGrid w:val="0"/>
        <w:spacing w:before="120" w:after="120" w:line="360" w:lineRule="auto"/>
        <w:ind w:left="2"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双方在执行合同中所发生的一切争议，应通过协商解决。如协商不成，可向甲方所在地法院起诉。</w:t>
      </w:r>
    </w:p>
    <w:p w14:paraId="717BCCCD">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color w:val="FF0000"/>
          <w:kern w:val="0"/>
          <w:sz w:val="24"/>
          <w:szCs w:val="24"/>
          <w:lang w:val="zh-CN"/>
        </w:rPr>
        <w:t>十</w:t>
      </w:r>
      <w:r>
        <w:rPr>
          <w:rFonts w:hint="eastAsia" w:ascii="微软雅黑" w:hAnsi="微软雅黑" w:eastAsia="微软雅黑" w:cs="Times New Roman"/>
          <w:b/>
          <w:snapToGrid w:val="0"/>
          <w:color w:val="FF0000"/>
          <w:kern w:val="0"/>
          <w:sz w:val="24"/>
          <w:szCs w:val="24"/>
          <w:lang w:val="zh-CN"/>
        </w:rPr>
        <w:t>七</w:t>
      </w:r>
      <w:r>
        <w:rPr>
          <w:rFonts w:ascii="微软雅黑" w:hAnsi="微软雅黑" w:eastAsia="微软雅黑" w:cs="Times New Roman"/>
          <w:b/>
          <w:snapToGrid w:val="0"/>
          <w:color w:val="FF0000"/>
          <w:kern w:val="0"/>
          <w:sz w:val="24"/>
          <w:szCs w:val="24"/>
          <w:lang w:val="zh-CN"/>
        </w:rPr>
        <w:t>、</w:t>
      </w:r>
      <w:r>
        <w:rPr>
          <w:rFonts w:ascii="微软雅黑" w:hAnsi="微软雅黑" w:eastAsia="微软雅黑" w:cs="Times New Roman"/>
          <w:b/>
          <w:snapToGrid w:val="0"/>
          <w:kern w:val="0"/>
          <w:sz w:val="24"/>
          <w:szCs w:val="24"/>
          <w:lang w:val="zh-CN"/>
        </w:rPr>
        <w:t>合同生效及其它</w:t>
      </w:r>
    </w:p>
    <w:p w14:paraId="72EBA0E6">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1. 合同经甲、乙</w:t>
      </w:r>
      <w:r>
        <w:rPr>
          <w:rFonts w:hint="eastAsia" w:ascii="微软雅黑" w:hAnsi="微软雅黑" w:eastAsia="微软雅黑" w:cs="Times New Roman"/>
          <w:snapToGrid w:val="0"/>
          <w:kern w:val="0"/>
          <w:sz w:val="24"/>
          <w:szCs w:val="24"/>
          <w:lang w:val="zh-CN"/>
        </w:rPr>
        <w:t>双</w:t>
      </w:r>
      <w:r>
        <w:rPr>
          <w:rFonts w:ascii="微软雅黑" w:hAnsi="微软雅黑" w:eastAsia="微软雅黑" w:cs="Times New Roman"/>
          <w:snapToGrid w:val="0"/>
          <w:kern w:val="0"/>
          <w:sz w:val="24"/>
          <w:szCs w:val="24"/>
          <w:lang w:val="zh-CN"/>
        </w:rPr>
        <w:t>方签字并加盖单位公章后生效。</w:t>
      </w:r>
    </w:p>
    <w:p w14:paraId="7BAF5E03">
      <w:pPr>
        <w:adjustRightInd w:val="0"/>
        <w:snapToGrid w:val="0"/>
        <w:spacing w:before="120" w:after="120" w:line="360" w:lineRule="auto"/>
        <w:ind w:firstLine="480" w:firstLineChars="200"/>
        <w:rPr>
          <w:rFonts w:hint="eastAsia" w:ascii="微软雅黑" w:hAnsi="微软雅黑" w:eastAsia="微软雅黑" w:cs="Times New Roman"/>
          <w:snapToGrid w:val="0"/>
          <w:kern w:val="0"/>
          <w:sz w:val="24"/>
          <w:szCs w:val="24"/>
          <w:lang w:val="zh-CN"/>
        </w:rPr>
      </w:pPr>
      <w:r>
        <w:rPr>
          <w:rFonts w:hint="eastAsia" w:ascii="微软雅黑" w:hAnsi="微软雅黑" w:eastAsia="微软雅黑" w:cs="Times New Roman"/>
          <w:snapToGrid w:val="0"/>
          <w:kern w:val="0"/>
          <w:sz w:val="24"/>
          <w:szCs w:val="24"/>
          <w:lang w:val="zh-CN"/>
        </w:rPr>
        <w:t>2</w:t>
      </w:r>
      <w:r>
        <w:rPr>
          <w:rFonts w:ascii="微软雅黑" w:hAnsi="微软雅黑" w:eastAsia="微软雅黑" w:cs="Times New Roman"/>
          <w:snapToGrid w:val="0"/>
          <w:kern w:val="0"/>
          <w:sz w:val="24"/>
          <w:szCs w:val="24"/>
          <w:lang w:val="zh-CN"/>
        </w:rPr>
        <w:t>.本合同未尽事宜，遵照《</w:t>
      </w:r>
      <w:r>
        <w:rPr>
          <w:rFonts w:hint="eastAsia" w:ascii="微软雅黑" w:hAnsi="微软雅黑" w:eastAsia="微软雅黑" w:cs="Times New Roman"/>
          <w:snapToGrid w:val="0"/>
          <w:kern w:val="0"/>
          <w:sz w:val="24"/>
          <w:szCs w:val="24"/>
          <w:lang w:val="zh-CN"/>
        </w:rPr>
        <w:t>中华人民共和国民法典</w:t>
      </w:r>
      <w:r>
        <w:rPr>
          <w:rFonts w:ascii="微软雅黑" w:hAnsi="微软雅黑" w:eastAsia="微软雅黑" w:cs="Times New Roman"/>
          <w:snapToGrid w:val="0"/>
          <w:kern w:val="0"/>
          <w:sz w:val="24"/>
          <w:szCs w:val="24"/>
          <w:lang w:val="zh-CN"/>
        </w:rPr>
        <w:t>》有关</w:t>
      </w:r>
      <w:r>
        <w:rPr>
          <w:rFonts w:hint="eastAsia" w:ascii="微软雅黑" w:hAnsi="微软雅黑" w:eastAsia="微软雅黑" w:cs="Times New Roman"/>
          <w:snapToGrid w:val="0"/>
          <w:kern w:val="0"/>
          <w:sz w:val="24"/>
          <w:szCs w:val="24"/>
          <w:lang w:val="zh-CN"/>
        </w:rPr>
        <w:t>规定</w:t>
      </w:r>
      <w:r>
        <w:rPr>
          <w:rFonts w:ascii="微软雅黑" w:hAnsi="微软雅黑" w:eastAsia="微软雅黑" w:cs="Times New Roman"/>
          <w:snapToGrid w:val="0"/>
          <w:kern w:val="0"/>
          <w:sz w:val="24"/>
          <w:szCs w:val="24"/>
          <w:lang w:val="zh-CN"/>
        </w:rPr>
        <w:t>执行。</w:t>
      </w:r>
    </w:p>
    <w:p w14:paraId="23BCDFAD">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hint="eastAsia" w:ascii="微软雅黑" w:hAnsi="微软雅黑" w:eastAsia="微软雅黑" w:cs="Times New Roman"/>
          <w:snapToGrid w:val="0"/>
          <w:kern w:val="0"/>
          <w:sz w:val="24"/>
          <w:szCs w:val="24"/>
          <w:lang w:val="zh-CN"/>
        </w:rPr>
        <w:t>3</w:t>
      </w:r>
      <w:r>
        <w:rPr>
          <w:rFonts w:ascii="微软雅黑" w:hAnsi="微软雅黑" w:eastAsia="微软雅黑" w:cs="Times New Roman"/>
          <w:snapToGrid w:val="0"/>
          <w:kern w:val="0"/>
          <w:sz w:val="24"/>
          <w:szCs w:val="24"/>
          <w:lang w:val="zh-CN"/>
        </w:rPr>
        <w:t>.本合同一式</w:t>
      </w:r>
      <w:r>
        <w:rPr>
          <w:rFonts w:hint="eastAsia" w:ascii="微软雅黑" w:hAnsi="微软雅黑" w:eastAsia="微软雅黑" w:cs="Times New Roman"/>
          <w:snapToGrid w:val="0"/>
          <w:kern w:val="0"/>
          <w:sz w:val="24"/>
          <w:szCs w:val="24"/>
          <w:lang w:val="zh-CN"/>
        </w:rPr>
        <w:t>贰</w:t>
      </w:r>
      <w:r>
        <w:rPr>
          <w:rFonts w:ascii="微软雅黑" w:hAnsi="微软雅黑" w:eastAsia="微软雅黑" w:cs="Times New Roman"/>
          <w:snapToGrid w:val="0"/>
          <w:kern w:val="0"/>
          <w:sz w:val="24"/>
          <w:szCs w:val="24"/>
          <w:lang w:val="zh-CN"/>
        </w:rPr>
        <w:t>份，具有同等法律效力，甲、乙</w:t>
      </w:r>
      <w:r>
        <w:rPr>
          <w:rFonts w:hint="eastAsia" w:ascii="微软雅黑" w:hAnsi="微软雅黑" w:eastAsia="微软雅黑" w:cs="Times New Roman"/>
          <w:snapToGrid w:val="0"/>
          <w:kern w:val="0"/>
          <w:sz w:val="24"/>
          <w:szCs w:val="24"/>
          <w:lang w:val="zh-CN"/>
        </w:rPr>
        <w:t>双</w:t>
      </w:r>
      <w:r>
        <w:rPr>
          <w:rFonts w:ascii="微软雅黑" w:hAnsi="微软雅黑" w:eastAsia="微软雅黑" w:cs="Times New Roman"/>
          <w:snapToGrid w:val="0"/>
          <w:kern w:val="0"/>
          <w:sz w:val="24"/>
          <w:szCs w:val="24"/>
          <w:lang w:val="zh-CN"/>
        </w:rPr>
        <w:t>方各执</w:t>
      </w:r>
      <w:r>
        <w:rPr>
          <w:rFonts w:hint="eastAsia" w:ascii="微软雅黑" w:hAnsi="微软雅黑" w:eastAsia="微软雅黑" w:cs="Times New Roman"/>
          <w:snapToGrid w:val="0"/>
          <w:kern w:val="0"/>
          <w:sz w:val="24"/>
          <w:szCs w:val="24"/>
          <w:lang w:val="zh-CN"/>
        </w:rPr>
        <w:t>壹</w:t>
      </w:r>
      <w:r>
        <w:rPr>
          <w:rFonts w:ascii="微软雅黑" w:hAnsi="微软雅黑" w:eastAsia="微软雅黑" w:cs="Times New Roman"/>
          <w:snapToGrid w:val="0"/>
          <w:kern w:val="0"/>
          <w:sz w:val="24"/>
          <w:szCs w:val="24"/>
          <w:lang w:val="zh-CN"/>
        </w:rPr>
        <w:t>份。</w:t>
      </w:r>
    </w:p>
    <w:p w14:paraId="227F8B9E">
      <w:pPr>
        <w:adjustRightInd w:val="0"/>
        <w:snapToGrid w:val="0"/>
        <w:spacing w:before="120" w:after="120" w:line="360" w:lineRule="auto"/>
        <w:ind w:firstLine="511" w:firstLineChars="213"/>
        <w:rPr>
          <w:rFonts w:ascii="微软雅黑" w:hAnsi="微软雅黑" w:eastAsia="微软雅黑"/>
          <w:snapToGrid w:val="0"/>
          <w:kern w:val="0"/>
          <w:sz w:val="24"/>
          <w:lang w:val="zh-CN"/>
        </w:rPr>
      </w:pPr>
    </w:p>
    <w:p w14:paraId="37C2C10A">
      <w:pPr>
        <w:adjustRightInd w:val="0"/>
        <w:snapToGrid w:val="0"/>
        <w:spacing w:before="120" w:after="120"/>
        <w:ind w:left="1" w:firstLine="511" w:firstLineChars="213"/>
        <w:rPr>
          <w:rFonts w:ascii="微软雅黑" w:hAnsi="微软雅黑" w:eastAsia="微软雅黑"/>
          <w:b/>
          <w:snapToGrid w:val="0"/>
          <w:kern w:val="0"/>
          <w:sz w:val="24"/>
          <w:lang w:val="zh-CN"/>
        </w:rPr>
      </w:pPr>
      <w:r>
        <w:rPr>
          <w:rFonts w:ascii="微软雅黑" w:hAnsi="微软雅黑" w:eastAsia="微软雅黑"/>
          <w:b/>
          <w:snapToGrid w:val="0"/>
          <w:kern w:val="0"/>
          <w:sz w:val="24"/>
          <w:lang w:val="zh-CN"/>
        </w:rPr>
        <w:t>甲方（盖章）：</w:t>
      </w:r>
      <w:r>
        <w:rPr>
          <w:rFonts w:ascii="微软雅黑" w:hAnsi="微软雅黑" w:eastAsia="微软雅黑"/>
          <w:b/>
          <w:sz w:val="24"/>
          <w:szCs w:val="20"/>
          <w:lang w:val="zh-CN"/>
        </w:rPr>
        <w:t>浙江大学医学院附属妇产科医院</w:t>
      </w:r>
    </w:p>
    <w:p w14:paraId="2023F3FF">
      <w:pPr>
        <w:adjustRightInd w:val="0"/>
        <w:snapToGrid w:val="0"/>
        <w:spacing w:before="120" w:after="120"/>
        <w:ind w:left="1" w:firstLine="511" w:firstLineChars="213"/>
        <w:rPr>
          <w:rFonts w:ascii="微软雅黑" w:hAnsi="微软雅黑" w:eastAsia="微软雅黑"/>
          <w:snapToGrid w:val="0"/>
          <w:kern w:val="0"/>
          <w:sz w:val="24"/>
          <w:lang w:val="zh-CN"/>
        </w:rPr>
      </w:pPr>
      <w:r>
        <w:rPr>
          <w:rFonts w:ascii="微软雅黑" w:hAnsi="微软雅黑" w:eastAsia="微软雅黑"/>
          <w:snapToGrid w:val="0"/>
          <w:kern w:val="0"/>
          <w:sz w:val="24"/>
          <w:lang w:val="zh-CN"/>
        </w:rPr>
        <w:t>地</w:t>
      </w:r>
      <w:r>
        <w:rPr>
          <w:rFonts w:ascii="微软雅黑" w:hAnsi="微软雅黑" w:eastAsia="微软雅黑"/>
          <w:sz w:val="24"/>
          <w:szCs w:val="20"/>
          <w:lang w:val="zh-CN"/>
        </w:rPr>
        <w:t>址：浙江省杭州市学士路1号</w:t>
      </w:r>
    </w:p>
    <w:p w14:paraId="214AAC19">
      <w:pPr>
        <w:adjustRightInd w:val="0"/>
        <w:snapToGrid w:val="0"/>
        <w:spacing w:before="120" w:after="120"/>
        <w:ind w:firstLine="511" w:firstLineChars="213"/>
        <w:rPr>
          <w:rFonts w:ascii="微软雅黑" w:hAnsi="微软雅黑" w:eastAsia="微软雅黑"/>
          <w:snapToGrid w:val="0"/>
          <w:kern w:val="0"/>
          <w:sz w:val="24"/>
          <w:lang w:val="zh-CN"/>
        </w:rPr>
      </w:pPr>
      <w:r>
        <w:rPr>
          <w:rFonts w:ascii="微软雅黑" w:hAnsi="微软雅黑" w:eastAsia="微软雅黑"/>
          <w:snapToGrid w:val="0"/>
          <w:kern w:val="0"/>
          <w:sz w:val="24"/>
          <w:lang w:val="zh-CN"/>
        </w:rPr>
        <w:t xml:space="preserve">法定（授权）代表人：  </w:t>
      </w:r>
    </w:p>
    <w:p w14:paraId="42A99647">
      <w:pPr>
        <w:adjustRightInd w:val="0"/>
        <w:snapToGrid w:val="0"/>
        <w:spacing w:before="120" w:after="120"/>
        <w:ind w:firstLine="511" w:firstLineChars="213"/>
        <w:rPr>
          <w:rFonts w:ascii="微软雅黑" w:hAnsi="微软雅黑" w:eastAsia="微软雅黑"/>
          <w:snapToGrid w:val="0"/>
          <w:kern w:val="0"/>
          <w:sz w:val="24"/>
          <w:lang w:val="zh-CN"/>
        </w:rPr>
      </w:pPr>
      <w:r>
        <w:rPr>
          <w:rFonts w:ascii="微软雅黑" w:hAnsi="微软雅黑" w:eastAsia="微软雅黑"/>
          <w:snapToGrid w:val="0"/>
          <w:kern w:val="0"/>
          <w:sz w:val="24"/>
          <w:lang w:val="zh-CN"/>
        </w:rPr>
        <w:t xml:space="preserve">签字日期：  年    月    日  </w:t>
      </w:r>
    </w:p>
    <w:p w14:paraId="4ECC2557">
      <w:pPr>
        <w:adjustRightInd w:val="0"/>
        <w:snapToGrid w:val="0"/>
        <w:spacing w:before="120" w:after="120"/>
        <w:ind w:firstLine="511" w:firstLineChars="213"/>
        <w:rPr>
          <w:rFonts w:ascii="微软雅黑" w:hAnsi="微软雅黑" w:eastAsia="微软雅黑"/>
          <w:snapToGrid w:val="0"/>
          <w:kern w:val="0"/>
          <w:sz w:val="24"/>
          <w:lang w:val="zh-CN"/>
        </w:rPr>
      </w:pPr>
    </w:p>
    <w:p w14:paraId="192EAA45">
      <w:pPr>
        <w:adjustRightInd w:val="0"/>
        <w:snapToGrid w:val="0"/>
        <w:spacing w:before="120" w:after="120"/>
        <w:ind w:firstLine="511" w:firstLineChars="213"/>
        <w:rPr>
          <w:rFonts w:ascii="微软雅黑" w:hAnsi="微软雅黑" w:eastAsia="微软雅黑"/>
          <w:b/>
          <w:snapToGrid w:val="0"/>
          <w:kern w:val="0"/>
          <w:sz w:val="24"/>
          <w:lang w:val="zh-CN"/>
        </w:rPr>
      </w:pPr>
      <w:r>
        <w:rPr>
          <w:rFonts w:ascii="微软雅黑" w:hAnsi="微软雅黑" w:eastAsia="微软雅黑"/>
          <w:b/>
          <w:snapToGrid w:val="0"/>
          <w:kern w:val="0"/>
          <w:sz w:val="24"/>
          <w:lang w:val="zh-CN"/>
        </w:rPr>
        <w:t>乙方（盖章）：</w:t>
      </w:r>
    </w:p>
    <w:p w14:paraId="5CE2C54C">
      <w:pPr>
        <w:adjustRightInd w:val="0"/>
        <w:snapToGrid w:val="0"/>
        <w:spacing w:before="120" w:after="120"/>
        <w:ind w:firstLine="511" w:firstLineChars="213"/>
        <w:rPr>
          <w:rFonts w:ascii="微软雅黑" w:hAnsi="微软雅黑" w:eastAsia="微软雅黑"/>
          <w:snapToGrid w:val="0"/>
          <w:kern w:val="0"/>
          <w:sz w:val="24"/>
          <w:lang w:val="zh-CN"/>
        </w:rPr>
      </w:pPr>
      <w:r>
        <w:rPr>
          <w:rFonts w:ascii="微软雅黑" w:hAnsi="微软雅黑" w:eastAsia="微软雅黑"/>
          <w:snapToGrid w:val="0"/>
          <w:kern w:val="0"/>
          <w:sz w:val="24"/>
          <w:lang w:val="zh-CN"/>
        </w:rPr>
        <w:t xml:space="preserve">地址： </w:t>
      </w:r>
    </w:p>
    <w:p w14:paraId="276F7359">
      <w:pPr>
        <w:adjustRightInd w:val="0"/>
        <w:snapToGrid w:val="0"/>
        <w:spacing w:before="120" w:after="120"/>
        <w:ind w:firstLine="511" w:firstLineChars="213"/>
        <w:rPr>
          <w:rFonts w:ascii="微软雅黑" w:hAnsi="微软雅黑" w:eastAsia="微软雅黑"/>
          <w:snapToGrid w:val="0"/>
          <w:kern w:val="0"/>
          <w:sz w:val="24"/>
          <w:lang w:val="zh-CN"/>
        </w:rPr>
      </w:pPr>
      <w:r>
        <w:rPr>
          <w:rFonts w:ascii="微软雅黑" w:hAnsi="微软雅黑" w:eastAsia="微软雅黑"/>
          <w:snapToGrid w:val="0"/>
          <w:kern w:val="0"/>
          <w:sz w:val="24"/>
          <w:lang w:val="zh-CN"/>
        </w:rPr>
        <w:t>开户行：</w:t>
      </w:r>
    </w:p>
    <w:p w14:paraId="10BB12E3">
      <w:pPr>
        <w:adjustRightInd w:val="0"/>
        <w:snapToGrid w:val="0"/>
        <w:spacing w:before="120" w:after="120"/>
        <w:ind w:firstLine="511" w:firstLineChars="213"/>
        <w:rPr>
          <w:rFonts w:ascii="微软雅黑" w:hAnsi="微软雅黑" w:eastAsia="微软雅黑"/>
          <w:snapToGrid w:val="0"/>
          <w:kern w:val="0"/>
          <w:sz w:val="24"/>
          <w:lang w:val="zh-CN"/>
        </w:rPr>
      </w:pPr>
      <w:r>
        <w:rPr>
          <w:rFonts w:ascii="微软雅黑" w:hAnsi="微软雅黑" w:eastAsia="微软雅黑"/>
          <w:snapToGrid w:val="0"/>
          <w:kern w:val="0"/>
          <w:sz w:val="24"/>
          <w:lang w:val="zh-CN"/>
        </w:rPr>
        <w:t>开户帐号：</w:t>
      </w:r>
    </w:p>
    <w:p w14:paraId="24282396">
      <w:pPr>
        <w:adjustRightInd w:val="0"/>
        <w:snapToGrid w:val="0"/>
        <w:spacing w:before="120" w:after="120"/>
        <w:ind w:firstLine="511" w:firstLineChars="213"/>
        <w:rPr>
          <w:rFonts w:ascii="微软雅黑" w:hAnsi="微软雅黑" w:eastAsia="微软雅黑"/>
          <w:snapToGrid w:val="0"/>
          <w:kern w:val="0"/>
          <w:sz w:val="24"/>
          <w:lang w:val="zh-CN"/>
        </w:rPr>
      </w:pPr>
      <w:r>
        <w:rPr>
          <w:rFonts w:ascii="微软雅黑" w:hAnsi="微软雅黑" w:eastAsia="微软雅黑"/>
          <w:snapToGrid w:val="0"/>
          <w:kern w:val="0"/>
          <w:sz w:val="24"/>
          <w:lang w:val="zh-CN"/>
        </w:rPr>
        <w:t>法定（授权）代表人：</w:t>
      </w:r>
    </w:p>
    <w:p w14:paraId="4DEB0485">
      <w:pPr>
        <w:adjustRightInd w:val="0"/>
        <w:snapToGrid w:val="0"/>
        <w:spacing w:before="120" w:after="120"/>
        <w:ind w:firstLine="511" w:firstLineChars="213"/>
        <w:rPr>
          <w:rFonts w:ascii="微软雅黑" w:hAnsi="微软雅黑" w:eastAsia="微软雅黑"/>
          <w:snapToGrid w:val="0"/>
          <w:kern w:val="0"/>
          <w:sz w:val="24"/>
          <w:lang w:val="zh-CN"/>
        </w:rPr>
      </w:pPr>
      <w:r>
        <w:rPr>
          <w:rFonts w:ascii="微软雅黑" w:hAnsi="微软雅黑" w:eastAsia="微软雅黑"/>
          <w:snapToGrid w:val="0"/>
          <w:kern w:val="0"/>
          <w:sz w:val="24"/>
          <w:lang w:val="zh-CN"/>
        </w:rPr>
        <w:t>签字日期：  年    月    日</w:t>
      </w:r>
    </w:p>
    <w:p w14:paraId="4B5CCDD0">
      <w:pPr>
        <w:adjustRightInd w:val="0"/>
        <w:snapToGrid w:val="0"/>
        <w:spacing w:before="120" w:after="120"/>
        <w:ind w:firstLine="511" w:firstLineChars="213"/>
        <w:rPr>
          <w:rFonts w:ascii="微软雅黑" w:hAnsi="微软雅黑" w:eastAsia="微软雅黑"/>
          <w:snapToGrid w:val="0"/>
          <w:kern w:val="0"/>
          <w:sz w:val="24"/>
          <w:lang w:val="zh-CN"/>
        </w:rPr>
      </w:pPr>
    </w:p>
    <w:p w14:paraId="57232256">
      <w:pPr>
        <w:rPr>
          <w:rFonts w:ascii="等线" w:hAnsi="等线" w:eastAsia="等线"/>
          <w:color w:val="FF0000"/>
          <w:sz w:val="24"/>
        </w:rPr>
      </w:pPr>
      <w:r>
        <w:rPr>
          <w:rFonts w:hint="eastAsia" w:ascii="等线" w:hAnsi="等线" w:eastAsia="等线"/>
          <w:b/>
          <w:bCs/>
          <w:color w:val="FF0000"/>
          <w:sz w:val="24"/>
        </w:rPr>
        <w:t>附件一：</w:t>
      </w:r>
      <w:r>
        <w:rPr>
          <w:rFonts w:hint="eastAsia" w:ascii="等线" w:hAnsi="等线" w:eastAsia="等线"/>
          <w:sz w:val="24"/>
        </w:rPr>
        <w:t>项目内容清单</w:t>
      </w:r>
    </w:p>
    <w:p w14:paraId="15661C17">
      <w:pPr>
        <w:rPr>
          <w:rFonts w:ascii="等线" w:hAnsi="等线" w:eastAsia="等线"/>
          <w:sz w:val="24"/>
          <w:highlight w:val="yellow"/>
        </w:rPr>
      </w:pPr>
    </w:p>
    <w:tbl>
      <w:tblPr>
        <w:tblStyle w:val="21"/>
        <w:tblW w:w="42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2082"/>
        <w:gridCol w:w="1192"/>
        <w:gridCol w:w="1036"/>
        <w:gridCol w:w="1248"/>
        <w:gridCol w:w="1101"/>
      </w:tblGrid>
      <w:tr w14:paraId="3547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 w:type="pct"/>
            <w:noWrap w:val="0"/>
            <w:vAlign w:val="center"/>
          </w:tcPr>
          <w:p w14:paraId="2F46E02F">
            <w:pPr>
              <w:spacing w:line="440" w:lineRule="exact"/>
              <w:jc w:val="center"/>
              <w:rPr>
                <w:rFonts w:ascii="宋体" w:hAnsi="宋体" w:eastAsia="等线" w:cs="宋体"/>
                <w:b/>
                <w:bCs/>
                <w:szCs w:val="21"/>
              </w:rPr>
            </w:pPr>
            <w:r>
              <w:rPr>
                <w:rFonts w:hint="eastAsia" w:ascii="宋体" w:hAnsi="宋体" w:eastAsia="等线" w:cs="宋体"/>
                <w:b/>
                <w:bCs/>
                <w:szCs w:val="21"/>
              </w:rPr>
              <w:t>序号</w:t>
            </w:r>
          </w:p>
        </w:tc>
        <w:tc>
          <w:tcPr>
            <w:tcW w:w="1442" w:type="pct"/>
            <w:noWrap w:val="0"/>
            <w:vAlign w:val="center"/>
          </w:tcPr>
          <w:p w14:paraId="56685EBA">
            <w:pPr>
              <w:spacing w:line="440" w:lineRule="exact"/>
              <w:jc w:val="center"/>
              <w:rPr>
                <w:rFonts w:ascii="宋体" w:hAnsi="宋体" w:eastAsia="等线" w:cs="宋体"/>
                <w:b/>
                <w:bCs/>
                <w:szCs w:val="21"/>
              </w:rPr>
            </w:pPr>
            <w:r>
              <w:rPr>
                <w:rFonts w:hint="eastAsia" w:ascii="宋体" w:hAnsi="宋体" w:eastAsia="等线" w:cs="宋体"/>
                <w:b/>
                <w:bCs/>
                <w:szCs w:val="21"/>
              </w:rPr>
              <w:t>内容</w:t>
            </w:r>
          </w:p>
        </w:tc>
        <w:tc>
          <w:tcPr>
            <w:tcW w:w="826" w:type="pct"/>
            <w:noWrap w:val="0"/>
            <w:vAlign w:val="center"/>
          </w:tcPr>
          <w:p w14:paraId="530A4627">
            <w:pPr>
              <w:spacing w:line="440" w:lineRule="exact"/>
              <w:jc w:val="center"/>
              <w:rPr>
                <w:rFonts w:ascii="宋体" w:hAnsi="宋体" w:eastAsia="等线" w:cs="宋体"/>
                <w:b/>
                <w:bCs/>
                <w:szCs w:val="21"/>
              </w:rPr>
            </w:pPr>
            <w:r>
              <w:rPr>
                <w:rFonts w:hint="eastAsia" w:ascii="宋体" w:hAnsi="宋体" w:eastAsia="等线" w:cs="宋体"/>
                <w:b/>
                <w:bCs/>
                <w:szCs w:val="21"/>
              </w:rPr>
              <w:t>品牌/型号</w:t>
            </w:r>
          </w:p>
        </w:tc>
        <w:tc>
          <w:tcPr>
            <w:tcW w:w="718" w:type="pct"/>
            <w:noWrap w:val="0"/>
            <w:vAlign w:val="center"/>
          </w:tcPr>
          <w:p w14:paraId="362FCD4E">
            <w:pPr>
              <w:spacing w:line="440" w:lineRule="exact"/>
              <w:jc w:val="center"/>
              <w:rPr>
                <w:rFonts w:ascii="宋体" w:hAnsi="宋体" w:eastAsia="等线" w:cs="宋体"/>
                <w:b/>
                <w:bCs/>
                <w:szCs w:val="21"/>
              </w:rPr>
            </w:pPr>
            <w:r>
              <w:rPr>
                <w:rFonts w:hint="eastAsia" w:ascii="宋体" w:hAnsi="宋体" w:eastAsia="等线" w:cs="宋体"/>
                <w:b/>
                <w:bCs/>
                <w:szCs w:val="21"/>
              </w:rPr>
              <w:t>数量/单位</w:t>
            </w:r>
          </w:p>
        </w:tc>
        <w:tc>
          <w:tcPr>
            <w:tcW w:w="864" w:type="pct"/>
            <w:noWrap w:val="0"/>
            <w:vAlign w:val="center"/>
          </w:tcPr>
          <w:p w14:paraId="3D3A3670">
            <w:pPr>
              <w:spacing w:line="440" w:lineRule="exact"/>
              <w:jc w:val="center"/>
              <w:rPr>
                <w:rFonts w:ascii="宋体" w:hAnsi="宋体" w:eastAsia="等线" w:cs="宋体"/>
                <w:b/>
                <w:bCs/>
                <w:szCs w:val="21"/>
              </w:rPr>
            </w:pPr>
            <w:r>
              <w:rPr>
                <w:rFonts w:hint="eastAsia" w:ascii="宋体" w:hAnsi="宋体" w:eastAsia="等线" w:cs="宋体"/>
                <w:b/>
                <w:bCs/>
                <w:szCs w:val="21"/>
              </w:rPr>
              <w:t>单价（元）</w:t>
            </w:r>
          </w:p>
        </w:tc>
        <w:tc>
          <w:tcPr>
            <w:tcW w:w="763" w:type="pct"/>
            <w:noWrap w:val="0"/>
            <w:vAlign w:val="center"/>
          </w:tcPr>
          <w:p w14:paraId="38D9DA1B">
            <w:pPr>
              <w:spacing w:line="440" w:lineRule="exact"/>
              <w:jc w:val="center"/>
              <w:rPr>
                <w:rFonts w:ascii="宋体" w:hAnsi="宋体" w:eastAsia="等线" w:cs="宋体"/>
                <w:b/>
                <w:bCs/>
                <w:szCs w:val="21"/>
              </w:rPr>
            </w:pPr>
            <w:r>
              <w:rPr>
                <w:rFonts w:hint="eastAsia" w:ascii="宋体" w:hAnsi="宋体" w:eastAsia="等线" w:cs="宋体"/>
                <w:b/>
                <w:bCs/>
                <w:szCs w:val="21"/>
              </w:rPr>
              <w:t>金额（元）</w:t>
            </w:r>
          </w:p>
        </w:tc>
      </w:tr>
      <w:tr w14:paraId="2D5C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85" w:type="pct"/>
            <w:noWrap w:val="0"/>
            <w:vAlign w:val="center"/>
          </w:tcPr>
          <w:p w14:paraId="48BFCED9">
            <w:pPr>
              <w:spacing w:line="440" w:lineRule="exact"/>
              <w:jc w:val="center"/>
              <w:rPr>
                <w:rFonts w:ascii="宋体" w:hAnsi="宋体" w:eastAsia="等线" w:cs="宋体"/>
                <w:szCs w:val="21"/>
              </w:rPr>
            </w:pPr>
            <w:r>
              <w:rPr>
                <w:rFonts w:hint="eastAsia" w:ascii="宋体" w:hAnsi="宋体" w:eastAsia="等线" w:cs="宋体"/>
                <w:kern w:val="0"/>
                <w:szCs w:val="21"/>
              </w:rPr>
              <w:t>1</w:t>
            </w:r>
          </w:p>
        </w:tc>
        <w:tc>
          <w:tcPr>
            <w:tcW w:w="1442" w:type="pct"/>
            <w:noWrap w:val="0"/>
            <w:vAlign w:val="center"/>
          </w:tcPr>
          <w:p w14:paraId="4EC1CAE4">
            <w:pPr>
              <w:spacing w:line="440" w:lineRule="exact"/>
              <w:rPr>
                <w:rFonts w:ascii="宋体" w:hAnsi="宋体" w:eastAsia="等线" w:cs="宋体"/>
                <w:szCs w:val="21"/>
              </w:rPr>
            </w:pPr>
          </w:p>
        </w:tc>
        <w:tc>
          <w:tcPr>
            <w:tcW w:w="826" w:type="pct"/>
            <w:noWrap w:val="0"/>
            <w:vAlign w:val="center"/>
          </w:tcPr>
          <w:p w14:paraId="2E357BD6">
            <w:pPr>
              <w:spacing w:line="440" w:lineRule="exact"/>
              <w:rPr>
                <w:rFonts w:ascii="宋体" w:hAnsi="宋体" w:eastAsia="等线" w:cs="宋体"/>
                <w:szCs w:val="21"/>
              </w:rPr>
            </w:pPr>
          </w:p>
        </w:tc>
        <w:tc>
          <w:tcPr>
            <w:tcW w:w="718" w:type="pct"/>
            <w:noWrap w:val="0"/>
            <w:vAlign w:val="center"/>
          </w:tcPr>
          <w:p w14:paraId="55794F05">
            <w:pPr>
              <w:spacing w:line="440" w:lineRule="exact"/>
              <w:rPr>
                <w:rFonts w:ascii="宋体" w:hAnsi="宋体" w:eastAsia="等线" w:cs="宋体"/>
                <w:szCs w:val="21"/>
              </w:rPr>
            </w:pPr>
          </w:p>
        </w:tc>
        <w:tc>
          <w:tcPr>
            <w:tcW w:w="864" w:type="pct"/>
            <w:noWrap w:val="0"/>
            <w:vAlign w:val="center"/>
          </w:tcPr>
          <w:p w14:paraId="19E14F53">
            <w:pPr>
              <w:spacing w:line="440" w:lineRule="exact"/>
              <w:rPr>
                <w:rFonts w:ascii="宋体" w:hAnsi="宋体" w:eastAsia="等线" w:cs="宋体"/>
                <w:szCs w:val="21"/>
              </w:rPr>
            </w:pPr>
          </w:p>
        </w:tc>
        <w:tc>
          <w:tcPr>
            <w:tcW w:w="763" w:type="pct"/>
            <w:noWrap w:val="0"/>
            <w:vAlign w:val="center"/>
          </w:tcPr>
          <w:p w14:paraId="73892C3F">
            <w:pPr>
              <w:spacing w:line="440" w:lineRule="exact"/>
              <w:rPr>
                <w:rFonts w:ascii="宋体" w:hAnsi="宋体" w:eastAsia="等线" w:cs="宋体"/>
                <w:szCs w:val="21"/>
              </w:rPr>
            </w:pPr>
          </w:p>
        </w:tc>
      </w:tr>
      <w:tr w14:paraId="2308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85" w:type="pct"/>
            <w:noWrap w:val="0"/>
            <w:vAlign w:val="center"/>
          </w:tcPr>
          <w:p w14:paraId="190AA13B">
            <w:pPr>
              <w:spacing w:line="440" w:lineRule="exact"/>
              <w:jc w:val="center"/>
              <w:rPr>
                <w:rFonts w:ascii="宋体" w:hAnsi="宋体" w:eastAsia="等线" w:cs="宋体"/>
                <w:kern w:val="0"/>
                <w:szCs w:val="21"/>
              </w:rPr>
            </w:pPr>
            <w:r>
              <w:rPr>
                <w:rFonts w:hint="eastAsia" w:ascii="宋体" w:hAnsi="宋体" w:eastAsia="等线" w:cs="宋体"/>
                <w:kern w:val="0"/>
                <w:szCs w:val="21"/>
              </w:rPr>
              <w:t>2</w:t>
            </w:r>
          </w:p>
        </w:tc>
        <w:tc>
          <w:tcPr>
            <w:tcW w:w="1442" w:type="pct"/>
            <w:noWrap w:val="0"/>
            <w:vAlign w:val="center"/>
          </w:tcPr>
          <w:p w14:paraId="741E8DFA">
            <w:pPr>
              <w:spacing w:line="440" w:lineRule="exact"/>
              <w:rPr>
                <w:rFonts w:ascii="宋体" w:hAnsi="宋体" w:eastAsia="等线" w:cs="宋体"/>
                <w:szCs w:val="21"/>
              </w:rPr>
            </w:pPr>
          </w:p>
        </w:tc>
        <w:tc>
          <w:tcPr>
            <w:tcW w:w="826" w:type="pct"/>
            <w:noWrap w:val="0"/>
            <w:vAlign w:val="center"/>
          </w:tcPr>
          <w:p w14:paraId="4C2DA7ED">
            <w:pPr>
              <w:spacing w:line="440" w:lineRule="exact"/>
              <w:rPr>
                <w:rFonts w:ascii="宋体" w:hAnsi="宋体" w:eastAsia="等线" w:cs="宋体"/>
                <w:szCs w:val="21"/>
              </w:rPr>
            </w:pPr>
          </w:p>
        </w:tc>
        <w:tc>
          <w:tcPr>
            <w:tcW w:w="718" w:type="pct"/>
            <w:noWrap w:val="0"/>
            <w:vAlign w:val="center"/>
          </w:tcPr>
          <w:p w14:paraId="5B145BC3">
            <w:pPr>
              <w:spacing w:line="440" w:lineRule="exact"/>
              <w:rPr>
                <w:rFonts w:ascii="宋体" w:hAnsi="宋体" w:eastAsia="等线" w:cs="宋体"/>
                <w:szCs w:val="21"/>
              </w:rPr>
            </w:pPr>
          </w:p>
        </w:tc>
        <w:tc>
          <w:tcPr>
            <w:tcW w:w="864" w:type="pct"/>
            <w:noWrap w:val="0"/>
            <w:vAlign w:val="center"/>
          </w:tcPr>
          <w:p w14:paraId="34E6CCE1">
            <w:pPr>
              <w:spacing w:line="440" w:lineRule="exact"/>
              <w:rPr>
                <w:rFonts w:ascii="宋体" w:hAnsi="宋体" w:eastAsia="等线" w:cs="宋体"/>
                <w:szCs w:val="21"/>
              </w:rPr>
            </w:pPr>
          </w:p>
        </w:tc>
        <w:tc>
          <w:tcPr>
            <w:tcW w:w="763" w:type="pct"/>
            <w:noWrap w:val="0"/>
            <w:vAlign w:val="center"/>
          </w:tcPr>
          <w:p w14:paraId="2B2F5024">
            <w:pPr>
              <w:spacing w:line="440" w:lineRule="exact"/>
              <w:rPr>
                <w:rFonts w:ascii="宋体" w:hAnsi="宋体" w:eastAsia="等线" w:cs="宋体"/>
                <w:szCs w:val="21"/>
              </w:rPr>
            </w:pPr>
          </w:p>
        </w:tc>
      </w:tr>
      <w:tr w14:paraId="0F64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236" w:type="pct"/>
            <w:gridSpan w:val="5"/>
            <w:noWrap w:val="0"/>
            <w:vAlign w:val="center"/>
          </w:tcPr>
          <w:p w14:paraId="79950A10">
            <w:pPr>
              <w:tabs>
                <w:tab w:val="left" w:pos="5265"/>
              </w:tabs>
              <w:spacing w:line="440" w:lineRule="exact"/>
              <w:rPr>
                <w:rFonts w:ascii="宋体" w:hAnsi="宋体" w:eastAsia="等线" w:cs="宋体"/>
                <w:szCs w:val="21"/>
              </w:rPr>
            </w:pPr>
            <w:r>
              <w:rPr>
                <w:rFonts w:hint="eastAsia" w:ascii="宋体" w:hAnsi="宋体" w:eastAsia="等线" w:cs="宋体"/>
                <w:szCs w:val="21"/>
              </w:rPr>
              <w:tab/>
            </w:r>
            <w:r>
              <w:rPr>
                <w:rFonts w:hint="eastAsia" w:ascii="宋体" w:hAnsi="宋体" w:eastAsia="等线" w:cs="宋体"/>
                <w:szCs w:val="21"/>
              </w:rPr>
              <w:t>合计：</w:t>
            </w:r>
          </w:p>
        </w:tc>
        <w:tc>
          <w:tcPr>
            <w:tcW w:w="763" w:type="pct"/>
            <w:noWrap w:val="0"/>
            <w:vAlign w:val="center"/>
          </w:tcPr>
          <w:p w14:paraId="1FD45C23">
            <w:pPr>
              <w:spacing w:line="440" w:lineRule="exact"/>
              <w:rPr>
                <w:rFonts w:ascii="宋体" w:hAnsi="宋体" w:eastAsia="等线" w:cs="宋体"/>
                <w:szCs w:val="21"/>
              </w:rPr>
            </w:pPr>
          </w:p>
        </w:tc>
      </w:tr>
    </w:tbl>
    <w:p w14:paraId="513EC24A">
      <w:pPr>
        <w:spacing w:line="360" w:lineRule="auto"/>
        <w:rPr>
          <w:rFonts w:ascii="宋体" w:hAnsi="宋体"/>
          <w:color w:val="FF0000"/>
          <w:sz w:val="24"/>
        </w:rPr>
      </w:pPr>
    </w:p>
    <w:p w14:paraId="073302CF">
      <w:pPr>
        <w:adjustRightInd w:val="0"/>
        <w:snapToGrid w:val="0"/>
        <w:spacing w:before="120" w:after="120"/>
        <w:ind w:firstLine="511" w:firstLineChars="213"/>
        <w:rPr>
          <w:rFonts w:ascii="微软雅黑" w:hAnsi="微软雅黑" w:eastAsia="微软雅黑"/>
          <w:snapToGrid w:val="0"/>
          <w:kern w:val="0"/>
          <w:sz w:val="24"/>
          <w:lang w:val="zh-CN"/>
        </w:rPr>
      </w:pPr>
    </w:p>
    <w:p w14:paraId="1B860EAE">
      <w:pPr>
        <w:rPr>
          <w:b/>
          <w:bCs/>
          <w:sz w:val="32"/>
        </w:rPr>
      </w:pPr>
    </w:p>
    <w:p w14:paraId="5B14E7F7">
      <w:pPr>
        <w:pStyle w:val="39"/>
        <w:spacing w:line="360" w:lineRule="auto"/>
        <w:jc w:val="both"/>
        <w:rPr>
          <w:rFonts w:hAnsi="宋体"/>
          <w:sz w:val="21"/>
          <w:szCs w:val="21"/>
        </w:rPr>
      </w:pPr>
    </w:p>
    <w:p w14:paraId="48E7D54C">
      <w:pPr>
        <w:pStyle w:val="39"/>
        <w:spacing w:line="360" w:lineRule="auto"/>
        <w:jc w:val="both"/>
        <w:rPr>
          <w:rFonts w:hAnsi="宋体"/>
          <w:sz w:val="21"/>
          <w:szCs w:val="21"/>
        </w:rPr>
      </w:pPr>
    </w:p>
    <w:p w14:paraId="4A61C426">
      <w:pPr>
        <w:pStyle w:val="39"/>
        <w:spacing w:line="360" w:lineRule="auto"/>
        <w:jc w:val="both"/>
        <w:rPr>
          <w:rFonts w:hAnsi="宋体"/>
          <w:sz w:val="21"/>
          <w:szCs w:val="21"/>
        </w:rPr>
      </w:pPr>
    </w:p>
    <w:p w14:paraId="059CA128">
      <w:pPr>
        <w:pStyle w:val="39"/>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2751">
    <w:pPr>
      <w:pStyle w:val="13"/>
      <w:jc w:val="center"/>
    </w:pPr>
  </w:p>
  <w:p w14:paraId="59BC947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sdtPr>
    <w:sdtContent>
      <w:p w14:paraId="32273F3E">
        <w:pPr>
          <w:pStyle w:val="13"/>
          <w:jc w:val="center"/>
        </w:pPr>
        <w:r>
          <w:fldChar w:fldCharType="begin"/>
        </w:r>
        <w:r>
          <w:instrText xml:space="preserve">PAGE   \* MERGEFORMAT</w:instrText>
        </w:r>
        <w:r>
          <w:fldChar w:fldCharType="separate"/>
        </w:r>
        <w:r>
          <w:rPr>
            <w:lang w:val="zh-CN"/>
          </w:rPr>
          <w:t>-</w:t>
        </w:r>
        <w:r>
          <w:t xml:space="preserve"> 1 -</w:t>
        </w:r>
        <w:r>
          <w:fldChar w:fldCharType="end"/>
        </w:r>
      </w:p>
    </w:sdtContent>
  </w:sdt>
  <w:p w14:paraId="70F1F7DF">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0FF2D"/>
    <w:multiLevelType w:val="singleLevel"/>
    <w:tmpl w:val="A070FF2D"/>
    <w:lvl w:ilvl="0" w:tentative="0">
      <w:start w:val="3"/>
      <w:numFmt w:val="chineseCounting"/>
      <w:suff w:val="space"/>
      <w:lvlText w:val="第%1章"/>
      <w:lvlJc w:val="left"/>
      <w:rPr>
        <w:rFonts w:hint="eastAsia"/>
      </w:rPr>
    </w:lvl>
  </w:abstractNum>
  <w:abstractNum w:abstractNumId="1">
    <w:nsid w:val="A0B2F24A"/>
    <w:multiLevelType w:val="singleLevel"/>
    <w:tmpl w:val="A0B2F24A"/>
    <w:lvl w:ilvl="0" w:tentative="0">
      <w:start w:val="1"/>
      <w:numFmt w:val="decimal"/>
      <w:lvlText w:val="%1."/>
      <w:lvlJc w:val="left"/>
      <w:pPr>
        <w:ind w:left="425" w:hanging="425"/>
      </w:pPr>
      <w:rPr>
        <w:rFonts w:hint="default"/>
      </w:rPr>
    </w:lvl>
  </w:abstractNum>
  <w:abstractNum w:abstractNumId="2">
    <w:nsid w:val="C8358C48"/>
    <w:multiLevelType w:val="singleLevel"/>
    <w:tmpl w:val="C8358C48"/>
    <w:lvl w:ilvl="0" w:tentative="0">
      <w:start w:val="11"/>
      <w:numFmt w:val="chineseCounting"/>
      <w:suff w:val="nothing"/>
      <w:lvlText w:val="%1、"/>
      <w:lvlJc w:val="left"/>
      <w:pPr>
        <w:ind w:left="420" w:firstLine="0"/>
      </w:pPr>
      <w:rPr>
        <w:rFonts w:hint="eastAsia"/>
      </w:rPr>
    </w:lvl>
  </w:abstractNum>
  <w:abstractNum w:abstractNumId="3">
    <w:nsid w:val="083F5C9B"/>
    <w:multiLevelType w:val="singleLevel"/>
    <w:tmpl w:val="083F5C9B"/>
    <w:lvl w:ilvl="0" w:tentative="0">
      <w:start w:val="1"/>
      <w:numFmt w:val="decimal"/>
      <w:lvlText w:val="%1."/>
      <w:lvlJc w:val="left"/>
      <w:pPr>
        <w:ind w:left="425" w:hanging="425"/>
      </w:pPr>
      <w:rPr>
        <w:rFonts w:hint="default"/>
      </w:rPr>
    </w:lvl>
  </w:abstractNum>
  <w:abstractNum w:abstractNumId="4">
    <w:nsid w:val="0C362FFE"/>
    <w:multiLevelType w:val="singleLevel"/>
    <w:tmpl w:val="0C362FFE"/>
    <w:lvl w:ilvl="0" w:tentative="0">
      <w:start w:val="1"/>
      <w:numFmt w:val="decimal"/>
      <w:lvlText w:val="%1."/>
      <w:lvlJc w:val="left"/>
      <w:pPr>
        <w:ind w:left="425" w:hanging="425"/>
      </w:pPr>
      <w:rPr>
        <w:rFonts w:hint="default"/>
      </w:rPr>
    </w:lvl>
  </w:abstractNum>
  <w:abstractNum w:abstractNumId="5">
    <w:nsid w:val="10BF2759"/>
    <w:multiLevelType w:val="multilevel"/>
    <w:tmpl w:val="10BF2759"/>
    <w:lvl w:ilvl="0" w:tentative="0">
      <w:start w:val="1"/>
      <w:numFmt w:val="decimal"/>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D2660D"/>
    <w:multiLevelType w:val="singleLevel"/>
    <w:tmpl w:val="21D2660D"/>
    <w:lvl w:ilvl="0" w:tentative="0">
      <w:start w:val="1"/>
      <w:numFmt w:val="decimal"/>
      <w:lvlText w:val="(%1)"/>
      <w:lvlJc w:val="left"/>
      <w:pPr>
        <w:ind w:left="425" w:hanging="425"/>
      </w:pPr>
      <w:rPr>
        <w:rFonts w:hint="default"/>
      </w:rPr>
    </w:lvl>
  </w:abstractNum>
  <w:abstractNum w:abstractNumId="7">
    <w:nsid w:val="254DB84F"/>
    <w:multiLevelType w:val="singleLevel"/>
    <w:tmpl w:val="254DB84F"/>
    <w:lvl w:ilvl="0" w:tentative="0">
      <w:start w:val="1"/>
      <w:numFmt w:val="decimal"/>
      <w:lvlText w:val="%1."/>
      <w:lvlJc w:val="left"/>
      <w:pPr>
        <w:ind w:left="425" w:hanging="425"/>
      </w:pPr>
      <w:rPr>
        <w:rFonts w:hint="default"/>
      </w:rPr>
    </w:lvl>
  </w:abstractNum>
  <w:abstractNum w:abstractNumId="8">
    <w:nsid w:val="6B2526DC"/>
    <w:multiLevelType w:val="multilevel"/>
    <w:tmpl w:val="6B2526DC"/>
    <w:lvl w:ilvl="0" w:tentative="0">
      <w:start w:val="1"/>
      <w:numFmt w:val="decimal"/>
      <w:lvlText w:val="（%1）"/>
      <w:lvlJc w:val="left"/>
      <w:pPr>
        <w:ind w:left="420" w:hanging="420"/>
      </w:pPr>
      <w:rPr>
        <w:rFonts w:hint="eastAsia"/>
        <w:sz w:val="24"/>
      </w:rPr>
    </w:lvl>
    <w:lvl w:ilvl="1" w:tentative="0">
      <w:start w:val="1"/>
      <w:numFmt w:val="decimal"/>
      <w:lvlText w:val="(%2)"/>
      <w:lvlJc w:val="left"/>
      <w:pPr>
        <w:ind w:left="1545" w:hanging="112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46F1DD8"/>
    <w:multiLevelType w:val="multilevel"/>
    <w:tmpl w:val="746F1DD8"/>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FE28D3"/>
    <w:multiLevelType w:val="multilevel"/>
    <w:tmpl w:val="7AFE28D3"/>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0"/>
  </w:num>
  <w:num w:numId="3">
    <w:abstractNumId w:val="11"/>
  </w:num>
  <w:num w:numId="4">
    <w:abstractNumId w:val="3"/>
  </w:num>
  <w:num w:numId="5">
    <w:abstractNumId w:val="1"/>
  </w:num>
  <w:num w:numId="6">
    <w:abstractNumId w:val="4"/>
  </w:num>
  <w:num w:numId="7">
    <w:abstractNumId w:val="7"/>
  </w:num>
  <w:num w:numId="8">
    <w:abstractNumId w:val="6"/>
  </w:num>
  <w:num w:numId="9">
    <w:abstractNumId w:val="0"/>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5D7D"/>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1F0D"/>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618"/>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8F"/>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082"/>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45B9"/>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35A"/>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159126E"/>
    <w:rsid w:val="02811C50"/>
    <w:rsid w:val="02CB7B00"/>
    <w:rsid w:val="03822CFE"/>
    <w:rsid w:val="038C592B"/>
    <w:rsid w:val="03F977BD"/>
    <w:rsid w:val="0411260F"/>
    <w:rsid w:val="04154B1B"/>
    <w:rsid w:val="042E69E2"/>
    <w:rsid w:val="04582D83"/>
    <w:rsid w:val="052B1173"/>
    <w:rsid w:val="053C0C8A"/>
    <w:rsid w:val="05FF0420"/>
    <w:rsid w:val="06376942"/>
    <w:rsid w:val="076517D2"/>
    <w:rsid w:val="078A03D3"/>
    <w:rsid w:val="079815C8"/>
    <w:rsid w:val="081A339A"/>
    <w:rsid w:val="090D306A"/>
    <w:rsid w:val="092071F7"/>
    <w:rsid w:val="0949237B"/>
    <w:rsid w:val="098A2D84"/>
    <w:rsid w:val="09B060FC"/>
    <w:rsid w:val="0ADA132B"/>
    <w:rsid w:val="0BE70350"/>
    <w:rsid w:val="0C724374"/>
    <w:rsid w:val="0CB101B0"/>
    <w:rsid w:val="0CEA5470"/>
    <w:rsid w:val="0D692839"/>
    <w:rsid w:val="0DD30A2B"/>
    <w:rsid w:val="0E3C7F4D"/>
    <w:rsid w:val="0EAF7832"/>
    <w:rsid w:val="0F87344A"/>
    <w:rsid w:val="0F955B67"/>
    <w:rsid w:val="103A048B"/>
    <w:rsid w:val="112B402D"/>
    <w:rsid w:val="11A82642"/>
    <w:rsid w:val="11D84F6D"/>
    <w:rsid w:val="12771554"/>
    <w:rsid w:val="12D04739"/>
    <w:rsid w:val="131E2DE2"/>
    <w:rsid w:val="133D454B"/>
    <w:rsid w:val="13963C5C"/>
    <w:rsid w:val="139F03F6"/>
    <w:rsid w:val="14D56CBC"/>
    <w:rsid w:val="14DA2F92"/>
    <w:rsid w:val="1525798D"/>
    <w:rsid w:val="153B2D0D"/>
    <w:rsid w:val="18DE45A6"/>
    <w:rsid w:val="19435583"/>
    <w:rsid w:val="19771B7E"/>
    <w:rsid w:val="1AE06FED"/>
    <w:rsid w:val="1B4E4DE8"/>
    <w:rsid w:val="1B566579"/>
    <w:rsid w:val="1BD468A2"/>
    <w:rsid w:val="1BD866B3"/>
    <w:rsid w:val="1CA0088A"/>
    <w:rsid w:val="1DBF0627"/>
    <w:rsid w:val="1DC32EB5"/>
    <w:rsid w:val="1DCD2970"/>
    <w:rsid w:val="1EB61656"/>
    <w:rsid w:val="1FE04BDC"/>
    <w:rsid w:val="204A184E"/>
    <w:rsid w:val="205D447F"/>
    <w:rsid w:val="20971013"/>
    <w:rsid w:val="21A61FC4"/>
    <w:rsid w:val="220A4192"/>
    <w:rsid w:val="22AC349C"/>
    <w:rsid w:val="22B91715"/>
    <w:rsid w:val="22F22F30"/>
    <w:rsid w:val="24997A50"/>
    <w:rsid w:val="24D6105D"/>
    <w:rsid w:val="24E567F1"/>
    <w:rsid w:val="24FE1558"/>
    <w:rsid w:val="263A33A2"/>
    <w:rsid w:val="264F486A"/>
    <w:rsid w:val="27BA3F65"/>
    <w:rsid w:val="281573ED"/>
    <w:rsid w:val="288D1B1B"/>
    <w:rsid w:val="29505072"/>
    <w:rsid w:val="29B42C36"/>
    <w:rsid w:val="2A816FBC"/>
    <w:rsid w:val="2AA05E26"/>
    <w:rsid w:val="2B350611"/>
    <w:rsid w:val="2B836D64"/>
    <w:rsid w:val="2BC96E6C"/>
    <w:rsid w:val="2BEE541D"/>
    <w:rsid w:val="2E1A39AF"/>
    <w:rsid w:val="2E304F81"/>
    <w:rsid w:val="2E374561"/>
    <w:rsid w:val="2EE1627B"/>
    <w:rsid w:val="2F074EA2"/>
    <w:rsid w:val="304070FC"/>
    <w:rsid w:val="305B3700"/>
    <w:rsid w:val="30890978"/>
    <w:rsid w:val="32777E7D"/>
    <w:rsid w:val="33453773"/>
    <w:rsid w:val="33CB2BCE"/>
    <w:rsid w:val="33DD1D36"/>
    <w:rsid w:val="33F702EF"/>
    <w:rsid w:val="34170D13"/>
    <w:rsid w:val="35C85566"/>
    <w:rsid w:val="369E2CA4"/>
    <w:rsid w:val="36D63FF5"/>
    <w:rsid w:val="37394099"/>
    <w:rsid w:val="382E5B98"/>
    <w:rsid w:val="38547ABE"/>
    <w:rsid w:val="38D1110E"/>
    <w:rsid w:val="39AD3929"/>
    <w:rsid w:val="3A283FE8"/>
    <w:rsid w:val="3A695373"/>
    <w:rsid w:val="3A6B1889"/>
    <w:rsid w:val="3A7B026E"/>
    <w:rsid w:val="3A8066BC"/>
    <w:rsid w:val="3B9F1750"/>
    <w:rsid w:val="3BE64ED1"/>
    <w:rsid w:val="3C0B4340"/>
    <w:rsid w:val="3C3C79E8"/>
    <w:rsid w:val="3CC14813"/>
    <w:rsid w:val="3D6562C9"/>
    <w:rsid w:val="3DCC7A7C"/>
    <w:rsid w:val="3DD1766F"/>
    <w:rsid w:val="3EB05C6A"/>
    <w:rsid w:val="3F00274D"/>
    <w:rsid w:val="3F5039A5"/>
    <w:rsid w:val="3F564F2A"/>
    <w:rsid w:val="3F5E7474"/>
    <w:rsid w:val="3FA8312C"/>
    <w:rsid w:val="3FCB58CB"/>
    <w:rsid w:val="40B93AD3"/>
    <w:rsid w:val="40ED0E46"/>
    <w:rsid w:val="41132024"/>
    <w:rsid w:val="419329F4"/>
    <w:rsid w:val="426254CD"/>
    <w:rsid w:val="42EC47AF"/>
    <w:rsid w:val="43193DDE"/>
    <w:rsid w:val="43675A04"/>
    <w:rsid w:val="43D877F5"/>
    <w:rsid w:val="43E10162"/>
    <w:rsid w:val="444F611F"/>
    <w:rsid w:val="44760A9D"/>
    <w:rsid w:val="44B4311E"/>
    <w:rsid w:val="44F248E6"/>
    <w:rsid w:val="45CC5137"/>
    <w:rsid w:val="45FF375F"/>
    <w:rsid w:val="46162856"/>
    <w:rsid w:val="46362EF9"/>
    <w:rsid w:val="46A20569"/>
    <w:rsid w:val="46EE732F"/>
    <w:rsid w:val="476B0980"/>
    <w:rsid w:val="47CC2624"/>
    <w:rsid w:val="48AB372A"/>
    <w:rsid w:val="48CB3DCC"/>
    <w:rsid w:val="48D569F9"/>
    <w:rsid w:val="498D1081"/>
    <w:rsid w:val="49AA35CE"/>
    <w:rsid w:val="4A5611F5"/>
    <w:rsid w:val="4C8B180D"/>
    <w:rsid w:val="4CA037FA"/>
    <w:rsid w:val="4D0E24D9"/>
    <w:rsid w:val="4D73058E"/>
    <w:rsid w:val="4D7F33D7"/>
    <w:rsid w:val="4E546612"/>
    <w:rsid w:val="4E824F2D"/>
    <w:rsid w:val="5085694D"/>
    <w:rsid w:val="509D0B67"/>
    <w:rsid w:val="50DE21C3"/>
    <w:rsid w:val="50E33C7D"/>
    <w:rsid w:val="51172D37"/>
    <w:rsid w:val="51552685"/>
    <w:rsid w:val="51644DBE"/>
    <w:rsid w:val="523F22A3"/>
    <w:rsid w:val="524C784D"/>
    <w:rsid w:val="525E70D8"/>
    <w:rsid w:val="52685679"/>
    <w:rsid w:val="52A42F98"/>
    <w:rsid w:val="53477874"/>
    <w:rsid w:val="542B1BC3"/>
    <w:rsid w:val="54B020C8"/>
    <w:rsid w:val="55E262B1"/>
    <w:rsid w:val="55FA2598"/>
    <w:rsid w:val="568B3E88"/>
    <w:rsid w:val="579B178C"/>
    <w:rsid w:val="58C04746"/>
    <w:rsid w:val="596A6026"/>
    <w:rsid w:val="599364B0"/>
    <w:rsid w:val="5A492DA3"/>
    <w:rsid w:val="5A6645C8"/>
    <w:rsid w:val="5B912A21"/>
    <w:rsid w:val="5D891708"/>
    <w:rsid w:val="5DCC7F73"/>
    <w:rsid w:val="5E0D40E7"/>
    <w:rsid w:val="5E190CDE"/>
    <w:rsid w:val="5E7B5E08"/>
    <w:rsid w:val="5E7D74BF"/>
    <w:rsid w:val="5EC724E8"/>
    <w:rsid w:val="5F543E6A"/>
    <w:rsid w:val="5FB7255D"/>
    <w:rsid w:val="5FE1582B"/>
    <w:rsid w:val="5FE62E42"/>
    <w:rsid w:val="5FF34165"/>
    <w:rsid w:val="5FFC4A99"/>
    <w:rsid w:val="60996056"/>
    <w:rsid w:val="61446072"/>
    <w:rsid w:val="61C176C2"/>
    <w:rsid w:val="61DD1805"/>
    <w:rsid w:val="6280132C"/>
    <w:rsid w:val="63144A9E"/>
    <w:rsid w:val="631A5FB8"/>
    <w:rsid w:val="63400343"/>
    <w:rsid w:val="638D1FEC"/>
    <w:rsid w:val="65794AEE"/>
    <w:rsid w:val="65817895"/>
    <w:rsid w:val="658F0953"/>
    <w:rsid w:val="65FC33BF"/>
    <w:rsid w:val="66096397"/>
    <w:rsid w:val="66A54D49"/>
    <w:rsid w:val="66AD46B9"/>
    <w:rsid w:val="66F8107D"/>
    <w:rsid w:val="67980EC5"/>
    <w:rsid w:val="680D2FC5"/>
    <w:rsid w:val="69D95C63"/>
    <w:rsid w:val="69E2467A"/>
    <w:rsid w:val="6A8C2674"/>
    <w:rsid w:val="6AB9187F"/>
    <w:rsid w:val="6B737C7F"/>
    <w:rsid w:val="6BD67A5C"/>
    <w:rsid w:val="6C0542C4"/>
    <w:rsid w:val="6C1256EA"/>
    <w:rsid w:val="6C134FBF"/>
    <w:rsid w:val="6C14399B"/>
    <w:rsid w:val="6C4D779E"/>
    <w:rsid w:val="6C8934D3"/>
    <w:rsid w:val="6DD703B2"/>
    <w:rsid w:val="6E22686A"/>
    <w:rsid w:val="6EC802E2"/>
    <w:rsid w:val="6EFE3D04"/>
    <w:rsid w:val="6F776FE8"/>
    <w:rsid w:val="709938DD"/>
    <w:rsid w:val="712A6EE7"/>
    <w:rsid w:val="714F6A99"/>
    <w:rsid w:val="7185070D"/>
    <w:rsid w:val="71B6488D"/>
    <w:rsid w:val="72255A4C"/>
    <w:rsid w:val="724F1D63"/>
    <w:rsid w:val="739C6BE4"/>
    <w:rsid w:val="73B01345"/>
    <w:rsid w:val="73B726D3"/>
    <w:rsid w:val="74523DBE"/>
    <w:rsid w:val="74D379E1"/>
    <w:rsid w:val="75410DEE"/>
    <w:rsid w:val="756C46A5"/>
    <w:rsid w:val="76807428"/>
    <w:rsid w:val="76C25A93"/>
    <w:rsid w:val="76EC08E6"/>
    <w:rsid w:val="77AD62C7"/>
    <w:rsid w:val="795B332D"/>
    <w:rsid w:val="7A5213A8"/>
    <w:rsid w:val="7AD41AC7"/>
    <w:rsid w:val="7B486307"/>
    <w:rsid w:val="7C0A19EF"/>
    <w:rsid w:val="7C31689A"/>
    <w:rsid w:val="7C4116D4"/>
    <w:rsid w:val="7C460A98"/>
    <w:rsid w:val="7C8F0691"/>
    <w:rsid w:val="7D015BC5"/>
    <w:rsid w:val="7E5F22E5"/>
    <w:rsid w:val="7FAD6D90"/>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unhideWhenUsed/>
    <w:qFormat/>
    <w:uiPriority w:val="0"/>
    <w:pPr>
      <w:keepNext/>
      <w:keepLines/>
      <w:outlineLvl w:val="1"/>
    </w:pPr>
    <w:rPr>
      <w:rFonts w:asciiTheme="majorHAnsi" w:hAnsiTheme="majorHAnsi" w:cstheme="majorBidi"/>
      <w:b/>
      <w:bCs/>
      <w:sz w:val="30"/>
      <w:szCs w:val="32"/>
      <w:lang w:eastAsia="ja-JP"/>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1"/>
    <w:qFormat/>
    <w:uiPriority w:val="0"/>
    <w:pPr>
      <w:widowControl/>
      <w:jc w:val="left"/>
    </w:pPr>
    <w:rPr>
      <w:rFonts w:eastAsia="PMingLiU"/>
      <w:kern w:val="0"/>
      <w:sz w:val="24"/>
      <w:szCs w:val="20"/>
      <w:lang w:eastAsia="en-US"/>
    </w:rPr>
  </w:style>
  <w:style w:type="paragraph" w:styleId="3">
    <w:name w:val="Body Text First Indent"/>
    <w:basedOn w:val="2"/>
    <w:next w:val="1"/>
    <w:unhideWhenUsed/>
    <w:qFormat/>
    <w:uiPriority w:val="99"/>
    <w:pPr>
      <w:ind w:firstLine="420" w:firstLineChars="100"/>
    </w:pPr>
    <w:rPr>
      <w:kern w:val="2"/>
      <w:sz w:val="21"/>
    </w:rPr>
  </w:style>
  <w:style w:type="paragraph" w:styleId="7">
    <w:name w:val="Normal Indent"/>
    <w:basedOn w:val="1"/>
    <w:qFormat/>
    <w:uiPriority w:val="0"/>
    <w:pPr>
      <w:spacing w:before="60" w:after="60" w:line="440" w:lineRule="exact"/>
      <w:ind w:right="-8" w:rightChars="-4" w:firstLine="490" w:firstLineChars="204"/>
    </w:pPr>
    <w:rPr>
      <w:bCs/>
      <w:color w:val="000000"/>
      <w:sz w:val="24"/>
      <w:szCs w:val="20"/>
    </w:rPr>
  </w:style>
  <w:style w:type="paragraph" w:styleId="8">
    <w:name w:val="annotation text"/>
    <w:basedOn w:val="1"/>
    <w:link w:val="50"/>
    <w:semiHidden/>
    <w:unhideWhenUsed/>
    <w:qFormat/>
    <w:uiPriority w:val="0"/>
    <w:pPr>
      <w:jc w:val="left"/>
    </w:pPr>
  </w:style>
  <w:style w:type="paragraph" w:styleId="9">
    <w:name w:val="Body Text Indent"/>
    <w:basedOn w:val="1"/>
    <w:link w:val="40"/>
    <w:qFormat/>
    <w:uiPriority w:val="0"/>
    <w:pPr>
      <w:widowControl/>
      <w:ind w:left="-270" w:firstLine="270"/>
      <w:jc w:val="left"/>
    </w:pPr>
    <w:rPr>
      <w:rFonts w:eastAsia="PMingLiU"/>
      <w:kern w:val="0"/>
      <w:sz w:val="24"/>
      <w:szCs w:val="20"/>
      <w:lang w:val="en-GB" w:eastAsia="en-US"/>
    </w:rPr>
  </w:style>
  <w:style w:type="paragraph" w:styleId="10">
    <w:name w:val="toc 3"/>
    <w:basedOn w:val="1"/>
    <w:next w:val="1"/>
    <w:semiHidden/>
    <w:unhideWhenUsed/>
    <w:qFormat/>
    <w:uiPriority w:val="0"/>
    <w:pPr>
      <w:ind w:left="840" w:leftChars="400"/>
    </w:pPr>
  </w:style>
  <w:style w:type="paragraph" w:styleId="11">
    <w:name w:val="Plain Text"/>
    <w:basedOn w:val="1"/>
    <w:link w:val="38"/>
    <w:qFormat/>
    <w:uiPriority w:val="0"/>
    <w:rPr>
      <w:rFonts w:ascii="宋体" w:hAnsi="Courier New"/>
      <w:szCs w:val="20"/>
    </w:rPr>
  </w:style>
  <w:style w:type="paragraph" w:styleId="12">
    <w:name w:val="Balloon Text"/>
    <w:basedOn w:val="1"/>
    <w:semiHidden/>
    <w:qFormat/>
    <w:uiPriority w:val="0"/>
    <w:rPr>
      <w:sz w:val="18"/>
      <w:szCs w:val="18"/>
    </w:rPr>
  </w:style>
  <w:style w:type="paragraph" w:styleId="13">
    <w:name w:val="footer"/>
    <w:basedOn w:val="1"/>
    <w:link w:val="31"/>
    <w:qFormat/>
    <w:uiPriority w:val="99"/>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7">
    <w:name w:val="toc 2"/>
    <w:basedOn w:val="1"/>
    <w:next w:val="1"/>
    <w:semiHidden/>
    <w:unhideWhenUsed/>
    <w:qFormat/>
    <w:uiPriority w:val="0"/>
    <w:pPr>
      <w:ind w:left="420" w:leftChars="200"/>
    </w:pPr>
  </w:style>
  <w:style w:type="paragraph" w:styleId="18">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9">
    <w:name w:val="Title"/>
    <w:basedOn w:val="1"/>
    <w:next w:val="1"/>
    <w:link w:val="56"/>
    <w:qFormat/>
    <w:uiPriority w:val="0"/>
    <w:pPr>
      <w:spacing w:before="240" w:after="60"/>
      <w:jc w:val="center"/>
      <w:outlineLvl w:val="0"/>
    </w:pPr>
    <w:rPr>
      <w:rFonts w:asciiTheme="majorHAnsi" w:hAnsiTheme="majorHAnsi" w:cstheme="majorBidi"/>
      <w:b/>
      <w:bCs/>
      <w:sz w:val="32"/>
      <w:szCs w:val="32"/>
    </w:rPr>
  </w:style>
  <w:style w:type="paragraph" w:styleId="20">
    <w:name w:val="annotation subject"/>
    <w:basedOn w:val="8"/>
    <w:next w:val="8"/>
    <w:link w:val="51"/>
    <w:semiHidden/>
    <w:unhideWhenUsed/>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Emphasis"/>
    <w:qFormat/>
    <w:uiPriority w:val="20"/>
    <w:rPr>
      <w:color w:val="DD4B39"/>
    </w:rPr>
  </w:style>
  <w:style w:type="character" w:styleId="26">
    <w:name w:val="Hyperlink"/>
    <w:qFormat/>
    <w:uiPriority w:val="99"/>
    <w:rPr>
      <w:color w:val="0000FF"/>
      <w:u w:val="single"/>
    </w:rPr>
  </w:style>
  <w:style w:type="character" w:styleId="27">
    <w:name w:val="annotation reference"/>
    <w:basedOn w:val="23"/>
    <w:semiHidden/>
    <w:unhideWhenUsed/>
    <w:qFormat/>
    <w:uiPriority w:val="0"/>
    <w:rPr>
      <w:sz w:val="21"/>
      <w:szCs w:val="21"/>
    </w:rPr>
  </w:style>
  <w:style w:type="paragraph" w:customStyle="1" w:styleId="28">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29">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30">
    <w:name w:val="页眉 Char"/>
    <w:link w:val="14"/>
    <w:qFormat/>
    <w:uiPriority w:val="0"/>
    <w:rPr>
      <w:kern w:val="2"/>
      <w:sz w:val="18"/>
      <w:szCs w:val="18"/>
    </w:rPr>
  </w:style>
  <w:style w:type="character" w:customStyle="1" w:styleId="31">
    <w:name w:val="页脚 Char"/>
    <w:link w:val="13"/>
    <w:qFormat/>
    <w:uiPriority w:val="99"/>
    <w:rPr>
      <w:kern w:val="2"/>
      <w:sz w:val="18"/>
      <w:szCs w:val="18"/>
    </w:rPr>
  </w:style>
  <w:style w:type="paragraph" w:styleId="32">
    <w:name w:val="List Paragraph"/>
    <w:basedOn w:val="1"/>
    <w:qFormat/>
    <w:uiPriority w:val="99"/>
    <w:pPr>
      <w:ind w:firstLine="420" w:firstLineChars="200"/>
    </w:pPr>
    <w:rPr>
      <w:rFonts w:ascii="Calibri" w:hAnsi="Calibri"/>
      <w:szCs w:val="22"/>
    </w:rPr>
  </w:style>
  <w:style w:type="paragraph" w:customStyle="1" w:styleId="33">
    <w:name w:val="Char"/>
    <w:basedOn w:val="1"/>
    <w:qFormat/>
    <w:uiPriority w:val="0"/>
    <w:pPr>
      <w:spacing w:line="360" w:lineRule="auto"/>
      <w:ind w:firstLine="200" w:firstLineChars="200"/>
    </w:pPr>
    <w:rPr>
      <w:rFonts w:ascii="宋体" w:hAnsi="宋体" w:cs="宋体"/>
      <w:sz w:val="24"/>
    </w:rPr>
  </w:style>
  <w:style w:type="paragraph" w:customStyle="1" w:styleId="3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apple-style-span"/>
    <w:basedOn w:val="23"/>
    <w:qFormat/>
    <w:uiPriority w:val="0"/>
  </w:style>
  <w:style w:type="paragraph" w:customStyle="1" w:styleId="36">
    <w:name w:val="列出段落1"/>
    <w:basedOn w:val="1"/>
    <w:qFormat/>
    <w:uiPriority w:val="0"/>
    <w:pPr>
      <w:ind w:firstLine="420" w:firstLineChars="200"/>
    </w:pPr>
  </w:style>
  <w:style w:type="character" w:customStyle="1" w:styleId="37">
    <w:name w:val="bumpedfont20"/>
    <w:basedOn w:val="23"/>
    <w:qFormat/>
    <w:uiPriority w:val="0"/>
  </w:style>
  <w:style w:type="character" w:customStyle="1" w:styleId="38">
    <w:name w:val="纯文本 Char"/>
    <w:link w:val="11"/>
    <w:qFormat/>
    <w:uiPriority w:val="0"/>
    <w:rPr>
      <w:rFonts w:ascii="宋体" w:hAnsi="Courier New"/>
      <w:kern w:val="2"/>
      <w:sz w:val="21"/>
    </w:rPr>
  </w:style>
  <w:style w:type="paragraph" w:styleId="39">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40">
    <w:name w:val="正文文本缩进 Char"/>
    <w:link w:val="9"/>
    <w:qFormat/>
    <w:uiPriority w:val="0"/>
    <w:rPr>
      <w:rFonts w:eastAsia="PMingLiU"/>
      <w:sz w:val="24"/>
      <w:lang w:val="en-GB" w:eastAsia="en-US"/>
    </w:rPr>
  </w:style>
  <w:style w:type="character" w:customStyle="1" w:styleId="41">
    <w:name w:val="正文文本 Char"/>
    <w:link w:val="2"/>
    <w:qFormat/>
    <w:uiPriority w:val="0"/>
    <w:rPr>
      <w:rFonts w:eastAsia="PMingLiU"/>
      <w:sz w:val="24"/>
      <w:lang w:eastAsia="en-US"/>
    </w:rPr>
  </w:style>
  <w:style w:type="character" w:customStyle="1" w:styleId="42">
    <w:name w:val="short_text"/>
    <w:qFormat/>
    <w:uiPriority w:val="0"/>
  </w:style>
  <w:style w:type="character" w:customStyle="1" w:styleId="43">
    <w:name w:val="st1"/>
    <w:qFormat/>
    <w:uiPriority w:val="0"/>
  </w:style>
  <w:style w:type="character" w:customStyle="1" w:styleId="44">
    <w:name w:val="apple-converted-space"/>
    <w:basedOn w:val="23"/>
    <w:qFormat/>
    <w:uiPriority w:val="99"/>
  </w:style>
  <w:style w:type="paragraph" w:customStyle="1" w:styleId="45">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6">
    <w:name w:val="网格型1"/>
    <w:basedOn w:val="2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7">
    <w:name w:val="_Style 2"/>
    <w:basedOn w:val="1"/>
    <w:qFormat/>
    <w:uiPriority w:val="34"/>
    <w:pPr>
      <w:ind w:firstLine="420" w:firstLineChars="200"/>
    </w:pPr>
  </w:style>
  <w:style w:type="character" w:customStyle="1" w:styleId="48">
    <w:name w:val="标题 1 Char"/>
    <w:basedOn w:val="23"/>
    <w:link w:val="4"/>
    <w:qFormat/>
    <w:uiPriority w:val="9"/>
    <w:rPr>
      <w:rFonts w:asciiTheme="minorHAnsi" w:hAnsiTheme="minorHAnsi" w:eastAsiaTheme="minorEastAsia" w:cstheme="minorBidi"/>
      <w:b/>
      <w:bCs/>
      <w:kern w:val="44"/>
      <w:sz w:val="44"/>
      <w:szCs w:val="44"/>
    </w:rPr>
  </w:style>
  <w:style w:type="paragraph" w:customStyle="1" w:styleId="49">
    <w:name w:val="列出段落2"/>
    <w:basedOn w:val="1"/>
    <w:qFormat/>
    <w:uiPriority w:val="0"/>
    <w:pPr>
      <w:ind w:firstLine="420" w:firstLineChars="200"/>
    </w:pPr>
    <w:rPr>
      <w:rFonts w:ascii="Calibri" w:hAnsi="Calibri"/>
      <w:szCs w:val="22"/>
    </w:rPr>
  </w:style>
  <w:style w:type="character" w:customStyle="1" w:styleId="50">
    <w:name w:val="批注文字 Char"/>
    <w:basedOn w:val="23"/>
    <w:link w:val="8"/>
    <w:semiHidden/>
    <w:qFormat/>
    <w:uiPriority w:val="0"/>
    <w:rPr>
      <w:kern w:val="2"/>
      <w:sz w:val="21"/>
      <w:szCs w:val="24"/>
    </w:rPr>
  </w:style>
  <w:style w:type="character" w:customStyle="1" w:styleId="51">
    <w:name w:val="批注主题 Char"/>
    <w:basedOn w:val="50"/>
    <w:link w:val="20"/>
    <w:semiHidden/>
    <w:qFormat/>
    <w:uiPriority w:val="0"/>
    <w:rPr>
      <w:b/>
      <w:bCs/>
      <w:kern w:val="2"/>
      <w:sz w:val="21"/>
      <w:szCs w:val="24"/>
    </w:rPr>
  </w:style>
  <w:style w:type="table" w:customStyle="1" w:styleId="52">
    <w:name w:val="网格型2"/>
    <w:basedOn w:val="21"/>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3">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5">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56">
    <w:name w:val="标题 Char"/>
    <w:basedOn w:val="23"/>
    <w:link w:val="19"/>
    <w:qFormat/>
    <w:uiPriority w:val="0"/>
    <w:rPr>
      <w:rFonts w:asciiTheme="majorHAnsi" w:hAnsiTheme="majorHAnsi" w:cstheme="majorBidi"/>
      <w:b/>
      <w:bCs/>
      <w:kern w:val="2"/>
      <w:sz w:val="32"/>
      <w:szCs w:val="32"/>
    </w:rPr>
  </w:style>
  <w:style w:type="paragraph" w:customStyle="1" w:styleId="57">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8">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9">
    <w:name w:val="p1"/>
    <w:basedOn w:val="1"/>
    <w:qFormat/>
    <w:uiPriority w:val="0"/>
    <w:pPr>
      <w:jc w:val="left"/>
    </w:pPr>
    <w:rPr>
      <w:rFonts w:ascii="Helvetica" w:hAnsi="Helvetica" w:eastAsia="Helvetica"/>
      <w:kern w:val="0"/>
      <w:sz w:val="24"/>
    </w:rPr>
  </w:style>
  <w:style w:type="paragraph" w:customStyle="1" w:styleId="60">
    <w:name w:val="Table Paragraph"/>
    <w:basedOn w:val="1"/>
    <w:unhideWhenUsed/>
    <w:qFormat/>
    <w:uiPriority w:val="1"/>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22</Pages>
  <Words>8062</Words>
  <Characters>8366</Characters>
  <Lines>60</Lines>
  <Paragraphs>16</Paragraphs>
  <TotalTime>109</TotalTime>
  <ScaleCrop>false</ScaleCrop>
  <LinksUpToDate>false</LinksUpToDate>
  <CharactersWithSpaces>8567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jolin</dc:creator>
  <cp:lastModifiedBy>周琳颖</cp:lastModifiedBy>
  <cp:lastPrinted>2025-10-28T06:41:00Z</cp:lastPrinted>
  <dcterms:modified xsi:type="dcterms:W3CDTF">2026-05-07T02:59:07Z</dcterms:modified>
  <cp:revision>670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58E5C2A9DD7A4340B35AEBFC7DE98184_13</vt:lpwstr>
  </property>
  <property fmtid="{D5CDD505-2E9C-101B-9397-08002B2CF9AE}" pid="4" name="KSOTemplateDocerSaveRecord">
    <vt:lpwstr>eyJoZGlkIjoiYTYwMmM2YTUyODc3MGZhODIyZTQ5MTVkYzcwMjY2YTQiLCJ1c2VySWQiOiIxODA2ODM5NjI4In0=</vt:lpwstr>
  </property>
</Properties>
</file>