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1" w:rightFromText="454" w:vertAnchor="text" w:horzAnchor="page" w:tblpXSpec="center" w:tblpY="137"/>
        <w:tblOverlap w:val="never"/>
        <w:tblW w:w="77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723" w:hRule="exact"/>
          <w:jc w:val="center"/>
        </w:trPr>
        <w:tc>
          <w:tcPr>
            <w:tcW w:w="2835" w:type="dxa"/>
            <w:gridSpan w:val="2"/>
          </w:tcPr>
          <w:p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核酸蛋白定量分析仪（荧光定量分析、光度计）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用途：核酸蛋白浓度测定等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1、功能：通过荧光染料精准，灵敏、可靠且特异性的定量分析超微量核酸(dsDNA、ssDNA、RNA、microRNA) 和蛋白质等。</w:t>
            </w:r>
            <w:bookmarkStart w:id="0" w:name="_GoBack"/>
            <w:bookmarkEnd w:id="0"/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2、样品量要求：1-20ul。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3、检测范围：5个数量级，能够处理广泛的浓度范围。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4、样本检测时间小于5s/样本。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6、检测器：光电二级管，测量范围300-1000nm。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设备二：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1、功能：利用分光光度法对核酸，蛋白等进行定量定性分析。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2、波长范围：190－850nm连续波长全光谱分析。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3、最小样品体积≤2μl。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4、仪器内置传感器，在检测前对样品形成的液柱进行数码成像，保证检测的可靠性。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5、仪器操作：高分辨率彩色触摸屏，可调整角度，操作简单，需要连接电脑。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设备一：无；设备二：电脑一套</w:t>
            </w:r>
          </w:p>
        </w:tc>
      </w:tr>
    </w:tbl>
    <w:p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E4D95"/>
    <w:rsid w:val="06E52658"/>
    <w:rsid w:val="0C2B768B"/>
    <w:rsid w:val="2C736DD8"/>
    <w:rsid w:val="3F6C1A8A"/>
    <w:rsid w:val="57B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380</Characters>
  <Lines>0</Lines>
  <Paragraphs>0</Paragraphs>
  <TotalTime>0</TotalTime>
  <ScaleCrop>false</ScaleCrop>
  <LinksUpToDate>false</LinksUpToDate>
  <CharactersWithSpaces>381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2026-04-23T00:25:00Z</dcterms:created>
  <dc:creator>admin</dc:creator>
  <cp:lastModifiedBy>王洪柱</cp:lastModifiedBy>
  <dcterms:modified xsi:type="dcterms:W3CDTF">2026-04-23T02:40:30Z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93243D43EB4B487887F8875EC64C9892_11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