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pPr w:leftFromText="180" w:rightFromText="180" w:vertAnchor="text" w:horzAnchor="page" w:tblpX="545" w:tblpY="139"/>
        <w:tblOverlap w:val="never"/>
        <w:tblW w:w="64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28"/>
        <w:gridCol w:w="8378"/>
      </w:tblGrid>
      <w:tr w14:paraId="6565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213" w:type="pct"/>
            <w:gridSpan w:val="2"/>
          </w:tcPr>
          <w:p w14:paraId="5A00D34E">
            <w:pPr>
              <w:ind w:right="-340" w:rightChars="-162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3786" w:type="pct"/>
          </w:tcPr>
          <w:p w14:paraId="432A0F0A">
            <w:pPr>
              <w:jc w:val="left"/>
              <w:rPr>
                <w:sz w:val="28"/>
                <w:szCs w:val="30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余杭院区高性能移动医疗网络系统</w:t>
            </w:r>
          </w:p>
        </w:tc>
      </w:tr>
      <w:tr w14:paraId="119A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32" w:type="pct"/>
          </w:tcPr>
          <w:p w14:paraId="0ED314C2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</w:t>
            </w:r>
          </w:p>
        </w:tc>
        <w:tc>
          <w:tcPr>
            <w:tcW w:w="4567" w:type="pct"/>
            <w:gridSpan w:val="2"/>
          </w:tcPr>
          <w:p w14:paraId="45D83ABB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项目概况及内容</w:t>
            </w:r>
          </w:p>
        </w:tc>
      </w:tr>
      <w:tr w14:paraId="1C36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32" w:type="pct"/>
          </w:tcPr>
          <w:p w14:paraId="0A48B71E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1.2</w:t>
            </w:r>
          </w:p>
        </w:tc>
        <w:tc>
          <w:tcPr>
            <w:tcW w:w="4567" w:type="pct"/>
            <w:gridSpan w:val="2"/>
          </w:tcPr>
          <w:p w14:paraId="27BFAA0E"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项目内容：</w:t>
            </w:r>
          </w:p>
          <w:p w14:paraId="06C368C2">
            <w:pPr>
              <w:spacing w:line="4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计划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采购需求内容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包含核心交换机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台，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汇聚交换机4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24口POE交换机</w:t>
            </w:r>
            <w:r>
              <w:rPr>
                <w:sz w:val="24"/>
                <w:szCs w:val="24"/>
              </w:rPr>
              <w:t>44台，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48口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OE</w:t>
            </w:r>
            <w:r>
              <w:rPr>
                <w:rFonts w:hint="eastAsia"/>
                <w:sz w:val="24"/>
                <w:szCs w:val="24"/>
              </w:rPr>
              <w:t>交换机9</w:t>
            </w:r>
            <w:r>
              <w:rPr>
                <w:sz w:val="24"/>
                <w:szCs w:val="24"/>
              </w:rPr>
              <w:t>台，</w:t>
            </w:r>
            <w:r>
              <w:rPr>
                <w:rFonts w:hint="eastAsia"/>
                <w:sz w:val="24"/>
                <w:szCs w:val="24"/>
              </w:rPr>
              <w:t>无线A</w:t>
            </w:r>
            <w:r>
              <w:rPr>
                <w:sz w:val="24"/>
                <w:szCs w:val="24"/>
              </w:rPr>
              <w:t>P 1000台，</w:t>
            </w:r>
            <w:r>
              <w:rPr>
                <w:rFonts w:hint="eastAsia"/>
                <w:sz w:val="24"/>
                <w:szCs w:val="24"/>
              </w:rPr>
              <w:t xml:space="preserve">无线控制器及授权 </w:t>
            </w:r>
            <w:r>
              <w:rPr>
                <w:sz w:val="24"/>
                <w:szCs w:val="24"/>
              </w:rPr>
              <w:t>2套，光模块一批，网管软件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1套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POE供电网线线材一批。</w:t>
            </w:r>
          </w:p>
          <w:p w14:paraId="77D7EB4D">
            <w:pPr>
              <w:ind w:right="-340" w:rightChars="-162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520D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32" w:type="pct"/>
          </w:tcPr>
          <w:p w14:paraId="47F9B288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二</w:t>
            </w:r>
          </w:p>
        </w:tc>
        <w:tc>
          <w:tcPr>
            <w:tcW w:w="4567" w:type="pct"/>
            <w:gridSpan w:val="2"/>
          </w:tcPr>
          <w:p w14:paraId="7C8C0B14">
            <w:pPr>
              <w:ind w:right="-340" w:rightChars="-162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主要功能及技术要求</w:t>
            </w:r>
          </w:p>
        </w:tc>
      </w:tr>
      <w:tr w14:paraId="44C6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32" w:type="pct"/>
          </w:tcPr>
          <w:p w14:paraId="42AC5929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2.1</w:t>
            </w:r>
          </w:p>
        </w:tc>
        <w:tc>
          <w:tcPr>
            <w:tcW w:w="4567" w:type="pct"/>
            <w:gridSpan w:val="2"/>
          </w:tcPr>
          <w:p w14:paraId="1EB4B73D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网管软件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1套</w:t>
            </w:r>
          </w:p>
          <w:p w14:paraId="3CAC1E5B">
            <w:pPr>
              <w:ind w:right="-340" w:rightChars="-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主要参数：管理本次项目设备，用于拓扑图管理，配置管理，设备状态管理等</w:t>
            </w:r>
          </w:p>
          <w:p w14:paraId="17B10BBC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核心交换机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台（中心机房）</w:t>
            </w:r>
          </w:p>
          <w:p w14:paraId="7E1BEB35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bookmarkStart w:id="0" w:name="_Hlk229239065"/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交换容量≥ 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Tb</w:t>
            </w:r>
            <w:bookmarkStart w:id="1" w:name="_GoBack"/>
            <w:bookmarkEnd w:id="1"/>
            <w:r>
              <w:rPr>
                <w:rFonts w:hint="eastAsia"/>
                <w:sz w:val="24"/>
                <w:szCs w:val="24"/>
              </w:rPr>
              <w:t>ps，包转发率≥</w:t>
            </w:r>
            <w:r>
              <w:rPr>
                <w:sz w:val="24"/>
                <w:szCs w:val="24"/>
              </w:rPr>
              <w:t>765</w:t>
            </w:r>
            <w:r>
              <w:rPr>
                <w:rFonts w:hint="eastAsia"/>
                <w:sz w:val="24"/>
                <w:szCs w:val="24"/>
              </w:rPr>
              <w:t>00Mpps，实际配置：业务/交换槽数量≥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 xml:space="preserve">个，冗余主控、冗余模块化电源。实配100G光接口数≥4，40G光接口数≥8，万兆光接口≥48 </w:t>
            </w:r>
          </w:p>
          <w:bookmarkEnd w:id="0"/>
          <w:p w14:paraId="101B4E23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汇聚交换机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台（汇聚机房） </w:t>
            </w:r>
          </w:p>
          <w:p w14:paraId="02914E30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单台主要参数：</w:t>
            </w:r>
          </w:p>
          <w:p w14:paraId="1B714721">
            <w:pPr>
              <w:tabs>
                <w:tab w:val="left" w:pos="420"/>
              </w:tabs>
              <w:ind w:left="630" w:left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交换容量≥ 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4.</w:t>
            </w: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6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Tbps</w:t>
            </w:r>
            <w:r>
              <w:rPr>
                <w:rFonts w:hint="eastAsia"/>
                <w:sz w:val="24"/>
                <w:szCs w:val="24"/>
              </w:rPr>
              <w:t>，包转发率≥</w:t>
            </w: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198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0Mpps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40/100GE QSFP28端口</w:t>
            </w:r>
            <w:r>
              <w:rPr>
                <w:rFonts w:hint="eastAsia"/>
                <w:sz w:val="24"/>
                <w:szCs w:val="24"/>
              </w:rPr>
              <w:t>≥4，万兆光接口≥48，扩展插槽≥2</w:t>
            </w:r>
          </w:p>
          <w:p w14:paraId="63C27F9A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24口POE交换机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44台（楼层弱电井）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7A613C8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单台主要参数：交换容量≥670Gbps，转发性能≥170Mpps，PoE功率≥400W</w:t>
            </w:r>
          </w:p>
          <w:p w14:paraId="7951BB84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硬件配置：10/100/1000BASE-T PoE+电口≥24，万兆SFP+口≥4</w:t>
            </w:r>
          </w:p>
          <w:p w14:paraId="4F93AB51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48口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OE</w:t>
            </w:r>
            <w:r>
              <w:rPr>
                <w:rFonts w:hint="eastAsia"/>
                <w:sz w:val="24"/>
                <w:szCs w:val="24"/>
              </w:rPr>
              <w:t>交换机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9台（楼层弱电井）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F201FB5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单台主要参数：交换容量≥670Gbps，转发性能≥200Mpps，硬件配置：GE端口≥48，万兆SFP+口≥4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 xml:space="preserve"> PoE功率≥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00W</w:t>
            </w:r>
          </w:p>
          <w:p w14:paraId="3E6D686D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硬件配置：10/100/1000BASE-T PoE+电口≥</w:t>
            </w:r>
            <w:r>
              <w:rPr>
                <w:sz w:val="24"/>
                <w:szCs w:val="24"/>
              </w:rPr>
              <w:t>48</w:t>
            </w:r>
            <w:r>
              <w:rPr>
                <w:rFonts w:hint="eastAsia"/>
                <w:sz w:val="24"/>
                <w:szCs w:val="24"/>
              </w:rPr>
              <w:t>，万兆SFP+口≥4</w:t>
            </w:r>
          </w:p>
          <w:p w14:paraId="064BF93D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放装</w:t>
            </w:r>
            <w:r>
              <w:rPr>
                <w:sz w:val="24"/>
                <w:szCs w:val="24"/>
              </w:rPr>
              <w:t xml:space="preserve">AP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988台（会议室，</w:t>
            </w:r>
            <w:r>
              <w:rPr>
                <w:rFonts w:hint="eastAsia"/>
                <w:sz w:val="24"/>
                <w:szCs w:val="24"/>
              </w:rPr>
              <w:t>病房，</w:t>
            </w:r>
            <w:r>
              <w:rPr>
                <w:sz w:val="24"/>
                <w:szCs w:val="24"/>
              </w:rPr>
              <w:t>大厅）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2BA55242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单台主要参数：工作模式：整机采用双频4流设计，可工作在802.11a/b/g/n/ac/ac wave2/ax/be模式，整机协商速率：整机接入速率≥6.4Gbps，接口：固化≥2个2.5GE电接口(接口不复用)</w:t>
            </w:r>
          </w:p>
          <w:p w14:paraId="00517131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高密AP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12台（门诊大厅）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4F7015A7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单台主要参数： 工作模式：整机采用三频6流设计，可工作在802.11a/b/g/n/ac/ac wave2/ax/be模式，整机协商速率：整机接入速率≥6.4Gbps，接口：≥3个可同时使用接口，其中1个2.5G PSFP光口兼容SFP，1个100/1000M/2.5G电口,1个100/1000M电口</w:t>
            </w:r>
          </w:p>
          <w:p w14:paraId="7F1C907E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无线控制器及授权 </w:t>
            </w:r>
            <w:r>
              <w:rPr>
                <w:sz w:val="24"/>
                <w:szCs w:val="24"/>
              </w:rPr>
              <w:t>2套（汇聚机房）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05E03C8B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主要参数：管理AP数：支持最大管理AP数≥2000，吞吐量≥40Gbps，管理AP授权配置：配置冗余电源；配置支持管理不小于本项目中所有AP的管理授权，硬件接口：万兆SFP+口≥4，千兆电口≥16，千兆光口≥8</w:t>
            </w:r>
          </w:p>
          <w:p w14:paraId="067F6343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光模块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00FAEBF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主要参数：</w:t>
            </w:r>
          </w:p>
          <w:p w14:paraId="54AFB212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配套万兆单模光模块2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个</w:t>
            </w:r>
            <w:r>
              <w:rPr>
                <w:sz w:val="24"/>
                <w:szCs w:val="24"/>
              </w:rPr>
              <w:t xml:space="preserve"> ，用于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OE交换机与汇聚交换机互联；</w:t>
            </w:r>
          </w:p>
          <w:p w14:paraId="734F50D3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40G</w:t>
            </w:r>
            <w:r>
              <w:rPr>
                <w:rFonts w:hint="eastAsia"/>
                <w:sz w:val="24"/>
                <w:szCs w:val="24"/>
              </w:rPr>
              <w:t>多模</w:t>
            </w:r>
            <w:r>
              <w:rPr>
                <w:sz w:val="24"/>
                <w:szCs w:val="24"/>
              </w:rPr>
              <w:t>光模块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个</w:t>
            </w:r>
            <w:r>
              <w:rPr>
                <w:sz w:val="24"/>
                <w:szCs w:val="24"/>
              </w:rPr>
              <w:t xml:space="preserve"> ，用</w:t>
            </w:r>
            <w:r>
              <w:rPr>
                <w:rFonts w:hint="eastAsia"/>
                <w:sz w:val="24"/>
                <w:szCs w:val="24"/>
              </w:rPr>
              <w:t>于</w:t>
            </w:r>
            <w:r>
              <w:rPr>
                <w:sz w:val="24"/>
                <w:szCs w:val="24"/>
              </w:rPr>
              <w:t>汇聚交换机与核心交换机互联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44DCAB42">
            <w:pPr>
              <w:tabs>
                <w:tab w:val="left" w:pos="420"/>
              </w:tabs>
              <w:ind w:left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万兆多模光模块1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个，用于A</w:t>
            </w: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控制器与网络连接</w:t>
            </w:r>
          </w:p>
          <w:p w14:paraId="1384726D">
            <w:pPr>
              <w:tabs>
                <w:tab w:val="left" w:pos="420"/>
              </w:tabs>
              <w:ind w:left="845"/>
              <w:rPr>
                <w:rFonts w:hint="eastAsia"/>
                <w:sz w:val="24"/>
                <w:szCs w:val="24"/>
              </w:rPr>
            </w:pPr>
          </w:p>
          <w:p w14:paraId="79251AC7">
            <w:pPr>
              <w:numPr>
                <w:ilvl w:val="0"/>
                <w:numId w:val="2"/>
              </w:numPr>
              <w:spacing w:after="160" w:line="278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无线A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 xml:space="preserve">供电网线线材，布放施工及维护 </w:t>
            </w:r>
            <w:r>
              <w:rPr>
                <w:sz w:val="24"/>
                <w:szCs w:val="24"/>
              </w:rPr>
              <w:t>1套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4195765">
            <w:pPr>
              <w:ind w:right="-340" w:rightChars="-162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服务（服务范围、周期、技术支持及响应要求，上一期维保服务记录及评价）</w:t>
            </w:r>
          </w:p>
          <w:p w14:paraId="54DC17AB">
            <w:pPr>
              <w:ind w:right="-340" w:rightChars="-162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提供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5年硬件及技术维保。</w:t>
            </w:r>
          </w:p>
          <w:p w14:paraId="08AC5C29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</w:tbl>
    <w:p w14:paraId="47FB5F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8E802"/>
    <w:multiLevelType w:val="multilevel"/>
    <w:tmpl w:val="1468E80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6F4DEA3"/>
    <w:multiLevelType w:val="singleLevel"/>
    <w:tmpl w:val="76F4DEA3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4M2VmMDQ0ZWY0YTNmNTEyZTk4ZTlmNTJiYjZjNDkifQ=="/>
  </w:docVars>
  <w:rsids>
    <w:rsidRoot w:val="00172A27"/>
    <w:rsid w:val="00024C68"/>
    <w:rsid w:val="000436DF"/>
    <w:rsid w:val="00051575"/>
    <w:rsid w:val="0008045C"/>
    <w:rsid w:val="000947AB"/>
    <w:rsid w:val="000A6882"/>
    <w:rsid w:val="00113E5D"/>
    <w:rsid w:val="00131E68"/>
    <w:rsid w:val="00135690"/>
    <w:rsid w:val="00172A27"/>
    <w:rsid w:val="001F4C6E"/>
    <w:rsid w:val="0020686A"/>
    <w:rsid w:val="00211F59"/>
    <w:rsid w:val="002848DA"/>
    <w:rsid w:val="00391494"/>
    <w:rsid w:val="00465ECF"/>
    <w:rsid w:val="005049FC"/>
    <w:rsid w:val="005261E6"/>
    <w:rsid w:val="006764A2"/>
    <w:rsid w:val="006A26B5"/>
    <w:rsid w:val="006A48A6"/>
    <w:rsid w:val="006C1D79"/>
    <w:rsid w:val="00707FC7"/>
    <w:rsid w:val="00712605"/>
    <w:rsid w:val="00712DC7"/>
    <w:rsid w:val="00752B33"/>
    <w:rsid w:val="007F36F1"/>
    <w:rsid w:val="008D38F8"/>
    <w:rsid w:val="00950467"/>
    <w:rsid w:val="009C6128"/>
    <w:rsid w:val="009D05CD"/>
    <w:rsid w:val="00A3464A"/>
    <w:rsid w:val="00A43748"/>
    <w:rsid w:val="00A6143E"/>
    <w:rsid w:val="00BD6862"/>
    <w:rsid w:val="00BF0AAB"/>
    <w:rsid w:val="00C371E4"/>
    <w:rsid w:val="00D206D9"/>
    <w:rsid w:val="00DA727C"/>
    <w:rsid w:val="00E64B91"/>
    <w:rsid w:val="00E8661E"/>
    <w:rsid w:val="00EA6492"/>
    <w:rsid w:val="00F0363E"/>
    <w:rsid w:val="00F55432"/>
    <w:rsid w:val="00FD7B70"/>
    <w:rsid w:val="00FE5851"/>
    <w:rsid w:val="0156392B"/>
    <w:rsid w:val="0314051C"/>
    <w:rsid w:val="04843BD0"/>
    <w:rsid w:val="05834B0B"/>
    <w:rsid w:val="05C321A6"/>
    <w:rsid w:val="07493F9A"/>
    <w:rsid w:val="09CA0B52"/>
    <w:rsid w:val="0C122745"/>
    <w:rsid w:val="0C5257B6"/>
    <w:rsid w:val="0CB87790"/>
    <w:rsid w:val="0EE77EB9"/>
    <w:rsid w:val="10797237"/>
    <w:rsid w:val="14FB2794"/>
    <w:rsid w:val="15E3417F"/>
    <w:rsid w:val="169B4AD4"/>
    <w:rsid w:val="1C143BB2"/>
    <w:rsid w:val="1DD97567"/>
    <w:rsid w:val="1E673ED5"/>
    <w:rsid w:val="212B3679"/>
    <w:rsid w:val="22714212"/>
    <w:rsid w:val="2410143C"/>
    <w:rsid w:val="24CB3AE7"/>
    <w:rsid w:val="24CE1B5F"/>
    <w:rsid w:val="25B0727A"/>
    <w:rsid w:val="269E25E3"/>
    <w:rsid w:val="282D25A0"/>
    <w:rsid w:val="29FB3360"/>
    <w:rsid w:val="2AF84CC5"/>
    <w:rsid w:val="2C533597"/>
    <w:rsid w:val="2D6C23A1"/>
    <w:rsid w:val="2DA059AB"/>
    <w:rsid w:val="2E1B5A55"/>
    <w:rsid w:val="2FAC1C74"/>
    <w:rsid w:val="3048473A"/>
    <w:rsid w:val="325547DE"/>
    <w:rsid w:val="33092F95"/>
    <w:rsid w:val="34C05C26"/>
    <w:rsid w:val="379167E3"/>
    <w:rsid w:val="386447F4"/>
    <w:rsid w:val="39406294"/>
    <w:rsid w:val="3A5D5453"/>
    <w:rsid w:val="3C2F68C5"/>
    <w:rsid w:val="3F27773A"/>
    <w:rsid w:val="3FE23C01"/>
    <w:rsid w:val="40294366"/>
    <w:rsid w:val="40955117"/>
    <w:rsid w:val="40984D90"/>
    <w:rsid w:val="417A2321"/>
    <w:rsid w:val="45CD7010"/>
    <w:rsid w:val="46FB7EEA"/>
    <w:rsid w:val="47BE31A6"/>
    <w:rsid w:val="48B2721C"/>
    <w:rsid w:val="4ACE4B79"/>
    <w:rsid w:val="4AE051E1"/>
    <w:rsid w:val="4B031971"/>
    <w:rsid w:val="4EDA2D48"/>
    <w:rsid w:val="50622906"/>
    <w:rsid w:val="50AA1265"/>
    <w:rsid w:val="53EE096F"/>
    <w:rsid w:val="53EF29C0"/>
    <w:rsid w:val="583E1B5E"/>
    <w:rsid w:val="59E05BD1"/>
    <w:rsid w:val="5B971249"/>
    <w:rsid w:val="5BE90202"/>
    <w:rsid w:val="5C334936"/>
    <w:rsid w:val="5CA442C0"/>
    <w:rsid w:val="5CB37B1A"/>
    <w:rsid w:val="5F5D174F"/>
    <w:rsid w:val="60044CF1"/>
    <w:rsid w:val="601D3EA4"/>
    <w:rsid w:val="60F2357F"/>
    <w:rsid w:val="610D2314"/>
    <w:rsid w:val="62CE47C4"/>
    <w:rsid w:val="63021D41"/>
    <w:rsid w:val="661F36CD"/>
    <w:rsid w:val="691754D1"/>
    <w:rsid w:val="6A325565"/>
    <w:rsid w:val="6B19056F"/>
    <w:rsid w:val="6B223BCC"/>
    <w:rsid w:val="6B3E1F57"/>
    <w:rsid w:val="6B3F66BE"/>
    <w:rsid w:val="6BC54253"/>
    <w:rsid w:val="6C1070E6"/>
    <w:rsid w:val="6C9F3C53"/>
    <w:rsid w:val="6D57537F"/>
    <w:rsid w:val="6E597EC6"/>
    <w:rsid w:val="713752AB"/>
    <w:rsid w:val="724C2CAB"/>
    <w:rsid w:val="76870A83"/>
    <w:rsid w:val="76C70E7F"/>
    <w:rsid w:val="789B244E"/>
    <w:rsid w:val="7A1C0332"/>
    <w:rsid w:val="7A3A1453"/>
    <w:rsid w:val="7B45010F"/>
    <w:rsid w:val="7B84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2"/>
      <w:lang w:eastAsia="ja-JP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宋体" w:asciiTheme="majorHAnsi" w:hAnsiTheme="majorHAnsi" w:cstheme="majorBidi"/>
      <w:b/>
      <w:bCs/>
      <w:sz w:val="30"/>
      <w:szCs w:val="32"/>
      <w:lang w:eastAsia="ja-JP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numPr>
        <w:ilvl w:val="2"/>
        <w:numId w:val="1"/>
      </w:numPr>
      <w:spacing w:line="0" w:lineRule="atLeast"/>
      <w:outlineLvl w:val="2"/>
    </w:pPr>
    <w:rPr>
      <w:rFonts w:eastAsia="宋体"/>
      <w:b/>
      <w:bCs/>
      <w:sz w:val="28"/>
      <w:szCs w:val="32"/>
      <w:lang w:eastAsia="ja-JP"/>
    </w:rPr>
  </w:style>
  <w:style w:type="paragraph" w:styleId="5">
    <w:name w:val="heading 4"/>
    <w:basedOn w:val="1"/>
    <w:next w:val="1"/>
    <w:link w:val="23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outlineLvl w:val="3"/>
    </w:pPr>
    <w:rPr>
      <w:rFonts w:eastAsia="宋体"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60" w:lineRule="auto"/>
      <w:outlineLvl w:val="4"/>
    </w:pPr>
    <w:rPr>
      <w:rFonts w:eastAsia="宋体"/>
      <w:bCs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rPr>
      <w:sz w:val="32"/>
      <w:szCs w:val="24"/>
    </w:rPr>
  </w:style>
  <w:style w:type="paragraph" w:styleId="14">
    <w:name w:val="toc 2"/>
    <w:basedOn w:val="1"/>
    <w:next w:val="1"/>
    <w:qFormat/>
    <w:uiPriority w:val="0"/>
    <w:pPr>
      <w:ind w:left="420" w:leftChars="200"/>
    </w:pPr>
    <w:rPr>
      <w:sz w:val="32"/>
      <w:szCs w:val="24"/>
    </w:rPr>
  </w:style>
  <w:style w:type="paragraph" w:styleId="15">
    <w:name w:val="HTML Preformatted"/>
    <w:basedOn w:val="1"/>
    <w:link w:val="2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2 字符"/>
    <w:basedOn w:val="19"/>
    <w:link w:val="3"/>
    <w:qFormat/>
    <w:uiPriority w:val="0"/>
    <w:rPr>
      <w:rFonts w:eastAsia="宋体" w:asciiTheme="majorHAnsi" w:hAnsiTheme="majorHAnsi" w:cstheme="majorBidi"/>
      <w:b/>
      <w:bCs/>
      <w:sz w:val="32"/>
      <w:szCs w:val="32"/>
      <w:lang w:eastAsia="ja-JP"/>
    </w:rPr>
  </w:style>
  <w:style w:type="character" w:customStyle="1" w:styleId="21">
    <w:name w:val="标题 3 字符"/>
    <w:basedOn w:val="19"/>
    <w:link w:val="4"/>
    <w:qFormat/>
    <w:uiPriority w:val="9"/>
    <w:rPr>
      <w:rFonts w:eastAsia="宋体" w:asciiTheme="minorHAnsi" w:hAnsiTheme="minorHAnsi"/>
      <w:b/>
      <w:bCs/>
      <w:sz w:val="32"/>
      <w:szCs w:val="32"/>
      <w:lang w:eastAsia="ja-JP"/>
    </w:rPr>
  </w:style>
  <w:style w:type="character" w:customStyle="1" w:styleId="22">
    <w:name w:val="标题 5 字符"/>
    <w:basedOn w:val="19"/>
    <w:link w:val="6"/>
    <w:qFormat/>
    <w:uiPriority w:val="9"/>
    <w:rPr>
      <w:rFonts w:eastAsia="宋体" w:asciiTheme="minorHAnsi" w:hAnsiTheme="minorHAnsi"/>
      <w:bCs/>
      <w:sz w:val="21"/>
      <w:szCs w:val="28"/>
    </w:rPr>
  </w:style>
  <w:style w:type="character" w:customStyle="1" w:styleId="23">
    <w:name w:val="标题 4 字符"/>
    <w:basedOn w:val="19"/>
    <w:link w:val="5"/>
    <w:qFormat/>
    <w:uiPriority w:val="9"/>
    <w:rPr>
      <w:rFonts w:eastAsia="宋体" w:asciiTheme="majorHAnsi" w:hAnsiTheme="majorHAnsi" w:cstheme="majorBidi"/>
      <w:bCs/>
      <w:sz w:val="21"/>
      <w:szCs w:val="28"/>
    </w:rPr>
  </w:style>
  <w:style w:type="character" w:customStyle="1" w:styleId="24">
    <w:name w:val="HTML 预设格式 字符"/>
    <w:link w:val="15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5">
    <w:name w:val="页眉 字符"/>
    <w:basedOn w:val="19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字符"/>
    <w:basedOn w:val="19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2524</Words>
  <Characters>2858</Characters>
  <Lines>19</Lines>
  <Paragraphs>5</Paragraphs>
  <TotalTime>2</TotalTime>
  <ScaleCrop>false</ScaleCrop>
  <LinksUpToDate>false</LinksUpToDate>
  <CharactersWithSpaces>2925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2026-05-21T06:03:00Z</dcterms:created>
  <dc:creator>joline</dc:creator>
  <cp:lastModifiedBy>周琳颖</cp:lastModifiedBy>
  <dcterms:modified xsi:type="dcterms:W3CDTF">2026-06-01T06:14:50Z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4BE9F2968D0E46DA8A32190A8FE14C96_13</vt:lpwstr>
  </property>
  <property fmtid="{D5CDD505-2E9C-101B-9397-08002B2CF9AE}" pid="4" name="KSOTemplateDocerSaveRecord">
    <vt:lpwstr>eyJoZGlkIjoiYTYwMmM2YTUyODc3MGZhODIyZTQ5MTVkYzcwMjY2YTQiLCJ1c2VySWQiOiIxODA2ODM5NjI4In0=</vt:lpwstr>
  </property>
</Properties>
</file>