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9F8A">
      <w:pPr>
        <w:ind w:firstLine="880" w:firstLineChars="200"/>
        <w:jc w:val="center"/>
        <w:rPr>
          <w:color w:val="auto"/>
          <w:sz w:val="44"/>
          <w:szCs w:val="44"/>
        </w:rPr>
      </w:pPr>
      <w:r>
        <w:rPr>
          <w:rFonts w:hint="eastAsia"/>
          <w:color w:val="auto"/>
          <w:sz w:val="44"/>
          <w:szCs w:val="44"/>
        </w:rPr>
        <w:t>浙江大学医学院附属妇产科医院</w:t>
      </w:r>
    </w:p>
    <w:p w14:paraId="14E0A85F">
      <w:pPr>
        <w:spacing w:before="0" w:after="0" w:line="240" w:lineRule="auto"/>
        <w:ind w:firstLine="883" w:firstLineChars="200"/>
        <w:jc w:val="center"/>
        <w:outlineLvl w:val="9"/>
        <w:rPr>
          <w:rFonts w:hint="eastAsia" w:eastAsia="宋体"/>
          <w:b/>
          <w:bCs/>
          <w:color w:val="auto"/>
          <w:sz w:val="44"/>
          <w:szCs w:val="44"/>
          <w:lang w:val="en-US" w:eastAsia="zh-CN"/>
        </w:rPr>
      </w:pPr>
      <w:r>
        <w:rPr>
          <w:rFonts w:hint="eastAsia" w:eastAsia="宋体"/>
          <w:b/>
          <w:bCs/>
          <w:color w:val="auto"/>
          <w:sz w:val="44"/>
          <w:szCs w:val="44"/>
          <w:lang w:val="en-US" w:eastAsia="zh-CN"/>
        </w:rPr>
        <w:t>信创台式计算机项目</w:t>
      </w:r>
    </w:p>
    <w:p w14:paraId="60CAEDC3">
      <w:pPr>
        <w:spacing w:before="0" w:after="0" w:line="240" w:lineRule="auto"/>
        <w:ind w:firstLine="883" w:firstLineChars="200"/>
        <w:jc w:val="center"/>
        <w:outlineLvl w:val="9"/>
        <w:rPr>
          <w:b/>
          <w:bCs/>
          <w:color w:val="auto"/>
          <w:sz w:val="44"/>
          <w:szCs w:val="44"/>
        </w:rPr>
      </w:pPr>
      <w:r>
        <w:rPr>
          <w:rFonts w:hint="eastAsia"/>
          <w:b/>
          <w:bCs/>
          <w:color w:val="auto"/>
          <w:sz w:val="44"/>
          <w:szCs w:val="44"/>
        </w:rPr>
        <w:t>采购要求</w:t>
      </w:r>
    </w:p>
    <w:p w14:paraId="420C8EC7">
      <w:pPr>
        <w:jc w:val="center"/>
        <w:rPr>
          <w:rFonts w:hint="eastAsia" w:ascii="微软雅黑" w:hAnsi="微软雅黑" w:eastAsia="宋体" w:cs="Times New Roman"/>
          <w:color w:val="auto"/>
          <w:kern w:val="0"/>
          <w:szCs w:val="21"/>
          <w:shd w:val="clear" w:color="auto" w:fill="FFFFFF"/>
          <w:lang w:eastAsia="zh-CN"/>
        </w:rPr>
      </w:pPr>
      <w:r>
        <w:rPr>
          <w:rFonts w:hint="eastAsia"/>
          <w:color w:val="auto"/>
        </w:rPr>
        <w:t>采购分类：A02010105台式计算机</w:t>
      </w:r>
    </w:p>
    <w:p w14:paraId="0BE219A4">
      <w:pPr>
        <w:pStyle w:val="2"/>
        <w:numPr>
          <w:ilvl w:val="0"/>
          <w:numId w:val="1"/>
        </w:numPr>
        <w:spacing w:before="0" w:after="0" w:line="440" w:lineRule="exact"/>
        <w:outlineLvl w:val="0"/>
        <w:rPr>
          <w:rFonts w:hAnsi="宋体" w:cs="宋体"/>
          <w:color w:val="auto"/>
          <w:sz w:val="24"/>
          <w:szCs w:val="24"/>
        </w:rPr>
      </w:pPr>
      <w:r>
        <w:rPr>
          <w:rFonts w:hint="eastAsia" w:hAnsi="宋体" w:cs="宋体"/>
          <w:color w:val="auto"/>
          <w:sz w:val="24"/>
          <w:szCs w:val="24"/>
        </w:rPr>
        <w:t>项目概况</w:t>
      </w:r>
    </w:p>
    <w:p w14:paraId="2BFBA940">
      <w:pPr>
        <w:spacing w:line="360" w:lineRule="auto"/>
        <w:ind w:firstLine="424" w:firstLineChars="202"/>
        <w:rPr>
          <w:color w:val="auto"/>
        </w:rPr>
      </w:pPr>
      <w:r>
        <w:rPr>
          <w:rFonts w:hint="eastAsia"/>
          <w:color w:val="auto"/>
          <w:lang w:val="en-US" w:eastAsia="zh-CN"/>
        </w:rPr>
        <w:t>我院拟采购信创台式计算机，用于钱江二期行政办公。主要支撑科研、管理等日常处理工作，依托国产软硬件生态，满足办公使用需求，保障业务稳定开展，推进院区信息化与信创工作落地。</w:t>
      </w:r>
    </w:p>
    <w:p w14:paraId="1FEB47C8">
      <w:pPr>
        <w:pStyle w:val="2"/>
        <w:numPr>
          <w:ilvl w:val="0"/>
          <w:numId w:val="1"/>
        </w:numPr>
        <w:spacing w:before="0" w:after="0" w:line="440" w:lineRule="exact"/>
        <w:outlineLvl w:val="0"/>
        <w:rPr>
          <w:rFonts w:hAnsi="宋体" w:cs="宋体"/>
          <w:color w:val="auto"/>
          <w:sz w:val="24"/>
          <w:szCs w:val="24"/>
        </w:rPr>
      </w:pPr>
      <w:r>
        <w:rPr>
          <w:rFonts w:hint="eastAsia" w:hAnsi="宋体" w:cs="宋体"/>
          <w:color w:val="auto"/>
          <w:sz w:val="24"/>
          <w:szCs w:val="24"/>
        </w:rPr>
        <w:t>项目内容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213"/>
        <w:gridCol w:w="5201"/>
      </w:tblGrid>
      <w:tr w14:paraId="4B51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pct"/>
            <w:vAlign w:val="center"/>
          </w:tcPr>
          <w:p w14:paraId="1FC4DF17">
            <w:pPr>
              <w:spacing w:line="440" w:lineRule="exact"/>
              <w:jc w:val="center"/>
              <w:rPr>
                <w:rFonts w:ascii="宋体" w:hAnsi="宋体" w:cs="宋体"/>
                <w:b/>
                <w:bCs/>
                <w:color w:val="auto"/>
                <w:szCs w:val="21"/>
              </w:rPr>
            </w:pPr>
            <w:r>
              <w:rPr>
                <w:rFonts w:hint="eastAsia" w:ascii="宋体" w:hAnsi="宋体" w:cs="宋体"/>
                <w:b/>
                <w:bCs/>
                <w:color w:val="auto"/>
                <w:szCs w:val="21"/>
              </w:rPr>
              <w:t>序号</w:t>
            </w:r>
          </w:p>
        </w:tc>
        <w:tc>
          <w:tcPr>
            <w:tcW w:w="1298" w:type="pct"/>
            <w:vAlign w:val="center"/>
          </w:tcPr>
          <w:p w14:paraId="6695B75F">
            <w:pPr>
              <w:spacing w:line="440" w:lineRule="exact"/>
              <w:jc w:val="center"/>
              <w:rPr>
                <w:rFonts w:ascii="宋体" w:hAnsi="宋体" w:cs="宋体"/>
                <w:b/>
                <w:bCs/>
                <w:color w:val="auto"/>
                <w:szCs w:val="21"/>
              </w:rPr>
            </w:pPr>
            <w:r>
              <w:rPr>
                <w:rFonts w:hint="eastAsia" w:ascii="宋体" w:hAnsi="宋体" w:cs="宋体"/>
                <w:b/>
                <w:bCs/>
                <w:color w:val="auto"/>
                <w:szCs w:val="21"/>
              </w:rPr>
              <w:t>内容</w:t>
            </w:r>
          </w:p>
        </w:tc>
        <w:tc>
          <w:tcPr>
            <w:tcW w:w="3050" w:type="pct"/>
            <w:vAlign w:val="center"/>
          </w:tcPr>
          <w:p w14:paraId="6EE9D989">
            <w:pPr>
              <w:spacing w:line="440" w:lineRule="exact"/>
              <w:jc w:val="center"/>
              <w:rPr>
                <w:rFonts w:ascii="宋体" w:hAnsi="宋体" w:cs="宋体"/>
                <w:b/>
                <w:bCs/>
                <w:color w:val="auto"/>
                <w:szCs w:val="21"/>
              </w:rPr>
            </w:pPr>
            <w:r>
              <w:rPr>
                <w:rFonts w:hint="eastAsia" w:ascii="宋体" w:hAnsi="宋体" w:cs="宋体"/>
                <w:b/>
                <w:bCs/>
                <w:color w:val="auto"/>
                <w:szCs w:val="21"/>
              </w:rPr>
              <w:t>说明</w:t>
            </w:r>
          </w:p>
        </w:tc>
      </w:tr>
      <w:tr w14:paraId="0C8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0" w:type="pct"/>
            <w:vAlign w:val="center"/>
          </w:tcPr>
          <w:p w14:paraId="57E6ABA2">
            <w:pPr>
              <w:spacing w:line="440" w:lineRule="exact"/>
              <w:jc w:val="center"/>
              <w:rPr>
                <w:rFonts w:ascii="宋体" w:hAnsi="宋体" w:cs="宋体"/>
                <w:color w:val="auto"/>
                <w:szCs w:val="21"/>
              </w:rPr>
            </w:pPr>
            <w:r>
              <w:rPr>
                <w:rFonts w:hint="eastAsia" w:ascii="宋体" w:hAnsi="宋体" w:cs="宋体"/>
                <w:color w:val="auto"/>
                <w:kern w:val="0"/>
                <w:szCs w:val="21"/>
              </w:rPr>
              <w:t>1</w:t>
            </w:r>
          </w:p>
        </w:tc>
        <w:tc>
          <w:tcPr>
            <w:tcW w:w="1298" w:type="pct"/>
            <w:vAlign w:val="center"/>
          </w:tcPr>
          <w:p w14:paraId="2F82CDD0">
            <w:pPr>
              <w:widowControl/>
              <w:spacing w:line="440" w:lineRule="exact"/>
              <w:rPr>
                <w:rFonts w:hint="default" w:ascii="宋体" w:hAnsi="宋体" w:eastAsia="宋体" w:cs="宋体"/>
                <w:color w:val="auto"/>
                <w:szCs w:val="21"/>
                <w:lang w:val="en-US" w:eastAsia="zh-CN"/>
              </w:rPr>
            </w:pPr>
            <w:r>
              <w:rPr>
                <w:rFonts w:hint="eastAsia" w:ascii="宋体" w:hAnsi="宋体" w:cs="宋体"/>
                <w:bCs/>
                <w:iCs/>
                <w:color w:val="auto"/>
                <w:sz w:val="24"/>
                <w:szCs w:val="24"/>
              </w:rPr>
              <w:t>台式计算机</w:t>
            </w:r>
            <w:r>
              <w:rPr>
                <w:rFonts w:hint="eastAsia" w:ascii="宋体" w:hAnsi="宋体" w:cs="宋体"/>
                <w:bCs/>
                <w:i w:val="0"/>
                <w:iCs/>
                <w:color w:val="auto"/>
                <w:sz w:val="24"/>
                <w:szCs w:val="24"/>
                <w:lang w:val="en-US" w:eastAsia="zh-CN"/>
              </w:rPr>
              <w:t>（强制认证产品）（核心产品）</w:t>
            </w:r>
          </w:p>
        </w:tc>
        <w:tc>
          <w:tcPr>
            <w:tcW w:w="3050" w:type="pct"/>
            <w:vAlign w:val="center"/>
          </w:tcPr>
          <w:p w14:paraId="249D1EFE">
            <w:pPr>
              <w:widowControl w:val="0"/>
              <w:numPr>
                <w:ilvl w:val="0"/>
                <w:numId w:val="0"/>
              </w:numPr>
              <w:jc w:val="both"/>
              <w:rPr>
                <w:rFonts w:hint="eastAsia" w:ascii="宋体" w:hAnsi="宋体" w:cs="宋体"/>
                <w:color w:val="auto"/>
                <w:sz w:val="24"/>
                <w:lang w:val="en-US" w:eastAsia="zh-CN"/>
              </w:rPr>
            </w:pPr>
            <w:r>
              <w:rPr>
                <w:rFonts w:hint="eastAsia" w:ascii="宋体" w:hAnsi="宋体" w:cs="宋体"/>
                <w:color w:val="auto"/>
                <w:sz w:val="24"/>
                <w:lang w:val="en-US" w:eastAsia="zh-CN"/>
              </w:rPr>
              <w:t>国产海光3350处理器，8核16线程，主频3.0GHz/16GB/256GB固态硬盘+1TB机械硬盘/23.8寸液晶/独立显示器/带麒麟操作系统</w:t>
            </w:r>
          </w:p>
          <w:p w14:paraId="50B226ED">
            <w:pPr>
              <w:widowControl w:val="0"/>
              <w:numPr>
                <w:ilvl w:val="0"/>
                <w:numId w:val="0"/>
              </w:numPr>
              <w:jc w:val="both"/>
              <w:rPr>
                <w:rFonts w:hint="default" w:ascii="宋体" w:hAnsi="宋体" w:eastAsia="宋体" w:cs="宋体"/>
                <w:color w:val="auto"/>
                <w:szCs w:val="21"/>
                <w:lang w:val="en-US" w:eastAsia="zh-CN"/>
              </w:rPr>
            </w:pPr>
            <w:r>
              <w:rPr>
                <w:rFonts w:hint="eastAsia" w:ascii="宋体" w:hAnsi="宋体" w:cs="宋体"/>
                <w:b w:val="0"/>
                <w:bCs/>
                <w:i w:val="0"/>
                <w:iCs/>
                <w:color w:val="FF0000"/>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投标</w:t>
            </w:r>
            <w:r>
              <w:rPr>
                <w:rFonts w:hint="eastAsia" w:ascii="宋体" w:hAnsi="宋体" w:cs="宋体"/>
                <w:i w:val="0"/>
                <w:iCs w:val="0"/>
                <w:color w:val="FF0000"/>
                <w:kern w:val="0"/>
                <w:sz w:val="24"/>
                <w:szCs w:val="24"/>
                <w:u w:val="none"/>
                <w:lang w:val="en-US" w:eastAsia="zh-CN" w:bidi="ar"/>
              </w:rPr>
              <w:t>产品</w:t>
            </w:r>
            <w:r>
              <w:rPr>
                <w:rFonts w:hint="eastAsia" w:ascii="宋体" w:hAnsi="宋体" w:eastAsia="宋体" w:cs="宋体"/>
                <w:i w:val="0"/>
                <w:iCs w:val="0"/>
                <w:color w:val="FF0000"/>
                <w:kern w:val="0"/>
                <w:sz w:val="24"/>
                <w:szCs w:val="24"/>
                <w:u w:val="none"/>
                <w:lang w:val="en-US" w:eastAsia="zh-CN" w:bidi="ar"/>
              </w:rPr>
              <w:t>必须为框架</w:t>
            </w:r>
            <w:r>
              <w:rPr>
                <w:rFonts w:hint="eastAsia" w:ascii="宋体" w:hAnsi="宋体" w:cs="宋体"/>
                <w:i w:val="0"/>
                <w:iCs w:val="0"/>
                <w:color w:val="FF0000"/>
                <w:kern w:val="0"/>
                <w:sz w:val="24"/>
                <w:szCs w:val="24"/>
                <w:u w:val="none"/>
                <w:lang w:val="en-US" w:eastAsia="zh-CN" w:bidi="ar"/>
              </w:rPr>
              <w:t>协议</w:t>
            </w:r>
            <w:r>
              <w:rPr>
                <w:rFonts w:hint="eastAsia" w:ascii="宋体" w:hAnsi="宋体" w:eastAsia="宋体" w:cs="宋体"/>
                <w:i w:val="0"/>
                <w:iCs w:val="0"/>
                <w:color w:val="FF0000"/>
                <w:kern w:val="0"/>
                <w:sz w:val="24"/>
                <w:szCs w:val="24"/>
                <w:u w:val="none"/>
                <w:lang w:val="en-US" w:eastAsia="zh-CN" w:bidi="ar"/>
              </w:rPr>
              <w:t>入围</w:t>
            </w:r>
            <w:r>
              <w:rPr>
                <w:rFonts w:hint="eastAsia" w:ascii="宋体" w:hAnsi="宋体" w:cs="宋体"/>
                <w:i w:val="0"/>
                <w:iCs w:val="0"/>
                <w:color w:val="FF0000"/>
                <w:kern w:val="0"/>
                <w:sz w:val="24"/>
                <w:szCs w:val="24"/>
                <w:u w:val="none"/>
                <w:lang w:val="en-US" w:eastAsia="zh-CN" w:bidi="ar"/>
              </w:rPr>
              <w:t>产品</w:t>
            </w:r>
            <w:r>
              <w:rPr>
                <w:rFonts w:hint="eastAsia" w:ascii="宋体" w:hAnsi="宋体" w:cs="宋体"/>
                <w:b w:val="0"/>
                <w:bCs/>
                <w:i w:val="0"/>
                <w:iCs/>
                <w:color w:val="FF0000"/>
                <w:kern w:val="0"/>
                <w:sz w:val="24"/>
                <w:szCs w:val="24"/>
                <w:u w:val="none"/>
                <w:lang w:val="en-US" w:eastAsia="zh-CN" w:bidi="ar"/>
              </w:rPr>
              <w:t>）</w:t>
            </w:r>
          </w:p>
        </w:tc>
      </w:tr>
    </w:tbl>
    <w:p w14:paraId="53493B93">
      <w:pPr>
        <w:pStyle w:val="2"/>
        <w:numPr>
          <w:ilvl w:val="0"/>
          <w:numId w:val="0"/>
        </w:numPr>
        <w:spacing w:before="0" w:after="0" w:line="440" w:lineRule="exact"/>
        <w:ind w:leftChars="0"/>
        <w:outlineLvl w:val="0"/>
        <w:rPr>
          <w:rFonts w:hint="eastAsia" w:hAnsi="宋体" w:cs="宋体"/>
          <w:color w:val="auto"/>
          <w:sz w:val="24"/>
          <w:szCs w:val="24"/>
        </w:rPr>
      </w:pPr>
    </w:p>
    <w:p w14:paraId="2A5A82FD">
      <w:pPr>
        <w:pStyle w:val="2"/>
        <w:numPr>
          <w:ilvl w:val="0"/>
          <w:numId w:val="1"/>
        </w:numPr>
        <w:spacing w:before="0" w:after="0" w:line="440" w:lineRule="exact"/>
        <w:outlineLvl w:val="0"/>
        <w:rPr>
          <w:rFonts w:hint="eastAsia" w:hAnsi="宋体" w:cs="宋体"/>
          <w:color w:val="auto"/>
          <w:sz w:val="24"/>
          <w:szCs w:val="24"/>
        </w:rPr>
      </w:pPr>
      <w:r>
        <w:rPr>
          <w:rFonts w:hint="eastAsia" w:hAnsi="宋体" w:cs="宋体"/>
          <w:color w:val="auto"/>
          <w:sz w:val="24"/>
          <w:szCs w:val="24"/>
          <w:lang w:eastAsia="zh-Hans"/>
        </w:rPr>
        <w:t>技术规格</w:t>
      </w:r>
      <w:r>
        <w:rPr>
          <w:rFonts w:hint="eastAsia" w:hAnsi="宋体" w:cs="宋体"/>
          <w:color w:val="auto"/>
          <w:sz w:val="24"/>
          <w:szCs w:val="24"/>
        </w:rPr>
        <w:t>要求</w:t>
      </w:r>
    </w:p>
    <w:p w14:paraId="27C93101">
      <w:pPr>
        <w:rPr>
          <w:rFonts w:hint="eastAsia" w:hAnsi="宋体" w:cs="宋体"/>
          <w:color w:val="auto"/>
          <w:sz w:val="21"/>
          <w:szCs w:val="21"/>
        </w:rPr>
      </w:pPr>
    </w:p>
    <w:tbl>
      <w:tblPr>
        <w:tblStyle w:val="16"/>
        <w:tblW w:w="8588" w:type="dxa"/>
        <w:tblInd w:w="4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598"/>
        <w:gridCol w:w="6990"/>
      </w:tblGrid>
      <w:tr w14:paraId="2374E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7D473A1E">
            <w:pPr>
              <w:spacing w:line="440" w:lineRule="exact"/>
              <w:jc w:val="center"/>
              <w:rPr>
                <w:rFonts w:hint="eastAsia" w:ascii="宋体" w:hAnsi="宋体" w:cs="宋体"/>
                <w:b/>
                <w:bCs/>
                <w:szCs w:val="21"/>
                <w:lang w:val="en-US" w:eastAsia="zh-CN"/>
              </w:rPr>
            </w:pPr>
            <w:r>
              <w:rPr>
                <w:rFonts w:hint="eastAsia" w:ascii="宋体" w:hAnsi="宋体" w:cs="宋体"/>
                <w:b/>
                <w:bCs/>
                <w:szCs w:val="21"/>
                <w:lang w:val="en-US" w:eastAsia="zh-CN"/>
              </w:rPr>
              <w:t>内容</w:t>
            </w:r>
          </w:p>
        </w:tc>
        <w:tc>
          <w:tcPr>
            <w:tcW w:w="6990" w:type="dxa"/>
            <w:tcBorders>
              <w:tl2br w:val="nil"/>
              <w:tr2bl w:val="nil"/>
            </w:tcBorders>
            <w:shd w:val="clear" w:color="auto" w:fill="auto"/>
            <w:vAlign w:val="center"/>
          </w:tcPr>
          <w:p w14:paraId="4BEF09F5">
            <w:pPr>
              <w:spacing w:line="440" w:lineRule="exact"/>
              <w:jc w:val="center"/>
              <w:rPr>
                <w:rFonts w:hint="eastAsia" w:ascii="宋体" w:hAnsi="宋体" w:cs="宋体"/>
                <w:b/>
                <w:bCs/>
                <w:szCs w:val="21"/>
              </w:rPr>
            </w:pPr>
            <w:r>
              <w:rPr>
                <w:rFonts w:hint="eastAsia" w:ascii="宋体" w:hAnsi="宋体" w:cs="宋体"/>
                <w:b/>
                <w:bCs/>
                <w:szCs w:val="21"/>
                <w:lang w:val="en-US" w:eastAsia="zh-CN"/>
              </w:rPr>
              <w:t>配置参数</w:t>
            </w:r>
          </w:p>
        </w:tc>
      </w:tr>
      <w:tr w14:paraId="2BA1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1598" w:type="dxa"/>
            <w:tcBorders>
              <w:tl2br w:val="nil"/>
              <w:tr2bl w:val="nil"/>
            </w:tcBorders>
            <w:shd w:val="clear" w:color="auto" w:fill="auto"/>
            <w:vAlign w:val="center"/>
          </w:tcPr>
          <w:p w14:paraId="12DAB456">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CPU</w:t>
            </w:r>
          </w:p>
        </w:tc>
        <w:tc>
          <w:tcPr>
            <w:tcW w:w="6990" w:type="dxa"/>
            <w:tcBorders>
              <w:tl2br w:val="nil"/>
              <w:tr2bl w:val="nil"/>
            </w:tcBorders>
            <w:shd w:val="clear" w:color="auto" w:fill="auto"/>
            <w:vAlign w:val="center"/>
          </w:tcPr>
          <w:p w14:paraId="0D491155">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采用全国产处理器，海光C86-3G 3350, 8核16线程，主频3.0GHz，末级缓存：16MB，热设计功耗：70W，四通道，64位</w:t>
            </w:r>
          </w:p>
        </w:tc>
      </w:tr>
      <w:tr w14:paraId="35FEC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55" w:hRule="atLeast"/>
        </w:trPr>
        <w:tc>
          <w:tcPr>
            <w:tcW w:w="1598" w:type="dxa"/>
            <w:tcBorders>
              <w:tl2br w:val="nil"/>
              <w:tr2bl w:val="nil"/>
            </w:tcBorders>
            <w:shd w:val="clear" w:color="auto" w:fill="auto"/>
            <w:vAlign w:val="center"/>
          </w:tcPr>
          <w:p w14:paraId="4EF55DD8">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内存</w:t>
            </w:r>
          </w:p>
        </w:tc>
        <w:tc>
          <w:tcPr>
            <w:tcW w:w="6990" w:type="dxa"/>
            <w:tcBorders>
              <w:tl2br w:val="nil"/>
              <w:tr2bl w:val="nil"/>
            </w:tcBorders>
            <w:shd w:val="clear" w:color="auto" w:fill="auto"/>
            <w:vAlign w:val="center"/>
          </w:tcPr>
          <w:p w14:paraId="16A24E78">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≥16GB  DDR4内存，内存频率≥3200MHz，内存插槽数量≥4，单内存最大支持容量≥32GB，内存插槽满配时提供的最高内存容量≥128GB；</w:t>
            </w:r>
          </w:p>
        </w:tc>
      </w:tr>
      <w:tr w14:paraId="24DDA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4CA3F2B2">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硬盘</w:t>
            </w:r>
          </w:p>
        </w:tc>
        <w:tc>
          <w:tcPr>
            <w:tcW w:w="6990" w:type="dxa"/>
            <w:tcBorders>
              <w:tl2br w:val="nil"/>
              <w:tr2bl w:val="nil"/>
            </w:tcBorders>
            <w:shd w:val="clear" w:color="auto" w:fill="auto"/>
            <w:vAlign w:val="center"/>
          </w:tcPr>
          <w:p w14:paraId="282E3EC2">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≥256G M.2 PCIe NVMe 固态硬盘；+1T机械硬盘；</w:t>
            </w:r>
          </w:p>
        </w:tc>
      </w:tr>
      <w:tr w14:paraId="0F89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717A9F94">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显卡</w:t>
            </w:r>
          </w:p>
        </w:tc>
        <w:tc>
          <w:tcPr>
            <w:tcW w:w="6990" w:type="dxa"/>
            <w:tcBorders>
              <w:tl2br w:val="nil"/>
              <w:tr2bl w:val="nil"/>
            </w:tcBorders>
            <w:shd w:val="clear" w:color="auto" w:fill="auto"/>
            <w:vAlign w:val="center"/>
          </w:tcPr>
          <w:p w14:paraId="2C4FB639">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 xml:space="preserve"> 配置独立显卡，显存容量≥2GB </w:t>
            </w:r>
          </w:p>
        </w:tc>
      </w:tr>
      <w:tr w14:paraId="02FD6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401846EB">
            <w:pPr>
              <w:widowControl/>
              <w:spacing w:line="440" w:lineRule="exact"/>
              <w:rPr>
                <w:rFonts w:hint="eastAsia" w:ascii="宋体" w:hAnsi="宋体" w:cs="宋体"/>
                <w:bCs/>
                <w:iCs/>
                <w:color w:val="auto"/>
                <w:sz w:val="24"/>
                <w:szCs w:val="24"/>
                <w:lang w:val="en-US" w:eastAsia="zh-CN"/>
              </w:rPr>
            </w:pPr>
            <w:r>
              <w:rPr>
                <w:rFonts w:hint="eastAsia" w:ascii="宋体" w:hAnsi="宋体" w:cs="宋体"/>
                <w:bCs/>
                <w:iCs/>
                <w:color w:val="auto"/>
                <w:sz w:val="24"/>
                <w:szCs w:val="24"/>
                <w:lang w:val="en-US" w:eastAsia="zh-CN"/>
              </w:rPr>
              <w:t>USB接口</w:t>
            </w:r>
          </w:p>
        </w:tc>
        <w:tc>
          <w:tcPr>
            <w:tcW w:w="6990" w:type="dxa"/>
            <w:tcBorders>
              <w:tl2br w:val="nil"/>
              <w:tr2bl w:val="nil"/>
            </w:tcBorders>
            <w:shd w:val="clear" w:color="auto" w:fill="auto"/>
            <w:vAlign w:val="center"/>
          </w:tcPr>
          <w:p w14:paraId="03FA7809">
            <w:pPr>
              <w:widowControl/>
              <w:spacing w:line="440" w:lineRule="exact"/>
              <w:rPr>
                <w:rFonts w:hint="eastAsia" w:ascii="宋体" w:hAnsi="宋体" w:cs="宋体"/>
                <w:bCs/>
                <w:iCs/>
                <w:color w:val="auto"/>
                <w:sz w:val="24"/>
                <w:szCs w:val="24"/>
                <w:lang w:val="en-US" w:eastAsia="zh-CN"/>
              </w:rPr>
            </w:pPr>
            <w:r>
              <w:rPr>
                <w:rFonts w:hint="eastAsia" w:ascii="宋体" w:hAnsi="宋体" w:cs="宋体"/>
                <w:bCs/>
                <w:iCs/>
                <w:color w:val="auto"/>
                <w:sz w:val="24"/>
                <w:szCs w:val="24"/>
                <w:lang w:val="en-US" w:eastAsia="zh-CN"/>
              </w:rPr>
              <w:t>USB接口总数≥11个，(其中前置2个USB3.2 gen1、2个USB2.0） ；</w:t>
            </w:r>
            <w:r>
              <w:rPr>
                <w:rFonts w:hint="eastAsia" w:ascii="宋体" w:hAnsi="宋体" w:cs="宋体"/>
                <w:bCs/>
                <w:iCs/>
                <w:color w:val="auto"/>
                <w:sz w:val="24"/>
                <w:szCs w:val="24"/>
                <w:lang w:val="en-US" w:eastAsia="zh-CN"/>
              </w:rPr>
              <w:br w:type="textWrapping"/>
            </w:r>
            <w:r>
              <w:rPr>
                <w:rFonts w:hint="eastAsia" w:ascii="宋体" w:hAnsi="宋体" w:cs="宋体"/>
                <w:bCs/>
                <w:iCs/>
                <w:color w:val="auto"/>
                <w:sz w:val="24"/>
                <w:szCs w:val="24"/>
                <w:lang w:val="en-US" w:eastAsia="zh-CN"/>
              </w:rPr>
              <w:t>（其中后置≥7个USB3.2 gen1）；</w:t>
            </w:r>
          </w:p>
        </w:tc>
      </w:tr>
      <w:tr w14:paraId="58490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760E7C45">
            <w:pPr>
              <w:widowControl/>
              <w:spacing w:line="440" w:lineRule="exact"/>
              <w:rPr>
                <w:rFonts w:hint="eastAsia" w:ascii="宋体" w:hAnsi="宋体" w:cs="宋体"/>
                <w:bCs/>
                <w:iCs/>
                <w:color w:val="auto"/>
                <w:sz w:val="24"/>
                <w:szCs w:val="24"/>
                <w:lang w:val="en-US" w:eastAsia="zh-CN"/>
              </w:rPr>
            </w:pPr>
            <w:r>
              <w:rPr>
                <w:rFonts w:hint="eastAsia" w:ascii="宋体" w:hAnsi="宋体" w:cs="宋体"/>
                <w:bCs/>
                <w:iCs/>
                <w:color w:val="auto"/>
                <w:sz w:val="24"/>
                <w:szCs w:val="24"/>
                <w:lang w:val="en-US" w:eastAsia="zh-CN"/>
              </w:rPr>
              <w:t>扩展槽</w:t>
            </w:r>
          </w:p>
        </w:tc>
        <w:tc>
          <w:tcPr>
            <w:tcW w:w="6990" w:type="dxa"/>
            <w:tcBorders>
              <w:tl2br w:val="nil"/>
              <w:tr2bl w:val="nil"/>
            </w:tcBorders>
            <w:shd w:val="clear" w:color="auto" w:fill="auto"/>
            <w:vAlign w:val="center"/>
          </w:tcPr>
          <w:p w14:paraId="56DD35C9">
            <w:pPr>
              <w:widowControl/>
              <w:spacing w:line="440" w:lineRule="exact"/>
              <w:rPr>
                <w:rFonts w:hint="eastAsia" w:ascii="宋体" w:hAnsi="宋体" w:cs="宋体"/>
                <w:bCs/>
                <w:iCs/>
                <w:color w:val="auto"/>
                <w:sz w:val="24"/>
                <w:szCs w:val="24"/>
                <w:lang w:val="en-US" w:eastAsia="zh-CN"/>
              </w:rPr>
            </w:pPr>
            <w:r>
              <w:rPr>
                <w:rFonts w:hint="eastAsia" w:ascii="宋体" w:hAnsi="宋体" w:cs="宋体"/>
                <w:bCs/>
                <w:iCs/>
                <w:color w:val="auto"/>
                <w:sz w:val="24"/>
                <w:szCs w:val="24"/>
                <w:lang w:val="en-US" w:eastAsia="zh-CN"/>
              </w:rPr>
              <w:t>PCIe 插槽不低于4个，≥2个PCIE x16 ，1个PCIE x8 ，1个PCIE x1 ；</w:t>
            </w:r>
          </w:p>
        </w:tc>
      </w:tr>
      <w:tr w14:paraId="34416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60C5D7F8">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网卡</w:t>
            </w:r>
          </w:p>
        </w:tc>
        <w:tc>
          <w:tcPr>
            <w:tcW w:w="6990" w:type="dxa"/>
            <w:tcBorders>
              <w:tl2br w:val="nil"/>
              <w:tr2bl w:val="nil"/>
            </w:tcBorders>
            <w:shd w:val="clear" w:color="auto" w:fill="auto"/>
            <w:vAlign w:val="center"/>
          </w:tcPr>
          <w:p w14:paraId="262866C5">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集成10/100/1000M自适应RJ45网口</w:t>
            </w:r>
          </w:p>
        </w:tc>
      </w:tr>
      <w:tr w14:paraId="4C180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7738581C">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电源</w:t>
            </w:r>
          </w:p>
        </w:tc>
        <w:tc>
          <w:tcPr>
            <w:tcW w:w="6990" w:type="dxa"/>
            <w:tcBorders>
              <w:tl2br w:val="nil"/>
              <w:tr2bl w:val="nil"/>
            </w:tcBorders>
            <w:shd w:val="clear" w:color="auto" w:fill="auto"/>
            <w:vAlign w:val="center"/>
          </w:tcPr>
          <w:p w14:paraId="615EACEC">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≥200W高效电源；</w:t>
            </w:r>
          </w:p>
        </w:tc>
      </w:tr>
      <w:tr w14:paraId="5DD4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0B7DB654">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键鼠</w:t>
            </w:r>
          </w:p>
        </w:tc>
        <w:tc>
          <w:tcPr>
            <w:tcW w:w="6990" w:type="dxa"/>
            <w:tcBorders>
              <w:tl2br w:val="nil"/>
              <w:tr2bl w:val="nil"/>
            </w:tcBorders>
            <w:shd w:val="clear" w:color="auto" w:fill="auto"/>
            <w:vAlign w:val="center"/>
          </w:tcPr>
          <w:p w14:paraId="1E577E99">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同品牌USB有线键盘，同品牌USB光电抗菌鼠标（质保期内非人为原因免费更换）；</w:t>
            </w:r>
          </w:p>
        </w:tc>
      </w:tr>
      <w:tr w14:paraId="16D99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005" w:hRule="atLeast"/>
        </w:trPr>
        <w:tc>
          <w:tcPr>
            <w:tcW w:w="1598" w:type="dxa"/>
            <w:tcBorders>
              <w:tl2br w:val="nil"/>
              <w:tr2bl w:val="nil"/>
            </w:tcBorders>
            <w:shd w:val="clear" w:color="auto" w:fill="auto"/>
            <w:vAlign w:val="center"/>
          </w:tcPr>
          <w:p w14:paraId="49E9F801">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机箱</w:t>
            </w:r>
          </w:p>
        </w:tc>
        <w:tc>
          <w:tcPr>
            <w:tcW w:w="6990" w:type="dxa"/>
            <w:tcBorders>
              <w:tl2br w:val="nil"/>
              <w:tr2bl w:val="nil"/>
            </w:tcBorders>
            <w:shd w:val="clear" w:color="auto" w:fill="auto"/>
            <w:vAlign w:val="center"/>
          </w:tcPr>
          <w:p w14:paraId="6928C88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 xml:space="preserve">M-ATX立式防尘机箱，机箱外壳防尘等级满足不低于国际标准IP5X级，需提供第三方权威检测机构出具的具备 CNAS标识的产品认证证书 ；易用性:免工具拆卸机箱，便于维护；    </w:t>
            </w:r>
          </w:p>
        </w:tc>
      </w:tr>
      <w:tr w14:paraId="7A34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554C9255">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机箱体积</w:t>
            </w:r>
          </w:p>
        </w:tc>
        <w:tc>
          <w:tcPr>
            <w:tcW w:w="6990" w:type="dxa"/>
            <w:tcBorders>
              <w:tl2br w:val="nil"/>
              <w:tr2bl w:val="nil"/>
            </w:tcBorders>
            <w:shd w:val="clear" w:color="auto" w:fill="auto"/>
            <w:vAlign w:val="center"/>
          </w:tcPr>
          <w:p w14:paraId="356762A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机箱体积≥15L；</w:t>
            </w:r>
          </w:p>
        </w:tc>
      </w:tr>
      <w:tr w14:paraId="711E8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45" w:hRule="atLeast"/>
        </w:trPr>
        <w:tc>
          <w:tcPr>
            <w:tcW w:w="1598" w:type="dxa"/>
            <w:tcBorders>
              <w:tl2br w:val="nil"/>
              <w:tr2bl w:val="nil"/>
            </w:tcBorders>
            <w:shd w:val="clear" w:color="auto" w:fill="auto"/>
            <w:vAlign w:val="center"/>
          </w:tcPr>
          <w:p w14:paraId="36032673">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显示器</w:t>
            </w:r>
          </w:p>
        </w:tc>
        <w:tc>
          <w:tcPr>
            <w:tcW w:w="6990" w:type="dxa"/>
            <w:tcBorders>
              <w:tl2br w:val="nil"/>
              <w:tr2bl w:val="nil"/>
            </w:tcBorders>
            <w:shd w:val="clear" w:color="auto" w:fill="auto"/>
            <w:vAlign w:val="center"/>
          </w:tcPr>
          <w:p w14:paraId="03D7097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显示屏尺寸≥23.8英寸，显示屏刷新率≥75Hz</w:t>
            </w:r>
          </w:p>
        </w:tc>
      </w:tr>
      <w:tr w14:paraId="757E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68542CFE">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操作系统</w:t>
            </w:r>
          </w:p>
        </w:tc>
        <w:tc>
          <w:tcPr>
            <w:tcW w:w="6990" w:type="dxa"/>
            <w:tcBorders>
              <w:tl2br w:val="nil"/>
              <w:tr2bl w:val="nil"/>
            </w:tcBorders>
            <w:shd w:val="clear" w:color="auto" w:fill="auto"/>
            <w:vAlign w:val="center"/>
          </w:tcPr>
          <w:p w14:paraId="6FFC259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标配麒麟操作系统并提供最终用户为浙江大学医学院附属妇产科医院抬头的软件授权书原件，非OEM版；</w:t>
            </w:r>
          </w:p>
        </w:tc>
      </w:tr>
      <w:tr w14:paraId="77676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195EE892">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状态指示灯</w:t>
            </w:r>
          </w:p>
        </w:tc>
        <w:tc>
          <w:tcPr>
            <w:tcW w:w="6990" w:type="dxa"/>
            <w:tcBorders>
              <w:tl2br w:val="nil"/>
              <w:tr2bl w:val="nil"/>
            </w:tcBorders>
            <w:shd w:val="clear" w:color="auto" w:fill="auto"/>
            <w:vAlign w:val="center"/>
          </w:tcPr>
          <w:p w14:paraId="1CCF2A12">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具有前置面板电源、硬盘指示灯。</w:t>
            </w:r>
          </w:p>
        </w:tc>
      </w:tr>
      <w:tr w14:paraId="20FD9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trPr>
        <w:tc>
          <w:tcPr>
            <w:tcW w:w="1598" w:type="dxa"/>
            <w:tcBorders>
              <w:tl2br w:val="nil"/>
              <w:tr2bl w:val="nil"/>
            </w:tcBorders>
            <w:shd w:val="clear" w:color="auto" w:fill="auto"/>
            <w:vAlign w:val="center"/>
          </w:tcPr>
          <w:p w14:paraId="21FF805C">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 xml:space="preserve">保修期限 </w:t>
            </w:r>
          </w:p>
        </w:tc>
        <w:tc>
          <w:tcPr>
            <w:tcW w:w="6990" w:type="dxa"/>
            <w:tcBorders>
              <w:tl2br w:val="nil"/>
              <w:tr2bl w:val="nil"/>
            </w:tcBorders>
            <w:shd w:val="clear" w:color="auto" w:fill="auto"/>
            <w:vAlign w:val="top"/>
          </w:tcPr>
          <w:p w14:paraId="05AADFAC">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免费服务周期（含换件和维修）≥3年，需提供所投产品原厂商售后服务承诺函。 要求提供所投产品原厂400免费技术支持电话；</w:t>
            </w:r>
          </w:p>
        </w:tc>
      </w:tr>
      <w:tr w14:paraId="1E0BA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5DF6EF8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CCC节能环境</w:t>
            </w:r>
          </w:p>
        </w:tc>
        <w:tc>
          <w:tcPr>
            <w:tcW w:w="6990" w:type="dxa"/>
            <w:tcBorders>
              <w:tl2br w:val="nil"/>
              <w:tr2bl w:val="nil"/>
            </w:tcBorders>
            <w:shd w:val="clear" w:color="auto" w:fill="auto"/>
            <w:vAlign w:val="center"/>
          </w:tcPr>
          <w:p w14:paraId="5EF85128">
            <w:pPr>
              <w:widowControl/>
              <w:spacing w:line="440" w:lineRule="exact"/>
              <w:rPr>
                <w:rFonts w:hint="default" w:ascii="宋体" w:hAnsi="宋体" w:cs="宋体"/>
                <w:bCs/>
                <w:iCs/>
                <w:color w:val="auto"/>
                <w:sz w:val="24"/>
                <w:szCs w:val="24"/>
                <w:lang w:val="en-US"/>
              </w:rPr>
            </w:pPr>
            <w:r>
              <w:rPr>
                <w:rFonts w:hint="eastAsia" w:ascii="宋体" w:hAnsi="宋体" w:cs="宋体"/>
                <w:bCs/>
                <w:iCs/>
                <w:color w:val="auto"/>
                <w:sz w:val="24"/>
                <w:szCs w:val="24"/>
                <w:lang w:val="en-US" w:eastAsia="zh-CN"/>
              </w:rPr>
              <w:t>所投计算机产品需具备节能和环境证书；所投计算机产品符合国家CCC强制认证；所投机器必须为框架入围机型</w:t>
            </w:r>
          </w:p>
        </w:tc>
      </w:tr>
      <w:tr w14:paraId="3120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9" w:hRule="atLeast"/>
        </w:trPr>
        <w:tc>
          <w:tcPr>
            <w:tcW w:w="1598" w:type="dxa"/>
            <w:tcBorders>
              <w:tl2br w:val="nil"/>
              <w:tr2bl w:val="nil"/>
            </w:tcBorders>
            <w:shd w:val="clear" w:color="auto" w:fill="auto"/>
            <w:vAlign w:val="center"/>
          </w:tcPr>
          <w:p w14:paraId="7845D86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低蓝光</w:t>
            </w:r>
          </w:p>
        </w:tc>
        <w:tc>
          <w:tcPr>
            <w:tcW w:w="6990" w:type="dxa"/>
            <w:tcBorders>
              <w:tl2br w:val="nil"/>
              <w:tr2bl w:val="nil"/>
            </w:tcBorders>
            <w:shd w:val="clear" w:color="auto" w:fill="auto"/>
            <w:vAlign w:val="center"/>
          </w:tcPr>
          <w:p w14:paraId="671FE15B">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所投显示器屏幕需具备低蓝光功能，并提供低蓝光认证证书;</w:t>
            </w:r>
          </w:p>
        </w:tc>
      </w:tr>
      <w:tr w14:paraId="7878E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50" w:hRule="atLeast"/>
        </w:trPr>
        <w:tc>
          <w:tcPr>
            <w:tcW w:w="1598" w:type="dxa"/>
            <w:tcBorders>
              <w:tl2br w:val="nil"/>
              <w:tr2bl w:val="nil"/>
            </w:tcBorders>
            <w:shd w:val="clear" w:color="auto" w:fill="FFFFFF"/>
            <w:vAlign w:val="center"/>
          </w:tcPr>
          <w:p w14:paraId="5259A6DE">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rPr>
              <w:t>★</w:t>
            </w:r>
            <w:r>
              <w:rPr>
                <w:rFonts w:hint="eastAsia" w:ascii="宋体" w:hAnsi="宋体" w:cs="宋体"/>
                <w:bCs/>
                <w:iCs/>
                <w:color w:val="auto"/>
                <w:sz w:val="24"/>
                <w:szCs w:val="24"/>
                <w:lang w:val="en-US" w:eastAsia="zh-CN"/>
              </w:rPr>
              <w:t>可靠性</w:t>
            </w:r>
          </w:p>
        </w:tc>
        <w:tc>
          <w:tcPr>
            <w:tcW w:w="6990" w:type="dxa"/>
            <w:tcBorders>
              <w:tl2br w:val="nil"/>
              <w:tr2bl w:val="nil"/>
            </w:tcBorders>
            <w:shd w:val="clear" w:color="auto" w:fill="auto"/>
            <w:vAlign w:val="center"/>
          </w:tcPr>
          <w:p w14:paraId="64804C7A">
            <w:pPr>
              <w:widowControl/>
              <w:spacing w:line="440" w:lineRule="exact"/>
              <w:rPr>
                <w:rFonts w:hint="eastAsia" w:ascii="宋体" w:hAnsi="宋体" w:cs="宋体"/>
                <w:bCs/>
                <w:iCs/>
                <w:color w:val="auto"/>
                <w:sz w:val="24"/>
                <w:szCs w:val="24"/>
              </w:rPr>
            </w:pPr>
            <w:r>
              <w:rPr>
                <w:rFonts w:hint="eastAsia" w:ascii="宋体" w:hAnsi="宋体" w:cs="宋体"/>
                <w:bCs/>
                <w:iCs/>
                <w:color w:val="auto"/>
                <w:sz w:val="24"/>
                <w:szCs w:val="24"/>
                <w:lang w:val="en-US" w:eastAsia="zh-CN"/>
              </w:rPr>
              <w:t>平均无故障时间（MTBF）≥110万小时，提供第三方权威检测机构出具的具备 CNAS标识的产品认证证书</w:t>
            </w:r>
          </w:p>
        </w:tc>
      </w:tr>
    </w:tbl>
    <w:p w14:paraId="1E0F8B45">
      <w:pPr>
        <w:pStyle w:val="2"/>
        <w:numPr>
          <w:ilvl w:val="0"/>
          <w:numId w:val="0"/>
        </w:numPr>
        <w:spacing w:before="0" w:after="0" w:line="440" w:lineRule="exact"/>
        <w:ind w:leftChars="0"/>
        <w:outlineLvl w:val="0"/>
        <w:rPr>
          <w:rFonts w:hAnsi="宋体" w:cs="宋体"/>
          <w:color w:val="auto"/>
          <w:sz w:val="24"/>
          <w:szCs w:val="24"/>
        </w:rPr>
      </w:pPr>
    </w:p>
    <w:p w14:paraId="0670CB7E">
      <w:pPr>
        <w:pStyle w:val="2"/>
        <w:bidi w:val="0"/>
        <w:rPr>
          <w:sz w:val="24"/>
          <w:szCs w:val="24"/>
        </w:rPr>
      </w:pPr>
      <w:r>
        <w:rPr>
          <w:rFonts w:hint="eastAsia"/>
          <w:sz w:val="24"/>
          <w:szCs w:val="24"/>
          <w:lang w:eastAsia="zh-Hans"/>
        </w:rPr>
        <w:t>商务要求</w:t>
      </w:r>
    </w:p>
    <w:p w14:paraId="69166EB0">
      <w:pPr>
        <w:pStyle w:val="11"/>
        <w:numPr>
          <w:ilvl w:val="0"/>
          <w:numId w:val="3"/>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安装实施</w:t>
      </w:r>
    </w:p>
    <w:p w14:paraId="69D74E1E">
      <w:pPr>
        <w:spacing w:line="360" w:lineRule="auto"/>
        <w:ind w:firstLine="480" w:firstLineChars="200"/>
        <w:rPr>
          <w:rFonts w:hint="eastAsia"/>
          <w:color w:val="auto"/>
        </w:rPr>
      </w:pPr>
      <w:r>
        <w:rPr>
          <w:rFonts w:hint="eastAsia" w:ascii="宋体" w:hAnsi="宋体" w:eastAsia="宋体" w:cs="宋体"/>
          <w:color w:val="auto"/>
          <w:sz w:val="24"/>
          <w:szCs w:val="24"/>
        </w:rPr>
        <w:t>实施工期要求：合同签订之日起</w:t>
      </w:r>
      <w:r>
        <w:rPr>
          <w:rFonts w:hint="eastAsia" w:ascii="宋体" w:hAnsi="宋体" w:eastAsia="宋体" w:cs="宋体"/>
          <w:color w:val="auto"/>
          <w:sz w:val="24"/>
          <w:szCs w:val="24"/>
          <w:lang w:val="en-US" w:eastAsia="zh-CN"/>
        </w:rPr>
        <w:t>，根据</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要求</w:t>
      </w:r>
      <w:r>
        <w:rPr>
          <w:rFonts w:hint="eastAsia" w:ascii="宋体" w:hAnsi="宋体" w:cs="宋体"/>
          <w:color w:val="auto"/>
          <w:sz w:val="24"/>
          <w:szCs w:val="24"/>
          <w:lang w:val="en-US" w:eastAsia="zh-CN"/>
        </w:rPr>
        <w:t>按需</w:t>
      </w:r>
      <w:r>
        <w:rPr>
          <w:rFonts w:hint="eastAsia" w:ascii="宋体" w:hAnsi="宋体" w:eastAsia="宋体" w:cs="宋体"/>
          <w:color w:val="auto"/>
          <w:sz w:val="24"/>
          <w:szCs w:val="24"/>
          <w:lang w:val="en-US" w:eastAsia="zh-CN"/>
        </w:rPr>
        <w:t>供货，接到</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通知之日起</w:t>
      </w:r>
      <w:r>
        <w:rPr>
          <w:rFonts w:hint="eastAsia" w:ascii="宋体" w:hAnsi="宋体" w:cs="宋体"/>
          <w:color w:val="auto"/>
          <w:sz w:val="24"/>
          <w:szCs w:val="24"/>
          <w:lang w:val="en-US" w:eastAsia="zh-CN"/>
        </w:rPr>
        <w:t>15天</w:t>
      </w:r>
      <w:r>
        <w:rPr>
          <w:rFonts w:hint="eastAsia" w:ascii="宋体" w:hAnsi="宋体" w:eastAsia="宋体" w:cs="宋体"/>
          <w:color w:val="auto"/>
          <w:sz w:val="24"/>
          <w:szCs w:val="24"/>
          <w:lang w:val="en-US" w:eastAsia="zh-CN"/>
        </w:rPr>
        <w:t>内交货</w:t>
      </w:r>
      <w:r>
        <w:rPr>
          <w:rFonts w:hint="eastAsia" w:ascii="宋体" w:hAnsi="宋体" w:cs="宋体"/>
          <w:color w:val="auto"/>
          <w:sz w:val="24"/>
          <w:szCs w:val="24"/>
          <w:lang w:val="en-US" w:eastAsia="zh-CN"/>
        </w:rPr>
        <w:t>，并完成</w:t>
      </w:r>
      <w:r>
        <w:rPr>
          <w:rFonts w:hint="eastAsia" w:ascii="宋体" w:hAnsi="宋体" w:eastAsia="宋体" w:cs="宋体"/>
          <w:color w:val="auto"/>
          <w:sz w:val="24"/>
          <w:szCs w:val="24"/>
        </w:rPr>
        <w:t>安装调试。本次项目实施需完成</w:t>
      </w:r>
      <w:r>
        <w:rPr>
          <w:rFonts w:hint="eastAsia" w:ascii="宋体" w:hAnsi="宋体" w:eastAsia="宋体" w:cs="宋体"/>
          <w:color w:val="auto"/>
          <w:sz w:val="24"/>
          <w:szCs w:val="24"/>
          <w:lang w:eastAsia="zh-Hans"/>
        </w:rPr>
        <w:t>相关</w:t>
      </w:r>
      <w:r>
        <w:rPr>
          <w:rFonts w:hint="eastAsia" w:ascii="宋体" w:hAnsi="宋体" w:cs="宋体"/>
          <w:color w:val="auto"/>
          <w:sz w:val="24"/>
          <w:szCs w:val="24"/>
          <w:lang w:val="en-US" w:eastAsia="zh-CN"/>
        </w:rPr>
        <w:t>硬件</w:t>
      </w:r>
      <w:r>
        <w:rPr>
          <w:rFonts w:hint="eastAsia" w:ascii="宋体" w:hAnsi="宋体" w:eastAsia="宋体" w:cs="宋体"/>
          <w:color w:val="auto"/>
          <w:sz w:val="24"/>
          <w:szCs w:val="24"/>
        </w:rPr>
        <w:t>及软件的安装部署。免费配合用户后续系统</w:t>
      </w:r>
      <w:r>
        <w:rPr>
          <w:rFonts w:hint="eastAsia" w:ascii="宋体" w:hAnsi="宋体" w:cs="宋体"/>
          <w:color w:val="auto"/>
          <w:sz w:val="24"/>
          <w:szCs w:val="24"/>
          <w:lang w:val="en-US" w:eastAsia="zh-CN"/>
        </w:rPr>
        <w:t>软件</w:t>
      </w:r>
      <w:r>
        <w:rPr>
          <w:rFonts w:hint="eastAsia" w:ascii="宋体" w:hAnsi="宋体" w:eastAsia="宋体" w:cs="宋体"/>
          <w:color w:val="auto"/>
          <w:sz w:val="24"/>
          <w:szCs w:val="24"/>
        </w:rPr>
        <w:t>调整、应急演练等服务工作，不限次数。</w:t>
      </w:r>
    </w:p>
    <w:p w14:paraId="22428ED4">
      <w:pPr>
        <w:pStyle w:val="11"/>
        <w:numPr>
          <w:ilvl w:val="0"/>
          <w:numId w:val="3"/>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培训要求</w:t>
      </w:r>
    </w:p>
    <w:p w14:paraId="789C6DAF">
      <w:pPr>
        <w:spacing w:line="360" w:lineRule="auto"/>
        <w:ind w:firstLine="480" w:firstLineChars="200"/>
        <w:rPr>
          <w:rFonts w:hint="eastAsia"/>
          <w:color w:val="auto"/>
        </w:rPr>
      </w:pPr>
      <w:r>
        <w:rPr>
          <w:rFonts w:hint="eastAsia" w:ascii="宋体" w:hAnsi="宋体" w:eastAsia="宋体" w:cs="宋体"/>
          <w:color w:val="auto"/>
          <w:sz w:val="24"/>
          <w:szCs w:val="24"/>
        </w:rPr>
        <w:t>供应商应提供相应的培训计划并对采购人的操作人员、维修人员免费进行培训（培训时间由用户确定），包括但不仅限于原厂商工程师实施及提供设备相关的培训，并需提供产品的各项文档资料，包括但不仅限于部署文档、配置文档、试运行测试记录、用户使用手册等。</w:t>
      </w:r>
    </w:p>
    <w:p w14:paraId="0355C260">
      <w:pPr>
        <w:pStyle w:val="11"/>
        <w:numPr>
          <w:ilvl w:val="0"/>
          <w:numId w:val="3"/>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验收</w:t>
      </w:r>
    </w:p>
    <w:p w14:paraId="2B15D7C7">
      <w:pPr>
        <w:spacing w:line="360" w:lineRule="auto"/>
        <w:ind w:firstLine="480" w:firstLineChars="200"/>
        <w:rPr>
          <w:rFonts w:ascii="宋体" w:hAnsi="宋体" w:cs="宋体"/>
          <w:b/>
          <w:color w:val="auto"/>
          <w:szCs w:val="21"/>
        </w:rPr>
      </w:pPr>
      <w:r>
        <w:rPr>
          <w:rFonts w:hint="eastAsia" w:ascii="宋体" w:hAnsi="宋体" w:eastAsia="宋体" w:cs="宋体"/>
          <w:color w:val="auto"/>
          <w:sz w:val="24"/>
          <w:szCs w:val="24"/>
        </w:rPr>
        <w:t>采购人参照设备清单，进行产品品牌、型号、数量到货初验，安装调试完成后根据招标文件里技术功能进行项目终验，发现产品达不到验收标准或合同规定的性能指标，供方必须立即调整或更换产品，采购人通过产品官方认证渠道，一经发现水货和串货的产品，立即终止合同，并且赔偿由此给用户造成的损失。</w:t>
      </w:r>
    </w:p>
    <w:p w14:paraId="44505091">
      <w:pPr>
        <w:pStyle w:val="11"/>
        <w:numPr>
          <w:ilvl w:val="0"/>
          <w:numId w:val="3"/>
        </w:numPr>
        <w:spacing w:line="360" w:lineRule="auto"/>
        <w:rPr>
          <w:rFonts w:ascii="宋体" w:hAnsi="宋体" w:cs="宋体"/>
          <w:b/>
          <w:color w:val="auto"/>
          <w:szCs w:val="21"/>
        </w:rPr>
      </w:pPr>
      <w:r>
        <w:rPr>
          <w:rFonts w:hint="eastAsia" w:ascii="宋体" w:hAnsi="宋体" w:eastAsia="宋体" w:cs="宋体"/>
          <w:b/>
          <w:color w:val="auto"/>
          <w:sz w:val="24"/>
          <w:szCs w:val="24"/>
        </w:rPr>
        <w:t>售后服务</w:t>
      </w:r>
    </w:p>
    <w:p w14:paraId="51F93740">
      <w:pPr>
        <w:numPr>
          <w:ilvl w:val="0"/>
          <w:numId w:val="4"/>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项目终验通过后</w:t>
      </w:r>
      <w:r>
        <w:rPr>
          <w:rFonts w:hint="eastAsia" w:ascii="宋体" w:hAnsi="宋体" w:eastAsia="宋体" w:cs="宋体"/>
          <w:color w:val="auto"/>
          <w:sz w:val="24"/>
          <w:szCs w:val="24"/>
          <w:lang w:val="en-US" w:eastAsia="zh-CN"/>
        </w:rPr>
        <w:t>提供叁</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整体</w:t>
      </w:r>
      <w:r>
        <w:rPr>
          <w:rFonts w:hint="eastAsia" w:ascii="宋体" w:hAnsi="宋体" w:eastAsia="宋体" w:cs="宋体"/>
          <w:color w:val="auto"/>
          <w:sz w:val="24"/>
          <w:szCs w:val="24"/>
        </w:rPr>
        <w:t>质保服务。</w:t>
      </w:r>
    </w:p>
    <w:p w14:paraId="56637DE0">
      <w:pPr>
        <w:numPr>
          <w:ilvl w:val="0"/>
          <w:numId w:val="4"/>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中标人应提供 7×24小时售后服务，</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0分种内响应服务，若远程</w:t>
      </w:r>
      <w:r>
        <w:rPr>
          <w:rFonts w:hint="eastAsia" w:ascii="宋体" w:hAnsi="宋体" w:eastAsia="宋体" w:cs="宋体"/>
          <w:color w:val="auto"/>
          <w:sz w:val="24"/>
          <w:szCs w:val="24"/>
          <w:lang w:val="en-US" w:eastAsia="zh-CN"/>
        </w:rPr>
        <w:t>无法</w:t>
      </w:r>
      <w:r>
        <w:rPr>
          <w:rFonts w:hint="eastAsia" w:ascii="宋体" w:hAnsi="宋体" w:eastAsia="宋体" w:cs="宋体"/>
          <w:color w:val="auto"/>
          <w:sz w:val="24"/>
          <w:szCs w:val="24"/>
        </w:rPr>
        <w:t>解决问题，须在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小时内派人到现场上门服务，排除故障。</w:t>
      </w:r>
      <w:r>
        <w:rPr>
          <w:rFonts w:hint="eastAsia" w:ascii="宋体" w:hAnsi="宋体" w:eastAsia="宋体" w:cs="宋体"/>
          <w:color w:val="auto"/>
          <w:sz w:val="24"/>
          <w:szCs w:val="24"/>
          <w:lang w:val="en-US" w:eastAsia="zh-CN"/>
        </w:rPr>
        <w:t>对当日下午4点前报修，下一自然日24点前修复，若没有完成修复，则延迟日数对应的月度延保服务。同时为方便运维人员上报故障、避免遗漏，统一服务报修流程，由投标人提供微信、支付宝、钉钉或自有服务小程序供采购人服务报修使用，该程序包括但不限于服务需求、期望上门时间、服务反馈、服务评价、上传图片、服务统计等功能，并可输出为EXCEL表格用于信息化服务存档。</w:t>
      </w:r>
    </w:p>
    <w:p w14:paraId="63CCD513">
      <w:pPr>
        <w:numPr>
          <w:ilvl w:val="0"/>
          <w:numId w:val="4"/>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本身缺陷造成各种故障应由卖方免费技术服务和维修，包括质保期外发生的情况。</w:t>
      </w:r>
    </w:p>
    <w:p w14:paraId="78B3EE30">
      <w:pPr>
        <w:numPr>
          <w:ilvl w:val="0"/>
          <w:numId w:val="4"/>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7EF065B8">
      <w:pPr>
        <w:numPr>
          <w:ilvl w:val="0"/>
          <w:numId w:val="4"/>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质保</w:t>
      </w:r>
      <w:r>
        <w:rPr>
          <w:rFonts w:hint="eastAsia" w:ascii="宋体" w:hAnsi="宋体" w:eastAsia="宋体" w:cs="宋体"/>
          <w:color w:val="auto"/>
          <w:sz w:val="24"/>
          <w:szCs w:val="24"/>
        </w:rPr>
        <w:t>期间，应当保障业务正常运行，无严重信息安全不良事件发生，每发生一起被上级部门通报的信息安全不良事件，采购方有权视情节扣罚合同款2000元。</w:t>
      </w:r>
    </w:p>
    <w:p w14:paraId="1E584444">
      <w:pPr>
        <w:rPr>
          <w:color w:val="auto"/>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8E802"/>
    <w:multiLevelType w:val="multilevel"/>
    <w:tmpl w:val="1468E802"/>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387824C6"/>
    <w:multiLevelType w:val="multilevel"/>
    <w:tmpl w:val="387824C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92B271"/>
    <w:multiLevelType w:val="singleLevel"/>
    <w:tmpl w:val="6A92B271"/>
    <w:lvl w:ilvl="0" w:tentative="0">
      <w:start w:val="1"/>
      <w:numFmt w:val="decimal"/>
      <w:suff w:val="nothing"/>
      <w:lvlText w:val="%1．"/>
      <w:lvlJc w:val="left"/>
      <w:pPr>
        <w:ind w:left="0" w:firstLine="400"/>
      </w:pPr>
      <w:rPr>
        <w:rFonts w:hint="default"/>
      </w:rPr>
    </w:lvl>
  </w:abstractNum>
  <w:abstractNum w:abstractNumId="3">
    <w:nsid w:val="6ED070F4"/>
    <w:multiLevelType w:val="multilevel"/>
    <w:tmpl w:val="6ED070F4"/>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2VmMDQ0ZWY0YTNmNTEyZTk4ZTlmNTJiYjZjNDkifQ=="/>
  </w:docVars>
  <w:rsids>
    <w:rsidRoot w:val="62C537D0"/>
    <w:rsid w:val="0014008A"/>
    <w:rsid w:val="02683143"/>
    <w:rsid w:val="02FC7879"/>
    <w:rsid w:val="03F02480"/>
    <w:rsid w:val="04932F5A"/>
    <w:rsid w:val="04B53111"/>
    <w:rsid w:val="061130EE"/>
    <w:rsid w:val="067F3525"/>
    <w:rsid w:val="06D575E9"/>
    <w:rsid w:val="06D7510F"/>
    <w:rsid w:val="0992531D"/>
    <w:rsid w:val="0C6D30BD"/>
    <w:rsid w:val="0D3A3D4E"/>
    <w:rsid w:val="10A11A07"/>
    <w:rsid w:val="14FB2794"/>
    <w:rsid w:val="15E3417F"/>
    <w:rsid w:val="169B4AD4"/>
    <w:rsid w:val="16C23AE4"/>
    <w:rsid w:val="17012C29"/>
    <w:rsid w:val="17D3547E"/>
    <w:rsid w:val="18FA1B91"/>
    <w:rsid w:val="1BD45C69"/>
    <w:rsid w:val="1DA07278"/>
    <w:rsid w:val="1E641526"/>
    <w:rsid w:val="1F070A8A"/>
    <w:rsid w:val="230961F8"/>
    <w:rsid w:val="23D5432C"/>
    <w:rsid w:val="242A41F5"/>
    <w:rsid w:val="248024EA"/>
    <w:rsid w:val="24CE1B5F"/>
    <w:rsid w:val="2552275C"/>
    <w:rsid w:val="269E25E3"/>
    <w:rsid w:val="27870853"/>
    <w:rsid w:val="282D25A0"/>
    <w:rsid w:val="2D2F7B08"/>
    <w:rsid w:val="2D4743B8"/>
    <w:rsid w:val="2D6C23A1"/>
    <w:rsid w:val="2F3923C1"/>
    <w:rsid w:val="2F3C2E7D"/>
    <w:rsid w:val="2FC00586"/>
    <w:rsid w:val="30601074"/>
    <w:rsid w:val="307D6477"/>
    <w:rsid w:val="328036F6"/>
    <w:rsid w:val="33655171"/>
    <w:rsid w:val="33B57CD6"/>
    <w:rsid w:val="33C63C91"/>
    <w:rsid w:val="354B444E"/>
    <w:rsid w:val="364D2396"/>
    <w:rsid w:val="365C268B"/>
    <w:rsid w:val="374B4BD9"/>
    <w:rsid w:val="37B2311E"/>
    <w:rsid w:val="386447F4"/>
    <w:rsid w:val="3A541FF7"/>
    <w:rsid w:val="3D70539A"/>
    <w:rsid w:val="3E7B6F01"/>
    <w:rsid w:val="40973910"/>
    <w:rsid w:val="446E7C5F"/>
    <w:rsid w:val="44D60AD5"/>
    <w:rsid w:val="45CD7010"/>
    <w:rsid w:val="467852BF"/>
    <w:rsid w:val="469320F9"/>
    <w:rsid w:val="484F02A2"/>
    <w:rsid w:val="48AD79C7"/>
    <w:rsid w:val="48CF7884"/>
    <w:rsid w:val="4B031971"/>
    <w:rsid w:val="4B5B6314"/>
    <w:rsid w:val="4B8B1BA5"/>
    <w:rsid w:val="4C1A400C"/>
    <w:rsid w:val="4DDA7481"/>
    <w:rsid w:val="4F7505EE"/>
    <w:rsid w:val="4FFC7AF6"/>
    <w:rsid w:val="52000723"/>
    <w:rsid w:val="52230479"/>
    <w:rsid w:val="528E48AC"/>
    <w:rsid w:val="53243B01"/>
    <w:rsid w:val="53482952"/>
    <w:rsid w:val="53A70F92"/>
    <w:rsid w:val="53D77AC9"/>
    <w:rsid w:val="593B2E16"/>
    <w:rsid w:val="59E05BD1"/>
    <w:rsid w:val="5A4C63EF"/>
    <w:rsid w:val="5A7A5110"/>
    <w:rsid w:val="5B127639"/>
    <w:rsid w:val="5B971249"/>
    <w:rsid w:val="5C68045F"/>
    <w:rsid w:val="5C7A49B3"/>
    <w:rsid w:val="5F467B8C"/>
    <w:rsid w:val="5F5D174F"/>
    <w:rsid w:val="5F722063"/>
    <w:rsid w:val="5FD2383A"/>
    <w:rsid w:val="60044CF1"/>
    <w:rsid w:val="601D3EA4"/>
    <w:rsid w:val="60787F3E"/>
    <w:rsid w:val="60947BC3"/>
    <w:rsid w:val="62C537D0"/>
    <w:rsid w:val="62CE47C4"/>
    <w:rsid w:val="637D544A"/>
    <w:rsid w:val="661F36CD"/>
    <w:rsid w:val="67012B16"/>
    <w:rsid w:val="671129B9"/>
    <w:rsid w:val="67A50EA7"/>
    <w:rsid w:val="682E35D8"/>
    <w:rsid w:val="691754D1"/>
    <w:rsid w:val="692549DB"/>
    <w:rsid w:val="6A5D789B"/>
    <w:rsid w:val="6B3E1F57"/>
    <w:rsid w:val="6B3F66BE"/>
    <w:rsid w:val="6C1070E6"/>
    <w:rsid w:val="6C9F3C53"/>
    <w:rsid w:val="6D4E02C7"/>
    <w:rsid w:val="6F6638AC"/>
    <w:rsid w:val="724C2CAB"/>
    <w:rsid w:val="726241D7"/>
    <w:rsid w:val="7309588D"/>
    <w:rsid w:val="74432492"/>
    <w:rsid w:val="757D40D5"/>
    <w:rsid w:val="75EA4FE2"/>
    <w:rsid w:val="7820118F"/>
    <w:rsid w:val="78E2384A"/>
    <w:rsid w:val="7DF5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宋体" w:cs="Arial"/>
      <w:kern w:val="2"/>
      <w:sz w:val="21"/>
      <w:szCs w:val="24"/>
      <w:lang w:val="en-US" w:eastAsia="zh-CN" w:bidi="ar-SA"/>
    </w:rPr>
  </w:style>
  <w:style w:type="paragraph" w:styleId="2">
    <w:name w:val="heading 1"/>
    <w:basedOn w:val="1"/>
    <w:next w:val="1"/>
    <w:autoRedefine/>
    <w:qFormat/>
    <w:uiPriority w:val="0"/>
    <w:pPr>
      <w:keepNext/>
      <w:keepLines/>
      <w:numPr>
        <w:ilvl w:val="0"/>
        <w:numId w:val="1"/>
      </w:numPr>
      <w:tabs>
        <w:tab w:val="left" w:pos="720"/>
        <w:tab w:val="left" w:pos="1980"/>
      </w:tabs>
      <w:spacing w:beforeLines="0" w:afterLines="0" w:line="440" w:lineRule="exact"/>
      <w:ind w:left="420" w:hanging="420"/>
      <w:outlineLvl w:val="0"/>
    </w:pPr>
    <w:rPr>
      <w:rFonts w:cs="宋体" w:asciiTheme="minorAscii" w:hAnsiTheme="minorAscii" w:eastAsiaTheme="minorEastAsia"/>
      <w:b/>
      <w:color w:val="auto"/>
      <w:kern w:val="44"/>
      <w:sz w:val="28"/>
      <w:szCs w:val="21"/>
      <w:lang w:eastAsia="zh-Hans"/>
    </w:rPr>
  </w:style>
  <w:style w:type="paragraph" w:styleId="3">
    <w:name w:val="heading 2"/>
    <w:basedOn w:val="1"/>
    <w:next w:val="1"/>
    <w:link w:val="21"/>
    <w:autoRedefine/>
    <w:semiHidden/>
    <w:unhideWhenUsed/>
    <w:qFormat/>
    <w:uiPriority w:val="0"/>
    <w:pPr>
      <w:keepNext/>
      <w:keepLines/>
      <w:numPr>
        <w:ilvl w:val="1"/>
        <w:numId w:val="2"/>
      </w:numPr>
      <w:spacing w:line="240" w:lineRule="auto"/>
      <w:outlineLvl w:val="1"/>
    </w:pPr>
    <w:rPr>
      <w:rFonts w:eastAsia="宋体" w:asciiTheme="majorAscii" w:hAnsiTheme="majorAscii" w:cstheme="majorBidi"/>
      <w:b/>
      <w:bCs/>
      <w:sz w:val="30"/>
      <w:szCs w:val="32"/>
      <w:lang w:eastAsia="ja-JP"/>
    </w:rPr>
  </w:style>
  <w:style w:type="paragraph" w:styleId="4">
    <w:name w:val="heading 3"/>
    <w:basedOn w:val="1"/>
    <w:next w:val="1"/>
    <w:link w:val="22"/>
    <w:autoRedefine/>
    <w:semiHidden/>
    <w:unhideWhenUsed/>
    <w:qFormat/>
    <w:uiPriority w:val="0"/>
    <w:pPr>
      <w:keepNext/>
      <w:keepLines/>
      <w:numPr>
        <w:ilvl w:val="2"/>
        <w:numId w:val="2"/>
      </w:numPr>
      <w:spacing w:line="0" w:lineRule="atLeast"/>
      <w:ind w:firstLine="400"/>
      <w:outlineLvl w:val="2"/>
    </w:pPr>
    <w:rPr>
      <w:rFonts w:eastAsia="宋体" w:asciiTheme="minorAscii" w:hAnsiTheme="minorAscii"/>
      <w:b/>
      <w:bCs/>
      <w:sz w:val="28"/>
      <w:szCs w:val="32"/>
      <w:lang w:eastAsia="ja-JP"/>
    </w:rPr>
  </w:style>
  <w:style w:type="paragraph" w:styleId="5">
    <w:name w:val="heading 4"/>
    <w:basedOn w:val="1"/>
    <w:next w:val="1"/>
    <w:link w:val="23"/>
    <w:autoRedefine/>
    <w:semiHidden/>
    <w:unhideWhenUsed/>
    <w:qFormat/>
    <w:uiPriority w:val="0"/>
    <w:pPr>
      <w:keepNext/>
      <w:keepLines/>
      <w:numPr>
        <w:ilvl w:val="3"/>
        <w:numId w:val="2"/>
      </w:numPr>
      <w:spacing w:before="280" w:after="290" w:line="377" w:lineRule="auto"/>
      <w:ind w:firstLine="402"/>
      <w:outlineLvl w:val="3"/>
    </w:pPr>
    <w:rPr>
      <w:rFonts w:eastAsia="宋体" w:asciiTheme="majorAscii" w:hAnsiTheme="majorAscii" w:cstheme="majorBidi"/>
      <w:bCs/>
      <w:sz w:val="21"/>
      <w:szCs w:val="28"/>
    </w:rPr>
  </w:style>
  <w:style w:type="paragraph" w:styleId="6">
    <w:name w:val="heading 5"/>
    <w:basedOn w:val="1"/>
    <w:next w:val="1"/>
    <w:link w:val="20"/>
    <w:autoRedefine/>
    <w:semiHidden/>
    <w:unhideWhenUsed/>
    <w:qFormat/>
    <w:uiPriority w:val="0"/>
    <w:pPr>
      <w:keepNext/>
      <w:keepLines/>
      <w:numPr>
        <w:ilvl w:val="4"/>
        <w:numId w:val="2"/>
      </w:numPr>
      <w:spacing w:before="280" w:after="290" w:line="360" w:lineRule="auto"/>
      <w:ind w:firstLine="402"/>
      <w:outlineLvl w:val="4"/>
    </w:pPr>
    <w:rPr>
      <w:rFonts w:eastAsia="宋体" w:asciiTheme="minorAscii" w:hAnsiTheme="minorAscii"/>
      <w:bCs/>
      <w:sz w:val="21"/>
      <w:szCs w:val="28"/>
    </w:rPr>
  </w:style>
  <w:style w:type="paragraph" w:styleId="7">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12">
    <w:name w:val="annotation text"/>
    <w:basedOn w:val="1"/>
    <w:autoRedefine/>
    <w:qFormat/>
    <w:uiPriority w:val="0"/>
    <w:pPr>
      <w:jc w:val="left"/>
    </w:pPr>
  </w:style>
  <w:style w:type="paragraph" w:styleId="13">
    <w:name w:val="toc 1"/>
    <w:basedOn w:val="1"/>
    <w:next w:val="1"/>
    <w:autoRedefine/>
    <w:qFormat/>
    <w:uiPriority w:val="0"/>
    <w:rPr>
      <w:rFonts w:asciiTheme="minorAscii" w:hAnsiTheme="minorAscii" w:eastAsiaTheme="minorEastAsia"/>
      <w:sz w:val="32"/>
      <w:szCs w:val="24"/>
    </w:rPr>
  </w:style>
  <w:style w:type="paragraph" w:styleId="14">
    <w:name w:val="toc 2"/>
    <w:basedOn w:val="1"/>
    <w:next w:val="1"/>
    <w:autoRedefine/>
    <w:qFormat/>
    <w:uiPriority w:val="0"/>
    <w:pPr>
      <w:ind w:left="420" w:leftChars="200"/>
    </w:pPr>
    <w:rPr>
      <w:rFonts w:asciiTheme="minorAscii" w:hAnsiTheme="minorAscii" w:eastAsiaTheme="minorEastAsia"/>
      <w:sz w:val="32"/>
      <w:szCs w:val="24"/>
    </w:rPr>
  </w:style>
  <w:style w:type="paragraph" w:styleId="1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customStyle="1" w:styleId="20">
    <w:name w:val="标题 5 Char"/>
    <w:basedOn w:val="18"/>
    <w:link w:val="6"/>
    <w:autoRedefine/>
    <w:qFormat/>
    <w:uiPriority w:val="9"/>
    <w:rPr>
      <w:rFonts w:eastAsia="宋体" w:asciiTheme="minorAscii" w:hAnsiTheme="minorAscii"/>
      <w:bCs/>
      <w:sz w:val="21"/>
      <w:szCs w:val="28"/>
    </w:rPr>
  </w:style>
  <w:style w:type="character" w:customStyle="1" w:styleId="21">
    <w:name w:val="标题 2 Char"/>
    <w:basedOn w:val="18"/>
    <w:link w:val="3"/>
    <w:autoRedefine/>
    <w:qFormat/>
    <w:uiPriority w:val="0"/>
    <w:rPr>
      <w:rFonts w:eastAsia="宋体" w:asciiTheme="majorAscii" w:hAnsiTheme="majorAscii" w:cstheme="majorBidi"/>
      <w:b/>
      <w:bCs/>
      <w:sz w:val="32"/>
      <w:szCs w:val="32"/>
      <w:lang w:eastAsia="ja-JP"/>
    </w:rPr>
  </w:style>
  <w:style w:type="character" w:customStyle="1" w:styleId="22">
    <w:name w:val="标题 3 Char"/>
    <w:basedOn w:val="18"/>
    <w:link w:val="4"/>
    <w:autoRedefine/>
    <w:qFormat/>
    <w:uiPriority w:val="9"/>
    <w:rPr>
      <w:rFonts w:eastAsia="宋体" w:asciiTheme="minorAscii" w:hAnsiTheme="minorAscii"/>
      <w:b/>
      <w:bCs/>
      <w:sz w:val="32"/>
      <w:szCs w:val="32"/>
      <w:lang w:eastAsia="ja-JP"/>
    </w:rPr>
  </w:style>
  <w:style w:type="character" w:customStyle="1" w:styleId="23">
    <w:name w:val="标题 4 Char"/>
    <w:basedOn w:val="18"/>
    <w:link w:val="5"/>
    <w:autoRedefine/>
    <w:qFormat/>
    <w:uiPriority w:val="9"/>
    <w:rPr>
      <w:rFonts w:eastAsia="宋体" w:asciiTheme="majorAscii" w:hAnsiTheme="majorAscii" w:cstheme="majorBidi"/>
      <w:bCs/>
      <w:sz w:val="21"/>
      <w:szCs w:val="28"/>
    </w:rPr>
  </w:style>
  <w:style w:type="paragraph" w:styleId="2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2361</Words>
  <Characters>2605</Characters>
  <Lines>0</Lines>
  <Paragraphs>0</Paragraphs>
  <TotalTime>0</TotalTime>
  <ScaleCrop>false</ScaleCrop>
  <LinksUpToDate>false</LinksUpToDate>
  <CharactersWithSpaces>2637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2023-12-06T00:25:00Z</dcterms:created>
  <dc:creator>zly</dc:creator>
  <cp:lastModifiedBy>周琳颖</cp:lastModifiedBy>
  <dcterms:modified xsi:type="dcterms:W3CDTF">2026-06-04T02:54:05Z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05F168B272FE47838447F3A10529343F_13</vt:lpwstr>
  </property>
  <property fmtid="{D5CDD505-2E9C-101B-9397-08002B2CF9AE}" pid="4" name="KSOTemplateDocerSaveRecord">
    <vt:lpwstr>eyJoZGlkIjoiYTYwMmM2YTUyODc3MGZhODIyZTQ5MTVkYzcwMjY2YTQiLCJ1c2VySWQiOiIxODA2ODM5NjI4In0=</vt:lpwstr>
  </property>
</Properties>
</file>