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05FF">
      <w:pPr>
        <w:pStyle w:val="54"/>
        <w:widowControl w:val="0"/>
        <w:snapToGrid w:val="0"/>
        <w:spacing w:line="360" w:lineRule="auto"/>
        <w:ind w:firstLine="418" w:firstLineChars="52"/>
        <w:jc w:val="center"/>
        <w:rPr>
          <w:rFonts w:ascii="宋体" w:hAnsi="宋体"/>
          <w:color w:val="auto"/>
          <w:sz w:val="80"/>
          <w:szCs w:val="80"/>
        </w:rPr>
      </w:pPr>
    </w:p>
    <w:p w14:paraId="19993E5F">
      <w:pPr>
        <w:pStyle w:val="54"/>
        <w:widowControl w:val="0"/>
        <w:snapToGrid w:val="0"/>
        <w:spacing w:line="360" w:lineRule="auto"/>
        <w:ind w:firstLine="418" w:firstLineChars="52"/>
        <w:jc w:val="center"/>
        <w:rPr>
          <w:rFonts w:ascii="宋体" w:hAnsi="宋体"/>
          <w:color w:val="auto"/>
          <w:sz w:val="80"/>
          <w:szCs w:val="80"/>
        </w:rPr>
      </w:pPr>
    </w:p>
    <w:p w14:paraId="28E57A2D">
      <w:pPr>
        <w:pStyle w:val="54"/>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73D62895">
      <w:pPr>
        <w:pStyle w:val="54"/>
        <w:widowControl w:val="0"/>
        <w:snapToGrid w:val="0"/>
        <w:spacing w:line="360" w:lineRule="auto"/>
        <w:ind w:firstLine="0"/>
        <w:jc w:val="center"/>
        <w:rPr>
          <w:bCs/>
          <w:color w:val="auto"/>
          <w:kern w:val="2"/>
          <w:sz w:val="32"/>
          <w:szCs w:val="32"/>
        </w:rPr>
      </w:pPr>
    </w:p>
    <w:p w14:paraId="4822E8B8">
      <w:pPr>
        <w:pStyle w:val="54"/>
        <w:widowControl w:val="0"/>
        <w:snapToGrid w:val="0"/>
        <w:spacing w:line="360" w:lineRule="auto"/>
        <w:ind w:firstLine="0"/>
        <w:jc w:val="center"/>
        <w:rPr>
          <w:bCs/>
          <w:color w:val="auto"/>
          <w:kern w:val="2"/>
          <w:sz w:val="32"/>
          <w:szCs w:val="32"/>
        </w:rPr>
      </w:pPr>
    </w:p>
    <w:p w14:paraId="60CEAD87">
      <w:pPr>
        <w:pStyle w:val="54"/>
        <w:widowControl w:val="0"/>
        <w:snapToGrid w:val="0"/>
        <w:spacing w:line="360" w:lineRule="auto"/>
        <w:ind w:firstLine="0"/>
        <w:jc w:val="center"/>
        <w:rPr>
          <w:bCs/>
          <w:color w:val="auto"/>
          <w:kern w:val="2"/>
          <w:sz w:val="32"/>
          <w:szCs w:val="32"/>
        </w:rPr>
      </w:pPr>
    </w:p>
    <w:p w14:paraId="0376E400">
      <w:pPr>
        <w:pStyle w:val="54"/>
        <w:widowControl w:val="0"/>
        <w:snapToGrid w:val="0"/>
        <w:spacing w:line="360" w:lineRule="auto"/>
        <w:ind w:firstLine="0"/>
        <w:jc w:val="center"/>
        <w:rPr>
          <w:bCs/>
          <w:color w:val="auto"/>
          <w:kern w:val="2"/>
          <w:sz w:val="32"/>
          <w:szCs w:val="32"/>
        </w:rPr>
      </w:pPr>
    </w:p>
    <w:p w14:paraId="7B18D745">
      <w:pPr>
        <w:pStyle w:val="54"/>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项目名称：</w:t>
      </w:r>
      <w:r>
        <w:rPr>
          <w:rFonts w:hint="eastAsia"/>
          <w:bCs/>
          <w:color w:val="auto"/>
          <w:kern w:val="2"/>
          <w:sz w:val="32"/>
          <w:szCs w:val="32"/>
          <w:lang w:eastAsia="zh-CN"/>
        </w:rPr>
        <w:t>孕妇学校维保升级服务</w:t>
      </w:r>
    </w:p>
    <w:p w14:paraId="77C7A350">
      <w:pPr>
        <w:spacing w:line="360" w:lineRule="auto"/>
        <w:jc w:val="center"/>
        <w:rPr>
          <w:rFonts w:hint="default" w:ascii="宋体" w:hAnsi="宋体" w:eastAsia="宋体"/>
          <w:b/>
          <w:color w:val="FF0000"/>
          <w:sz w:val="32"/>
          <w:u w:val="single"/>
          <w:lang w:val="en-US" w:eastAsia="zh-CN"/>
        </w:rPr>
      </w:pPr>
      <w:r>
        <w:rPr>
          <w:b/>
          <w:bCs/>
          <w:sz w:val="32"/>
          <w:szCs w:val="32"/>
        </w:rPr>
        <w:t>项目编号：</w:t>
      </w:r>
      <w:r>
        <w:rPr>
          <w:rFonts w:hint="eastAsia"/>
          <w:b/>
          <w:bCs/>
          <w:color w:val="FF0000"/>
          <w:sz w:val="32"/>
          <w:szCs w:val="32"/>
        </w:rPr>
        <w:t>CGZX-XXXM-202</w:t>
      </w:r>
      <w:r>
        <w:rPr>
          <w:rFonts w:hint="eastAsia"/>
          <w:b/>
          <w:bCs/>
          <w:color w:val="FF0000"/>
          <w:sz w:val="32"/>
          <w:szCs w:val="32"/>
          <w:lang w:val="en-US" w:eastAsia="zh-CN"/>
        </w:rPr>
        <w:t>60622-01</w:t>
      </w:r>
    </w:p>
    <w:p w14:paraId="0BF5319E">
      <w:pPr>
        <w:pStyle w:val="54"/>
        <w:widowControl w:val="0"/>
        <w:snapToGrid w:val="0"/>
        <w:spacing w:line="360" w:lineRule="auto"/>
        <w:ind w:firstLine="0"/>
        <w:jc w:val="center"/>
        <w:rPr>
          <w:rFonts w:ascii="宋体" w:hAnsi="宋体"/>
          <w:color w:val="auto"/>
        </w:rPr>
      </w:pPr>
    </w:p>
    <w:p w14:paraId="61CDDF59">
      <w:pPr>
        <w:pStyle w:val="54"/>
        <w:spacing w:line="360" w:lineRule="auto"/>
        <w:ind w:firstLine="0"/>
        <w:jc w:val="center"/>
        <w:rPr>
          <w:rFonts w:ascii="宋体" w:hAnsi="宋体"/>
          <w:color w:val="auto"/>
          <w:sz w:val="32"/>
          <w:szCs w:val="32"/>
        </w:rPr>
      </w:pPr>
    </w:p>
    <w:p w14:paraId="462C0814">
      <w:pPr>
        <w:pStyle w:val="54"/>
        <w:spacing w:line="360" w:lineRule="auto"/>
        <w:ind w:firstLine="0"/>
        <w:jc w:val="center"/>
        <w:rPr>
          <w:rFonts w:ascii="宋体" w:hAnsi="宋体"/>
          <w:color w:val="auto"/>
          <w:sz w:val="32"/>
          <w:szCs w:val="32"/>
        </w:rPr>
      </w:pPr>
    </w:p>
    <w:p w14:paraId="3F387C41">
      <w:pPr>
        <w:pStyle w:val="54"/>
        <w:spacing w:line="360" w:lineRule="auto"/>
        <w:ind w:firstLine="0"/>
        <w:jc w:val="center"/>
        <w:rPr>
          <w:rFonts w:ascii="宋体" w:hAnsi="宋体"/>
          <w:color w:val="auto"/>
          <w:sz w:val="32"/>
          <w:szCs w:val="32"/>
        </w:rPr>
      </w:pPr>
    </w:p>
    <w:p w14:paraId="0088C1D9">
      <w:pPr>
        <w:pStyle w:val="54"/>
        <w:spacing w:line="360" w:lineRule="auto"/>
        <w:ind w:firstLine="0"/>
        <w:jc w:val="center"/>
        <w:rPr>
          <w:rFonts w:ascii="宋体" w:hAnsi="宋体"/>
          <w:color w:val="auto"/>
          <w:sz w:val="32"/>
          <w:szCs w:val="32"/>
        </w:rPr>
      </w:pPr>
    </w:p>
    <w:p w14:paraId="272A1544">
      <w:pPr>
        <w:pStyle w:val="54"/>
        <w:spacing w:line="360" w:lineRule="auto"/>
        <w:ind w:firstLine="0"/>
        <w:jc w:val="center"/>
        <w:rPr>
          <w:rFonts w:ascii="宋体" w:hAnsi="宋体"/>
          <w:color w:val="auto"/>
          <w:sz w:val="32"/>
          <w:szCs w:val="32"/>
        </w:rPr>
      </w:pPr>
    </w:p>
    <w:p w14:paraId="7E9D4433">
      <w:pPr>
        <w:pStyle w:val="54"/>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FC64468">
      <w:pPr>
        <w:pStyle w:val="54"/>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六</w:t>
      </w:r>
      <w:r>
        <w:rPr>
          <w:rFonts w:ascii="宋体" w:hAnsi="宋体"/>
          <w:sz w:val="32"/>
          <w:szCs w:val="32"/>
        </w:rPr>
        <w:t>月</w:t>
      </w:r>
    </w:p>
    <w:p w14:paraId="0330AC62">
      <w:pPr>
        <w:jc w:val="center"/>
        <w:rPr>
          <w:b/>
          <w:bCs/>
          <w:sz w:val="32"/>
        </w:rPr>
      </w:pPr>
    </w:p>
    <w:p w14:paraId="61665D89">
      <w:pPr>
        <w:widowControl/>
        <w:jc w:val="center"/>
        <w:rPr>
          <w:b/>
          <w:bCs/>
          <w:sz w:val="48"/>
          <w:szCs w:val="48"/>
        </w:rPr>
      </w:pPr>
      <w:r>
        <w:rPr>
          <w:rFonts w:hint="eastAsia"/>
          <w:b/>
          <w:bCs/>
          <w:sz w:val="48"/>
          <w:szCs w:val="48"/>
        </w:rPr>
        <w:t>目  录</w:t>
      </w:r>
    </w:p>
    <w:p w14:paraId="08DBA348">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21F0AB2">
          <w:pPr>
            <w:pStyle w:val="55"/>
            <w:rPr>
              <w:sz w:val="28"/>
              <w:szCs w:val="28"/>
            </w:rPr>
          </w:pPr>
        </w:p>
        <w:p w14:paraId="00CE5C87">
          <w:pPr>
            <w:pStyle w:val="15"/>
            <w:tabs>
              <w:tab w:val="right" w:leader="dot" w:pos="8306"/>
            </w:tabs>
            <w:rPr>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 TOC \o "1-3" \h \z \u </w:instrText>
          </w:r>
          <w:r>
            <w:rPr>
              <w:rFonts w:asciiTheme="minorEastAsia" w:hAnsiTheme="minorEastAsia" w:eastAsiaTheme="minorEastAsia"/>
              <w:b/>
              <w:sz w:val="28"/>
              <w:szCs w:val="28"/>
            </w:rPr>
            <w:fldChar w:fldCharType="separate"/>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\l _Toc16023 </w:instrText>
          </w:r>
          <w:r>
            <w:rPr>
              <w:rFonts w:asciiTheme="minorEastAsia" w:hAnsiTheme="minorEastAsia" w:eastAsiaTheme="minorEastAsia"/>
              <w:sz w:val="28"/>
              <w:szCs w:val="28"/>
            </w:rPr>
            <w:fldChar w:fldCharType="separate"/>
          </w:r>
          <w:r>
            <w:rPr>
              <w:rFonts w:hint="eastAsia"/>
              <w:sz w:val="28"/>
              <w:szCs w:val="28"/>
            </w:rPr>
            <w:t xml:space="preserve">第一章 </w:t>
          </w:r>
          <w:r>
            <w:rPr>
              <w:sz w:val="28"/>
              <w:szCs w:val="28"/>
            </w:rPr>
            <w:t>采购公告</w:t>
          </w:r>
          <w:r>
            <w:rPr>
              <w:sz w:val="28"/>
              <w:szCs w:val="28"/>
            </w:rPr>
            <w:tab/>
          </w:r>
          <w:r>
            <w:rPr>
              <w:sz w:val="28"/>
              <w:szCs w:val="28"/>
            </w:rPr>
            <w:fldChar w:fldCharType="begin"/>
          </w:r>
          <w:r>
            <w:rPr>
              <w:sz w:val="28"/>
              <w:szCs w:val="28"/>
            </w:rPr>
            <w:instrText xml:space="preserve"> PAGEREF _Toc16023 \h </w:instrText>
          </w:r>
          <w:r>
            <w:rPr>
              <w:sz w:val="28"/>
              <w:szCs w:val="28"/>
            </w:rPr>
            <w:fldChar w:fldCharType="separate"/>
          </w:r>
          <w:r>
            <w:rPr>
              <w:sz w:val="28"/>
              <w:szCs w:val="28"/>
            </w:rPr>
            <w:t>- 1 -</w:t>
          </w:r>
          <w:r>
            <w:rPr>
              <w:sz w:val="28"/>
              <w:szCs w:val="28"/>
            </w:rPr>
            <w:fldChar w:fldCharType="end"/>
          </w:r>
          <w:r>
            <w:rPr>
              <w:rFonts w:asciiTheme="minorEastAsia" w:hAnsiTheme="minorEastAsia" w:eastAsiaTheme="minorEastAsia"/>
              <w:sz w:val="28"/>
              <w:szCs w:val="28"/>
            </w:rPr>
            <w:fldChar w:fldCharType="end"/>
          </w:r>
        </w:p>
        <w:p w14:paraId="5DCAD125">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_Toc9951 </w:instrText>
          </w:r>
          <w:r>
            <w:rPr>
              <w:rFonts w:asciiTheme="minorEastAsia" w:hAnsiTheme="minorEastAsia" w:eastAsiaTheme="minorEastAsia"/>
              <w:bCs/>
              <w:sz w:val="28"/>
              <w:szCs w:val="28"/>
              <w:lang w:val="zh-CN"/>
            </w:rPr>
            <w:fldChar w:fldCharType="separate"/>
          </w:r>
          <w:r>
            <w:rPr>
              <w:rFonts w:hint="eastAsia"/>
              <w:sz w:val="28"/>
              <w:szCs w:val="28"/>
            </w:rPr>
            <w:t xml:space="preserve">第二章 </w:t>
          </w:r>
          <w:r>
            <w:rPr>
              <w:sz w:val="28"/>
              <w:szCs w:val="28"/>
            </w:rPr>
            <w:t>采购内容</w:t>
          </w:r>
          <w:r>
            <w:rPr>
              <w:rFonts w:hint="eastAsia"/>
              <w:sz w:val="28"/>
              <w:szCs w:val="28"/>
            </w:rPr>
            <w:t>及</w:t>
          </w:r>
          <w:r>
            <w:rPr>
              <w:sz w:val="28"/>
              <w:szCs w:val="28"/>
            </w:rPr>
            <w:t>需求</w:t>
          </w:r>
          <w:r>
            <w:rPr>
              <w:sz w:val="28"/>
              <w:szCs w:val="28"/>
            </w:rPr>
            <w:tab/>
          </w:r>
          <w:r>
            <w:rPr>
              <w:sz w:val="28"/>
              <w:szCs w:val="28"/>
            </w:rPr>
            <w:fldChar w:fldCharType="begin"/>
          </w:r>
          <w:r>
            <w:rPr>
              <w:sz w:val="28"/>
              <w:szCs w:val="28"/>
            </w:rPr>
            <w:instrText xml:space="preserve"> PAGEREF _Toc9951 \h </w:instrText>
          </w:r>
          <w:r>
            <w:rPr>
              <w:sz w:val="28"/>
              <w:szCs w:val="28"/>
            </w:rPr>
            <w:fldChar w:fldCharType="separate"/>
          </w:r>
          <w:r>
            <w:rPr>
              <w:sz w:val="28"/>
              <w:szCs w:val="28"/>
            </w:rPr>
            <w:t>- 2 -</w:t>
          </w:r>
          <w:r>
            <w:rPr>
              <w:sz w:val="28"/>
              <w:szCs w:val="28"/>
            </w:rPr>
            <w:fldChar w:fldCharType="end"/>
          </w:r>
          <w:r>
            <w:rPr>
              <w:rFonts w:asciiTheme="minorEastAsia" w:hAnsiTheme="minorEastAsia" w:eastAsiaTheme="minorEastAsia"/>
              <w:bCs/>
              <w:sz w:val="28"/>
              <w:szCs w:val="28"/>
              <w:lang w:val="zh-CN"/>
            </w:rPr>
            <w:fldChar w:fldCharType="end"/>
          </w:r>
        </w:p>
        <w:p w14:paraId="04942EA9">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_Toc30692 </w:instrText>
          </w:r>
          <w:r>
            <w:rPr>
              <w:rFonts w:asciiTheme="minorEastAsia" w:hAnsiTheme="minorEastAsia" w:eastAsiaTheme="minorEastAsia"/>
              <w:bCs/>
              <w:sz w:val="28"/>
              <w:szCs w:val="28"/>
              <w:lang w:val="zh-CN"/>
            </w:rPr>
            <w:fldChar w:fldCharType="separate"/>
          </w:r>
          <w:r>
            <w:rPr>
              <w:rFonts w:hint="eastAsia" w:eastAsia="宋体"/>
              <w:sz w:val="28"/>
              <w:szCs w:val="28"/>
            </w:rPr>
            <w:t>第三章 评审办法</w:t>
          </w:r>
          <w:r>
            <w:rPr>
              <w:sz w:val="28"/>
              <w:szCs w:val="28"/>
            </w:rPr>
            <w:tab/>
          </w:r>
          <w:r>
            <w:rPr>
              <w:sz w:val="28"/>
              <w:szCs w:val="28"/>
            </w:rPr>
            <w:fldChar w:fldCharType="begin"/>
          </w:r>
          <w:r>
            <w:rPr>
              <w:sz w:val="28"/>
              <w:szCs w:val="28"/>
            </w:rPr>
            <w:instrText xml:space="preserve"> PAGEREF _Toc30692 \h </w:instrText>
          </w:r>
          <w:r>
            <w:rPr>
              <w:sz w:val="28"/>
              <w:szCs w:val="28"/>
            </w:rPr>
            <w:fldChar w:fldCharType="separate"/>
          </w:r>
          <w:r>
            <w:rPr>
              <w:sz w:val="28"/>
              <w:szCs w:val="28"/>
            </w:rPr>
            <w:t>- 7 -</w:t>
          </w:r>
          <w:r>
            <w:rPr>
              <w:sz w:val="28"/>
              <w:szCs w:val="28"/>
            </w:rPr>
            <w:fldChar w:fldCharType="end"/>
          </w:r>
          <w:r>
            <w:rPr>
              <w:rFonts w:asciiTheme="minorEastAsia" w:hAnsiTheme="minorEastAsia" w:eastAsiaTheme="minorEastAsia"/>
              <w:bCs/>
              <w:sz w:val="28"/>
              <w:szCs w:val="28"/>
              <w:lang w:val="zh-CN"/>
            </w:rPr>
            <w:fldChar w:fldCharType="end"/>
          </w:r>
        </w:p>
        <w:p w14:paraId="48E562D3">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_Toc31724 </w:instrText>
          </w:r>
          <w:r>
            <w:rPr>
              <w:rFonts w:asciiTheme="minorEastAsia" w:hAnsiTheme="minorEastAsia" w:eastAsiaTheme="minorEastAsia"/>
              <w:bCs/>
              <w:sz w:val="28"/>
              <w:szCs w:val="28"/>
              <w:lang w:val="zh-CN"/>
            </w:rPr>
            <w:fldChar w:fldCharType="separate"/>
          </w:r>
          <w:r>
            <w:rPr>
              <w:rFonts w:hint="eastAsia" w:eastAsia="宋体"/>
              <w:sz w:val="28"/>
              <w:szCs w:val="28"/>
            </w:rPr>
            <w:t>第四章 响应文件格式</w:t>
          </w:r>
          <w:r>
            <w:rPr>
              <w:sz w:val="28"/>
              <w:szCs w:val="28"/>
            </w:rPr>
            <w:tab/>
          </w:r>
          <w:r>
            <w:rPr>
              <w:sz w:val="28"/>
              <w:szCs w:val="28"/>
            </w:rPr>
            <w:fldChar w:fldCharType="begin"/>
          </w:r>
          <w:r>
            <w:rPr>
              <w:sz w:val="28"/>
              <w:szCs w:val="28"/>
            </w:rPr>
            <w:instrText xml:space="preserve"> PAGEREF _Toc31724 \h </w:instrText>
          </w:r>
          <w:r>
            <w:rPr>
              <w:sz w:val="28"/>
              <w:szCs w:val="28"/>
            </w:rPr>
            <w:fldChar w:fldCharType="separate"/>
          </w:r>
          <w:r>
            <w:rPr>
              <w:sz w:val="28"/>
              <w:szCs w:val="28"/>
            </w:rPr>
            <w:t>- 8 -</w:t>
          </w:r>
          <w:r>
            <w:rPr>
              <w:sz w:val="28"/>
              <w:szCs w:val="28"/>
            </w:rPr>
            <w:fldChar w:fldCharType="end"/>
          </w:r>
          <w:r>
            <w:rPr>
              <w:rFonts w:asciiTheme="minorEastAsia" w:hAnsiTheme="minorEastAsia" w:eastAsiaTheme="minorEastAsia"/>
              <w:bCs/>
              <w:sz w:val="28"/>
              <w:szCs w:val="28"/>
              <w:lang w:val="zh-CN"/>
            </w:rPr>
            <w:fldChar w:fldCharType="end"/>
          </w:r>
        </w:p>
        <w:p w14:paraId="24E9A4ED">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_Toc3195 </w:instrText>
          </w:r>
          <w:r>
            <w:rPr>
              <w:rFonts w:asciiTheme="minorEastAsia" w:hAnsiTheme="minorEastAsia" w:eastAsiaTheme="minorEastAsia"/>
              <w:bCs/>
              <w:sz w:val="28"/>
              <w:szCs w:val="28"/>
              <w:lang w:val="zh-CN"/>
            </w:rPr>
            <w:fldChar w:fldCharType="separate"/>
          </w:r>
          <w:r>
            <w:rPr>
              <w:rFonts w:hint="eastAsia" w:eastAsia="宋体"/>
              <w:sz w:val="28"/>
              <w:szCs w:val="28"/>
            </w:rPr>
            <w:t>第五章 合同主要条款</w:t>
          </w:r>
          <w:r>
            <w:rPr>
              <w:sz w:val="28"/>
              <w:szCs w:val="28"/>
            </w:rPr>
            <w:tab/>
          </w:r>
          <w:r>
            <w:rPr>
              <w:sz w:val="28"/>
              <w:szCs w:val="28"/>
            </w:rPr>
            <w:fldChar w:fldCharType="begin"/>
          </w:r>
          <w:r>
            <w:rPr>
              <w:sz w:val="28"/>
              <w:szCs w:val="28"/>
            </w:rPr>
            <w:instrText xml:space="preserve"> PAGEREF _Toc3195 \h </w:instrText>
          </w:r>
          <w:r>
            <w:rPr>
              <w:sz w:val="28"/>
              <w:szCs w:val="28"/>
            </w:rPr>
            <w:fldChar w:fldCharType="separate"/>
          </w:r>
          <w:r>
            <w:rPr>
              <w:sz w:val="28"/>
              <w:szCs w:val="28"/>
            </w:rPr>
            <w:t>- 14 -</w:t>
          </w:r>
          <w:r>
            <w:rPr>
              <w:sz w:val="28"/>
              <w:szCs w:val="28"/>
            </w:rPr>
            <w:fldChar w:fldCharType="end"/>
          </w:r>
          <w:r>
            <w:rPr>
              <w:rFonts w:asciiTheme="minorEastAsia" w:hAnsiTheme="minorEastAsia" w:eastAsiaTheme="minorEastAsia"/>
              <w:bCs/>
              <w:sz w:val="28"/>
              <w:szCs w:val="28"/>
              <w:lang w:val="zh-CN"/>
            </w:rPr>
            <w:fldChar w:fldCharType="end"/>
          </w:r>
        </w:p>
        <w:p w14:paraId="4A9EA5C9">
          <w:pPr>
            <w:rPr>
              <w:rFonts w:asciiTheme="minorEastAsia" w:hAnsiTheme="minorEastAsia" w:eastAsiaTheme="minorEastAsia"/>
              <w:b/>
              <w:sz w:val="30"/>
              <w:szCs w:val="30"/>
            </w:rPr>
          </w:pPr>
          <w:r>
            <w:rPr>
              <w:rFonts w:asciiTheme="minorEastAsia" w:hAnsiTheme="minorEastAsia" w:eastAsiaTheme="minorEastAsia"/>
              <w:bCs/>
              <w:sz w:val="28"/>
              <w:szCs w:val="28"/>
              <w:lang w:val="zh-CN"/>
            </w:rPr>
            <w:fldChar w:fldCharType="end"/>
          </w:r>
        </w:p>
      </w:sdtContent>
    </w:sdt>
    <w:p w14:paraId="27904725">
      <w:pPr>
        <w:jc w:val="left"/>
        <w:rPr>
          <w:b/>
          <w:bCs/>
          <w:sz w:val="32"/>
        </w:rPr>
      </w:pPr>
    </w:p>
    <w:p w14:paraId="593D9252">
      <w:pPr>
        <w:jc w:val="center"/>
        <w:rPr>
          <w:b/>
          <w:bCs/>
          <w:sz w:val="32"/>
        </w:rPr>
      </w:pPr>
    </w:p>
    <w:p w14:paraId="284284E2">
      <w:pPr>
        <w:widowControl/>
        <w:jc w:val="left"/>
        <w:rPr>
          <w:b/>
          <w:bCs/>
          <w:sz w:val="32"/>
        </w:rPr>
      </w:pPr>
      <w:r>
        <w:rPr>
          <w:b/>
          <w:bCs/>
          <w:sz w:val="32"/>
        </w:rPr>
        <w:br w:type="page"/>
      </w:r>
    </w:p>
    <w:p w14:paraId="6056877C">
      <w:pPr>
        <w:pStyle w:val="19"/>
        <w:sectPr>
          <w:footerReference r:id="rId3" w:type="default"/>
          <w:pgSz w:w="11906" w:h="16838"/>
          <w:pgMar w:top="1440" w:right="1800" w:bottom="1440" w:left="1800" w:header="851" w:footer="992" w:gutter="0"/>
          <w:cols w:space="425" w:num="1"/>
          <w:docGrid w:type="lines" w:linePitch="312" w:charSpace="0"/>
        </w:sectPr>
      </w:pPr>
    </w:p>
    <w:p w14:paraId="7BE579F9">
      <w:pPr>
        <w:pStyle w:val="19"/>
      </w:pPr>
      <w:bookmarkStart w:id="0" w:name="_Toc16023"/>
      <w:r>
        <w:rPr>
          <w:rFonts w:hint="eastAsia"/>
        </w:rPr>
        <w:t xml:space="preserve">第一章 </w:t>
      </w:r>
      <w:r>
        <w:t>采购公告</w:t>
      </w:r>
      <w:bookmarkEnd w:id="0"/>
    </w:p>
    <w:p w14:paraId="4260B1BF">
      <w:pPr>
        <w:spacing w:line="360" w:lineRule="auto"/>
        <w:ind w:firstLine="482" w:firstLineChars="200"/>
        <w:rPr>
          <w:b/>
          <w:sz w:val="24"/>
        </w:rPr>
      </w:pPr>
    </w:p>
    <w:p w14:paraId="78A1BF9C">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color w:val="FF0000"/>
          <w:sz w:val="24"/>
        </w:rPr>
        <w:t>CGZX-XXXM-202</w:t>
      </w:r>
      <w:r>
        <w:rPr>
          <w:rFonts w:hint="eastAsia"/>
          <w:b/>
          <w:color w:val="FF0000"/>
          <w:sz w:val="24"/>
          <w:lang w:val="en-US" w:eastAsia="zh-CN"/>
        </w:rPr>
        <w:t>60622-01</w:t>
      </w:r>
      <w:r>
        <w:rPr>
          <w:rFonts w:hint="eastAsia"/>
          <w:b/>
          <w:sz w:val="24"/>
        </w:rPr>
        <w:t>）</w:t>
      </w:r>
    </w:p>
    <w:p w14:paraId="175BB690">
      <w:pPr>
        <w:spacing w:line="360" w:lineRule="auto"/>
        <w:ind w:firstLine="482" w:firstLineChars="200"/>
        <w:rPr>
          <w:b/>
          <w:sz w:val="24"/>
        </w:rPr>
      </w:pPr>
    </w:p>
    <w:p w14:paraId="3E2BC16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87B9291">
      <w:pPr>
        <w:spacing w:line="360" w:lineRule="auto"/>
        <w:rPr>
          <w:sz w:val="24"/>
        </w:rPr>
      </w:pPr>
      <w:r>
        <w:rPr>
          <w:rFonts w:hint="eastAsia"/>
          <w:b/>
          <w:bCs/>
          <w:sz w:val="24"/>
        </w:rPr>
        <w:t>项目概况：</w:t>
      </w:r>
      <w:r>
        <w:rPr>
          <w:rFonts w:hint="eastAsia"/>
          <w:color w:val="0000FF"/>
          <w:sz w:val="24"/>
          <w:lang w:eastAsia="zh-CN"/>
        </w:rPr>
        <w:t>孕妇学校维保升级服务</w:t>
      </w:r>
      <w:r>
        <w:rPr>
          <w:rFonts w:hint="eastAsia"/>
          <w:color w:val="0000FF"/>
          <w:sz w:val="24"/>
        </w:rPr>
        <w:t>，预算金额</w:t>
      </w:r>
      <w:r>
        <w:rPr>
          <w:rFonts w:hint="eastAsia"/>
          <w:color w:val="0000FF"/>
          <w:sz w:val="24"/>
          <w:lang w:val="en-US" w:eastAsia="zh-CN"/>
        </w:rPr>
        <w:t>6</w:t>
      </w:r>
      <w:r>
        <w:rPr>
          <w:rFonts w:hint="eastAsia"/>
          <w:color w:val="0000FF"/>
          <w:sz w:val="24"/>
        </w:rPr>
        <w:t>万元。</w:t>
      </w:r>
    </w:p>
    <w:p w14:paraId="27692C3D">
      <w:pPr>
        <w:spacing w:line="360" w:lineRule="auto"/>
        <w:ind w:firstLine="480" w:firstLineChars="200"/>
        <w:rPr>
          <w:sz w:val="24"/>
        </w:rPr>
      </w:pPr>
    </w:p>
    <w:p w14:paraId="4C54DBDA">
      <w:pPr>
        <w:spacing w:line="360" w:lineRule="auto"/>
        <w:rPr>
          <w:b/>
          <w:bCs/>
          <w:sz w:val="24"/>
        </w:rPr>
      </w:pPr>
      <w:r>
        <w:rPr>
          <w:b/>
          <w:bCs/>
          <w:sz w:val="24"/>
        </w:rPr>
        <w:t>响应要求：</w:t>
      </w:r>
    </w:p>
    <w:p w14:paraId="75CD533F">
      <w:pPr>
        <w:spacing w:line="360" w:lineRule="auto"/>
        <w:rPr>
          <w:sz w:val="24"/>
        </w:rPr>
      </w:pPr>
      <w:r>
        <w:rPr>
          <w:sz w:val="24"/>
        </w:rPr>
        <w:t>1、提供有效的营业执照复印件并加盖公司公章。</w:t>
      </w:r>
    </w:p>
    <w:p w14:paraId="39EA05C7">
      <w:pPr>
        <w:spacing w:line="360" w:lineRule="auto"/>
        <w:rPr>
          <w:sz w:val="24"/>
        </w:rPr>
      </w:pPr>
      <w:r>
        <w:rPr>
          <w:sz w:val="24"/>
        </w:rPr>
        <w:t>2、提供自采购公告发布之日起至公告截止日内任意时间的“信用中国”网站（www.creditchina.gov.cn）的响应供应商信用查询网页截图。</w:t>
      </w:r>
    </w:p>
    <w:p w14:paraId="7AFA2735">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4AA54859">
      <w:pPr>
        <w:spacing w:line="360" w:lineRule="auto"/>
        <w:rPr>
          <w:sz w:val="24"/>
        </w:rPr>
      </w:pPr>
      <w:r>
        <w:rPr>
          <w:rFonts w:hint="eastAsia"/>
          <w:sz w:val="24"/>
        </w:rPr>
        <w:t>4</w:t>
      </w:r>
      <w:r>
        <w:rPr>
          <w:sz w:val="24"/>
        </w:rPr>
        <w:t>、不接受联合体响应，不允许分包和转包。</w:t>
      </w:r>
    </w:p>
    <w:p w14:paraId="0074DEB7">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2FD4E73">
      <w:pPr>
        <w:spacing w:line="360" w:lineRule="auto"/>
        <w:rPr>
          <w:sz w:val="24"/>
        </w:rPr>
      </w:pPr>
      <w:r>
        <w:rPr>
          <w:rFonts w:hint="eastAsia"/>
          <w:sz w:val="24"/>
        </w:rPr>
        <w:t>6</w:t>
      </w:r>
      <w:r>
        <w:rPr>
          <w:sz w:val="24"/>
        </w:rPr>
        <w:t>、</w:t>
      </w:r>
      <w:r>
        <w:rPr>
          <w:rFonts w:hint="eastAsia"/>
          <w:sz w:val="24"/>
          <w:lang w:val="en-US" w:eastAsia="zh-CN"/>
        </w:rPr>
        <w:t>采购时间初步定于</w:t>
      </w:r>
      <w:r>
        <w:rPr>
          <w:rFonts w:hint="eastAsia"/>
          <w:b/>
          <w:bCs/>
          <w:color w:val="FF0000"/>
          <w:sz w:val="24"/>
          <w:lang w:val="en-US" w:eastAsia="zh-CN"/>
        </w:rPr>
        <w:t>2026年07月02日下午14点</w:t>
      </w:r>
      <w:r>
        <w:rPr>
          <w:rFonts w:hint="eastAsia"/>
          <w:sz w:val="24"/>
          <w:lang w:val="en-US" w:eastAsia="zh-CN"/>
        </w:rPr>
        <w:t>，地点：浙江大学医学院附属妇产科医院（杭州市学士路1号）</w:t>
      </w:r>
      <w:bookmarkStart w:id="17" w:name="_GoBack"/>
      <w:bookmarkEnd w:id="17"/>
      <w:r>
        <w:rPr>
          <w:rFonts w:hint="eastAsia"/>
          <w:sz w:val="24"/>
          <w:lang w:val="en-US" w:eastAsia="zh-CN"/>
        </w:rPr>
        <w:t xml:space="preserve"> </w:t>
      </w:r>
      <w:r>
        <w:rPr>
          <w:rFonts w:hint="eastAsia"/>
          <w:b/>
          <w:bCs/>
          <w:color w:val="FF0000"/>
          <w:sz w:val="24"/>
          <w:lang w:val="en-US" w:eastAsia="zh-CN"/>
        </w:rPr>
        <w:t>1号楼13楼1305会议室</w:t>
      </w:r>
      <w:r>
        <w:rPr>
          <w:rFonts w:hint="eastAsia"/>
          <w:b/>
          <w:bCs/>
          <w:sz w:val="24"/>
        </w:rPr>
        <w:t>，</w:t>
      </w:r>
      <w:r>
        <w:rPr>
          <w:b/>
          <w:bCs/>
          <w:color w:val="FF0000"/>
          <w:sz w:val="24"/>
        </w:rPr>
        <w:t>报名截</w:t>
      </w:r>
      <w:r>
        <w:rPr>
          <w:b/>
          <w:color w:val="FF0000"/>
          <w:sz w:val="24"/>
        </w:rPr>
        <w:t>止</w:t>
      </w:r>
      <w:r>
        <w:rPr>
          <w:rFonts w:hint="eastAsia"/>
          <w:b/>
          <w:color w:val="FF0000"/>
          <w:sz w:val="24"/>
          <w:lang w:val="en-US" w:eastAsia="zh-CN"/>
        </w:rPr>
        <w:t>时间2026年6月29日</w:t>
      </w:r>
      <w:r>
        <w:rPr>
          <w:sz w:val="24"/>
        </w:rPr>
        <w:t>（报名以邮件为准，</w:t>
      </w:r>
      <w:r>
        <w:rPr>
          <w:b/>
          <w:bCs/>
          <w:sz w:val="24"/>
        </w:rPr>
        <w:t>邮件标题</w:t>
      </w:r>
      <w:r>
        <w:rPr>
          <w:rFonts w:hint="eastAsia"/>
          <w:b/>
          <w:bCs/>
          <w:sz w:val="24"/>
          <w:lang w:val="en-US" w:eastAsia="zh-CN"/>
        </w:rPr>
        <w:t>统一为：公告项目</w:t>
      </w:r>
      <w:r>
        <w:rPr>
          <w:b/>
          <w:bCs/>
          <w:sz w:val="24"/>
        </w:rPr>
        <w:t>编号</w:t>
      </w:r>
      <w:r>
        <w:rPr>
          <w:rFonts w:hint="eastAsia"/>
          <w:b/>
          <w:bCs/>
          <w:sz w:val="24"/>
          <w:lang w:val="en-US" w:eastAsia="zh-CN"/>
        </w:rPr>
        <w:t>+</w:t>
      </w:r>
      <w:r>
        <w:rPr>
          <w:rFonts w:hint="eastAsia"/>
          <w:b/>
          <w:bCs/>
          <w:sz w:val="24"/>
        </w:rPr>
        <w:t>项目名称</w:t>
      </w:r>
      <w:r>
        <w:rPr>
          <w:rFonts w:hint="eastAsia"/>
          <w:b/>
          <w:bCs/>
          <w:sz w:val="24"/>
          <w:lang w:val="en-US" w:eastAsia="zh-CN"/>
        </w:rPr>
        <w:t>+</w:t>
      </w:r>
      <w:r>
        <w:rPr>
          <w:rFonts w:hint="eastAsia"/>
          <w:b/>
          <w:bCs/>
          <w:sz w:val="24"/>
        </w:rPr>
        <w:t>响应</w:t>
      </w:r>
      <w:r>
        <w:rPr>
          <w:b/>
          <w:bCs/>
          <w:sz w:val="24"/>
        </w:rPr>
        <w:t>公司名称</w:t>
      </w:r>
      <w:r>
        <w:rPr>
          <w:rFonts w:hint="eastAsia"/>
          <w:sz w:val="24"/>
          <w:lang w:eastAsia="zh-CN"/>
        </w:rPr>
        <w:t>，</w:t>
      </w:r>
      <w:r>
        <w:rPr>
          <w:rFonts w:hint="eastAsia"/>
          <w:sz w:val="24"/>
          <w:lang w:val="en-US" w:eastAsia="zh-CN"/>
        </w:rPr>
        <w:t>邮件内容注明相应公司名称、</w:t>
      </w:r>
      <w:r>
        <w:rPr>
          <w:rFonts w:hint="eastAsia"/>
          <w:sz w:val="24"/>
        </w:rPr>
        <w:t>授权</w:t>
      </w:r>
      <w:r>
        <w:rPr>
          <w:sz w:val="24"/>
        </w:rPr>
        <w:t>人姓名</w:t>
      </w:r>
      <w:r>
        <w:rPr>
          <w:rFonts w:hint="eastAsia"/>
          <w:sz w:val="24"/>
          <w:lang w:val="en-US" w:eastAsia="zh-CN"/>
        </w:rPr>
        <w:t>、</w:t>
      </w:r>
      <w:r>
        <w:rPr>
          <w:sz w:val="24"/>
        </w:rPr>
        <w:t>联系方式等）</w:t>
      </w:r>
      <w:r>
        <w:rPr>
          <w:rFonts w:hint="eastAsia"/>
          <w:sz w:val="24"/>
        </w:rPr>
        <w:t>。</w:t>
      </w:r>
    </w:p>
    <w:p w14:paraId="4AE81EEF">
      <w:pPr>
        <w:spacing w:line="360" w:lineRule="auto"/>
        <w:rPr>
          <w:sz w:val="24"/>
        </w:rPr>
      </w:pPr>
      <w:r>
        <w:rPr>
          <w:rFonts w:hint="eastAsia"/>
          <w:sz w:val="24"/>
        </w:rPr>
        <w:t>7</w:t>
      </w:r>
      <w:r>
        <w:rPr>
          <w:sz w:val="24"/>
        </w:rPr>
        <w:t>、以上事项均为必须项，任何一项不满足均取消响应资格。</w:t>
      </w:r>
    </w:p>
    <w:p w14:paraId="31F05445">
      <w:pPr>
        <w:spacing w:line="360" w:lineRule="auto"/>
        <w:rPr>
          <w:b/>
          <w:bCs/>
          <w:sz w:val="24"/>
        </w:rPr>
      </w:pPr>
    </w:p>
    <w:p w14:paraId="649E61BF">
      <w:pPr>
        <w:spacing w:line="360" w:lineRule="auto"/>
        <w:rPr>
          <w:b/>
          <w:bCs/>
          <w:sz w:val="24"/>
        </w:rPr>
      </w:pPr>
    </w:p>
    <w:p w14:paraId="665A8BFA">
      <w:pPr>
        <w:spacing w:line="360" w:lineRule="auto"/>
        <w:rPr>
          <w:b/>
          <w:bCs/>
          <w:sz w:val="24"/>
        </w:rPr>
      </w:pPr>
      <w:r>
        <w:rPr>
          <w:b/>
          <w:bCs/>
          <w:sz w:val="24"/>
        </w:rPr>
        <w:t>其他事项：</w:t>
      </w:r>
    </w:p>
    <w:p w14:paraId="2F60F6BE">
      <w:pPr>
        <w:rPr>
          <w:sz w:val="24"/>
        </w:rPr>
      </w:pPr>
      <w:r>
        <w:rPr>
          <w:sz w:val="24"/>
        </w:rPr>
        <w:t>咨询、报名电话：</w:t>
      </w:r>
      <w:r>
        <w:rPr>
          <w:rFonts w:hint="eastAsia"/>
          <w:sz w:val="24"/>
        </w:rPr>
        <w:t>周老师89991090</w:t>
      </w:r>
      <w:r>
        <w:rPr>
          <w:sz w:val="24"/>
        </w:rPr>
        <w:t>。EMAIL：</w:t>
      </w:r>
      <w:r>
        <w:fldChar w:fldCharType="begin"/>
      </w:r>
      <w:r>
        <w:instrText xml:space="preserve"> HYPERLINK "mailto:sfbsbk@zju.edu.cn" </w:instrText>
      </w:r>
      <w:r>
        <w:fldChar w:fldCharType="separate"/>
      </w:r>
      <w:r>
        <w:rPr>
          <w:rStyle w:val="26"/>
          <w:rFonts w:hint="eastAsia"/>
          <w:color w:val="auto"/>
          <w:sz w:val="24"/>
        </w:rPr>
        <w:t>5518003</w:t>
      </w:r>
      <w:r>
        <w:rPr>
          <w:rStyle w:val="26"/>
          <w:color w:val="auto"/>
          <w:sz w:val="24"/>
        </w:rPr>
        <w:t>@zju.edu.cn</w:t>
      </w:r>
      <w:r>
        <w:rPr>
          <w:rStyle w:val="26"/>
          <w:color w:val="auto"/>
          <w:sz w:val="24"/>
        </w:rPr>
        <w:fldChar w:fldCharType="end"/>
      </w:r>
      <w:r>
        <w:rPr>
          <w:rFonts w:hint="eastAsia"/>
          <w:sz w:val="24"/>
        </w:rPr>
        <w:t>。</w:t>
      </w:r>
    </w:p>
    <w:p w14:paraId="5812832F">
      <w:pPr>
        <w:pStyle w:val="19"/>
        <w:rPr>
          <w:rFonts w:hint="eastAsia"/>
        </w:rPr>
      </w:pPr>
    </w:p>
    <w:p w14:paraId="7922A598">
      <w:pPr>
        <w:pStyle w:val="19"/>
        <w:numPr>
          <w:ilvl w:val="0"/>
          <w:numId w:val="1"/>
        </w:numPr>
      </w:pPr>
      <w:bookmarkStart w:id="1" w:name="_Toc9951"/>
      <w:r>
        <w:t>采购内容</w:t>
      </w:r>
      <w:r>
        <w:rPr>
          <w:rFonts w:hint="eastAsia"/>
        </w:rPr>
        <w:t>及</w:t>
      </w:r>
      <w:r>
        <w:t>需求</w:t>
      </w:r>
      <w:bookmarkEnd w:id="1"/>
    </w:p>
    <w:p w14:paraId="5EE0B97A">
      <w:pPr>
        <w:numPr>
          <w:ilvl w:val="0"/>
          <w:numId w:val="0"/>
        </w:numPr>
      </w:pPr>
    </w:p>
    <w:p w14:paraId="09922CEE">
      <w:pPr>
        <w:pStyle w:val="4"/>
        <w:numPr>
          <w:ilvl w:val="0"/>
          <w:numId w:val="2"/>
        </w:numPr>
        <w:tabs>
          <w:tab w:val="left" w:pos="720"/>
          <w:tab w:val="left" w:pos="1980"/>
        </w:tabs>
        <w:spacing w:before="0" w:after="0" w:line="440" w:lineRule="exact"/>
        <w:outlineLvl w:val="0"/>
        <w:rPr>
          <w:rFonts w:hint="eastAsia" w:ascii="宋体" w:hAnsi="宋体" w:eastAsia="宋体" w:cs="宋体"/>
          <w:sz w:val="21"/>
          <w:szCs w:val="21"/>
        </w:rPr>
      </w:pPr>
      <w:r>
        <w:rPr>
          <w:rFonts w:hint="eastAsia" w:ascii="宋体" w:hAnsi="宋体" w:eastAsia="宋体" w:cs="宋体"/>
          <w:sz w:val="21"/>
          <w:szCs w:val="21"/>
        </w:rPr>
        <w:t>项目概况</w:t>
      </w:r>
    </w:p>
    <w:p w14:paraId="33B296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本项目自 202</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 xml:space="preserve"> 年</w:t>
      </w:r>
      <w:r>
        <w:rPr>
          <w:rFonts w:hint="eastAsia" w:ascii="宋体" w:hAnsi="宋体" w:cs="宋体"/>
          <w:kern w:val="0"/>
          <w:sz w:val="24"/>
          <w:szCs w:val="24"/>
          <w:lang w:val="en-US" w:eastAsia="zh-CN"/>
        </w:rPr>
        <w:t>升级</w:t>
      </w:r>
      <w:r>
        <w:rPr>
          <w:rFonts w:hint="eastAsia" w:ascii="宋体" w:hAnsi="宋体" w:eastAsia="宋体" w:cs="宋体"/>
          <w:kern w:val="0"/>
          <w:sz w:val="24"/>
          <w:szCs w:val="24"/>
          <w:lang w:val="en-US" w:eastAsia="zh-CN"/>
        </w:rPr>
        <w:t>使用以来，立足孕产妇教学管理需求，统筹线上线下课程与在线考试全流程，完成课程展示、教学数据汇总统计，实现教学资源统一管控。依托数据分析优化孕产妇宣教方案、提升教学质效，同时</w:t>
      </w:r>
      <w:r>
        <w:rPr>
          <w:rFonts w:hint="eastAsia" w:ascii="宋体" w:hAnsi="宋体" w:cs="宋体"/>
          <w:kern w:val="0"/>
          <w:sz w:val="24"/>
          <w:szCs w:val="24"/>
          <w:lang w:val="en-US" w:eastAsia="zh-CN"/>
        </w:rPr>
        <w:t>对</w:t>
      </w:r>
      <w:r>
        <w:rPr>
          <w:rFonts w:hint="eastAsia" w:ascii="宋体" w:hAnsi="宋体" w:eastAsia="宋体" w:cs="宋体"/>
          <w:kern w:val="0"/>
          <w:sz w:val="24"/>
          <w:szCs w:val="24"/>
          <w:lang w:val="en-US" w:eastAsia="zh-CN"/>
        </w:rPr>
        <w:t>系统</w:t>
      </w:r>
      <w:r>
        <w:rPr>
          <w:rFonts w:hint="eastAsia" w:ascii="宋体" w:hAnsi="宋体" w:cs="宋体"/>
          <w:kern w:val="0"/>
          <w:sz w:val="24"/>
          <w:szCs w:val="24"/>
          <w:lang w:val="en-US" w:eastAsia="zh-CN"/>
        </w:rPr>
        <w:t>进行保障</w:t>
      </w:r>
      <w:r>
        <w:rPr>
          <w:rFonts w:hint="eastAsia" w:ascii="宋体" w:hAnsi="宋体" w:eastAsia="宋体" w:cs="宋体"/>
          <w:kern w:val="0"/>
          <w:sz w:val="24"/>
          <w:szCs w:val="24"/>
          <w:lang w:val="en-US" w:eastAsia="zh-CN"/>
        </w:rPr>
        <w:t>支撑，保障平台稳定运维。</w:t>
      </w:r>
    </w:p>
    <w:p w14:paraId="011E6B8B">
      <w:pPr>
        <w:pStyle w:val="4"/>
        <w:numPr>
          <w:ilvl w:val="0"/>
          <w:numId w:val="2"/>
        </w:numPr>
        <w:tabs>
          <w:tab w:val="left" w:pos="720"/>
          <w:tab w:val="left" w:pos="1980"/>
        </w:tabs>
        <w:spacing w:before="0" w:after="0" w:line="440" w:lineRule="exact"/>
        <w:outlineLvl w:val="0"/>
        <w:rPr>
          <w:rFonts w:hint="eastAsia" w:ascii="宋体" w:hAnsi="宋体" w:eastAsia="宋体" w:cs="宋体"/>
          <w:sz w:val="21"/>
          <w:szCs w:val="21"/>
        </w:rPr>
      </w:pPr>
      <w:r>
        <w:rPr>
          <w:rFonts w:hint="eastAsia" w:ascii="宋体" w:hAnsi="宋体" w:eastAsia="宋体" w:cs="宋体"/>
          <w:sz w:val="21"/>
          <w:szCs w:val="21"/>
        </w:rPr>
        <w:t>项目内容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6662"/>
      </w:tblGrid>
      <w:tr w14:paraId="0FA9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16" w:type="dxa"/>
            <w:vAlign w:val="center"/>
          </w:tcPr>
          <w:p w14:paraId="4D6484D6">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6662" w:type="dxa"/>
            <w:vAlign w:val="center"/>
          </w:tcPr>
          <w:p w14:paraId="689A3D2B">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szCs w:val="21"/>
              </w:rPr>
            </w:pPr>
            <w:r>
              <w:rPr>
                <w:rFonts w:hint="eastAsia" w:ascii="宋体" w:hAnsi="宋体" w:cs="宋体"/>
                <w:b/>
                <w:bCs/>
                <w:szCs w:val="21"/>
                <w:lang w:val="en-US" w:eastAsia="zh-CN"/>
              </w:rPr>
              <w:t>内容</w:t>
            </w:r>
            <w:r>
              <w:rPr>
                <w:rFonts w:hint="eastAsia" w:ascii="宋体" w:hAnsi="宋体" w:eastAsia="宋体" w:cs="宋体"/>
                <w:b/>
                <w:bCs/>
                <w:szCs w:val="21"/>
              </w:rPr>
              <w:t>说明</w:t>
            </w:r>
          </w:p>
        </w:tc>
      </w:tr>
      <w:tr w14:paraId="33F8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16" w:type="dxa"/>
            <w:vAlign w:val="center"/>
          </w:tcPr>
          <w:p w14:paraId="794E216E">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rPr>
              <w:t>1</w:t>
            </w:r>
          </w:p>
        </w:tc>
        <w:tc>
          <w:tcPr>
            <w:tcW w:w="6662" w:type="dxa"/>
            <w:vAlign w:val="center"/>
          </w:tcPr>
          <w:p w14:paraId="3E2688B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jc w:val="left"/>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kern w:val="0"/>
                <w:sz w:val="24"/>
                <w:szCs w:val="24"/>
                <w:lang w:val="en-US" w:eastAsia="zh-CN"/>
              </w:rPr>
              <w:t>完成线上线下课程及考试等的升级</w:t>
            </w:r>
            <w:r>
              <w:rPr>
                <w:rFonts w:hint="eastAsia" w:ascii="宋体" w:hAnsi="宋体" w:cs="宋体"/>
                <w:kern w:val="0"/>
                <w:sz w:val="24"/>
                <w:szCs w:val="24"/>
                <w:lang w:val="en-US" w:eastAsia="zh-CN"/>
              </w:rPr>
              <w:t>改造</w:t>
            </w:r>
          </w:p>
        </w:tc>
      </w:tr>
      <w:tr w14:paraId="1833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16" w:type="dxa"/>
            <w:vAlign w:val="center"/>
          </w:tcPr>
          <w:p w14:paraId="2B76DD76">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i w:val="0"/>
                <w:iCs w:val="0"/>
                <w:color w:val="auto"/>
                <w:kern w:val="0"/>
                <w:sz w:val="24"/>
                <w:szCs w:val="24"/>
                <w:lang w:val="en-US" w:eastAsia="zh-CN"/>
              </w:rPr>
            </w:pPr>
            <w:r>
              <w:rPr>
                <w:rFonts w:hint="eastAsia" w:ascii="宋体" w:hAnsi="宋体" w:cs="宋体"/>
                <w:i w:val="0"/>
                <w:iCs w:val="0"/>
                <w:color w:val="auto"/>
                <w:kern w:val="0"/>
                <w:sz w:val="24"/>
                <w:szCs w:val="24"/>
                <w:lang w:val="en-US" w:eastAsia="zh-CN"/>
              </w:rPr>
              <w:t>2</w:t>
            </w:r>
          </w:p>
        </w:tc>
        <w:tc>
          <w:tcPr>
            <w:tcW w:w="6662" w:type="dxa"/>
            <w:vAlign w:val="center"/>
          </w:tcPr>
          <w:p w14:paraId="522EE42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right="0" w:rightChars="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定期巡检、故障排查及漏洞修复</w:t>
            </w:r>
          </w:p>
        </w:tc>
      </w:tr>
    </w:tbl>
    <w:p w14:paraId="255433F2">
      <w:pPr>
        <w:rPr>
          <w:rFonts w:hint="eastAsia" w:ascii="宋体" w:hAnsi="宋体" w:eastAsia="宋体" w:cs="宋体"/>
        </w:rPr>
      </w:pPr>
    </w:p>
    <w:p w14:paraId="7A781C1E">
      <w:pPr>
        <w:pStyle w:val="4"/>
        <w:numPr>
          <w:ilvl w:val="0"/>
          <w:numId w:val="2"/>
        </w:numPr>
        <w:tabs>
          <w:tab w:val="left" w:pos="720"/>
          <w:tab w:val="left" w:pos="1980"/>
        </w:tabs>
        <w:spacing w:before="0" w:after="0" w:line="440" w:lineRule="exact"/>
        <w:outlineLvl w:val="0"/>
        <w:rPr>
          <w:rFonts w:hint="eastAsia" w:ascii="宋体" w:hAnsi="宋体" w:eastAsia="宋体" w:cs="宋体"/>
          <w:sz w:val="21"/>
          <w:szCs w:val="21"/>
        </w:rPr>
      </w:pPr>
      <w:r>
        <w:rPr>
          <w:rFonts w:hint="eastAsia" w:ascii="宋体" w:hAnsi="宋体" w:eastAsia="宋体" w:cs="宋体"/>
          <w:sz w:val="21"/>
          <w:szCs w:val="21"/>
        </w:rPr>
        <w:t>技术要求</w:t>
      </w:r>
    </w:p>
    <w:p w14:paraId="356A5FBC">
      <w:pPr>
        <w:pStyle w:val="32"/>
        <w:numPr>
          <w:ilvl w:val="0"/>
          <w:numId w:val="3"/>
        </w:numPr>
        <w:spacing w:line="440" w:lineRule="exact"/>
        <w:ind w:firstLineChars="0"/>
        <w:outlineLvl w:val="1"/>
        <w:rPr>
          <w:rFonts w:ascii="宋体" w:hAnsi="宋体" w:cs="宋体"/>
          <w:b/>
          <w:szCs w:val="21"/>
        </w:rPr>
      </w:pPr>
      <w:r>
        <w:rPr>
          <w:rFonts w:hint="eastAsia" w:ascii="宋体" w:hAnsi="宋体" w:cs="宋体"/>
          <w:b/>
          <w:szCs w:val="21"/>
        </w:rPr>
        <w:t>总体要求</w:t>
      </w:r>
    </w:p>
    <w:p w14:paraId="016905FE">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技术需贴合孕妇</w:t>
      </w:r>
      <w:r>
        <w:rPr>
          <w:rFonts w:hint="eastAsia" w:ascii="宋体" w:hAnsi="宋体" w:eastAsia="宋体" w:cs="宋体"/>
          <w:kern w:val="0"/>
          <w:sz w:val="24"/>
          <w:szCs w:val="24"/>
          <w:lang w:val="en-US" w:eastAsia="zh-CN" w:bidi="ar"/>
        </w:rPr>
        <w:t>学校</w:t>
      </w:r>
      <w:r>
        <w:rPr>
          <w:rFonts w:ascii="宋体" w:hAnsi="宋体" w:eastAsia="宋体" w:cs="宋体"/>
          <w:kern w:val="0"/>
          <w:sz w:val="24"/>
          <w:szCs w:val="24"/>
          <w:lang w:val="en-US" w:eastAsia="zh-CN" w:bidi="ar"/>
        </w:rPr>
        <w:t>教学数据统计核心需求，遵循稳定、高效、安全、易用的原则，兼容现有线上课程、线下课程及线上考试相关数据来源，能够精准采集、统计、整理各类教学数据，支持数据实时更新与便捷查询，系统运行稳定无明显卡顿，操作界面简洁易懂，适配</w:t>
      </w:r>
      <w:r>
        <w:rPr>
          <w:rFonts w:hint="eastAsia" w:ascii="宋体" w:hAnsi="宋体" w:eastAsia="宋体" w:cs="宋体"/>
          <w:kern w:val="0"/>
          <w:sz w:val="24"/>
          <w:szCs w:val="24"/>
          <w:lang w:val="en-US" w:eastAsia="zh-CN" w:bidi="ar"/>
        </w:rPr>
        <w:t>孕妇学校</w:t>
      </w:r>
      <w:r>
        <w:rPr>
          <w:rFonts w:ascii="宋体" w:hAnsi="宋体" w:eastAsia="宋体" w:cs="宋体"/>
          <w:kern w:val="0"/>
          <w:sz w:val="24"/>
          <w:szCs w:val="24"/>
          <w:lang w:val="en-US" w:eastAsia="zh-CN" w:bidi="ar"/>
        </w:rPr>
        <w:t>工作人员日常操作场景，同时满足数据安全、隐私保护相关要求，可灵活适配后续教学数据统计需求的优化与拓展，确保技术架构合理、可维护性强，为教学服务优化提供可靠的技术支撑。</w:t>
      </w:r>
    </w:p>
    <w:p w14:paraId="4AA9103C">
      <w:pPr>
        <w:pStyle w:val="32"/>
        <w:numPr>
          <w:ilvl w:val="0"/>
          <w:numId w:val="3"/>
        </w:numPr>
        <w:spacing w:line="440" w:lineRule="exact"/>
        <w:ind w:firstLineChars="0"/>
        <w:outlineLvl w:val="1"/>
        <w:rPr>
          <w:rFonts w:hint="default" w:ascii="宋体" w:hAnsi="宋体" w:eastAsia="宋体" w:cs="宋体"/>
          <w:b/>
          <w:sz w:val="21"/>
          <w:szCs w:val="21"/>
          <w:lang w:val="en-US" w:eastAsia="zh-CN"/>
        </w:rPr>
      </w:pPr>
      <w:r>
        <w:rPr>
          <w:rFonts w:hint="eastAsia" w:ascii="宋体" w:hAnsi="宋体" w:cs="宋体"/>
          <w:b/>
          <w:sz w:val="21"/>
          <w:szCs w:val="21"/>
          <w:lang w:val="en-US" w:eastAsia="zh-CN"/>
        </w:rPr>
        <w:t>升级改造要求</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784"/>
        <w:gridCol w:w="5330"/>
      </w:tblGrid>
      <w:tr w14:paraId="3B84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7" w:type="dxa"/>
            <w:vAlign w:val="center"/>
          </w:tcPr>
          <w:p w14:paraId="3D446D34">
            <w:pPr>
              <w:spacing w:line="440" w:lineRule="exact"/>
              <w:jc w:val="center"/>
              <w:rPr>
                <w:rFonts w:hint="eastAsia" w:ascii="宋体" w:hAnsi="宋体" w:eastAsia="宋体" w:cs="宋体"/>
                <w:b/>
                <w:bCs/>
                <w:szCs w:val="21"/>
              </w:rPr>
            </w:pPr>
            <w:r>
              <w:rPr>
                <w:rFonts w:hint="eastAsia" w:ascii="宋体" w:hAnsi="宋体" w:eastAsia="宋体" w:cs="宋体"/>
                <w:b/>
                <w:bCs/>
                <w:szCs w:val="21"/>
              </w:rPr>
              <w:t>序号</w:t>
            </w:r>
          </w:p>
        </w:tc>
        <w:tc>
          <w:tcPr>
            <w:tcW w:w="2784" w:type="dxa"/>
            <w:vAlign w:val="center"/>
          </w:tcPr>
          <w:p w14:paraId="41813F9D">
            <w:pPr>
              <w:spacing w:line="440" w:lineRule="exact"/>
              <w:jc w:val="center"/>
              <w:rPr>
                <w:rFonts w:hint="eastAsia" w:ascii="宋体" w:hAnsi="宋体" w:eastAsia="宋体" w:cs="宋体"/>
                <w:b/>
                <w:bCs/>
                <w:szCs w:val="21"/>
              </w:rPr>
            </w:pPr>
            <w:r>
              <w:rPr>
                <w:rFonts w:hint="eastAsia" w:ascii="宋体" w:hAnsi="宋体" w:eastAsia="宋体" w:cs="宋体"/>
                <w:b/>
                <w:bCs/>
                <w:szCs w:val="21"/>
              </w:rPr>
              <w:t>内容</w:t>
            </w:r>
          </w:p>
        </w:tc>
        <w:tc>
          <w:tcPr>
            <w:tcW w:w="5330" w:type="dxa"/>
            <w:vAlign w:val="center"/>
          </w:tcPr>
          <w:p w14:paraId="4275235B">
            <w:pPr>
              <w:spacing w:line="440" w:lineRule="exact"/>
              <w:jc w:val="center"/>
              <w:rPr>
                <w:rFonts w:hint="eastAsia" w:ascii="宋体" w:hAnsi="宋体" w:eastAsia="宋体" w:cs="宋体"/>
                <w:b/>
                <w:bCs/>
                <w:szCs w:val="21"/>
              </w:rPr>
            </w:pPr>
            <w:r>
              <w:rPr>
                <w:rFonts w:hint="eastAsia" w:ascii="宋体" w:hAnsi="宋体" w:cs="宋体"/>
                <w:b/>
                <w:bCs/>
                <w:szCs w:val="21"/>
                <w:lang w:val="en-US" w:eastAsia="zh-CN"/>
              </w:rPr>
              <w:t>技术</w:t>
            </w:r>
            <w:r>
              <w:rPr>
                <w:rFonts w:hint="eastAsia" w:ascii="宋体" w:hAnsi="宋体" w:eastAsia="宋体" w:cs="宋体"/>
                <w:b/>
                <w:bCs/>
                <w:szCs w:val="21"/>
              </w:rPr>
              <w:t>说明</w:t>
            </w:r>
          </w:p>
        </w:tc>
      </w:tr>
      <w:tr w14:paraId="1E1F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05F2DE2A">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i w:val="0"/>
                <w:iCs w:val="0"/>
                <w:color w:val="auto"/>
                <w:sz w:val="21"/>
                <w:szCs w:val="21"/>
              </w:rPr>
            </w:pPr>
            <w:r>
              <w:rPr>
                <w:rFonts w:hint="eastAsia" w:ascii="宋体" w:hAnsi="宋体" w:eastAsia="宋体" w:cs="宋体"/>
                <w:b/>
                <w:bCs/>
                <w:i w:val="0"/>
                <w:iCs w:val="0"/>
                <w:color w:val="auto"/>
                <w:kern w:val="0"/>
                <w:sz w:val="21"/>
                <w:szCs w:val="21"/>
              </w:rPr>
              <w:t>1</w:t>
            </w:r>
          </w:p>
        </w:tc>
        <w:tc>
          <w:tcPr>
            <w:tcW w:w="2784" w:type="dxa"/>
            <w:vAlign w:val="center"/>
          </w:tcPr>
          <w:p w14:paraId="0775132E">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课程分类管理</w:t>
            </w:r>
          </w:p>
        </w:tc>
        <w:tc>
          <w:tcPr>
            <w:tcW w:w="5330" w:type="dxa"/>
            <w:shd w:val="clear" w:color="auto" w:fill="auto"/>
            <w:vAlign w:val="center"/>
          </w:tcPr>
          <w:p w14:paraId="6581C111">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课程分线上线下，可筛选、自定义分类排序；新增分类管理入口，支持查看分类课程及调整课程所属分类。</w:t>
            </w:r>
          </w:p>
        </w:tc>
      </w:tr>
      <w:tr w14:paraId="0522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31A345AB">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i w:val="0"/>
                <w:iCs w:val="0"/>
                <w:color w:val="auto"/>
                <w:kern w:val="0"/>
                <w:sz w:val="21"/>
                <w:szCs w:val="21"/>
                <w:lang w:val="en-US" w:eastAsia="zh-CN"/>
              </w:rPr>
            </w:pPr>
            <w:r>
              <w:rPr>
                <w:rFonts w:hint="eastAsia" w:ascii="宋体" w:hAnsi="宋体" w:eastAsia="宋体" w:cs="宋体"/>
                <w:b/>
                <w:bCs/>
                <w:i w:val="0"/>
                <w:iCs w:val="0"/>
                <w:color w:val="auto"/>
                <w:kern w:val="0"/>
                <w:sz w:val="21"/>
                <w:szCs w:val="21"/>
                <w:lang w:val="en-US" w:eastAsia="zh-CN"/>
              </w:rPr>
              <w:t>2</w:t>
            </w:r>
          </w:p>
        </w:tc>
        <w:tc>
          <w:tcPr>
            <w:tcW w:w="2784" w:type="dxa"/>
            <w:vAlign w:val="center"/>
          </w:tcPr>
          <w:p w14:paraId="48253938">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随堂测验考试增加无需报名功能</w:t>
            </w:r>
          </w:p>
        </w:tc>
        <w:tc>
          <w:tcPr>
            <w:tcW w:w="5330" w:type="dxa"/>
            <w:shd w:val="clear" w:color="auto" w:fill="auto"/>
            <w:vAlign w:val="center"/>
          </w:tcPr>
          <w:p w14:paraId="4B8B5433">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随堂测验考试增加无需报名功能</w:t>
            </w:r>
          </w:p>
        </w:tc>
      </w:tr>
      <w:tr w14:paraId="2580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025F1810">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eastAsia="宋体" w:cs="宋体"/>
                <w:b/>
                <w:bCs/>
                <w:i w:val="0"/>
                <w:iCs w:val="0"/>
                <w:color w:val="auto"/>
                <w:kern w:val="0"/>
                <w:sz w:val="21"/>
                <w:szCs w:val="21"/>
                <w:lang w:val="en-US" w:eastAsia="zh-CN"/>
              </w:rPr>
            </w:pPr>
            <w:r>
              <w:rPr>
                <w:rFonts w:hint="eastAsia" w:ascii="宋体" w:hAnsi="宋体" w:cs="宋体"/>
                <w:b/>
                <w:bCs/>
                <w:i w:val="0"/>
                <w:iCs w:val="0"/>
                <w:color w:val="auto"/>
                <w:kern w:val="0"/>
                <w:sz w:val="21"/>
                <w:szCs w:val="21"/>
                <w:lang w:val="en-US" w:eastAsia="zh-CN"/>
              </w:rPr>
              <w:t>3</w:t>
            </w:r>
          </w:p>
        </w:tc>
        <w:tc>
          <w:tcPr>
            <w:tcW w:w="2784" w:type="dxa"/>
            <w:shd w:val="clear" w:color="auto" w:fill="auto"/>
            <w:vAlign w:val="center"/>
          </w:tcPr>
          <w:p w14:paraId="3C91F5A7">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接入互联网医院小程序</w:t>
            </w:r>
          </w:p>
        </w:tc>
        <w:tc>
          <w:tcPr>
            <w:tcW w:w="5330" w:type="dxa"/>
            <w:shd w:val="clear" w:color="auto" w:fill="auto"/>
            <w:vAlign w:val="center"/>
          </w:tcPr>
          <w:p w14:paraId="578AD1FC">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接入互联网医院小程序</w:t>
            </w:r>
          </w:p>
        </w:tc>
      </w:tr>
      <w:tr w14:paraId="4DF0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45968745">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eastAsia="宋体" w:cs="宋体"/>
                <w:b/>
                <w:bCs/>
                <w:i w:val="0"/>
                <w:iCs w:val="0"/>
                <w:color w:val="auto"/>
                <w:kern w:val="0"/>
                <w:sz w:val="21"/>
                <w:szCs w:val="21"/>
                <w:lang w:val="en-US" w:eastAsia="zh-CN"/>
              </w:rPr>
            </w:pPr>
            <w:r>
              <w:rPr>
                <w:rFonts w:hint="eastAsia" w:ascii="宋体" w:hAnsi="宋体" w:cs="宋体"/>
                <w:b/>
                <w:bCs/>
                <w:i w:val="0"/>
                <w:iCs w:val="0"/>
                <w:color w:val="auto"/>
                <w:kern w:val="0"/>
                <w:sz w:val="21"/>
                <w:szCs w:val="21"/>
                <w:lang w:val="en-US" w:eastAsia="zh-CN"/>
              </w:rPr>
              <w:t>4</w:t>
            </w:r>
          </w:p>
        </w:tc>
        <w:tc>
          <w:tcPr>
            <w:tcW w:w="2784" w:type="dxa"/>
            <w:shd w:val="clear" w:color="auto" w:fill="auto"/>
            <w:vAlign w:val="center"/>
          </w:tcPr>
          <w:p w14:paraId="295D2A37">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课程报名结束时间与课程结束时间一致（默认）</w:t>
            </w:r>
          </w:p>
        </w:tc>
        <w:tc>
          <w:tcPr>
            <w:tcW w:w="5330" w:type="dxa"/>
            <w:shd w:val="clear" w:color="auto" w:fill="auto"/>
            <w:vAlign w:val="center"/>
          </w:tcPr>
          <w:p w14:paraId="4F52D644">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课程报名结束时间改成和课程结束时间一致（默认）</w:t>
            </w:r>
          </w:p>
          <w:p w14:paraId="6415AB8A">
            <w:pPr>
              <w:spacing w:line="440" w:lineRule="exact"/>
              <w:jc w:val="left"/>
              <w:rPr>
                <w:rFonts w:hint="eastAsia" w:ascii="宋体" w:hAnsi="宋体" w:eastAsia="宋体" w:cs="宋体"/>
                <w:kern w:val="2"/>
                <w:sz w:val="21"/>
                <w:szCs w:val="24"/>
                <w:lang w:val="en-US" w:eastAsia="zh-CN" w:bidi="ar-SA"/>
              </w:rPr>
            </w:pPr>
          </w:p>
        </w:tc>
      </w:tr>
      <w:tr w14:paraId="12BB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27CEC10D">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eastAsia="宋体" w:cs="宋体"/>
                <w:b/>
                <w:bCs/>
                <w:i w:val="0"/>
                <w:iCs w:val="0"/>
                <w:color w:val="auto"/>
                <w:kern w:val="0"/>
                <w:sz w:val="21"/>
                <w:szCs w:val="21"/>
                <w:lang w:val="en-US" w:eastAsia="zh-CN"/>
              </w:rPr>
            </w:pPr>
            <w:r>
              <w:rPr>
                <w:rFonts w:hint="eastAsia" w:ascii="宋体" w:hAnsi="宋体" w:cs="宋体"/>
                <w:b/>
                <w:bCs/>
                <w:i w:val="0"/>
                <w:iCs w:val="0"/>
                <w:color w:val="auto"/>
                <w:kern w:val="0"/>
                <w:sz w:val="21"/>
                <w:szCs w:val="21"/>
                <w:lang w:val="en-US" w:eastAsia="zh-CN"/>
              </w:rPr>
              <w:t>5</w:t>
            </w:r>
          </w:p>
        </w:tc>
        <w:tc>
          <w:tcPr>
            <w:tcW w:w="2784" w:type="dxa"/>
            <w:shd w:val="clear" w:color="auto" w:fill="auto"/>
            <w:vAlign w:val="center"/>
          </w:tcPr>
          <w:p w14:paraId="42AF8597">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线下课程电子门牌显示时长</w:t>
            </w:r>
          </w:p>
        </w:tc>
        <w:tc>
          <w:tcPr>
            <w:tcW w:w="5330" w:type="dxa"/>
            <w:shd w:val="clear" w:color="auto" w:fill="auto"/>
            <w:vAlign w:val="center"/>
          </w:tcPr>
          <w:p w14:paraId="53164F15">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线下课程电子门牌显示时长：课程结束后再延长 1 小时自动关闭）</w:t>
            </w:r>
          </w:p>
        </w:tc>
      </w:tr>
      <w:tr w14:paraId="7548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6E8EF26A">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eastAsia="宋体" w:cs="宋体"/>
                <w:b/>
                <w:bCs/>
                <w:i w:val="0"/>
                <w:iCs w:val="0"/>
                <w:color w:val="auto"/>
                <w:kern w:val="0"/>
                <w:sz w:val="21"/>
                <w:szCs w:val="21"/>
                <w:lang w:val="en-US" w:eastAsia="zh-CN"/>
              </w:rPr>
            </w:pPr>
            <w:r>
              <w:rPr>
                <w:rFonts w:hint="eastAsia" w:ascii="宋体" w:hAnsi="宋体" w:cs="宋体"/>
                <w:b/>
                <w:bCs/>
                <w:i w:val="0"/>
                <w:iCs w:val="0"/>
                <w:color w:val="auto"/>
                <w:kern w:val="0"/>
                <w:sz w:val="21"/>
                <w:szCs w:val="21"/>
                <w:lang w:val="en-US" w:eastAsia="zh-CN"/>
              </w:rPr>
              <w:t>6</w:t>
            </w:r>
          </w:p>
        </w:tc>
        <w:tc>
          <w:tcPr>
            <w:tcW w:w="2784" w:type="dxa"/>
            <w:shd w:val="clear" w:color="auto" w:fill="auto"/>
            <w:vAlign w:val="center"/>
          </w:tcPr>
          <w:p w14:paraId="2E39AFBC">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考试分类管理</w:t>
            </w:r>
          </w:p>
        </w:tc>
        <w:tc>
          <w:tcPr>
            <w:tcW w:w="5330" w:type="dxa"/>
            <w:shd w:val="clear" w:color="auto" w:fill="auto"/>
            <w:vAlign w:val="center"/>
          </w:tcPr>
          <w:p w14:paraId="7880E14D">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新增考试分类管理入口，可查看分类内试卷并调整试卷所属分类。</w:t>
            </w:r>
          </w:p>
        </w:tc>
      </w:tr>
      <w:tr w14:paraId="5F82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3C548488">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cs="宋体"/>
                <w:b/>
                <w:bCs/>
                <w:i w:val="0"/>
                <w:iCs w:val="0"/>
                <w:color w:val="auto"/>
                <w:kern w:val="0"/>
                <w:sz w:val="21"/>
                <w:szCs w:val="21"/>
                <w:lang w:val="en-US" w:eastAsia="zh-CN"/>
              </w:rPr>
            </w:pPr>
            <w:r>
              <w:rPr>
                <w:rFonts w:hint="eastAsia" w:ascii="宋体" w:hAnsi="宋体" w:cs="宋体"/>
                <w:b/>
                <w:bCs/>
                <w:i w:val="0"/>
                <w:iCs w:val="0"/>
                <w:color w:val="auto"/>
                <w:kern w:val="0"/>
                <w:sz w:val="21"/>
                <w:szCs w:val="21"/>
                <w:lang w:val="en-US" w:eastAsia="zh-CN"/>
              </w:rPr>
              <w:t>7</w:t>
            </w:r>
          </w:p>
        </w:tc>
        <w:tc>
          <w:tcPr>
            <w:tcW w:w="2784" w:type="dxa"/>
            <w:shd w:val="clear" w:color="auto" w:fill="auto"/>
            <w:vAlign w:val="center"/>
          </w:tcPr>
          <w:p w14:paraId="49FE3FFC">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评价统计管理</w:t>
            </w:r>
          </w:p>
        </w:tc>
        <w:tc>
          <w:tcPr>
            <w:tcW w:w="5330" w:type="dxa"/>
            <w:shd w:val="clear" w:color="auto" w:fill="auto"/>
            <w:vAlign w:val="center"/>
          </w:tcPr>
          <w:p w14:paraId="21AC9F78">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评价统计支持线上线下筛选、数据降序展示，新增应收 / 实收分字段，可批量导出数据。</w:t>
            </w:r>
          </w:p>
        </w:tc>
      </w:tr>
      <w:tr w14:paraId="63C3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2736C2BB">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cs="宋体"/>
                <w:b/>
                <w:bCs/>
                <w:i w:val="0"/>
                <w:iCs w:val="0"/>
                <w:color w:val="auto"/>
                <w:kern w:val="0"/>
                <w:sz w:val="21"/>
                <w:szCs w:val="21"/>
                <w:lang w:val="en-US" w:eastAsia="zh-CN"/>
              </w:rPr>
            </w:pPr>
            <w:r>
              <w:rPr>
                <w:rFonts w:hint="eastAsia" w:ascii="宋体" w:hAnsi="宋体" w:cs="宋体"/>
                <w:b/>
                <w:bCs/>
                <w:i w:val="0"/>
                <w:iCs w:val="0"/>
                <w:color w:val="auto"/>
                <w:kern w:val="0"/>
                <w:sz w:val="21"/>
                <w:szCs w:val="21"/>
                <w:lang w:val="en-US" w:eastAsia="zh-CN"/>
              </w:rPr>
              <w:t>8</w:t>
            </w:r>
          </w:p>
        </w:tc>
        <w:tc>
          <w:tcPr>
            <w:tcW w:w="2784" w:type="dxa"/>
            <w:shd w:val="clear" w:color="auto" w:fill="auto"/>
            <w:vAlign w:val="center"/>
          </w:tcPr>
          <w:p w14:paraId="39B0EC65">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孕妈奖状的清单查询</w:t>
            </w:r>
          </w:p>
        </w:tc>
        <w:tc>
          <w:tcPr>
            <w:tcW w:w="5330" w:type="dxa"/>
            <w:shd w:val="clear" w:color="auto" w:fill="auto"/>
            <w:vAlign w:val="center"/>
          </w:tcPr>
          <w:p w14:paraId="3698DAA0">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孕妈奖状的清单查询（姓名、病案号、获取时间、获取几次等）</w:t>
            </w:r>
          </w:p>
        </w:tc>
      </w:tr>
      <w:tr w14:paraId="0CF5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17" w:type="dxa"/>
            <w:vAlign w:val="center"/>
          </w:tcPr>
          <w:p w14:paraId="7B82F8FE">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default" w:ascii="宋体" w:hAnsi="宋体" w:cs="宋体"/>
                <w:b/>
                <w:bCs/>
                <w:i w:val="0"/>
                <w:iCs w:val="0"/>
                <w:color w:val="auto"/>
                <w:kern w:val="0"/>
                <w:sz w:val="21"/>
                <w:szCs w:val="21"/>
                <w:lang w:val="en-US" w:eastAsia="zh-CN"/>
              </w:rPr>
            </w:pPr>
            <w:r>
              <w:rPr>
                <w:rFonts w:hint="eastAsia" w:ascii="宋体" w:hAnsi="宋体" w:cs="宋体"/>
                <w:b/>
                <w:bCs/>
                <w:i w:val="0"/>
                <w:iCs w:val="0"/>
                <w:color w:val="auto"/>
                <w:kern w:val="0"/>
                <w:sz w:val="21"/>
                <w:szCs w:val="21"/>
                <w:lang w:val="en-US" w:eastAsia="zh-CN"/>
              </w:rPr>
              <w:t>9</w:t>
            </w:r>
          </w:p>
        </w:tc>
        <w:tc>
          <w:tcPr>
            <w:tcW w:w="2784" w:type="dxa"/>
            <w:shd w:val="clear" w:color="auto" w:fill="auto"/>
            <w:vAlign w:val="center"/>
          </w:tcPr>
          <w:p w14:paraId="3213B2B9">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小程序首页功能位置优化</w:t>
            </w:r>
          </w:p>
        </w:tc>
        <w:tc>
          <w:tcPr>
            <w:tcW w:w="5330" w:type="dxa"/>
            <w:shd w:val="clear" w:color="auto" w:fill="auto"/>
            <w:vAlign w:val="center"/>
          </w:tcPr>
          <w:p w14:paraId="22D0ABD3">
            <w:pPr>
              <w:spacing w:line="440" w:lineRule="exact"/>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接入医院官方小程序的孕妇学校页首页功能位置优化</w:t>
            </w:r>
          </w:p>
        </w:tc>
      </w:tr>
    </w:tbl>
    <w:p w14:paraId="340DD333">
      <w:pPr>
        <w:pStyle w:val="32"/>
        <w:numPr>
          <w:ilvl w:val="0"/>
          <w:numId w:val="3"/>
        </w:numPr>
        <w:spacing w:line="440" w:lineRule="exact"/>
        <w:ind w:firstLineChars="0"/>
        <w:outlineLvl w:val="1"/>
        <w:rPr>
          <w:rFonts w:hint="eastAsia" w:ascii="宋体" w:hAnsi="宋体" w:eastAsia="宋体" w:cs="宋体"/>
          <w:b/>
          <w:szCs w:val="21"/>
        </w:rPr>
      </w:pPr>
      <w:r>
        <w:rPr>
          <w:rFonts w:hint="eastAsia" w:ascii="宋体" w:hAnsi="宋体" w:eastAsia="宋体" w:cs="宋体"/>
          <w:b/>
          <w:szCs w:val="21"/>
          <w:lang w:val="en-US" w:eastAsia="zh-CN"/>
        </w:rPr>
        <w:t>服务要求</w:t>
      </w:r>
    </w:p>
    <w:tbl>
      <w:tblPr>
        <w:tblStyle w:val="21"/>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7383"/>
      </w:tblGrid>
      <w:tr w14:paraId="0141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155CB799">
            <w:pPr>
              <w:spacing w:line="440" w:lineRule="exact"/>
              <w:jc w:val="center"/>
              <w:rPr>
                <w:rFonts w:hint="eastAsia" w:ascii="宋体" w:hAnsi="宋体" w:eastAsia="宋体" w:cs="宋体"/>
                <w:b/>
                <w:bCs/>
                <w:szCs w:val="21"/>
              </w:rPr>
            </w:pPr>
            <w:r>
              <w:rPr>
                <w:rFonts w:hint="eastAsia" w:ascii="宋体" w:hAnsi="宋体" w:eastAsia="宋体" w:cs="宋体"/>
                <w:b/>
                <w:bCs/>
                <w:szCs w:val="21"/>
              </w:rPr>
              <w:t>序号</w:t>
            </w:r>
          </w:p>
        </w:tc>
        <w:tc>
          <w:tcPr>
            <w:tcW w:w="4105" w:type="pct"/>
            <w:vAlign w:val="center"/>
          </w:tcPr>
          <w:p w14:paraId="1AE4DC97">
            <w:pPr>
              <w:spacing w:line="440" w:lineRule="exact"/>
              <w:jc w:val="center"/>
              <w:rPr>
                <w:rFonts w:hint="eastAsia" w:ascii="宋体" w:hAnsi="宋体" w:eastAsia="宋体" w:cs="宋体"/>
                <w:b/>
                <w:bCs/>
                <w:szCs w:val="21"/>
              </w:rPr>
            </w:pPr>
            <w:r>
              <w:rPr>
                <w:rFonts w:hint="eastAsia" w:ascii="宋体" w:hAnsi="宋体" w:eastAsia="宋体" w:cs="宋体"/>
                <w:b/>
                <w:bCs/>
                <w:szCs w:val="21"/>
              </w:rPr>
              <w:t>技术说明</w:t>
            </w:r>
          </w:p>
        </w:tc>
      </w:tr>
      <w:tr w14:paraId="4E1C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67B90780">
            <w:pPr>
              <w:pStyle w:val="32"/>
              <w:numPr>
                <w:ilvl w:val="0"/>
                <w:numId w:val="4"/>
              </w:numPr>
              <w:spacing w:line="440" w:lineRule="exact"/>
              <w:ind w:firstLineChars="0"/>
              <w:jc w:val="center"/>
              <w:rPr>
                <w:rFonts w:hint="eastAsia" w:ascii="宋体" w:hAnsi="宋体" w:eastAsia="宋体" w:cs="宋体"/>
                <w:b/>
                <w:bCs/>
                <w:szCs w:val="21"/>
              </w:rPr>
            </w:pPr>
          </w:p>
        </w:tc>
        <w:tc>
          <w:tcPr>
            <w:tcW w:w="4105" w:type="pct"/>
            <w:vAlign w:val="center"/>
          </w:tcPr>
          <w:p w14:paraId="0422FBBA">
            <w:pPr>
              <w:spacing w:line="440" w:lineRule="exact"/>
              <w:jc w:val="center"/>
              <w:rPr>
                <w:rFonts w:hint="eastAsia" w:ascii="宋体" w:hAnsi="宋体" w:eastAsia="宋体" w:cs="宋体"/>
                <w:bCs/>
                <w:i/>
                <w:color w:val="FF0000"/>
                <w:szCs w:val="21"/>
                <w:lang w:val="en-US" w:eastAsia="zh-CN"/>
              </w:rPr>
            </w:pPr>
            <w:r>
              <w:rPr>
                <w:rFonts w:hint="eastAsia" w:ascii="宋体" w:hAnsi="宋体" w:eastAsia="宋体" w:cs="宋体"/>
                <w:bCs/>
                <w:i w:val="0"/>
                <w:iCs/>
                <w:color w:val="000000" w:themeColor="text1"/>
                <w:szCs w:val="21"/>
                <w:lang w:val="en-US" w:eastAsia="zh-CN"/>
              </w:rPr>
              <w:t>服务范围</w:t>
            </w:r>
          </w:p>
        </w:tc>
      </w:tr>
      <w:tr w14:paraId="06B9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75F8B534">
            <w:pPr>
              <w:pStyle w:val="32"/>
              <w:numPr>
                <w:ilvl w:val="0"/>
                <w:numId w:val="5"/>
              </w:numPr>
              <w:spacing w:line="440" w:lineRule="exact"/>
              <w:ind w:firstLineChars="0"/>
              <w:jc w:val="center"/>
              <w:rPr>
                <w:rFonts w:hint="eastAsia" w:ascii="宋体" w:hAnsi="宋体" w:eastAsia="宋体" w:cs="宋体"/>
                <w:b/>
                <w:bCs/>
                <w:szCs w:val="21"/>
              </w:rPr>
            </w:pPr>
          </w:p>
        </w:tc>
        <w:tc>
          <w:tcPr>
            <w:tcW w:w="4105" w:type="pct"/>
            <w:vAlign w:val="center"/>
          </w:tcPr>
          <w:p w14:paraId="466EEC01">
            <w:pPr>
              <w:spacing w:line="440" w:lineRule="exact"/>
              <w:jc w:val="left"/>
              <w:rPr>
                <w:rFonts w:hint="eastAsia" w:ascii="宋体" w:hAnsi="宋体" w:eastAsia="宋体" w:cs="宋体"/>
                <w:bCs/>
                <w:i/>
                <w:color w:val="FF0000"/>
                <w:szCs w:val="21"/>
                <w:lang w:val="en-US"/>
              </w:rPr>
            </w:pPr>
            <w:r>
              <w:rPr>
                <w:rFonts w:hint="eastAsia" w:ascii="宋体" w:hAnsi="宋体" w:eastAsia="宋体" w:cs="宋体"/>
                <w:lang w:val="en-US" w:eastAsia="zh-CN"/>
              </w:rPr>
              <w:t>定期巡检：提供</w:t>
            </w:r>
            <w:r>
              <w:rPr>
                <w:rFonts w:hint="eastAsia" w:ascii="宋体" w:hAnsi="宋体" w:cs="宋体"/>
                <w:lang w:val="en-US" w:eastAsia="zh-CN"/>
              </w:rPr>
              <w:t>不少于4次</w:t>
            </w:r>
            <w:r>
              <w:rPr>
                <w:rFonts w:hint="eastAsia" w:ascii="宋体" w:hAnsi="宋体" w:eastAsia="宋体" w:cs="宋体"/>
                <w:lang w:val="en-US" w:eastAsia="zh-CN"/>
              </w:rPr>
              <w:t>定期巡检保障</w:t>
            </w:r>
            <w:r>
              <w:rPr>
                <w:rFonts w:hint="eastAsia" w:ascii="宋体" w:hAnsi="宋体" w:cs="宋体"/>
                <w:lang w:val="en-US" w:eastAsia="zh-CN"/>
              </w:rPr>
              <w:t>及国家法定节假日巡检</w:t>
            </w:r>
            <w:r>
              <w:rPr>
                <w:rFonts w:hint="eastAsia" w:ascii="宋体" w:hAnsi="宋体" w:eastAsia="宋体" w:cs="宋体"/>
                <w:lang w:val="en-US" w:eastAsia="zh-CN"/>
              </w:rPr>
              <w:t>服务，负责接口及相关系统的日常维护和管理，保障系统及接口稳定运行。</w:t>
            </w:r>
          </w:p>
        </w:tc>
      </w:tr>
      <w:tr w14:paraId="3581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4EA78428">
            <w:pPr>
              <w:pStyle w:val="32"/>
              <w:numPr>
                <w:ilvl w:val="0"/>
                <w:numId w:val="5"/>
              </w:numPr>
              <w:spacing w:line="440" w:lineRule="exact"/>
              <w:ind w:firstLineChars="0"/>
              <w:jc w:val="center"/>
              <w:rPr>
                <w:rFonts w:hint="eastAsia" w:ascii="宋体" w:hAnsi="宋体" w:eastAsia="宋体" w:cs="宋体"/>
                <w:b/>
                <w:bCs/>
                <w:szCs w:val="21"/>
              </w:rPr>
            </w:pPr>
          </w:p>
        </w:tc>
        <w:tc>
          <w:tcPr>
            <w:tcW w:w="4105" w:type="pct"/>
            <w:vAlign w:val="center"/>
          </w:tcPr>
          <w:p w14:paraId="15CB7DE8">
            <w:pPr>
              <w:spacing w:line="440" w:lineRule="exact"/>
              <w:jc w:val="left"/>
              <w:rPr>
                <w:rFonts w:hint="eastAsia" w:ascii="宋体" w:hAnsi="宋体" w:eastAsia="宋体" w:cs="宋体"/>
                <w:bCs/>
                <w:i/>
                <w:color w:val="FF0000"/>
                <w:szCs w:val="21"/>
              </w:rPr>
            </w:pPr>
            <w:r>
              <w:rPr>
                <w:rFonts w:hint="eastAsia" w:ascii="宋体" w:hAnsi="宋体" w:eastAsia="宋体" w:cs="宋体"/>
                <w:lang w:val="en-US" w:eastAsia="zh-CN"/>
              </w:rPr>
              <w:t>安全漏洞修复：针对安全检测（如渗透测试）中发现的接口及系统漏洞，及时进行修复，调整不当配置，消除潜在安全威胁。</w:t>
            </w:r>
          </w:p>
        </w:tc>
      </w:tr>
      <w:tr w14:paraId="4F8D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271E5321">
            <w:pPr>
              <w:pStyle w:val="32"/>
              <w:numPr>
                <w:ilvl w:val="0"/>
                <w:numId w:val="5"/>
              </w:numPr>
              <w:spacing w:line="440" w:lineRule="exact"/>
              <w:ind w:firstLineChars="0"/>
              <w:jc w:val="center"/>
              <w:rPr>
                <w:rFonts w:hint="eastAsia" w:ascii="宋体" w:hAnsi="宋体" w:eastAsia="宋体" w:cs="宋体"/>
                <w:b/>
                <w:bCs/>
                <w:szCs w:val="21"/>
              </w:rPr>
            </w:pPr>
          </w:p>
        </w:tc>
        <w:tc>
          <w:tcPr>
            <w:tcW w:w="4105" w:type="pct"/>
            <w:vAlign w:val="center"/>
          </w:tcPr>
          <w:p w14:paraId="5176A648">
            <w:pPr>
              <w:spacing w:line="440" w:lineRule="exact"/>
              <w:jc w:val="left"/>
              <w:rPr>
                <w:rFonts w:hint="eastAsia" w:ascii="宋体" w:hAnsi="宋体" w:eastAsia="宋体" w:cs="宋体"/>
                <w:bCs/>
                <w:i/>
                <w:color w:val="FF0000"/>
                <w:szCs w:val="21"/>
              </w:rPr>
            </w:pPr>
            <w:r>
              <w:rPr>
                <w:rFonts w:hint="eastAsia" w:ascii="宋体" w:hAnsi="宋体" w:eastAsia="宋体" w:cs="宋体"/>
                <w:lang w:val="en-US" w:eastAsia="zh-CN"/>
              </w:rPr>
              <w:t>故障排查处理：负责系统及接口异常后的故障排查，通过收集分析日志数据、使用诊断工具等手段定位问题根源，制定并实施针对性解决方案。</w:t>
            </w:r>
          </w:p>
        </w:tc>
      </w:tr>
      <w:tr w14:paraId="1AA3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17363BE5">
            <w:pPr>
              <w:pStyle w:val="32"/>
              <w:numPr>
                <w:ilvl w:val="0"/>
                <w:numId w:val="4"/>
              </w:numPr>
              <w:spacing w:line="440" w:lineRule="exact"/>
              <w:ind w:firstLineChars="0"/>
              <w:jc w:val="center"/>
              <w:rPr>
                <w:rFonts w:hint="eastAsia" w:ascii="宋体" w:hAnsi="宋体" w:eastAsia="宋体" w:cs="宋体"/>
                <w:b/>
                <w:bCs/>
                <w:szCs w:val="21"/>
              </w:rPr>
            </w:pPr>
          </w:p>
        </w:tc>
        <w:tc>
          <w:tcPr>
            <w:tcW w:w="4105" w:type="pct"/>
            <w:vAlign w:val="center"/>
          </w:tcPr>
          <w:p w14:paraId="10344282">
            <w:pPr>
              <w:spacing w:line="440" w:lineRule="exact"/>
              <w:jc w:val="center"/>
              <w:rPr>
                <w:rFonts w:hint="eastAsia" w:ascii="宋体" w:hAnsi="宋体" w:eastAsia="宋体" w:cs="宋体"/>
                <w:bCs/>
                <w:i/>
                <w:color w:val="FF0000"/>
                <w:szCs w:val="21"/>
                <w:lang w:val="en-US" w:eastAsia="zh-CN"/>
              </w:rPr>
            </w:pPr>
            <w:r>
              <w:rPr>
                <w:rFonts w:hint="eastAsia" w:ascii="宋体" w:hAnsi="宋体" w:eastAsia="宋体" w:cs="宋体"/>
                <w:bCs/>
                <w:i w:val="0"/>
                <w:iCs/>
                <w:color w:val="000000" w:themeColor="text1"/>
                <w:szCs w:val="21"/>
                <w:lang w:val="en-US" w:eastAsia="zh-CN"/>
              </w:rPr>
              <w:t>服务要求</w:t>
            </w:r>
          </w:p>
        </w:tc>
      </w:tr>
      <w:tr w14:paraId="7F76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79E5B7E9">
            <w:pPr>
              <w:pStyle w:val="32"/>
              <w:numPr>
                <w:ilvl w:val="0"/>
                <w:numId w:val="0"/>
              </w:numPr>
              <w:spacing w:line="440" w:lineRule="exact"/>
              <w:ind w:leftChars="0"/>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p>
        </w:tc>
        <w:tc>
          <w:tcPr>
            <w:tcW w:w="4105" w:type="pct"/>
            <w:vAlign w:val="center"/>
          </w:tcPr>
          <w:p w14:paraId="5B194E59">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巡检要求：定期巡检需按规范执行，形成巡检报告，明确巡检结果、发现问题及处理建议，确保巡检全面、无遗漏。</w:t>
            </w:r>
          </w:p>
        </w:tc>
      </w:tr>
      <w:tr w14:paraId="75E5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3F3FF31E">
            <w:pPr>
              <w:pStyle w:val="32"/>
              <w:numPr>
                <w:ilvl w:val="0"/>
                <w:numId w:val="0"/>
              </w:numPr>
              <w:spacing w:line="440" w:lineRule="exact"/>
              <w:ind w:leftChars="0"/>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w:t>
            </w:r>
          </w:p>
        </w:tc>
        <w:tc>
          <w:tcPr>
            <w:tcW w:w="4105" w:type="pct"/>
            <w:vAlign w:val="center"/>
          </w:tcPr>
          <w:p w14:paraId="2FF3749B">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漏洞修复要求：接到安全漏洞通知后，需及时响应，快速完成漏洞修复及配置调整，修复后进行测试验证，确保漏洞彻底消除，同步提交修复报告。</w:t>
            </w:r>
          </w:p>
        </w:tc>
      </w:tr>
      <w:tr w14:paraId="529E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3518CD8C">
            <w:pPr>
              <w:spacing w:line="44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w:t>
            </w:r>
          </w:p>
        </w:tc>
        <w:tc>
          <w:tcPr>
            <w:tcW w:w="4105" w:type="pct"/>
            <w:vAlign w:val="center"/>
          </w:tcPr>
          <w:p w14:paraId="1995FDFE">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故障排查要求：系统及接口出现异常后，需及时启动排查流程，高效定位问题根源，制定科学可行的解决方案，快速实施修复，最大限度减少业务影响，做好故障处理记录。</w:t>
            </w:r>
          </w:p>
        </w:tc>
      </w:tr>
      <w:tr w14:paraId="0633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4" w:type="pct"/>
            <w:vAlign w:val="center"/>
          </w:tcPr>
          <w:p w14:paraId="263269D6">
            <w:pPr>
              <w:spacing w:line="44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w:t>
            </w:r>
          </w:p>
        </w:tc>
        <w:tc>
          <w:tcPr>
            <w:tcW w:w="4105" w:type="pct"/>
            <w:vAlign w:val="center"/>
          </w:tcPr>
          <w:p w14:paraId="7D8ED3CC">
            <w:pPr>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日常维护要求：做好接口及系统日常维护管理，定期检查运行状态，及时处理轻微异常，保障系统及接口24小时稳定可用，满足业务正常开展需求。</w:t>
            </w:r>
          </w:p>
        </w:tc>
      </w:tr>
    </w:tbl>
    <w:p w14:paraId="072708C5">
      <w:pPr>
        <w:pStyle w:val="4"/>
        <w:numPr>
          <w:ilvl w:val="0"/>
          <w:numId w:val="2"/>
        </w:numPr>
        <w:tabs>
          <w:tab w:val="left" w:pos="720"/>
          <w:tab w:val="left" w:pos="1980"/>
        </w:tabs>
        <w:spacing w:before="0" w:after="0" w:line="440" w:lineRule="exact"/>
        <w:outlineLvl w:val="0"/>
        <w:rPr>
          <w:rFonts w:hint="eastAsia" w:ascii="宋体" w:hAnsi="宋体" w:eastAsia="宋体" w:cs="宋体"/>
          <w:sz w:val="21"/>
          <w:szCs w:val="21"/>
        </w:rPr>
      </w:pPr>
      <w:r>
        <w:rPr>
          <w:rFonts w:hint="eastAsia" w:ascii="宋体" w:hAnsi="宋体" w:eastAsia="宋体" w:cs="宋体"/>
          <w:sz w:val="21"/>
          <w:szCs w:val="21"/>
        </w:rPr>
        <w:t>项目实施与验收</w:t>
      </w:r>
    </w:p>
    <w:p w14:paraId="2C79D88E">
      <w:pPr>
        <w:pStyle w:val="32"/>
        <w:numPr>
          <w:ilvl w:val="0"/>
          <w:numId w:val="6"/>
        </w:numPr>
        <w:spacing w:line="360" w:lineRule="auto"/>
        <w:ind w:firstLineChars="0"/>
        <w:outlineLvl w:val="1"/>
        <w:rPr>
          <w:rFonts w:hint="eastAsia" w:ascii="宋体" w:hAnsi="宋体" w:eastAsia="宋体" w:cs="宋体"/>
          <w:b/>
          <w:szCs w:val="21"/>
        </w:rPr>
      </w:pPr>
      <w:bookmarkStart w:id="2" w:name="_Toc74682240"/>
      <w:bookmarkStart w:id="3" w:name="_Toc449000764"/>
      <w:r>
        <w:rPr>
          <w:rFonts w:hint="eastAsia" w:ascii="宋体" w:hAnsi="宋体" w:eastAsia="宋体" w:cs="宋体"/>
          <w:b/>
          <w:szCs w:val="21"/>
        </w:rPr>
        <w:t>项目实施要求</w:t>
      </w:r>
      <w:bookmarkEnd w:id="2"/>
      <w:bookmarkEnd w:id="3"/>
    </w:p>
    <w:p w14:paraId="12D60CE5">
      <w:pPr>
        <w:numPr>
          <w:ilvl w:val="0"/>
          <w:numId w:val="7"/>
        </w:numPr>
        <w:spacing w:line="360" w:lineRule="auto"/>
        <w:rPr>
          <w:rFonts w:hint="eastAsia" w:ascii="宋体" w:hAnsi="宋体" w:eastAsia="宋体" w:cs="宋体"/>
          <w:color w:val="000000"/>
        </w:rPr>
      </w:pPr>
      <w:r>
        <w:rPr>
          <w:rFonts w:hint="eastAsia" w:ascii="宋体" w:hAnsi="宋体" w:eastAsia="宋体" w:cs="宋体"/>
          <w:color w:val="000000"/>
        </w:rPr>
        <w:t>投标人需要根据项目建设内容和进度需要，</w:t>
      </w:r>
      <w:r>
        <w:rPr>
          <w:rFonts w:hint="eastAsia" w:ascii="宋体" w:hAnsi="宋体" w:eastAsia="宋体" w:cs="宋体"/>
          <w:color w:val="000000"/>
          <w:highlight w:val="yellow"/>
          <w:u w:val="single"/>
          <w:lang w:val="en-US" w:eastAsia="zh-CN"/>
        </w:rPr>
        <w:t>安排</w:t>
      </w:r>
      <w:r>
        <w:rPr>
          <w:rFonts w:hint="eastAsia" w:ascii="宋体" w:hAnsi="宋体" w:eastAsia="宋体" w:cs="宋体"/>
          <w:color w:val="000000"/>
        </w:rPr>
        <w:t>具有一定资质能力水平的成员组成项目小组对系统进行实施及服务。</w:t>
      </w:r>
    </w:p>
    <w:p w14:paraId="7E2E8A9D">
      <w:pPr>
        <w:numPr>
          <w:ilvl w:val="0"/>
          <w:numId w:val="7"/>
        </w:numPr>
        <w:spacing w:line="360" w:lineRule="auto"/>
        <w:rPr>
          <w:rFonts w:hint="eastAsia" w:ascii="宋体" w:hAnsi="宋体" w:eastAsia="宋体" w:cs="宋体"/>
          <w:color w:val="000000"/>
          <w:highlight w:val="none"/>
        </w:rPr>
      </w:pPr>
      <w:r>
        <w:rPr>
          <w:rFonts w:hint="eastAsia" w:ascii="宋体" w:hAnsi="宋体" w:eastAsia="宋体" w:cs="宋体"/>
          <w:color w:val="000000"/>
          <w:lang w:val="en-US" w:eastAsia="zh-CN"/>
        </w:rPr>
        <w:t>项目建设性内容</w:t>
      </w:r>
      <w:r>
        <w:rPr>
          <w:rFonts w:hint="eastAsia" w:ascii="宋体" w:hAnsi="宋体" w:eastAsia="宋体" w:cs="宋体"/>
          <w:color w:val="000000"/>
        </w:rPr>
        <w:t>投标人应确保能在合同签</w:t>
      </w:r>
      <w:r>
        <w:rPr>
          <w:rFonts w:hint="eastAsia" w:ascii="宋体" w:hAnsi="宋体" w:eastAsia="宋体" w:cs="宋体"/>
          <w:color w:val="000000"/>
          <w:highlight w:val="none"/>
        </w:rPr>
        <w:t>订后</w:t>
      </w:r>
      <w:r>
        <w:rPr>
          <w:rFonts w:hint="eastAsia" w:ascii="宋体" w:hAnsi="宋体" w:cs="宋体"/>
          <w:color w:val="000000"/>
          <w:highlight w:val="yellow"/>
          <w:u w:val="single"/>
          <w:lang w:val="en-US" w:eastAsia="zh-CN"/>
        </w:rPr>
        <w:t>6</w:t>
      </w:r>
      <w:r>
        <w:rPr>
          <w:rFonts w:hint="eastAsia" w:ascii="宋体" w:hAnsi="宋体" w:eastAsia="宋体" w:cs="宋体"/>
          <w:color w:val="000000"/>
          <w:highlight w:val="yellow"/>
          <w:u w:val="single"/>
        </w:rPr>
        <w:t>个月</w:t>
      </w:r>
      <w:r>
        <w:rPr>
          <w:rFonts w:hint="eastAsia" w:ascii="宋体" w:hAnsi="宋体" w:eastAsia="宋体" w:cs="宋体"/>
          <w:color w:val="000000"/>
          <w:highlight w:val="none"/>
        </w:rPr>
        <w:t>内系统上线应用</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实施期间可根据用户的需要及政策的变化而对系统进行相应的实施方案调整和软件客户化修改。</w:t>
      </w:r>
    </w:p>
    <w:p w14:paraId="189209FF">
      <w:pPr>
        <w:pStyle w:val="32"/>
        <w:numPr>
          <w:ilvl w:val="0"/>
          <w:numId w:val="6"/>
        </w:numPr>
        <w:spacing w:line="360" w:lineRule="auto"/>
        <w:ind w:firstLineChars="0"/>
        <w:outlineLvl w:val="1"/>
        <w:rPr>
          <w:rFonts w:hint="eastAsia" w:ascii="宋体" w:hAnsi="宋体" w:eastAsia="宋体" w:cs="宋体"/>
          <w:b/>
          <w:szCs w:val="21"/>
          <w:highlight w:val="none"/>
        </w:rPr>
      </w:pPr>
      <w:bookmarkStart w:id="4" w:name="_Toc74682242"/>
      <w:bookmarkStart w:id="5" w:name="_Toc449000765"/>
      <w:bookmarkStart w:id="6" w:name="_Toc24571258"/>
      <w:bookmarkStart w:id="7" w:name="_Toc12410"/>
      <w:bookmarkStart w:id="8" w:name="_Toc74682241"/>
      <w:bookmarkStart w:id="9" w:name="_Toc38032939"/>
      <w:bookmarkStart w:id="10" w:name="_Toc5054"/>
      <w:r>
        <w:rPr>
          <w:rFonts w:hint="eastAsia" w:ascii="宋体" w:hAnsi="宋体" w:eastAsia="宋体" w:cs="宋体"/>
          <w:b/>
          <w:szCs w:val="21"/>
          <w:highlight w:val="none"/>
        </w:rPr>
        <w:t>培训要求</w:t>
      </w:r>
      <w:bookmarkEnd w:id="4"/>
      <w:bookmarkEnd w:id="5"/>
    </w:p>
    <w:p w14:paraId="27E2C4D1">
      <w:pPr>
        <w:numPr>
          <w:ilvl w:val="0"/>
          <w:numId w:val="8"/>
        </w:num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投标人须在采购人指定的地点提供操作及维护培训，投标人须在投标文件中提供详细的培训计划，包括培训内容、培训时间等。</w:t>
      </w:r>
    </w:p>
    <w:p w14:paraId="60FB5566">
      <w:pPr>
        <w:numPr>
          <w:ilvl w:val="0"/>
          <w:numId w:val="8"/>
        </w:numPr>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投标人提供的负责培训的人员应具有3年以上的相关应用系统实施或产品负责经验。</w:t>
      </w:r>
    </w:p>
    <w:p w14:paraId="379FD85C">
      <w:pPr>
        <w:numPr>
          <w:ilvl w:val="0"/>
          <w:numId w:val="8"/>
        </w:numPr>
        <w:spacing w:line="360" w:lineRule="auto"/>
        <w:rPr>
          <w:rFonts w:hint="eastAsia" w:ascii="宋体" w:hAnsi="宋体" w:eastAsia="宋体" w:cs="宋体"/>
          <w:sz w:val="21"/>
          <w:szCs w:val="21"/>
          <w:highlight w:val="none"/>
        </w:rPr>
      </w:pPr>
      <w:r>
        <w:rPr>
          <w:rFonts w:hint="eastAsia" w:ascii="宋体" w:hAnsi="宋体" w:eastAsia="宋体" w:cs="宋体"/>
          <w:color w:val="000000"/>
          <w:highlight w:val="none"/>
        </w:rPr>
        <w:t>技术培训费用应包含在投标总价中。</w:t>
      </w:r>
    </w:p>
    <w:p w14:paraId="70C1569A">
      <w:pPr>
        <w:pStyle w:val="32"/>
        <w:numPr>
          <w:ilvl w:val="0"/>
          <w:numId w:val="6"/>
        </w:numPr>
        <w:spacing w:line="360" w:lineRule="auto"/>
        <w:ind w:firstLineChars="0"/>
        <w:outlineLvl w:val="1"/>
        <w:rPr>
          <w:rFonts w:hint="eastAsia" w:ascii="宋体" w:hAnsi="宋体" w:eastAsia="宋体" w:cs="宋体"/>
          <w:b/>
          <w:szCs w:val="21"/>
          <w:highlight w:val="none"/>
        </w:rPr>
      </w:pPr>
      <w:r>
        <w:rPr>
          <w:rFonts w:hint="eastAsia" w:ascii="宋体" w:hAnsi="宋体" w:eastAsia="宋体" w:cs="宋体"/>
          <w:b/>
          <w:szCs w:val="21"/>
          <w:highlight w:val="none"/>
        </w:rPr>
        <w:t>验收要求</w:t>
      </w:r>
      <w:bookmarkEnd w:id="6"/>
      <w:bookmarkEnd w:id="7"/>
      <w:bookmarkEnd w:id="8"/>
      <w:bookmarkEnd w:id="9"/>
      <w:bookmarkEnd w:id="10"/>
    </w:p>
    <w:p w14:paraId="13E3C231">
      <w:pPr>
        <w:numPr>
          <w:ilvl w:val="0"/>
          <w:numId w:val="9"/>
        </w:numPr>
        <w:spacing w:line="360" w:lineRule="auto"/>
        <w:rPr>
          <w:rFonts w:hint="eastAsia" w:ascii="宋体" w:hAnsi="宋体" w:eastAsia="宋体" w:cs="宋体"/>
          <w:color w:val="auto"/>
          <w:highlight w:val="none"/>
        </w:rPr>
      </w:pPr>
      <w:r>
        <w:rPr>
          <w:rFonts w:hint="eastAsia" w:ascii="宋体" w:hAnsi="宋体" w:eastAsia="宋体" w:cs="宋体"/>
          <w:color w:val="000000"/>
          <w:highlight w:val="none"/>
        </w:rPr>
        <w:t>项目</w:t>
      </w:r>
      <w:r>
        <w:rPr>
          <w:rFonts w:hint="eastAsia" w:ascii="宋体" w:hAnsi="宋体" w:cs="宋体"/>
          <w:color w:val="000000"/>
          <w:highlight w:val="none"/>
          <w:lang w:val="en-US" w:eastAsia="zh-CN"/>
        </w:rPr>
        <w:t>内容</w:t>
      </w:r>
      <w:r>
        <w:rPr>
          <w:rFonts w:hint="eastAsia" w:ascii="宋体" w:hAnsi="宋体" w:eastAsia="宋体" w:cs="宋体"/>
          <w:color w:val="000000"/>
          <w:highlight w:val="none"/>
          <w:lang w:val="en-US" w:eastAsia="zh-CN"/>
        </w:rPr>
        <w:t>完成</w:t>
      </w:r>
      <w:r>
        <w:rPr>
          <w:rFonts w:hint="eastAsia" w:ascii="宋体" w:hAnsi="宋体" w:cs="宋体"/>
          <w:color w:val="000000"/>
          <w:highlight w:val="none"/>
          <w:lang w:val="en-US" w:eastAsia="zh-CN"/>
        </w:rPr>
        <w:t>后</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中标人可提出验收申请，</w:t>
      </w:r>
      <w:r>
        <w:rPr>
          <w:rFonts w:hint="eastAsia" w:ascii="宋体" w:hAnsi="宋体" w:cs="宋体"/>
          <w:color w:val="000000"/>
          <w:highlight w:val="none"/>
          <w:lang w:val="en-US" w:eastAsia="zh-CN"/>
        </w:rPr>
        <w:t>验收</w:t>
      </w:r>
      <w:r>
        <w:rPr>
          <w:rFonts w:hint="eastAsia" w:ascii="宋体" w:hAnsi="宋体" w:eastAsia="宋体" w:cs="宋体"/>
          <w:color w:val="000000"/>
          <w:highlight w:val="none"/>
        </w:rPr>
        <w:t>通过后进入系统试运</w:t>
      </w:r>
      <w:r>
        <w:rPr>
          <w:rFonts w:hint="eastAsia" w:ascii="宋体" w:hAnsi="宋体" w:eastAsia="宋体" w:cs="宋体"/>
          <w:color w:val="auto"/>
          <w:highlight w:val="none"/>
        </w:rPr>
        <w:t>行。</w:t>
      </w:r>
    </w:p>
    <w:p w14:paraId="275612B8">
      <w:pPr>
        <w:numPr>
          <w:ilvl w:val="0"/>
          <w:numId w:val="9"/>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验收时，需提供相关材料，包括操作说明、测试报告等相关文档，验收费用由投标人承担。</w:t>
      </w:r>
    </w:p>
    <w:p w14:paraId="2517B6A0">
      <w:pPr>
        <w:pStyle w:val="4"/>
        <w:numPr>
          <w:ilvl w:val="0"/>
          <w:numId w:val="2"/>
        </w:numPr>
        <w:tabs>
          <w:tab w:val="left" w:pos="720"/>
          <w:tab w:val="left" w:pos="1980"/>
        </w:tabs>
        <w:spacing w:before="0" w:after="0" w:line="440" w:lineRule="exact"/>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0F7FAC91">
      <w:pPr>
        <w:numPr>
          <w:ilvl w:val="0"/>
          <w:numId w:val="10"/>
        </w:numPr>
        <w:spacing w:line="360" w:lineRule="auto"/>
        <w:rPr>
          <w:rFonts w:hint="eastAsia" w:ascii="宋体" w:hAnsi="宋体" w:eastAsia="宋体" w:cs="宋体"/>
          <w:bCs/>
          <w:color w:val="auto"/>
          <w:szCs w:val="21"/>
          <w:highlight w:val="none"/>
        </w:rPr>
      </w:pPr>
      <w:r>
        <w:rPr>
          <w:rFonts w:hint="eastAsia" w:ascii="宋体" w:hAnsi="宋体" w:eastAsia="宋体" w:cs="宋体"/>
          <w:color w:val="auto"/>
          <w:highlight w:val="none"/>
        </w:rPr>
        <w:t>项目终验通过后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提供</w:t>
      </w:r>
      <w:r>
        <w:rPr>
          <w:rFonts w:hint="eastAsia" w:ascii="宋体" w:hAnsi="宋体" w:eastAsia="宋体" w:cs="宋体"/>
          <w:color w:val="0000FF"/>
          <w:highlight w:val="none"/>
          <w:lang w:val="en-US" w:eastAsia="zh-CN"/>
        </w:rPr>
        <w:t>一</w:t>
      </w:r>
      <w:r>
        <w:rPr>
          <w:rFonts w:hint="eastAsia" w:ascii="宋体" w:hAnsi="宋体" w:eastAsia="宋体" w:cs="宋体"/>
          <w:bCs/>
          <w:color w:val="0000FF"/>
          <w:szCs w:val="21"/>
          <w:highlight w:val="none"/>
        </w:rPr>
        <w:t>年</w:t>
      </w:r>
      <w:r>
        <w:rPr>
          <w:rFonts w:hint="eastAsia" w:ascii="宋体" w:hAnsi="宋体" w:eastAsia="宋体" w:cs="宋体"/>
          <w:bCs/>
          <w:color w:val="auto"/>
          <w:szCs w:val="21"/>
          <w:highlight w:val="none"/>
        </w:rPr>
        <w:t>质保</w:t>
      </w:r>
      <w:r>
        <w:rPr>
          <w:rFonts w:hint="eastAsia" w:ascii="宋体" w:hAnsi="宋体" w:eastAsia="宋体" w:cs="宋体"/>
          <w:bCs/>
          <w:color w:val="auto"/>
          <w:szCs w:val="21"/>
          <w:highlight w:val="none"/>
          <w:lang w:eastAsia="zh-CN"/>
        </w:rPr>
        <w:t>，</w:t>
      </w:r>
      <w:r>
        <w:rPr>
          <w:rFonts w:hint="eastAsia" w:ascii="宋体" w:hAnsi="宋体" w:eastAsia="宋体" w:cs="宋体"/>
          <w:color w:val="auto"/>
        </w:rPr>
        <w:t>质保期内</w:t>
      </w:r>
      <w:r>
        <w:rPr>
          <w:rFonts w:hint="eastAsia" w:ascii="宋体" w:hAnsi="宋体" w:eastAsia="宋体" w:cs="宋体"/>
          <w:color w:val="auto"/>
          <w:lang w:val="en-US" w:eastAsia="zh-CN"/>
        </w:rPr>
        <w:t>对于用户提出的改善体验、可靠性、安全性的需求，提供免费开发升级服务</w:t>
      </w:r>
      <w:r>
        <w:rPr>
          <w:rFonts w:hint="eastAsia" w:ascii="宋体" w:hAnsi="宋体" w:eastAsia="宋体" w:cs="宋体"/>
          <w:color w:val="auto"/>
        </w:rPr>
        <w:t>。</w:t>
      </w:r>
    </w:p>
    <w:p w14:paraId="1DBCFAB4">
      <w:pPr>
        <w:numPr>
          <w:ilvl w:val="0"/>
          <w:numId w:val="10"/>
        </w:num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项目软件系统维</w:t>
      </w:r>
      <w:r>
        <w:rPr>
          <w:rFonts w:hint="eastAsia" w:ascii="宋体" w:hAnsi="宋体" w:eastAsia="宋体" w:cs="宋体"/>
          <w:bCs/>
          <w:color w:val="auto"/>
          <w:szCs w:val="21"/>
          <w:highlight w:val="none"/>
        </w:rPr>
        <w:t>保</w:t>
      </w:r>
      <w:r>
        <w:rPr>
          <w:rFonts w:hint="eastAsia" w:ascii="宋体" w:hAnsi="宋体" w:eastAsia="宋体" w:cs="宋体"/>
          <w:bCs/>
          <w:color w:val="auto"/>
          <w:szCs w:val="21"/>
          <w:highlight w:val="none"/>
          <w:lang w:val="en-US" w:eastAsia="zh-CN"/>
        </w:rPr>
        <w:t>服务</w:t>
      </w:r>
      <w:r>
        <w:rPr>
          <w:rFonts w:hint="eastAsia" w:ascii="宋体" w:hAnsi="宋体" w:eastAsia="宋体" w:cs="宋体"/>
          <w:bCs/>
          <w:color w:val="auto"/>
          <w:szCs w:val="21"/>
          <w:highlight w:val="none"/>
        </w:rPr>
        <w:t>期</w:t>
      </w:r>
      <w:r>
        <w:rPr>
          <w:rFonts w:hint="eastAsia" w:ascii="宋体" w:hAnsi="宋体" w:eastAsia="宋体" w:cs="宋体"/>
          <w:bCs/>
          <w:color w:val="auto"/>
          <w:szCs w:val="21"/>
          <w:highlight w:val="none"/>
          <w:lang w:val="en-US" w:eastAsia="zh-CN"/>
        </w:rPr>
        <w:t>间</w:t>
      </w:r>
      <w:r>
        <w:rPr>
          <w:rFonts w:hint="eastAsia" w:ascii="宋体" w:hAnsi="宋体" w:eastAsia="宋体" w:cs="宋体"/>
          <w:bCs/>
          <w:color w:val="auto"/>
          <w:szCs w:val="21"/>
          <w:highlight w:val="none"/>
        </w:rPr>
        <w:t>，提供1人专职负责</w:t>
      </w:r>
      <w:r>
        <w:rPr>
          <w:rFonts w:hint="eastAsia" w:ascii="宋体" w:hAnsi="宋体" w:eastAsia="宋体" w:cs="宋体"/>
          <w:bCs/>
          <w:color w:val="auto"/>
          <w:szCs w:val="21"/>
          <w:highlight w:val="none"/>
          <w:lang w:val="en-US" w:eastAsia="zh-CN"/>
        </w:rPr>
        <w:t>信息系统</w:t>
      </w:r>
      <w:r>
        <w:rPr>
          <w:rFonts w:hint="eastAsia" w:ascii="宋体" w:hAnsi="宋体" w:eastAsia="宋体" w:cs="宋体"/>
          <w:bCs/>
          <w:color w:val="auto"/>
          <w:szCs w:val="21"/>
          <w:highlight w:val="none"/>
        </w:rPr>
        <w:t>运行保障，含所有投标内容软硬件的维护。</w:t>
      </w:r>
    </w:p>
    <w:p w14:paraId="5FBBD519">
      <w:pPr>
        <w:numPr>
          <w:ilvl w:val="0"/>
          <w:numId w:val="10"/>
        </w:numPr>
        <w:spacing w:line="360" w:lineRule="auto"/>
        <w:rPr>
          <w:rFonts w:hint="eastAsia" w:ascii="宋体" w:hAnsi="宋体" w:eastAsia="宋体" w:cs="宋体"/>
          <w:color w:val="auto"/>
        </w:rPr>
      </w:pPr>
      <w:r>
        <w:rPr>
          <w:rFonts w:hint="eastAsia" w:ascii="宋体" w:hAnsi="宋体" w:eastAsia="宋体" w:cs="宋体"/>
          <w:color w:val="auto"/>
        </w:rPr>
        <w:t>因系统本身缺陷造成各种故障应由卖方免费技术服务和维修，包括质保期外发生的情况。</w:t>
      </w:r>
    </w:p>
    <w:p w14:paraId="19ADD2E0">
      <w:pPr>
        <w:numPr>
          <w:ilvl w:val="0"/>
          <w:numId w:val="10"/>
        </w:numPr>
        <w:spacing w:line="360" w:lineRule="auto"/>
        <w:rPr>
          <w:rFonts w:hint="eastAsia" w:ascii="宋体" w:hAnsi="宋体" w:eastAsia="宋体" w:cs="宋体"/>
          <w:color w:val="auto"/>
        </w:rPr>
      </w:pPr>
      <w:r>
        <w:rPr>
          <w:rFonts w:hint="eastAsia" w:ascii="宋体" w:hAnsi="宋体" w:eastAsia="宋体" w:cs="宋体"/>
          <w:color w:val="auto"/>
        </w:rPr>
        <w:t>无力承担售后服务或响应不及时的情况下，医院可向投标方索取软件源代码，投标方应无偿提供。</w:t>
      </w:r>
    </w:p>
    <w:p w14:paraId="0FBDB154">
      <w:pPr>
        <w:numPr>
          <w:ilvl w:val="0"/>
          <w:numId w:val="10"/>
        </w:numPr>
        <w:spacing w:line="360" w:lineRule="auto"/>
        <w:rPr>
          <w:rFonts w:hint="eastAsia" w:ascii="宋体" w:hAnsi="宋体" w:eastAsia="宋体" w:cs="宋体"/>
          <w:color w:val="auto"/>
        </w:rPr>
      </w:pPr>
      <w:r>
        <w:rPr>
          <w:rFonts w:hint="eastAsia" w:ascii="宋体" w:hAnsi="宋体" w:eastAsia="宋体" w:cs="宋体"/>
          <w:color w:val="auto"/>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20BDE077">
      <w:pPr>
        <w:numPr>
          <w:ilvl w:val="0"/>
          <w:numId w:val="10"/>
        </w:numPr>
        <w:spacing w:line="360" w:lineRule="auto"/>
        <w:rPr>
          <w:rFonts w:hint="eastAsia" w:ascii="宋体" w:hAnsi="宋体" w:eastAsia="宋体" w:cs="宋体"/>
          <w:color w:val="auto"/>
        </w:rPr>
      </w:pPr>
      <w:r>
        <w:rPr>
          <w:rFonts w:hint="eastAsia" w:ascii="宋体" w:hAnsi="宋体" w:eastAsia="宋体" w:cs="宋体"/>
          <w:color w:val="auto"/>
        </w:rPr>
        <w:t>投标人必须保证解决项目所涉及的技术问题，如因技术原因无法满足采购人需求，由此产生的风险由投标人承担。</w:t>
      </w:r>
    </w:p>
    <w:p w14:paraId="0F665C15">
      <w:pPr>
        <w:numPr>
          <w:ilvl w:val="0"/>
          <w:numId w:val="10"/>
        </w:numPr>
        <w:spacing w:line="360" w:lineRule="auto"/>
        <w:rPr>
          <w:rFonts w:hint="eastAsia" w:ascii="宋体" w:hAnsi="宋体" w:eastAsia="宋体" w:cs="宋体"/>
          <w:color w:val="0000FF"/>
        </w:rPr>
      </w:pPr>
      <w:r>
        <w:rPr>
          <w:rFonts w:hint="eastAsia" w:ascii="宋体" w:hAnsi="宋体" w:eastAsia="宋体" w:cs="宋体"/>
          <w:color w:val="0000FF"/>
          <w:lang w:val="en-US" w:eastAsia="zh-CN"/>
        </w:rPr>
        <w:t>在项日</w:t>
      </w:r>
      <w:r>
        <w:rPr>
          <w:rFonts w:hint="eastAsia" w:ascii="宋体" w:hAnsi="宋体" w:cs="宋体"/>
          <w:color w:val="0000FF"/>
          <w:lang w:val="en-US" w:eastAsia="zh-CN"/>
        </w:rPr>
        <w:t>质保</w:t>
      </w:r>
      <w:r>
        <w:rPr>
          <w:rFonts w:hint="eastAsia" w:ascii="宋体" w:hAnsi="宋体" w:eastAsia="宋体" w:cs="宋体"/>
          <w:color w:val="0000FF"/>
          <w:lang w:val="en-US" w:eastAsia="zh-CN"/>
        </w:rPr>
        <w:t>期间内，若承接方在服务过程中发生以下行为，经院方确认后，每次根据标准进行扣罚：</w:t>
      </w:r>
    </w:p>
    <w:p w14:paraId="010B2653">
      <w:pPr>
        <w:numPr>
          <w:ilvl w:val="0"/>
          <w:numId w:val="11"/>
        </w:numPr>
        <w:spacing w:line="360" w:lineRule="auto"/>
        <w:ind w:left="425" w:leftChars="0" w:hanging="425" w:firstLineChars="0"/>
        <w:rPr>
          <w:rFonts w:hint="eastAsia" w:ascii="宋体" w:hAnsi="宋体" w:eastAsia="宋体" w:cs="宋体"/>
          <w:color w:val="0000FF"/>
          <w:lang w:val="en-US" w:eastAsia="zh-CN"/>
        </w:rPr>
      </w:pPr>
      <w:r>
        <w:rPr>
          <w:rFonts w:hint="eastAsia" w:ascii="宋体" w:hAnsi="宋体" w:eastAsia="宋体" w:cs="宋体"/>
          <w:color w:val="0000FF"/>
          <w:lang w:val="en-US" w:eastAsia="zh-CN"/>
        </w:rPr>
        <w:t>遇到乘大或紧急事件要求承接方派驻应急人员现场解决，但承接方无正当理由不履行的，每发生一次从项目合同金额中扣除3000元，视作一次不良行为。</w:t>
      </w:r>
    </w:p>
    <w:p w14:paraId="3A67208D">
      <w:pPr>
        <w:numPr>
          <w:ilvl w:val="0"/>
          <w:numId w:val="11"/>
        </w:numPr>
        <w:spacing w:line="360" w:lineRule="auto"/>
        <w:ind w:left="425" w:leftChars="0" w:hanging="425" w:firstLineChars="0"/>
        <w:rPr>
          <w:rFonts w:hint="eastAsia" w:ascii="宋体" w:hAnsi="宋体" w:eastAsia="宋体" w:cs="宋体"/>
          <w:color w:val="0000FF"/>
          <w:lang w:val="en-US" w:eastAsia="zh-CN"/>
        </w:rPr>
      </w:pPr>
      <w:r>
        <w:rPr>
          <w:rFonts w:hint="eastAsia" w:ascii="宋体" w:hAnsi="宋体" w:eastAsia="宋体" w:cs="宋体"/>
          <w:color w:val="0000FF"/>
          <w:lang w:val="en-US" w:eastAsia="zh-CN"/>
        </w:rPr>
        <w:t>未经我院信息中心审核同意，自行运维实施或调整数据库、网络、服务器等操作，导致引发严重信息系统故障或不良事件，每发生一次从本项目合同金额中扣除3000元，视作一次不良行为。</w:t>
      </w:r>
    </w:p>
    <w:p w14:paraId="660156BD">
      <w:pPr>
        <w:numPr>
          <w:ilvl w:val="0"/>
          <w:numId w:val="11"/>
        </w:numPr>
        <w:spacing w:line="360" w:lineRule="auto"/>
        <w:ind w:left="425" w:leftChars="0" w:hanging="425" w:firstLineChars="0"/>
        <w:rPr>
          <w:rFonts w:hint="eastAsia" w:ascii="宋体" w:hAnsi="宋体" w:eastAsia="宋体" w:cs="宋体"/>
          <w:color w:val="0000FF"/>
          <w:lang w:val="en-US" w:eastAsia="zh-CN"/>
        </w:rPr>
      </w:pPr>
      <w:r>
        <w:rPr>
          <w:rFonts w:hint="eastAsia" w:ascii="宋体" w:hAnsi="宋体" w:eastAsia="宋体" w:cs="宋体"/>
          <w:color w:val="0000FF"/>
          <w:lang w:val="en-US" w:eastAsia="zh-CN"/>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56DB694D">
      <w:pPr>
        <w:numPr>
          <w:ilvl w:val="0"/>
          <w:numId w:val="11"/>
        </w:numPr>
        <w:spacing w:line="360" w:lineRule="auto"/>
        <w:ind w:left="425" w:leftChars="0" w:hanging="425" w:firstLineChars="0"/>
        <w:rPr>
          <w:rFonts w:hint="eastAsia" w:ascii="宋体" w:hAnsi="宋体" w:eastAsia="宋体" w:cs="宋体"/>
        </w:rPr>
      </w:pPr>
      <w:r>
        <w:rPr>
          <w:rFonts w:hint="eastAsia" w:ascii="宋体" w:hAnsi="宋体" w:eastAsia="宋体" w:cs="宋体"/>
          <w:color w:val="0000FF"/>
          <w:lang w:val="en-US" w:eastAsia="zh-CN"/>
        </w:rPr>
        <w:t>要求保质保量的完成相关维保需求，其中要求系统错误类需求14天完成率达到90%以上，影响业务类需求30天完成率达到90%以上，系统优化类需求90天完成率达到90%以上。按每月度考核一次完成率，如需求完成不符合要求，每发生一次，视作一次不良行为。</w:t>
      </w:r>
    </w:p>
    <w:p w14:paraId="6C7B9F94">
      <w:pPr>
        <w:pStyle w:val="2"/>
      </w:pPr>
    </w:p>
    <w:p w14:paraId="181F6451">
      <w:pPr>
        <w:numPr>
          <w:ilvl w:val="0"/>
          <w:numId w:val="2"/>
        </w:numPr>
        <w:bidi w:val="0"/>
        <w:rPr>
          <w:rFonts w:hint="eastAsia" w:ascii="Times New Roman" w:hAnsi="Times New Roman" w:eastAsia="宋体" w:cs="Times New Roman"/>
          <w:sz w:val="24"/>
          <w:szCs w:val="24"/>
          <w:lang w:eastAsia="ja-JP"/>
        </w:rPr>
      </w:pPr>
      <w:r>
        <w:rPr>
          <w:rFonts w:hint="eastAsia" w:ascii="Times New Roman" w:hAnsi="Times New Roman" w:eastAsia="宋体" w:cs="Times New Roman"/>
          <w:sz w:val="24"/>
          <w:szCs w:val="24"/>
          <w:lang w:eastAsia="ja-JP"/>
        </w:rPr>
        <w:t>付款方式</w:t>
      </w:r>
    </w:p>
    <w:p w14:paraId="798545A6">
      <w:pPr>
        <w:numPr>
          <w:ilvl w:val="0"/>
          <w:numId w:val="0"/>
        </w:numPr>
        <w:spacing w:line="360" w:lineRule="auto"/>
        <w:ind w:leftChars="0"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甲方在合同生效且项目具备实施条件后，支付合同金额的20%，终验合格且经甲方书面认可后，支付合同金额的80%。</w:t>
      </w:r>
    </w:p>
    <w:p w14:paraId="30E120D5">
      <w:pPr>
        <w:pStyle w:val="2"/>
        <w:rPr>
          <w:lang w:eastAsia="ja-JP"/>
        </w:rPr>
      </w:pPr>
    </w:p>
    <w:p w14:paraId="51451507">
      <w:pPr>
        <w:widowControl/>
        <w:jc w:val="left"/>
        <w:rPr>
          <w:rFonts w:asciiTheme="minorHAnsi" w:hAnsiTheme="minorHAnsi" w:eastAsiaTheme="minorEastAsia" w:cstheme="minorBidi"/>
          <w:b/>
          <w:bCs/>
          <w:kern w:val="44"/>
          <w:sz w:val="44"/>
          <w:szCs w:val="44"/>
        </w:rPr>
      </w:pPr>
      <w:r>
        <w:br w:type="page"/>
      </w:r>
    </w:p>
    <w:p w14:paraId="422E8432">
      <w:pPr>
        <w:pStyle w:val="19"/>
        <w:numPr>
          <w:ilvl w:val="0"/>
          <w:numId w:val="12"/>
        </w:numPr>
        <w:rPr>
          <w:rFonts w:hint="eastAsia" w:eastAsia="宋体"/>
        </w:rPr>
      </w:pPr>
      <w:bookmarkStart w:id="11" w:name="_Toc30692"/>
      <w:r>
        <w:rPr>
          <w:rFonts w:hint="eastAsia" w:eastAsia="宋体"/>
        </w:rPr>
        <w:t>评审办法</w:t>
      </w:r>
      <w:bookmarkEnd w:id="11"/>
    </w:p>
    <w:tbl>
      <w:tblPr>
        <w:tblStyle w:val="21"/>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121"/>
        <w:gridCol w:w="861"/>
        <w:gridCol w:w="861"/>
      </w:tblGrid>
      <w:tr w14:paraId="35315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7" w:type="dxa"/>
            <w:noWrap w:val="0"/>
            <w:vAlign w:val="center"/>
          </w:tcPr>
          <w:p w14:paraId="7C97EBC6">
            <w:pPr>
              <w:spacing w:line="276" w:lineRule="auto"/>
              <w:jc w:val="center"/>
              <w:rPr>
                <w:b/>
                <w:bCs/>
              </w:rPr>
            </w:pPr>
            <w:r>
              <w:rPr>
                <w:b/>
                <w:bCs/>
                <w:sz w:val="24"/>
              </w:rPr>
              <w:t>序号</w:t>
            </w:r>
          </w:p>
        </w:tc>
        <w:tc>
          <w:tcPr>
            <w:tcW w:w="6120" w:type="dxa"/>
            <w:shd w:val="clear" w:color="auto" w:fill="auto"/>
            <w:noWrap w:val="0"/>
            <w:vAlign w:val="center"/>
          </w:tcPr>
          <w:p w14:paraId="771D9478">
            <w:pPr>
              <w:spacing w:line="276" w:lineRule="auto"/>
              <w:ind w:right="-313" w:rightChars="-149"/>
              <w:jc w:val="center"/>
              <w:rPr>
                <w:rFonts w:ascii="Times New Roman" w:hAnsi="Times New Roman" w:eastAsia="宋体" w:cs="Times New Roman"/>
                <w:b/>
                <w:bCs/>
                <w:kern w:val="2"/>
                <w:sz w:val="21"/>
                <w:szCs w:val="24"/>
                <w:lang w:val="en-US" w:eastAsia="zh-CN" w:bidi="ar-SA"/>
              </w:rPr>
            </w:pPr>
            <w:r>
              <w:rPr>
                <w:b/>
                <w:bCs/>
                <w:sz w:val="24"/>
              </w:rPr>
              <w:t>评审细则</w:t>
            </w:r>
          </w:p>
        </w:tc>
        <w:tc>
          <w:tcPr>
            <w:tcW w:w="861" w:type="dxa"/>
            <w:noWrap w:val="0"/>
            <w:vAlign w:val="center"/>
          </w:tcPr>
          <w:p w14:paraId="6F60D8E6">
            <w:pPr>
              <w:spacing w:line="276" w:lineRule="auto"/>
              <w:jc w:val="center"/>
              <w:rPr>
                <w:b/>
                <w:bCs/>
              </w:rPr>
            </w:pPr>
            <w:r>
              <w:rPr>
                <w:b/>
                <w:bCs/>
                <w:sz w:val="24"/>
              </w:rPr>
              <w:t>说明</w:t>
            </w:r>
          </w:p>
        </w:tc>
        <w:tc>
          <w:tcPr>
            <w:tcW w:w="861" w:type="dxa"/>
            <w:noWrap w:val="0"/>
            <w:vAlign w:val="center"/>
          </w:tcPr>
          <w:p w14:paraId="5AC5590F">
            <w:pPr>
              <w:spacing w:line="276" w:lineRule="auto"/>
              <w:jc w:val="center"/>
              <w:rPr>
                <w:b/>
                <w:bCs/>
              </w:rPr>
            </w:pPr>
            <w:r>
              <w:rPr>
                <w:b/>
                <w:bCs/>
                <w:sz w:val="24"/>
              </w:rPr>
              <w:t>分值</w:t>
            </w:r>
          </w:p>
        </w:tc>
      </w:tr>
      <w:tr w14:paraId="5FA56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6B6C909">
            <w:pPr>
              <w:spacing w:line="276" w:lineRule="auto"/>
              <w:jc w:val="center"/>
            </w:pPr>
            <w:r>
              <w:rPr>
                <w:sz w:val="24"/>
              </w:rPr>
              <w:t>1</w:t>
            </w:r>
          </w:p>
        </w:tc>
        <w:tc>
          <w:tcPr>
            <w:tcW w:w="3591" w:type="pct"/>
            <w:noWrap w:val="0"/>
            <w:vAlign w:val="center"/>
          </w:tcPr>
          <w:p w14:paraId="5360AEBA">
            <w:pPr>
              <w:widowControl/>
              <w:jc w:val="left"/>
            </w:pPr>
            <w:r>
              <w:rPr>
                <w:rFonts w:hint="eastAsia" w:cs="Times New Roman"/>
                <w:sz w:val="24"/>
                <w:lang w:val="en-US" w:eastAsia="zh-CN"/>
              </w:rPr>
              <w:t>产品功能、性能响应情况</w:t>
            </w:r>
            <w:r>
              <w:rPr>
                <w:rFonts w:hint="eastAsia" w:ascii="Times New Roman" w:hAnsi="Times New Roman" w:eastAsia="宋体" w:cs="Times New Roman"/>
                <w:sz w:val="24"/>
                <w:lang w:val="en-US" w:eastAsia="zh-CN"/>
              </w:rPr>
              <w:t>：</w:t>
            </w:r>
            <w:r>
              <w:rPr>
                <w:rFonts w:hint="eastAsia" w:ascii="宋体" w:hAnsi="宋体" w:cs="宋体"/>
                <w:b/>
                <w:kern w:val="44"/>
                <w:sz w:val="24"/>
              </w:rPr>
              <w:t>“</w:t>
            </w:r>
            <w:r>
              <w:rPr>
                <w:rFonts w:hint="eastAsia" w:ascii="宋体" w:hAnsi="宋体" w:cs="宋体"/>
                <w:b/>
                <w:kern w:val="44"/>
                <w:sz w:val="24"/>
                <w:lang w:val="en-US" w:eastAsia="zh-CN"/>
              </w:rPr>
              <w:t>技术规格</w:t>
            </w:r>
            <w:r>
              <w:rPr>
                <w:rFonts w:hint="eastAsia" w:ascii="宋体" w:hAnsi="宋体" w:cs="宋体"/>
                <w:b/>
                <w:kern w:val="44"/>
                <w:sz w:val="24"/>
              </w:rPr>
              <w:t>”中的</w:t>
            </w:r>
            <w:r>
              <w:rPr>
                <w:rFonts w:hint="eastAsia" w:ascii="宋体" w:hAnsi="宋体" w:cs="仿宋"/>
                <w:sz w:val="24"/>
              </w:rPr>
              <w:t>产品技术参数全部满足招标文件要求的得3</w:t>
            </w:r>
            <w:r>
              <w:rPr>
                <w:rFonts w:hint="eastAsia" w:ascii="宋体" w:hAnsi="宋体" w:cs="仿宋"/>
                <w:sz w:val="24"/>
                <w:lang w:val="en-US" w:eastAsia="zh-CN"/>
              </w:rPr>
              <w:t>2</w:t>
            </w:r>
            <w:r>
              <w:rPr>
                <w:rFonts w:hint="eastAsia" w:ascii="宋体" w:hAnsi="宋体" w:cs="仿宋"/>
                <w:sz w:val="24"/>
              </w:rPr>
              <w:t>分；打</w:t>
            </w:r>
            <w:r>
              <w:rPr>
                <w:rFonts w:hint="eastAsia" w:ascii="宋体" w:hAnsi="宋体"/>
                <w:spacing w:val="-4"/>
                <w:kern w:val="0"/>
                <w:sz w:val="24"/>
                <w:szCs w:val="20"/>
              </w:rPr>
              <w:t>★</w:t>
            </w:r>
            <w:r>
              <w:rPr>
                <w:rFonts w:hint="eastAsia" w:ascii="宋体" w:hAnsi="宋体" w:cs="仿宋"/>
                <w:sz w:val="24"/>
              </w:rPr>
              <w:t>号指标为重要指标，有一项负偏离扣</w:t>
            </w:r>
            <w:r>
              <w:rPr>
                <w:rFonts w:hint="eastAsia" w:ascii="宋体" w:hAnsi="宋体" w:cs="仿宋"/>
                <w:sz w:val="24"/>
                <w:lang w:val="en-US" w:eastAsia="zh-CN"/>
              </w:rPr>
              <w:t>3</w:t>
            </w:r>
            <w:r>
              <w:rPr>
                <w:rFonts w:hint="eastAsia" w:ascii="宋体" w:hAnsi="宋体" w:cs="仿宋"/>
                <w:sz w:val="24"/>
              </w:rPr>
              <w:t>分；其他参数，有一项负偏离扣1分，扣完为止。</w:t>
            </w:r>
          </w:p>
        </w:tc>
        <w:tc>
          <w:tcPr>
            <w:tcW w:w="505" w:type="pct"/>
            <w:noWrap w:val="0"/>
            <w:vAlign w:val="center"/>
          </w:tcPr>
          <w:p w14:paraId="6CB1D959">
            <w:pPr>
              <w:spacing w:line="276" w:lineRule="auto"/>
              <w:jc w:val="center"/>
            </w:pPr>
            <w:r>
              <w:rPr>
                <w:sz w:val="24"/>
              </w:rPr>
              <w:t>客观分</w:t>
            </w:r>
          </w:p>
        </w:tc>
        <w:tc>
          <w:tcPr>
            <w:tcW w:w="505" w:type="pct"/>
            <w:noWrap w:val="0"/>
            <w:vAlign w:val="center"/>
          </w:tcPr>
          <w:p w14:paraId="1933F11D">
            <w:pPr>
              <w:spacing w:line="276" w:lineRule="auto"/>
              <w:jc w:val="center"/>
              <w:rPr>
                <w:rFonts w:hint="eastAsia"/>
                <w:lang w:val="en-US" w:eastAsia="zh-CN"/>
              </w:rPr>
            </w:pPr>
            <w:r>
              <w:rPr>
                <w:rFonts w:hint="eastAsia"/>
                <w:sz w:val="24"/>
                <w:lang w:val="en-US" w:eastAsia="zh-CN"/>
              </w:rPr>
              <w:t>32</w:t>
            </w:r>
            <w:r>
              <w:rPr>
                <w:sz w:val="24"/>
              </w:rPr>
              <w:t>分</w:t>
            </w:r>
          </w:p>
        </w:tc>
      </w:tr>
      <w:tr w14:paraId="51CA36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78C24636">
            <w:pPr>
              <w:spacing w:line="276" w:lineRule="auto"/>
              <w:jc w:val="center"/>
            </w:pPr>
            <w:r>
              <w:rPr>
                <w:sz w:val="24"/>
              </w:rPr>
              <w:t>2</w:t>
            </w:r>
          </w:p>
        </w:tc>
        <w:tc>
          <w:tcPr>
            <w:tcW w:w="3591" w:type="pct"/>
            <w:noWrap w:val="0"/>
            <w:vAlign w:val="center"/>
          </w:tcPr>
          <w:p w14:paraId="734E6EF8">
            <w:pPr>
              <w:widowControl/>
              <w:jc w:val="left"/>
            </w:pPr>
            <w:r>
              <w:rPr>
                <w:rFonts w:hint="eastAsia"/>
                <w:sz w:val="24"/>
                <w:lang w:val="en-US" w:eastAsia="zh-CN"/>
              </w:rPr>
              <w:t>实施与运维方案</w:t>
            </w:r>
            <w:r>
              <w:rPr>
                <w:rFonts w:hint="eastAsia" w:ascii="Times New Roman" w:hAnsi="Times New Roman" w:eastAsia="宋体" w:cs="Times New Roman"/>
                <w:sz w:val="24"/>
                <w:lang w:val="en-US" w:eastAsia="zh-CN"/>
              </w:rPr>
              <w:t>科学性：方案需包含：系统架构设计合理性；运维支持流程（如故障响应机制、数据备份策略）；方案完整性及可操作性。按0-</w:t>
            </w:r>
            <w:r>
              <w:rPr>
                <w:rFonts w:hint="eastAsia" w:cs="Times New Roman"/>
                <w:sz w:val="24"/>
                <w:lang w:val="en-US" w:eastAsia="zh-CN"/>
              </w:rPr>
              <w:t>10</w:t>
            </w:r>
            <w:r>
              <w:rPr>
                <w:rFonts w:hint="eastAsia" w:ascii="Times New Roman" w:hAnsi="Times New Roman" w:eastAsia="宋体" w:cs="Times New Roman"/>
                <w:sz w:val="24"/>
                <w:lang w:val="en-US" w:eastAsia="zh-CN"/>
              </w:rPr>
              <w:t>分综合评分。</w:t>
            </w:r>
          </w:p>
        </w:tc>
        <w:tc>
          <w:tcPr>
            <w:tcW w:w="505" w:type="pct"/>
            <w:noWrap w:val="0"/>
            <w:vAlign w:val="center"/>
          </w:tcPr>
          <w:p w14:paraId="798D36E3">
            <w:pPr>
              <w:spacing w:line="276" w:lineRule="auto"/>
              <w:jc w:val="center"/>
            </w:pPr>
            <w:r>
              <w:rPr>
                <w:sz w:val="24"/>
              </w:rPr>
              <w:t>主观分</w:t>
            </w:r>
          </w:p>
        </w:tc>
        <w:tc>
          <w:tcPr>
            <w:tcW w:w="505" w:type="pct"/>
            <w:noWrap w:val="0"/>
            <w:vAlign w:val="center"/>
          </w:tcPr>
          <w:p w14:paraId="7FDA49AF">
            <w:pPr>
              <w:spacing w:line="276" w:lineRule="auto"/>
              <w:jc w:val="center"/>
              <w:rPr>
                <w:rFonts w:hint="eastAsia"/>
                <w:lang w:val="en-US" w:eastAsia="zh-CN"/>
              </w:rPr>
            </w:pPr>
            <w:r>
              <w:rPr>
                <w:rFonts w:hint="eastAsia"/>
                <w:sz w:val="24"/>
                <w:lang w:val="en-US" w:eastAsia="zh-CN"/>
              </w:rPr>
              <w:t>10</w:t>
            </w:r>
            <w:r>
              <w:rPr>
                <w:sz w:val="24"/>
              </w:rPr>
              <w:t>分</w:t>
            </w:r>
          </w:p>
        </w:tc>
      </w:tr>
      <w:tr w14:paraId="57C2F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74B8A2A">
            <w:pPr>
              <w:spacing w:line="276" w:lineRule="auto"/>
              <w:jc w:val="center"/>
            </w:pPr>
            <w:r>
              <w:rPr>
                <w:sz w:val="24"/>
              </w:rPr>
              <w:t>3</w:t>
            </w:r>
          </w:p>
        </w:tc>
        <w:tc>
          <w:tcPr>
            <w:tcW w:w="3591" w:type="pct"/>
            <w:noWrap w:val="0"/>
            <w:vAlign w:val="center"/>
          </w:tcPr>
          <w:p w14:paraId="6F74B45F">
            <w:pPr>
              <w:widowControl/>
              <w:jc w:val="left"/>
            </w:pPr>
            <w:r>
              <w:rPr>
                <w:rFonts w:hint="eastAsia" w:ascii="Times New Roman" w:hAnsi="Times New Roman" w:eastAsia="宋体" w:cs="Times New Roman"/>
                <w:sz w:val="24"/>
                <w:lang w:val="en-US" w:eastAsia="zh-CN"/>
              </w:rPr>
              <w:t>实施保障能力：</w:t>
            </w:r>
            <w:r>
              <w:rPr>
                <w:rFonts w:hint="eastAsia" w:ascii="宋体" w:hAnsi="宋体" w:cs="宋体"/>
                <w:kern w:val="0"/>
                <w:sz w:val="24"/>
              </w:rPr>
              <w:t>根据投标人提供的项目实施方案，包括①供货方案、②安装、调试、验收方案、③</w:t>
            </w:r>
            <w:r>
              <w:rPr>
                <w:rFonts w:hint="eastAsia" w:ascii="宋体" w:hAnsi="宋体" w:cs="宋体"/>
                <w:iCs/>
                <w:sz w:val="24"/>
              </w:rPr>
              <w:t>投标产品操作系统支持的版本升级方案</w:t>
            </w:r>
            <w:r>
              <w:rPr>
                <w:rFonts w:hint="eastAsia" w:ascii="宋体" w:hAnsi="宋体" w:cs="宋体"/>
                <w:kern w:val="0"/>
                <w:sz w:val="24"/>
                <w:lang w:eastAsia="zh-CN"/>
              </w:rPr>
              <w:t>、</w:t>
            </w:r>
            <w:r>
              <w:rPr>
                <w:rFonts w:hint="eastAsia" w:ascii="宋体" w:hAnsi="宋体" w:cs="宋体"/>
                <w:kern w:val="0"/>
                <w:sz w:val="24"/>
                <w:lang w:val="en-US" w:eastAsia="zh-CN"/>
              </w:rPr>
              <w:t>④</w:t>
            </w:r>
            <w:r>
              <w:rPr>
                <w:rFonts w:hint="eastAsia" w:ascii="宋体" w:hAnsi="宋体" w:cs="宋体"/>
                <w:kern w:val="0"/>
                <w:sz w:val="24"/>
              </w:rPr>
              <w:t>质量保证措施、</w:t>
            </w:r>
            <w:r>
              <w:rPr>
                <w:rFonts w:hint="eastAsia" w:ascii="宋体" w:hAnsi="宋体" w:cs="宋体"/>
                <w:kern w:val="0"/>
                <w:sz w:val="24"/>
                <w:lang w:val="en-US" w:eastAsia="zh-CN"/>
              </w:rPr>
              <w:t>⑤</w:t>
            </w:r>
            <w:r>
              <w:rPr>
                <w:rFonts w:hint="eastAsia" w:ascii="宋体" w:hAnsi="宋体" w:cs="宋体"/>
                <w:kern w:val="0"/>
                <w:sz w:val="24"/>
              </w:rPr>
              <w:t>技术服务措施等</w:t>
            </w:r>
            <w:r>
              <w:rPr>
                <w:rFonts w:hint="eastAsia" w:ascii="宋体" w:hAnsi="宋体" w:cs="宋体"/>
                <w:kern w:val="0"/>
                <w:sz w:val="24"/>
                <w:lang w:eastAsia="zh-CN"/>
              </w:rPr>
              <w:t>，</w:t>
            </w:r>
            <w:r>
              <w:rPr>
                <w:rFonts w:hint="eastAsia" w:ascii="宋体" w:hAnsi="宋体" w:cs="宋体"/>
                <w:kern w:val="0"/>
                <w:sz w:val="24"/>
              </w:rPr>
              <w:t>由专家进行综合评价。每小项2分</w:t>
            </w:r>
            <w:r>
              <w:rPr>
                <w:rFonts w:hint="eastAsia" w:ascii="宋体" w:hAnsi="宋体" w:cs="宋体"/>
                <w:kern w:val="0"/>
                <w:sz w:val="24"/>
                <w:lang w:eastAsia="zh-CN"/>
              </w:rPr>
              <w:t>。</w:t>
            </w:r>
          </w:p>
        </w:tc>
        <w:tc>
          <w:tcPr>
            <w:tcW w:w="505" w:type="pct"/>
            <w:noWrap w:val="0"/>
            <w:vAlign w:val="center"/>
          </w:tcPr>
          <w:p w14:paraId="2A6F7484">
            <w:pPr>
              <w:spacing w:line="276" w:lineRule="auto"/>
              <w:jc w:val="center"/>
            </w:pPr>
            <w:r>
              <w:rPr>
                <w:sz w:val="24"/>
              </w:rPr>
              <w:t>主观分</w:t>
            </w:r>
          </w:p>
        </w:tc>
        <w:tc>
          <w:tcPr>
            <w:tcW w:w="505" w:type="pct"/>
            <w:noWrap w:val="0"/>
            <w:vAlign w:val="center"/>
          </w:tcPr>
          <w:p w14:paraId="31804476">
            <w:pPr>
              <w:spacing w:line="276" w:lineRule="auto"/>
              <w:jc w:val="center"/>
              <w:rPr>
                <w:rFonts w:hint="eastAsia"/>
                <w:lang w:val="en-US" w:eastAsia="zh-CN"/>
              </w:rPr>
            </w:pPr>
            <w:r>
              <w:rPr>
                <w:rFonts w:hint="eastAsia"/>
                <w:sz w:val="24"/>
                <w:lang w:val="en-US" w:eastAsia="zh-CN"/>
              </w:rPr>
              <w:t>10</w:t>
            </w:r>
            <w:r>
              <w:rPr>
                <w:sz w:val="24"/>
              </w:rPr>
              <w:t>分</w:t>
            </w:r>
          </w:p>
        </w:tc>
      </w:tr>
      <w:tr w14:paraId="4E441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1DA54356">
            <w:pPr>
              <w:spacing w:line="276" w:lineRule="auto"/>
              <w:jc w:val="center"/>
            </w:pPr>
            <w:r>
              <w:rPr>
                <w:sz w:val="24"/>
              </w:rPr>
              <w:t>4</w:t>
            </w:r>
          </w:p>
        </w:tc>
        <w:tc>
          <w:tcPr>
            <w:tcW w:w="3591" w:type="pct"/>
            <w:noWrap w:val="0"/>
            <w:vAlign w:val="center"/>
          </w:tcPr>
          <w:p w14:paraId="630E71A9">
            <w:pPr>
              <w:widowControl/>
              <w:jc w:val="left"/>
              <w:rPr>
                <w:rFonts w:hint="eastAsia"/>
                <w:lang w:val="en-US" w:eastAsia="zh-CN"/>
              </w:rPr>
            </w:pPr>
            <w:r>
              <w:rPr>
                <w:rFonts w:hint="eastAsia" w:ascii="Times New Roman" w:hAnsi="Times New Roman" w:eastAsia="宋体" w:cs="Times New Roman"/>
                <w:sz w:val="24"/>
                <w:lang w:val="en-US" w:eastAsia="zh-CN"/>
              </w:rPr>
              <w:t>售后服务方案：包括安装验收、技术培训、服务响应时间、故障解决方案</w:t>
            </w:r>
            <w:r>
              <w:rPr>
                <w:rFonts w:hint="eastAsia" w:cs="Times New Roman"/>
                <w:sz w:val="24"/>
                <w:lang w:val="en-US" w:eastAsia="zh-CN"/>
              </w:rPr>
              <w:t>的</w:t>
            </w:r>
            <w:r>
              <w:rPr>
                <w:rFonts w:hint="eastAsia" w:ascii="Times New Roman" w:hAnsi="Times New Roman" w:eastAsia="宋体" w:cs="Times New Roman"/>
                <w:sz w:val="24"/>
                <w:lang w:val="en-US" w:eastAsia="zh-CN"/>
              </w:rPr>
              <w:t>完善性及时性</w:t>
            </w:r>
            <w:r>
              <w:rPr>
                <w:rFonts w:hint="eastAsia" w:cs="Times New Roman"/>
                <w:sz w:val="24"/>
                <w:lang w:val="en-US" w:eastAsia="zh-CN"/>
              </w:rPr>
              <w:t>，</w:t>
            </w:r>
            <w:r>
              <w:rPr>
                <w:rFonts w:hint="eastAsia" w:ascii="宋体" w:hAnsi="宋体" w:cs="仿宋"/>
                <w:snapToGrid w:val="0"/>
                <w:kern w:val="28"/>
                <w:sz w:val="24"/>
              </w:rPr>
              <w:t>质保期满后配件、附件、备品备件的准备和保障措施，根据措施方案综合评审</w:t>
            </w:r>
            <w:r>
              <w:rPr>
                <w:rFonts w:hint="eastAsia" w:ascii="宋体" w:hAnsi="宋体" w:cs="仿宋"/>
                <w:snapToGrid w:val="0"/>
                <w:kern w:val="28"/>
                <w:sz w:val="24"/>
                <w:lang w:eastAsia="zh-CN"/>
              </w:rPr>
              <w:t>，</w:t>
            </w:r>
            <w:r>
              <w:rPr>
                <w:rFonts w:hint="eastAsia" w:ascii="Times New Roman" w:hAnsi="Times New Roman" w:eastAsia="宋体" w:cs="Times New Roman"/>
                <w:sz w:val="24"/>
                <w:lang w:val="en-US" w:eastAsia="zh-CN"/>
              </w:rPr>
              <w:t>0-</w:t>
            </w:r>
            <w:r>
              <w:rPr>
                <w:rFonts w:hint="eastAsia" w:cs="Times New Roman"/>
                <w:sz w:val="24"/>
                <w:lang w:val="en-US" w:eastAsia="zh-CN"/>
              </w:rPr>
              <w:t>8</w:t>
            </w:r>
            <w:r>
              <w:rPr>
                <w:rFonts w:hint="eastAsia" w:ascii="Times New Roman" w:hAnsi="Times New Roman" w:eastAsia="宋体" w:cs="Times New Roman"/>
                <w:sz w:val="24"/>
                <w:lang w:val="en-US" w:eastAsia="zh-CN"/>
              </w:rPr>
              <w:t>分。</w:t>
            </w:r>
          </w:p>
        </w:tc>
        <w:tc>
          <w:tcPr>
            <w:tcW w:w="505" w:type="pct"/>
            <w:noWrap w:val="0"/>
            <w:vAlign w:val="center"/>
          </w:tcPr>
          <w:p w14:paraId="15EE0B6A">
            <w:pPr>
              <w:spacing w:line="276" w:lineRule="auto"/>
              <w:jc w:val="center"/>
            </w:pPr>
            <w:r>
              <w:rPr>
                <w:rFonts w:hint="eastAsia"/>
                <w:sz w:val="24"/>
                <w:lang w:val="en-US" w:eastAsia="zh-CN"/>
              </w:rPr>
              <w:t>主</w:t>
            </w:r>
            <w:r>
              <w:rPr>
                <w:sz w:val="24"/>
              </w:rPr>
              <w:t>观分</w:t>
            </w:r>
          </w:p>
        </w:tc>
        <w:tc>
          <w:tcPr>
            <w:tcW w:w="505" w:type="pct"/>
            <w:noWrap w:val="0"/>
            <w:vAlign w:val="center"/>
          </w:tcPr>
          <w:p w14:paraId="5A46B3E6">
            <w:pPr>
              <w:spacing w:line="276" w:lineRule="auto"/>
              <w:jc w:val="center"/>
              <w:rPr>
                <w:rFonts w:hint="eastAsia"/>
                <w:lang w:val="en-US" w:eastAsia="zh-CN"/>
              </w:rPr>
            </w:pPr>
            <w:r>
              <w:rPr>
                <w:rFonts w:hint="eastAsia"/>
                <w:sz w:val="24"/>
                <w:lang w:val="en-US" w:eastAsia="zh-CN"/>
              </w:rPr>
              <w:t>8</w:t>
            </w:r>
            <w:r>
              <w:rPr>
                <w:sz w:val="24"/>
              </w:rPr>
              <w:t>分</w:t>
            </w:r>
          </w:p>
        </w:tc>
      </w:tr>
      <w:tr w14:paraId="4A458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2A6DC548">
            <w:pPr>
              <w:spacing w:line="276" w:lineRule="auto"/>
              <w:jc w:val="center"/>
            </w:pPr>
            <w:r>
              <w:rPr>
                <w:sz w:val="24"/>
              </w:rPr>
              <w:t>5</w:t>
            </w:r>
          </w:p>
        </w:tc>
        <w:tc>
          <w:tcPr>
            <w:tcW w:w="3591" w:type="pct"/>
            <w:noWrap w:val="0"/>
            <w:vAlign w:val="center"/>
          </w:tcPr>
          <w:p w14:paraId="07083651">
            <w:pPr>
              <w:widowControl/>
              <w:jc w:val="left"/>
              <w:rPr>
                <w:rFonts w:hint="default"/>
                <w:lang w:val="en-US" w:eastAsia="zh-CN"/>
              </w:rPr>
            </w:pPr>
            <w:r>
              <w:rPr>
                <w:rFonts w:hint="eastAsia" w:cs="Times New Roman"/>
                <w:sz w:val="24"/>
                <w:lang w:val="en-US" w:eastAsia="zh-CN"/>
              </w:rPr>
              <w:t>证</w:t>
            </w:r>
            <w:r>
              <w:rPr>
                <w:rFonts w:hint="eastAsia" w:ascii="宋体" w:hAnsi="宋体" w:cs="仿宋"/>
                <w:snapToGrid w:val="0"/>
                <w:kern w:val="28"/>
                <w:sz w:val="24"/>
                <w:lang w:val="en-US" w:eastAsia="zh-CN"/>
              </w:rPr>
              <w:t>书：</w:t>
            </w:r>
            <w:r>
              <w:rPr>
                <w:rFonts w:hint="eastAsia" w:ascii="宋体" w:hAnsi="宋体" w:cs="仿宋"/>
                <w:snapToGrid w:val="0"/>
                <w:kern w:val="28"/>
                <w:sz w:val="24"/>
              </w:rPr>
              <w:t>投标人或投标产品制造商具有有效的ISO9001质量管理体系认证、</w:t>
            </w:r>
            <w:r>
              <w:rPr>
                <w:rFonts w:hint="eastAsia" w:ascii="宋体" w:hAnsi="宋体" w:cs="仿宋"/>
                <w:snapToGrid w:val="0"/>
                <w:kern w:val="28"/>
                <w:sz w:val="24"/>
                <w:lang w:val="en-US" w:eastAsia="zh-CN"/>
              </w:rPr>
              <w:t>ISO27001信息安全管理体系认证、ISO/IEC 20000信息技术服务管理体系</w:t>
            </w:r>
            <w:r>
              <w:rPr>
                <w:rFonts w:hint="eastAsia" w:ascii="宋体" w:hAnsi="宋体" w:cs="仿宋"/>
                <w:snapToGrid w:val="0"/>
                <w:kern w:val="28"/>
                <w:sz w:val="24"/>
              </w:rPr>
              <w:t>，ISO 22301业务连续性管理体系</w:t>
            </w:r>
            <w:r>
              <w:rPr>
                <w:rFonts w:hint="eastAsia" w:ascii="宋体" w:hAnsi="宋体" w:cs="仿宋"/>
                <w:snapToGrid w:val="0"/>
                <w:kern w:val="28"/>
                <w:sz w:val="24"/>
                <w:lang w:eastAsia="zh-CN"/>
              </w:rPr>
              <w:t>，</w:t>
            </w:r>
            <w:r>
              <w:rPr>
                <w:rFonts w:hint="eastAsia" w:ascii="宋体" w:hAnsi="宋体" w:cs="仿宋"/>
                <w:snapToGrid w:val="0"/>
                <w:kern w:val="28"/>
                <w:sz w:val="24"/>
                <w:lang w:val="en-US" w:eastAsia="zh-CN"/>
              </w:rPr>
              <w:t>或项目相关软著，</w:t>
            </w:r>
            <w:r>
              <w:rPr>
                <w:rFonts w:hint="eastAsia" w:ascii="宋体" w:hAnsi="宋体" w:cs="仿宋"/>
                <w:snapToGrid w:val="0"/>
                <w:kern w:val="28"/>
                <w:sz w:val="24"/>
              </w:rPr>
              <w:t>每提供一份证书复印件得1分，最多</w:t>
            </w:r>
            <w:r>
              <w:rPr>
                <w:rFonts w:hint="eastAsia" w:ascii="宋体" w:hAnsi="宋体" w:cs="仿宋"/>
                <w:snapToGrid w:val="0"/>
                <w:kern w:val="28"/>
                <w:sz w:val="24"/>
                <w:lang w:val="en-US" w:eastAsia="zh-CN"/>
              </w:rPr>
              <w:t>4</w:t>
            </w:r>
            <w:r>
              <w:rPr>
                <w:rFonts w:hint="eastAsia" w:ascii="宋体" w:hAnsi="宋体" w:cs="仿宋"/>
                <w:snapToGrid w:val="0"/>
                <w:kern w:val="28"/>
                <w:sz w:val="24"/>
              </w:rPr>
              <w:t>分</w:t>
            </w:r>
            <w:r>
              <w:rPr>
                <w:rFonts w:hint="eastAsia" w:ascii="宋体" w:hAnsi="宋体" w:cs="仿宋"/>
                <w:snapToGrid w:val="0"/>
                <w:kern w:val="28"/>
                <w:sz w:val="24"/>
                <w:lang w:eastAsia="zh-CN"/>
              </w:rPr>
              <w:t>。</w:t>
            </w:r>
          </w:p>
        </w:tc>
        <w:tc>
          <w:tcPr>
            <w:tcW w:w="505" w:type="pct"/>
            <w:noWrap w:val="0"/>
            <w:vAlign w:val="center"/>
          </w:tcPr>
          <w:p w14:paraId="1765F71C">
            <w:pPr>
              <w:spacing w:line="276" w:lineRule="auto"/>
              <w:jc w:val="center"/>
            </w:pPr>
            <w:r>
              <w:rPr>
                <w:rFonts w:hint="eastAsia"/>
                <w:sz w:val="24"/>
                <w:lang w:val="en-US" w:eastAsia="zh-CN"/>
              </w:rPr>
              <w:t>客</w:t>
            </w:r>
            <w:r>
              <w:rPr>
                <w:sz w:val="24"/>
              </w:rPr>
              <w:t>观分</w:t>
            </w:r>
          </w:p>
        </w:tc>
        <w:tc>
          <w:tcPr>
            <w:tcW w:w="505" w:type="pct"/>
            <w:noWrap w:val="0"/>
            <w:vAlign w:val="center"/>
          </w:tcPr>
          <w:p w14:paraId="60AED5C9">
            <w:pPr>
              <w:spacing w:line="276" w:lineRule="auto"/>
              <w:jc w:val="center"/>
              <w:rPr>
                <w:rFonts w:hint="eastAsia"/>
                <w:lang w:val="en-US" w:eastAsia="zh-CN"/>
              </w:rPr>
            </w:pPr>
            <w:r>
              <w:rPr>
                <w:rFonts w:hint="eastAsia"/>
                <w:sz w:val="24"/>
                <w:lang w:val="en-US" w:eastAsia="zh-CN"/>
              </w:rPr>
              <w:t>4</w:t>
            </w:r>
            <w:r>
              <w:rPr>
                <w:sz w:val="24"/>
              </w:rPr>
              <w:t>分</w:t>
            </w:r>
          </w:p>
        </w:tc>
      </w:tr>
      <w:tr w14:paraId="2D26A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15D7E2E0">
            <w:pPr>
              <w:spacing w:line="276" w:lineRule="auto"/>
              <w:jc w:val="center"/>
            </w:pPr>
            <w:r>
              <w:rPr>
                <w:sz w:val="24"/>
              </w:rPr>
              <w:t>6</w:t>
            </w:r>
          </w:p>
        </w:tc>
        <w:tc>
          <w:tcPr>
            <w:tcW w:w="3591" w:type="pct"/>
            <w:noWrap w:val="0"/>
            <w:vAlign w:val="center"/>
          </w:tcPr>
          <w:p w14:paraId="67698FC3">
            <w:pPr>
              <w:spacing w:line="276" w:lineRule="auto"/>
            </w:pPr>
            <w:r>
              <w:rPr>
                <w:rFonts w:hint="eastAsia" w:ascii="Times New Roman" w:hAnsi="Times New Roman" w:eastAsia="宋体" w:cs="Times New Roman"/>
                <w:sz w:val="24"/>
                <w:lang w:val="en-US" w:eastAsia="zh-CN"/>
              </w:rPr>
              <w:t>业绩：近3年（以合同签订时间为准）同类项目业绩：</w:t>
            </w:r>
            <w:r>
              <w:rPr>
                <w:rFonts w:hint="default" w:ascii="Times New Roman" w:hAnsi="Times New Roman" w:eastAsia="宋体" w:cs="Times New Roman"/>
                <w:sz w:val="24"/>
                <w:lang w:val="en-US" w:eastAsia="zh-CN"/>
              </w:rPr>
              <w:t>每提供1份有效合同（</w:t>
            </w:r>
            <w:r>
              <w:rPr>
                <w:rFonts w:hint="eastAsia" w:ascii="Times New Roman" w:hAnsi="Times New Roman" w:eastAsia="宋体" w:cs="Times New Roman"/>
                <w:sz w:val="24"/>
                <w:lang w:val="en-US" w:eastAsia="zh-CN"/>
              </w:rPr>
              <w:t>盖公章</w:t>
            </w:r>
            <w:r>
              <w:rPr>
                <w:rFonts w:hint="default" w:ascii="Times New Roman" w:hAnsi="Times New Roman" w:eastAsia="宋体" w:cs="Times New Roman"/>
                <w:sz w:val="24"/>
                <w:lang w:val="en-US" w:eastAsia="zh-CN"/>
              </w:rPr>
              <w:t>）得</w:t>
            </w:r>
            <w:r>
              <w:rPr>
                <w:rFonts w:hint="eastAsia" w:cs="Times New Roman"/>
                <w:sz w:val="24"/>
                <w:lang w:val="en-US" w:eastAsia="zh-CN"/>
              </w:rPr>
              <w:t>1</w:t>
            </w:r>
            <w:r>
              <w:rPr>
                <w:rFonts w:hint="default" w:ascii="Times New Roman" w:hAnsi="Times New Roman" w:eastAsia="宋体" w:cs="Times New Roman"/>
                <w:sz w:val="24"/>
                <w:lang w:val="en-US" w:eastAsia="zh-CN"/>
              </w:rPr>
              <w:t>分，最高</w:t>
            </w:r>
            <w:r>
              <w:rPr>
                <w:rFonts w:hint="eastAsia" w:cs="Times New Roman"/>
                <w:sz w:val="24"/>
                <w:lang w:val="en-US" w:eastAsia="zh-CN"/>
              </w:rPr>
              <w:t>3</w:t>
            </w:r>
            <w:r>
              <w:rPr>
                <w:rFonts w:hint="default" w:ascii="Times New Roman" w:hAnsi="Times New Roman" w:eastAsia="宋体" w:cs="Times New Roman"/>
                <w:sz w:val="24"/>
                <w:lang w:val="en-US" w:eastAsia="zh-CN"/>
              </w:rPr>
              <w:t>分。</w:t>
            </w:r>
          </w:p>
        </w:tc>
        <w:tc>
          <w:tcPr>
            <w:tcW w:w="505" w:type="pct"/>
            <w:noWrap w:val="0"/>
            <w:vAlign w:val="center"/>
          </w:tcPr>
          <w:p w14:paraId="675F8DA4">
            <w:pPr>
              <w:spacing w:line="276" w:lineRule="auto"/>
              <w:jc w:val="center"/>
            </w:pPr>
            <w:r>
              <w:rPr>
                <w:sz w:val="24"/>
              </w:rPr>
              <w:t>客观分</w:t>
            </w:r>
          </w:p>
        </w:tc>
        <w:tc>
          <w:tcPr>
            <w:tcW w:w="505" w:type="pct"/>
            <w:noWrap w:val="0"/>
            <w:vAlign w:val="center"/>
          </w:tcPr>
          <w:p w14:paraId="2049AC09">
            <w:pPr>
              <w:spacing w:line="276" w:lineRule="auto"/>
              <w:jc w:val="center"/>
              <w:rPr>
                <w:rFonts w:hint="eastAsia"/>
                <w:lang w:val="en-US" w:eastAsia="zh-CN"/>
              </w:rPr>
            </w:pPr>
            <w:r>
              <w:rPr>
                <w:rFonts w:hint="eastAsia"/>
                <w:sz w:val="24"/>
                <w:lang w:val="en-US" w:eastAsia="zh-CN"/>
              </w:rPr>
              <w:t>3</w:t>
            </w:r>
            <w:r>
              <w:rPr>
                <w:sz w:val="24"/>
              </w:rPr>
              <w:t>分</w:t>
            </w:r>
          </w:p>
        </w:tc>
      </w:tr>
      <w:tr w14:paraId="33519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8138181">
            <w:pPr>
              <w:spacing w:line="276" w:lineRule="auto"/>
              <w:jc w:val="center"/>
            </w:pPr>
            <w:r>
              <w:rPr>
                <w:sz w:val="24"/>
              </w:rPr>
              <w:t>7</w:t>
            </w:r>
          </w:p>
        </w:tc>
        <w:tc>
          <w:tcPr>
            <w:tcW w:w="3591" w:type="pct"/>
            <w:noWrap w:val="0"/>
            <w:vAlign w:val="center"/>
          </w:tcPr>
          <w:p w14:paraId="55EAA1FC">
            <w:pPr>
              <w:spacing w:line="276" w:lineRule="auto"/>
            </w:pPr>
            <w:r>
              <w:rPr>
                <w:rFonts w:hint="eastAsia"/>
                <w:sz w:val="24"/>
                <w:lang w:val="en-US" w:eastAsia="zh-CN"/>
              </w:rPr>
              <w:t>质保期：</w:t>
            </w:r>
            <w:r>
              <w:rPr>
                <w:rFonts w:hint="eastAsia" w:ascii="宋体" w:hAnsi="宋体" w:cs="仿宋_GB2312"/>
                <w:kern w:val="0"/>
                <w:sz w:val="24"/>
                <w:lang w:bidi="ar"/>
              </w:rPr>
              <w:t>质保期在满足招标文件要求的基础上每延长一年得1分，最多得</w:t>
            </w:r>
            <w:r>
              <w:rPr>
                <w:rFonts w:hint="eastAsia" w:ascii="宋体" w:hAnsi="宋体" w:cs="仿宋_GB2312"/>
                <w:kern w:val="0"/>
                <w:sz w:val="24"/>
                <w:lang w:val="en-US" w:eastAsia="zh-CN" w:bidi="ar"/>
              </w:rPr>
              <w:t>3</w:t>
            </w:r>
            <w:r>
              <w:rPr>
                <w:rFonts w:hint="eastAsia" w:ascii="宋体" w:hAnsi="宋体" w:cs="仿宋_GB2312"/>
                <w:kern w:val="0"/>
                <w:sz w:val="24"/>
                <w:lang w:bidi="ar"/>
              </w:rPr>
              <w:t>分，延长时间不足一年的不计入得分。质保期需在官网可查。</w:t>
            </w:r>
          </w:p>
        </w:tc>
        <w:tc>
          <w:tcPr>
            <w:tcW w:w="505" w:type="pct"/>
            <w:noWrap w:val="0"/>
            <w:vAlign w:val="center"/>
          </w:tcPr>
          <w:p w14:paraId="1D6BB0AD">
            <w:pPr>
              <w:spacing w:line="276" w:lineRule="auto"/>
              <w:jc w:val="center"/>
            </w:pPr>
            <w:r>
              <w:rPr>
                <w:rFonts w:hint="eastAsia"/>
                <w:sz w:val="24"/>
                <w:lang w:val="en-US" w:eastAsia="zh-CN"/>
              </w:rPr>
              <w:t>客</w:t>
            </w:r>
            <w:r>
              <w:rPr>
                <w:sz w:val="24"/>
              </w:rPr>
              <w:t>观分</w:t>
            </w:r>
          </w:p>
        </w:tc>
        <w:tc>
          <w:tcPr>
            <w:tcW w:w="505" w:type="pct"/>
            <w:noWrap w:val="0"/>
            <w:vAlign w:val="center"/>
          </w:tcPr>
          <w:p w14:paraId="09643813">
            <w:pPr>
              <w:spacing w:line="276" w:lineRule="auto"/>
              <w:jc w:val="center"/>
              <w:rPr>
                <w:rFonts w:hint="eastAsia"/>
                <w:lang w:val="en-US" w:eastAsia="zh-CN"/>
              </w:rPr>
            </w:pPr>
            <w:r>
              <w:rPr>
                <w:rFonts w:hint="eastAsia"/>
                <w:sz w:val="24"/>
                <w:lang w:val="en-US" w:eastAsia="zh-CN"/>
              </w:rPr>
              <w:t>3</w:t>
            </w:r>
            <w:r>
              <w:rPr>
                <w:sz w:val="24"/>
              </w:rPr>
              <w:t>分</w:t>
            </w:r>
          </w:p>
        </w:tc>
      </w:tr>
      <w:tr w14:paraId="1B594B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97" w:type="pct"/>
            <w:noWrap w:val="0"/>
            <w:vAlign w:val="center"/>
          </w:tcPr>
          <w:p w14:paraId="2D1602EB">
            <w:pPr>
              <w:spacing w:line="276" w:lineRule="auto"/>
              <w:jc w:val="center"/>
            </w:pPr>
            <w:r>
              <w:rPr>
                <w:sz w:val="24"/>
              </w:rPr>
              <w:t>8</w:t>
            </w:r>
          </w:p>
        </w:tc>
        <w:tc>
          <w:tcPr>
            <w:tcW w:w="3591" w:type="pct"/>
            <w:noWrap w:val="0"/>
            <w:vAlign w:val="center"/>
          </w:tcPr>
          <w:p w14:paraId="740F12D3">
            <w:pPr>
              <w:spacing w:line="276" w:lineRule="auto"/>
            </w:pPr>
            <w:r>
              <w:rPr>
                <w:rFonts w:hint="eastAsia"/>
                <w:sz w:val="24"/>
                <w:lang w:val="en-US" w:eastAsia="zh-CN"/>
              </w:rPr>
              <w:t>价格分：</w:t>
            </w:r>
            <w:r>
              <w:rPr>
                <w:sz w:val="24"/>
              </w:rPr>
              <w:t>以满足采购要求的最低有效报价为评标基准价，价格分满分30分。其他报价得分按公式计算：</w:t>
            </w:r>
            <w:r>
              <w:rPr>
                <w:rFonts w:hint="default"/>
                <w:sz w:val="24"/>
              </w:rPr>
              <w:t>报价得分＝（评标基准价／有效报价）×30（结果保留两位小数，第三位四舍五入）。得分由采购人计算，评委审核。</w:t>
            </w:r>
          </w:p>
        </w:tc>
        <w:tc>
          <w:tcPr>
            <w:tcW w:w="505" w:type="pct"/>
            <w:noWrap w:val="0"/>
            <w:vAlign w:val="center"/>
          </w:tcPr>
          <w:p w14:paraId="469024F2">
            <w:pPr>
              <w:spacing w:line="276" w:lineRule="auto"/>
              <w:jc w:val="center"/>
            </w:pPr>
            <w:r>
              <w:rPr>
                <w:sz w:val="24"/>
              </w:rPr>
              <w:t>价格分</w:t>
            </w:r>
          </w:p>
        </w:tc>
        <w:tc>
          <w:tcPr>
            <w:tcW w:w="505" w:type="pct"/>
            <w:noWrap w:val="0"/>
            <w:vAlign w:val="center"/>
          </w:tcPr>
          <w:p w14:paraId="60BCEF0E">
            <w:pPr>
              <w:spacing w:line="276" w:lineRule="auto"/>
              <w:jc w:val="center"/>
              <w:rPr>
                <w:rFonts w:hint="eastAsia"/>
                <w:lang w:val="en-US" w:eastAsia="zh-CN"/>
              </w:rPr>
            </w:pPr>
            <w:r>
              <w:rPr>
                <w:rFonts w:hint="eastAsia"/>
                <w:sz w:val="24"/>
                <w:lang w:val="en-US" w:eastAsia="zh-CN"/>
              </w:rPr>
              <w:t>3</w:t>
            </w:r>
            <w:r>
              <w:rPr>
                <w:sz w:val="24"/>
              </w:rPr>
              <w:t>0分</w:t>
            </w:r>
          </w:p>
        </w:tc>
      </w:tr>
      <w:tr w14:paraId="2A4B1B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97" w:type="pct"/>
            <w:noWrap w:val="0"/>
            <w:vAlign w:val="center"/>
          </w:tcPr>
          <w:p w14:paraId="5C450365">
            <w:pPr>
              <w:spacing w:line="276" w:lineRule="auto"/>
              <w:jc w:val="center"/>
              <w:rPr>
                <w:rFonts w:hint="eastAsia"/>
                <w:lang w:eastAsia="zh-CN"/>
              </w:rPr>
            </w:pPr>
            <w:r>
              <w:rPr>
                <w:rFonts w:hint="eastAsia"/>
                <w:sz w:val="24"/>
                <w:lang w:val="en-US" w:eastAsia="zh-CN"/>
              </w:rPr>
              <w:t>9</w:t>
            </w:r>
          </w:p>
        </w:tc>
        <w:tc>
          <w:tcPr>
            <w:tcW w:w="3591" w:type="pct"/>
            <w:noWrap w:val="0"/>
            <w:vAlign w:val="center"/>
          </w:tcPr>
          <w:p w14:paraId="23F825CC">
            <w:pPr>
              <w:spacing w:line="276" w:lineRule="auto"/>
            </w:pPr>
            <w:r>
              <w:rPr>
                <w:rFonts w:hint="eastAsia"/>
                <w:sz w:val="24"/>
              </w:rPr>
              <w:t>总分</w:t>
            </w:r>
          </w:p>
        </w:tc>
        <w:tc>
          <w:tcPr>
            <w:tcW w:w="505" w:type="pct"/>
            <w:noWrap w:val="0"/>
            <w:vAlign w:val="center"/>
          </w:tcPr>
          <w:p w14:paraId="7793333D">
            <w:pPr>
              <w:spacing w:line="276" w:lineRule="auto"/>
              <w:jc w:val="center"/>
            </w:pPr>
          </w:p>
        </w:tc>
        <w:tc>
          <w:tcPr>
            <w:tcW w:w="505" w:type="pct"/>
            <w:noWrap w:val="0"/>
            <w:vAlign w:val="center"/>
          </w:tcPr>
          <w:p w14:paraId="4EC302A4">
            <w:pPr>
              <w:spacing w:line="276" w:lineRule="auto"/>
              <w:jc w:val="center"/>
              <w:rPr>
                <w:rFonts w:hint="eastAsia"/>
              </w:rPr>
            </w:pPr>
            <w:r>
              <w:rPr>
                <w:rFonts w:hint="eastAsia"/>
                <w:sz w:val="24"/>
              </w:rPr>
              <w:t>100分</w:t>
            </w:r>
          </w:p>
        </w:tc>
      </w:tr>
    </w:tbl>
    <w:p w14:paraId="21BEB04B">
      <w:pPr>
        <w:numPr>
          <w:ilvl w:val="0"/>
          <w:numId w:val="0"/>
        </w:numPr>
        <w:rPr>
          <w:rFonts w:hint="eastAsia"/>
        </w:rPr>
      </w:pPr>
    </w:p>
    <w:p w14:paraId="6BD74E6C">
      <w:pPr>
        <w:rPr>
          <w:rFonts w:hint="eastAsia"/>
        </w:rPr>
      </w:pPr>
      <w:r>
        <w:rPr>
          <w:rFonts w:hint="eastAsia"/>
        </w:rPr>
        <w:br w:type="page"/>
      </w:r>
    </w:p>
    <w:p w14:paraId="581493B9">
      <w:pPr>
        <w:pStyle w:val="19"/>
        <w:numPr>
          <w:ilvl w:val="0"/>
          <w:numId w:val="12"/>
        </w:numPr>
        <w:rPr>
          <w:rFonts w:hint="eastAsia" w:eastAsia="宋体"/>
        </w:rPr>
      </w:pPr>
      <w:bookmarkStart w:id="12" w:name="_Toc31724"/>
      <w:r>
        <w:rPr>
          <w:rFonts w:hint="eastAsia" w:eastAsia="宋体"/>
        </w:rPr>
        <w:t>响应文件格式</w:t>
      </w:r>
      <w:bookmarkEnd w:id="12"/>
    </w:p>
    <w:p w14:paraId="737168A1">
      <w:pPr>
        <w:rPr>
          <w:b/>
          <w:bCs/>
          <w:sz w:val="30"/>
          <w:szCs w:val="30"/>
        </w:rPr>
      </w:pPr>
      <w:r>
        <w:rPr>
          <w:rFonts w:hint="eastAsia"/>
          <w:b/>
          <w:bCs/>
          <w:sz w:val="30"/>
          <w:szCs w:val="30"/>
        </w:rPr>
        <w:t>一、响应</w:t>
      </w:r>
      <w:r>
        <w:rPr>
          <w:b/>
          <w:bCs/>
          <w:sz w:val="30"/>
          <w:szCs w:val="30"/>
        </w:rPr>
        <w:t>文件的组成</w:t>
      </w:r>
    </w:p>
    <w:p w14:paraId="7A8ED8F8">
      <w:pPr>
        <w:rPr>
          <w:rFonts w:eastAsiaTheme="minorEastAsia"/>
          <w:sz w:val="24"/>
          <w:szCs w:val="22"/>
        </w:rPr>
      </w:pPr>
      <w:r>
        <w:rPr>
          <w:rFonts w:hint="eastAsia" w:eastAsiaTheme="minorEastAsia"/>
          <w:sz w:val="24"/>
          <w:szCs w:val="22"/>
        </w:rPr>
        <w:t>响应文件由资格证明文件、商务技术文件、报价文件三部份组成。</w:t>
      </w:r>
    </w:p>
    <w:p w14:paraId="25FE4BD3">
      <w:pPr>
        <w:rPr>
          <w:rFonts w:eastAsiaTheme="minorEastAsia"/>
          <w:sz w:val="24"/>
          <w:szCs w:val="22"/>
        </w:rPr>
      </w:pPr>
    </w:p>
    <w:p w14:paraId="104E61C3">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414A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625075F0">
            <w:r>
              <w:t>序号</w:t>
            </w:r>
          </w:p>
        </w:tc>
        <w:tc>
          <w:tcPr>
            <w:tcW w:w="1789" w:type="dxa"/>
            <w:vAlign w:val="center"/>
          </w:tcPr>
          <w:p w14:paraId="5E305A15">
            <w:r>
              <w:rPr>
                <w:rFonts w:hint="eastAsia"/>
              </w:rPr>
              <w:t>组成</w:t>
            </w:r>
          </w:p>
        </w:tc>
        <w:tc>
          <w:tcPr>
            <w:tcW w:w="4152" w:type="dxa"/>
            <w:vAlign w:val="center"/>
          </w:tcPr>
          <w:p w14:paraId="424282A3">
            <w:r>
              <w:t>材料名称</w:t>
            </w:r>
          </w:p>
        </w:tc>
        <w:tc>
          <w:tcPr>
            <w:tcW w:w="1884" w:type="dxa"/>
            <w:vAlign w:val="center"/>
          </w:tcPr>
          <w:p w14:paraId="3E29DC5E">
            <w:r>
              <w:t>说明</w:t>
            </w:r>
          </w:p>
        </w:tc>
      </w:tr>
      <w:tr w14:paraId="1B3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CAD74A1">
            <w:r>
              <w:t>1</w:t>
            </w:r>
          </w:p>
        </w:tc>
        <w:tc>
          <w:tcPr>
            <w:tcW w:w="1789" w:type="dxa"/>
            <w:vAlign w:val="center"/>
          </w:tcPr>
          <w:p w14:paraId="7C1C7B16">
            <w:r>
              <w:rPr>
                <w:rFonts w:hint="eastAsia"/>
              </w:rPr>
              <w:t>封面</w:t>
            </w:r>
          </w:p>
        </w:tc>
        <w:tc>
          <w:tcPr>
            <w:tcW w:w="4152" w:type="dxa"/>
            <w:vAlign w:val="center"/>
          </w:tcPr>
          <w:p w14:paraId="69FC38E0">
            <w:r>
              <w:t>封面（附件1）</w:t>
            </w:r>
          </w:p>
        </w:tc>
        <w:tc>
          <w:tcPr>
            <w:tcW w:w="1884" w:type="dxa"/>
          </w:tcPr>
          <w:p w14:paraId="10846701"/>
        </w:tc>
      </w:tr>
      <w:tr w14:paraId="40B2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9DB4024">
            <w:r>
              <w:t>2</w:t>
            </w:r>
          </w:p>
        </w:tc>
        <w:tc>
          <w:tcPr>
            <w:tcW w:w="1789" w:type="dxa"/>
            <w:vMerge w:val="restart"/>
            <w:vAlign w:val="center"/>
          </w:tcPr>
          <w:p w14:paraId="6242252F">
            <w:r>
              <w:rPr>
                <w:rFonts w:hint="eastAsia"/>
              </w:rPr>
              <w:t>资格</w:t>
            </w:r>
            <w:r>
              <w:t>证明文件</w:t>
            </w:r>
          </w:p>
        </w:tc>
        <w:tc>
          <w:tcPr>
            <w:tcW w:w="4152" w:type="dxa"/>
            <w:vAlign w:val="center"/>
          </w:tcPr>
          <w:p w14:paraId="3E90A478">
            <w:r>
              <w:t>采购公告发布之日起至公告截止日内任意时间的“信用中国”网站（www.creditchina.gov.cn）的响应供应商信用查询网页截图</w:t>
            </w:r>
          </w:p>
        </w:tc>
        <w:tc>
          <w:tcPr>
            <w:tcW w:w="1884" w:type="dxa"/>
          </w:tcPr>
          <w:p w14:paraId="55529393"/>
        </w:tc>
      </w:tr>
      <w:tr w14:paraId="64C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8874EBC">
            <w:r>
              <w:t>3</w:t>
            </w:r>
          </w:p>
        </w:tc>
        <w:tc>
          <w:tcPr>
            <w:tcW w:w="1789" w:type="dxa"/>
            <w:vMerge w:val="continue"/>
            <w:vAlign w:val="center"/>
          </w:tcPr>
          <w:p w14:paraId="249DA663"/>
        </w:tc>
        <w:tc>
          <w:tcPr>
            <w:tcW w:w="4152" w:type="dxa"/>
            <w:vAlign w:val="center"/>
          </w:tcPr>
          <w:p w14:paraId="4E9172FF">
            <w:r>
              <w:t>企业营业执照</w:t>
            </w:r>
          </w:p>
        </w:tc>
        <w:tc>
          <w:tcPr>
            <w:tcW w:w="1884" w:type="dxa"/>
          </w:tcPr>
          <w:p w14:paraId="3B89463F"/>
        </w:tc>
      </w:tr>
      <w:tr w14:paraId="2CE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81FB769">
            <w:r>
              <w:t>4</w:t>
            </w:r>
          </w:p>
        </w:tc>
        <w:tc>
          <w:tcPr>
            <w:tcW w:w="1789" w:type="dxa"/>
            <w:vMerge w:val="continue"/>
            <w:vAlign w:val="center"/>
          </w:tcPr>
          <w:p w14:paraId="162F5821"/>
        </w:tc>
        <w:tc>
          <w:tcPr>
            <w:tcW w:w="4152" w:type="dxa"/>
            <w:vAlign w:val="center"/>
          </w:tcPr>
          <w:p w14:paraId="4AFA00B2">
            <w:r>
              <w:t>法人代表身份证复印件</w:t>
            </w:r>
          </w:p>
        </w:tc>
        <w:tc>
          <w:tcPr>
            <w:tcW w:w="1884" w:type="dxa"/>
          </w:tcPr>
          <w:p w14:paraId="2181857A"/>
        </w:tc>
      </w:tr>
      <w:tr w14:paraId="14B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F18BE43">
            <w:r>
              <w:rPr>
                <w:rFonts w:hint="eastAsia"/>
              </w:rPr>
              <w:t>5</w:t>
            </w:r>
          </w:p>
        </w:tc>
        <w:tc>
          <w:tcPr>
            <w:tcW w:w="1789" w:type="dxa"/>
            <w:vMerge w:val="continue"/>
            <w:vAlign w:val="center"/>
          </w:tcPr>
          <w:p w14:paraId="75152107"/>
        </w:tc>
        <w:tc>
          <w:tcPr>
            <w:tcW w:w="4152" w:type="dxa"/>
            <w:vAlign w:val="center"/>
          </w:tcPr>
          <w:p w14:paraId="10A1936D">
            <w:r>
              <w:t>销售人员身份证复印件</w:t>
            </w:r>
          </w:p>
        </w:tc>
        <w:tc>
          <w:tcPr>
            <w:tcW w:w="1884" w:type="dxa"/>
          </w:tcPr>
          <w:p w14:paraId="69AC0D95"/>
        </w:tc>
      </w:tr>
      <w:tr w14:paraId="0BE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48EAC21">
            <w:r>
              <w:rPr>
                <w:rFonts w:hint="eastAsia"/>
              </w:rPr>
              <w:t>6</w:t>
            </w:r>
          </w:p>
        </w:tc>
        <w:tc>
          <w:tcPr>
            <w:tcW w:w="1789" w:type="dxa"/>
            <w:vMerge w:val="restart"/>
            <w:vAlign w:val="center"/>
          </w:tcPr>
          <w:p w14:paraId="39466D97">
            <w:r>
              <w:rPr>
                <w:rFonts w:hint="eastAsia" w:eastAsiaTheme="minorEastAsia"/>
                <w:sz w:val="24"/>
                <w:szCs w:val="22"/>
              </w:rPr>
              <w:t>商务技术文件</w:t>
            </w:r>
          </w:p>
        </w:tc>
        <w:tc>
          <w:tcPr>
            <w:tcW w:w="4152" w:type="dxa"/>
            <w:vAlign w:val="center"/>
          </w:tcPr>
          <w:p w14:paraId="3908029A">
            <w:r>
              <w:t>声明书（附件2）</w:t>
            </w:r>
          </w:p>
        </w:tc>
        <w:tc>
          <w:tcPr>
            <w:tcW w:w="1884" w:type="dxa"/>
          </w:tcPr>
          <w:p w14:paraId="001FD3C8"/>
        </w:tc>
      </w:tr>
      <w:tr w14:paraId="527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073F54">
            <w:r>
              <w:rPr>
                <w:rFonts w:hint="eastAsia"/>
              </w:rPr>
              <w:t>7</w:t>
            </w:r>
          </w:p>
        </w:tc>
        <w:tc>
          <w:tcPr>
            <w:tcW w:w="1789" w:type="dxa"/>
            <w:vMerge w:val="continue"/>
          </w:tcPr>
          <w:p w14:paraId="18AAF8CC"/>
        </w:tc>
        <w:tc>
          <w:tcPr>
            <w:tcW w:w="4152" w:type="dxa"/>
            <w:vAlign w:val="center"/>
          </w:tcPr>
          <w:p w14:paraId="3945BD51">
            <w:r>
              <w:t>法定代表人授权委托书（附件3）</w:t>
            </w:r>
          </w:p>
        </w:tc>
        <w:tc>
          <w:tcPr>
            <w:tcW w:w="1884" w:type="dxa"/>
          </w:tcPr>
          <w:p w14:paraId="452631A1"/>
        </w:tc>
      </w:tr>
      <w:tr w14:paraId="6BB2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750515F1">
            <w:r>
              <w:rPr>
                <w:rFonts w:hint="eastAsia"/>
              </w:rPr>
              <w:t>8</w:t>
            </w:r>
          </w:p>
        </w:tc>
        <w:tc>
          <w:tcPr>
            <w:tcW w:w="1789" w:type="dxa"/>
            <w:vMerge w:val="continue"/>
          </w:tcPr>
          <w:p w14:paraId="2E826EAA"/>
        </w:tc>
        <w:tc>
          <w:tcPr>
            <w:tcW w:w="4152" w:type="dxa"/>
            <w:vAlign w:val="center"/>
          </w:tcPr>
          <w:p w14:paraId="23D96FBB">
            <w:r>
              <w:t>经营许可证或生产许可证（</w:t>
            </w:r>
            <w:r>
              <w:rPr>
                <w:rFonts w:hint="eastAsia"/>
              </w:rPr>
              <w:t>若</w:t>
            </w:r>
            <w:r>
              <w:t>需要）</w:t>
            </w:r>
          </w:p>
        </w:tc>
        <w:tc>
          <w:tcPr>
            <w:tcW w:w="1884" w:type="dxa"/>
          </w:tcPr>
          <w:p w14:paraId="12A6DA5E"/>
        </w:tc>
      </w:tr>
      <w:tr w14:paraId="32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A50541">
            <w:r>
              <w:t>9</w:t>
            </w:r>
          </w:p>
        </w:tc>
        <w:tc>
          <w:tcPr>
            <w:tcW w:w="1789" w:type="dxa"/>
            <w:vMerge w:val="continue"/>
          </w:tcPr>
          <w:p w14:paraId="0C4272BC"/>
        </w:tc>
        <w:tc>
          <w:tcPr>
            <w:tcW w:w="4152" w:type="dxa"/>
            <w:vAlign w:val="center"/>
          </w:tcPr>
          <w:p w14:paraId="7A0CC092">
            <w:r>
              <w:t>厂家给经销商</w:t>
            </w:r>
            <w:r>
              <w:rPr>
                <w:rFonts w:hint="eastAsia"/>
              </w:rPr>
              <w:t>的逐级</w:t>
            </w:r>
            <w:r>
              <w:t>授权</w:t>
            </w:r>
            <w:r>
              <w:rPr>
                <w:rFonts w:hint="eastAsia"/>
              </w:rPr>
              <w:t>书</w:t>
            </w:r>
            <w:r>
              <w:t>（</w:t>
            </w:r>
            <w:r>
              <w:rPr>
                <w:rFonts w:hint="eastAsia"/>
              </w:rPr>
              <w:t>若</w:t>
            </w:r>
            <w:r>
              <w:t>需要）</w:t>
            </w:r>
          </w:p>
        </w:tc>
        <w:tc>
          <w:tcPr>
            <w:tcW w:w="1884" w:type="dxa"/>
          </w:tcPr>
          <w:p w14:paraId="306D54BB"/>
        </w:tc>
      </w:tr>
      <w:tr w14:paraId="50D5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EE50CF9">
            <w:r>
              <w:t>10</w:t>
            </w:r>
          </w:p>
        </w:tc>
        <w:tc>
          <w:tcPr>
            <w:tcW w:w="1789" w:type="dxa"/>
            <w:vMerge w:val="continue"/>
          </w:tcPr>
          <w:p w14:paraId="2BFACB00"/>
        </w:tc>
        <w:tc>
          <w:tcPr>
            <w:tcW w:w="4152" w:type="dxa"/>
            <w:vAlign w:val="center"/>
          </w:tcPr>
          <w:p w14:paraId="0848F427">
            <w:r>
              <w:rPr>
                <w:rFonts w:hint="eastAsia"/>
                <w:lang w:val="en-US" w:eastAsia="zh-CN"/>
              </w:rPr>
              <w:t>资质</w:t>
            </w:r>
            <w:r>
              <w:rPr>
                <w:rFonts w:hint="eastAsia"/>
              </w:rPr>
              <w:t>证书</w:t>
            </w:r>
          </w:p>
        </w:tc>
        <w:tc>
          <w:tcPr>
            <w:tcW w:w="1884" w:type="dxa"/>
          </w:tcPr>
          <w:p w14:paraId="2935A505">
            <w:r>
              <w:rPr>
                <w:rFonts w:hint="eastAsia"/>
                <w:b/>
                <w:bCs/>
              </w:rPr>
              <w:t>须提供资质证书复印件加盖公章</w:t>
            </w:r>
          </w:p>
        </w:tc>
      </w:tr>
      <w:tr w14:paraId="748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5DBC97">
            <w:r>
              <w:t>11</w:t>
            </w:r>
          </w:p>
        </w:tc>
        <w:tc>
          <w:tcPr>
            <w:tcW w:w="1789" w:type="dxa"/>
            <w:vMerge w:val="continue"/>
          </w:tcPr>
          <w:p w14:paraId="6E7E01AB"/>
        </w:tc>
        <w:tc>
          <w:tcPr>
            <w:tcW w:w="4152" w:type="dxa"/>
            <w:vAlign w:val="center"/>
          </w:tcPr>
          <w:p w14:paraId="2E4EDE7F">
            <w:r>
              <w:t>技术响应表（附件4）</w:t>
            </w:r>
          </w:p>
        </w:tc>
        <w:tc>
          <w:tcPr>
            <w:tcW w:w="1884" w:type="dxa"/>
          </w:tcPr>
          <w:p w14:paraId="3D528195">
            <w:r>
              <w:rPr>
                <w:rFonts w:hint="eastAsia"/>
                <w:b/>
              </w:rPr>
              <w:t>项目内容和技术要求、商务要求均需逐项响应</w:t>
            </w:r>
          </w:p>
        </w:tc>
      </w:tr>
      <w:tr w14:paraId="57AD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5F0CF84">
            <w:r>
              <w:t>13</w:t>
            </w:r>
          </w:p>
        </w:tc>
        <w:tc>
          <w:tcPr>
            <w:tcW w:w="1789" w:type="dxa"/>
            <w:vMerge w:val="continue"/>
          </w:tcPr>
          <w:p w14:paraId="744E1A71"/>
        </w:tc>
        <w:tc>
          <w:tcPr>
            <w:tcW w:w="4152" w:type="dxa"/>
            <w:vAlign w:val="center"/>
          </w:tcPr>
          <w:p w14:paraId="0BDA633F">
            <w:r>
              <w:rPr>
                <w:rFonts w:hint="eastAsia"/>
              </w:rPr>
              <w:t>所投</w:t>
            </w:r>
            <w:r>
              <w:t>产品彩页</w:t>
            </w:r>
            <w:r>
              <w:rPr>
                <w:rFonts w:hint="eastAsia"/>
              </w:rPr>
              <w:t>、</w:t>
            </w:r>
            <w:r>
              <w:t>技术参数文件</w:t>
            </w:r>
          </w:p>
        </w:tc>
        <w:tc>
          <w:tcPr>
            <w:tcW w:w="1884" w:type="dxa"/>
          </w:tcPr>
          <w:p w14:paraId="52025E09"/>
        </w:tc>
      </w:tr>
      <w:tr w14:paraId="102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082F9FB">
            <w:r>
              <w:rPr>
                <w:rFonts w:hint="eastAsia"/>
              </w:rPr>
              <w:t>14</w:t>
            </w:r>
          </w:p>
        </w:tc>
        <w:tc>
          <w:tcPr>
            <w:tcW w:w="1789" w:type="dxa"/>
            <w:vMerge w:val="continue"/>
          </w:tcPr>
          <w:p w14:paraId="052BFFF4"/>
        </w:tc>
        <w:tc>
          <w:tcPr>
            <w:tcW w:w="4152" w:type="dxa"/>
            <w:vAlign w:val="center"/>
          </w:tcPr>
          <w:p w14:paraId="5D94AC65">
            <w:r>
              <w:rPr>
                <w:rFonts w:hint="eastAsia"/>
              </w:rPr>
              <w:t>维保</w:t>
            </w:r>
            <w:r>
              <w:t>方案</w:t>
            </w:r>
          </w:p>
        </w:tc>
        <w:tc>
          <w:tcPr>
            <w:tcW w:w="1884" w:type="dxa"/>
          </w:tcPr>
          <w:p w14:paraId="2B03B25D"/>
        </w:tc>
      </w:tr>
      <w:tr w14:paraId="02E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B3ECED">
            <w:r>
              <w:rPr>
                <w:rFonts w:hint="eastAsia"/>
              </w:rPr>
              <w:t>15</w:t>
            </w:r>
          </w:p>
        </w:tc>
        <w:tc>
          <w:tcPr>
            <w:tcW w:w="1789" w:type="dxa"/>
            <w:vMerge w:val="continue"/>
          </w:tcPr>
          <w:p w14:paraId="21724648"/>
        </w:tc>
        <w:tc>
          <w:tcPr>
            <w:tcW w:w="4152" w:type="dxa"/>
            <w:vAlign w:val="center"/>
          </w:tcPr>
          <w:p w14:paraId="28956B9A">
            <w:r>
              <w:rPr>
                <w:rFonts w:hint="eastAsia"/>
              </w:rPr>
              <w:t>售后</w:t>
            </w:r>
            <w:r>
              <w:t>服务方案</w:t>
            </w:r>
          </w:p>
        </w:tc>
        <w:tc>
          <w:tcPr>
            <w:tcW w:w="1884" w:type="dxa"/>
          </w:tcPr>
          <w:p w14:paraId="5EBDAAB9"/>
        </w:tc>
      </w:tr>
      <w:tr w14:paraId="108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123876B">
            <w:r>
              <w:rPr>
                <w:rFonts w:hint="eastAsia"/>
              </w:rPr>
              <w:t>16</w:t>
            </w:r>
          </w:p>
        </w:tc>
        <w:tc>
          <w:tcPr>
            <w:tcW w:w="1789" w:type="dxa"/>
            <w:vMerge w:val="continue"/>
          </w:tcPr>
          <w:p w14:paraId="2CE6C3A7"/>
        </w:tc>
        <w:tc>
          <w:tcPr>
            <w:tcW w:w="4152" w:type="dxa"/>
            <w:vAlign w:val="center"/>
          </w:tcPr>
          <w:p w14:paraId="10E31746">
            <w:r>
              <w:rPr>
                <w:rFonts w:hAnsi="宋体"/>
                <w:color w:val="FF0000"/>
                <w:kern w:val="0"/>
                <w:szCs w:val="21"/>
              </w:rPr>
              <w:t>提供</w:t>
            </w:r>
            <w:r>
              <w:rPr>
                <w:rFonts w:hint="eastAsia" w:hAnsi="宋体"/>
                <w:color w:val="FF0000"/>
                <w:kern w:val="0"/>
                <w:szCs w:val="21"/>
              </w:rPr>
              <w:t>案例</w:t>
            </w:r>
            <w:r>
              <w:rPr>
                <w:rFonts w:hAnsi="宋体"/>
                <w:color w:val="FF0000"/>
                <w:kern w:val="0"/>
                <w:szCs w:val="21"/>
              </w:rPr>
              <w:t>用户名单及合同复印件</w:t>
            </w:r>
            <w:r>
              <w:rPr>
                <w:rFonts w:hint="eastAsia" w:hAnsi="宋体"/>
                <w:color w:val="FF0000"/>
                <w:kern w:val="0"/>
                <w:szCs w:val="21"/>
              </w:rPr>
              <w:t>（202</w:t>
            </w:r>
            <w:r>
              <w:rPr>
                <w:rFonts w:hint="eastAsia" w:hAnsi="宋体"/>
                <w:color w:val="FF0000"/>
                <w:kern w:val="0"/>
                <w:szCs w:val="21"/>
                <w:lang w:val="en-US" w:eastAsia="zh-CN"/>
              </w:rPr>
              <w:t>3</w:t>
            </w:r>
            <w:r>
              <w:rPr>
                <w:rFonts w:hint="eastAsia" w:hAnsi="宋体"/>
                <w:color w:val="FF0000"/>
                <w:kern w:val="0"/>
                <w:szCs w:val="21"/>
              </w:rPr>
              <w:t>年至今）</w:t>
            </w:r>
          </w:p>
        </w:tc>
        <w:tc>
          <w:tcPr>
            <w:tcW w:w="1884" w:type="dxa"/>
          </w:tcPr>
          <w:p w14:paraId="2A3FD2C7">
            <w:pPr>
              <w:rPr>
                <w:b/>
              </w:rPr>
            </w:pPr>
            <w:r>
              <w:rPr>
                <w:rFonts w:hint="eastAsia"/>
                <w:b/>
              </w:rPr>
              <w:t>合同配置及价格清晰可见，且加盖公章，否则案例无效</w:t>
            </w:r>
          </w:p>
        </w:tc>
      </w:tr>
      <w:tr w14:paraId="2F77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3872264">
            <w:r>
              <w:rPr>
                <w:rFonts w:hint="eastAsia"/>
              </w:rPr>
              <w:t>17</w:t>
            </w:r>
          </w:p>
        </w:tc>
        <w:tc>
          <w:tcPr>
            <w:tcW w:w="1789" w:type="dxa"/>
            <w:vMerge w:val="continue"/>
          </w:tcPr>
          <w:p w14:paraId="7A34F892"/>
        </w:tc>
        <w:tc>
          <w:tcPr>
            <w:tcW w:w="4152" w:type="dxa"/>
            <w:vAlign w:val="center"/>
          </w:tcPr>
          <w:p w14:paraId="021000E4">
            <w:r>
              <w:t>其他优惠条件</w:t>
            </w:r>
          </w:p>
        </w:tc>
        <w:tc>
          <w:tcPr>
            <w:tcW w:w="1884" w:type="dxa"/>
          </w:tcPr>
          <w:p w14:paraId="13403B80"/>
        </w:tc>
      </w:tr>
      <w:tr w14:paraId="29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7BCC8F0">
            <w:r>
              <w:rPr>
                <w:rFonts w:hint="eastAsia"/>
              </w:rPr>
              <w:t>18</w:t>
            </w:r>
          </w:p>
        </w:tc>
        <w:tc>
          <w:tcPr>
            <w:tcW w:w="1789" w:type="dxa"/>
            <w:vAlign w:val="center"/>
          </w:tcPr>
          <w:p w14:paraId="79B23662">
            <w:r>
              <w:rPr>
                <w:rFonts w:hint="eastAsia" w:eastAsiaTheme="minorEastAsia"/>
                <w:sz w:val="24"/>
                <w:szCs w:val="22"/>
              </w:rPr>
              <w:t>报价文件</w:t>
            </w:r>
          </w:p>
        </w:tc>
        <w:tc>
          <w:tcPr>
            <w:tcW w:w="4152" w:type="dxa"/>
            <w:vAlign w:val="center"/>
          </w:tcPr>
          <w:p w14:paraId="0F297331">
            <w:r>
              <w:t>项目报价单（附件</w:t>
            </w:r>
            <w:r>
              <w:rPr>
                <w:rFonts w:hint="eastAsia"/>
              </w:rPr>
              <w:t>5</w:t>
            </w:r>
            <w:r>
              <w:t>）</w:t>
            </w:r>
          </w:p>
        </w:tc>
        <w:tc>
          <w:tcPr>
            <w:tcW w:w="1884" w:type="dxa"/>
          </w:tcPr>
          <w:p w14:paraId="6A90D58C"/>
        </w:tc>
      </w:tr>
    </w:tbl>
    <w:p w14:paraId="22BB4559">
      <w:pPr>
        <w:rPr>
          <w:b/>
          <w:bCs/>
          <w:sz w:val="24"/>
        </w:rPr>
      </w:pPr>
      <w:r>
        <w:rPr>
          <w:b/>
        </w:rPr>
        <w:t>注：正本所有文件需加盖公司红章，副本为正本的复印件。</w:t>
      </w:r>
    </w:p>
    <w:p w14:paraId="43AF23EF">
      <w:pPr>
        <w:rPr>
          <w:b/>
          <w:bCs/>
          <w:sz w:val="32"/>
        </w:rPr>
      </w:pPr>
    </w:p>
    <w:p w14:paraId="200C4707"/>
    <w:p w14:paraId="07AF66D8">
      <w:pPr>
        <w:rPr>
          <w:b/>
          <w:bCs/>
          <w:sz w:val="32"/>
        </w:rPr>
      </w:pPr>
    </w:p>
    <w:p w14:paraId="10E119B5">
      <w:pPr>
        <w:rPr>
          <w:b/>
          <w:bCs/>
          <w:sz w:val="32"/>
        </w:rPr>
      </w:pPr>
    </w:p>
    <w:p w14:paraId="5F1F2D16">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hAnsi="仿宋" w:eastAsia="仿宋"/>
          <w:bCs/>
          <w:sz w:val="30"/>
          <w:szCs w:val="30"/>
        </w:rPr>
        <w:t>正本或副本</w:t>
      </w:r>
    </w:p>
    <w:p w14:paraId="04D4A157">
      <w:pPr>
        <w:ind w:firstLine="1320" w:firstLineChars="300"/>
        <w:rPr>
          <w:sz w:val="44"/>
          <w:szCs w:val="44"/>
        </w:rPr>
      </w:pPr>
      <w:r>
        <w:rPr>
          <w:rFonts w:hAnsi="Calibri"/>
          <w:sz w:val="44"/>
          <w:szCs w:val="44"/>
        </w:rPr>
        <w:t>浙江大学医学院附属妇产科医院</w:t>
      </w:r>
    </w:p>
    <w:p w14:paraId="76DCDB68">
      <w:pPr>
        <w:ind w:firstLine="3080" w:firstLineChars="700"/>
        <w:rPr>
          <w:sz w:val="44"/>
          <w:szCs w:val="44"/>
        </w:rPr>
      </w:pPr>
      <w:r>
        <w:rPr>
          <w:rFonts w:hAnsi="Calibri"/>
          <w:sz w:val="44"/>
          <w:szCs w:val="44"/>
        </w:rPr>
        <w:t>（</w:t>
      </w:r>
      <w:r>
        <w:rPr>
          <w:rFonts w:hint="eastAsia" w:hAnsi="Calibri"/>
          <w:sz w:val="44"/>
          <w:szCs w:val="44"/>
        </w:rPr>
        <w:t>信息项目</w:t>
      </w:r>
      <w:r>
        <w:rPr>
          <w:rFonts w:hAnsi="Calibri"/>
          <w:sz w:val="44"/>
          <w:szCs w:val="44"/>
        </w:rPr>
        <w:t>）</w:t>
      </w:r>
    </w:p>
    <w:tbl>
      <w:tblPr>
        <w:tblStyle w:val="46"/>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7E98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D93D083">
            <w:pPr>
              <w:rPr>
                <w:rFonts w:ascii="Calibri" w:hAnsi="Calibri"/>
                <w:sz w:val="36"/>
                <w:szCs w:val="36"/>
              </w:rPr>
            </w:pPr>
            <w:r>
              <w:rPr>
                <w:rFonts w:ascii="Calibri" w:hAnsi="Calibri"/>
                <w:sz w:val="36"/>
                <w:szCs w:val="36"/>
              </w:rPr>
              <w:t>项目名称：</w:t>
            </w:r>
          </w:p>
        </w:tc>
      </w:tr>
      <w:tr w14:paraId="4A3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F65016">
            <w:pPr>
              <w:rPr>
                <w:rFonts w:ascii="Calibri" w:hAnsi="Calibri"/>
                <w:sz w:val="36"/>
                <w:szCs w:val="36"/>
              </w:rPr>
            </w:pPr>
            <w:r>
              <w:rPr>
                <w:rFonts w:ascii="Calibri" w:hAnsi="Calibri"/>
                <w:sz w:val="36"/>
                <w:szCs w:val="36"/>
              </w:rPr>
              <w:t>项目编号：</w:t>
            </w:r>
          </w:p>
        </w:tc>
      </w:tr>
      <w:tr w14:paraId="0BA0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4C5909EE">
            <w:pPr>
              <w:rPr>
                <w:rFonts w:ascii="Calibri" w:hAnsi="Calibri"/>
                <w:sz w:val="28"/>
                <w:szCs w:val="28"/>
              </w:rPr>
            </w:pPr>
          </w:p>
        </w:tc>
        <w:tc>
          <w:tcPr>
            <w:tcW w:w="1704" w:type="dxa"/>
          </w:tcPr>
          <w:p w14:paraId="614AEC19">
            <w:pPr>
              <w:rPr>
                <w:rFonts w:ascii="Calibri" w:hAnsi="Calibri"/>
                <w:sz w:val="28"/>
                <w:szCs w:val="28"/>
              </w:rPr>
            </w:pPr>
          </w:p>
        </w:tc>
        <w:tc>
          <w:tcPr>
            <w:tcW w:w="1704" w:type="dxa"/>
            <w:vMerge w:val="restart"/>
          </w:tcPr>
          <w:p w14:paraId="72B5F601">
            <w:pPr>
              <w:spacing w:line="720" w:lineRule="auto"/>
              <w:rPr>
                <w:rFonts w:ascii="Calibri" w:hAnsi="Calibri"/>
                <w:sz w:val="84"/>
                <w:szCs w:val="84"/>
              </w:rPr>
            </w:pPr>
          </w:p>
          <w:p w14:paraId="7C11CDAF">
            <w:pPr>
              <w:spacing w:line="720" w:lineRule="auto"/>
              <w:rPr>
                <w:rFonts w:ascii="Calibri" w:hAnsi="Calibri"/>
                <w:sz w:val="36"/>
                <w:szCs w:val="36"/>
              </w:rPr>
            </w:pPr>
          </w:p>
          <w:p w14:paraId="18B43213">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119DFB37">
            <w:pPr>
              <w:rPr>
                <w:rFonts w:ascii="Calibri" w:hAnsi="Calibri"/>
                <w:sz w:val="28"/>
                <w:szCs w:val="28"/>
              </w:rPr>
            </w:pPr>
          </w:p>
        </w:tc>
      </w:tr>
      <w:tr w14:paraId="4E78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2660C21">
            <w:pPr>
              <w:rPr>
                <w:rFonts w:ascii="Calibri" w:hAnsi="Calibri"/>
                <w:sz w:val="28"/>
                <w:szCs w:val="28"/>
              </w:rPr>
            </w:pPr>
          </w:p>
        </w:tc>
        <w:tc>
          <w:tcPr>
            <w:tcW w:w="1704" w:type="dxa"/>
          </w:tcPr>
          <w:p w14:paraId="3739065E">
            <w:pPr>
              <w:rPr>
                <w:rFonts w:ascii="Calibri" w:hAnsi="Calibri"/>
                <w:sz w:val="28"/>
                <w:szCs w:val="28"/>
              </w:rPr>
            </w:pPr>
          </w:p>
        </w:tc>
        <w:tc>
          <w:tcPr>
            <w:tcW w:w="1704" w:type="dxa"/>
            <w:vMerge w:val="continue"/>
          </w:tcPr>
          <w:p w14:paraId="6685C81C">
            <w:pPr>
              <w:rPr>
                <w:rFonts w:ascii="Calibri" w:hAnsi="Calibri"/>
                <w:sz w:val="28"/>
                <w:szCs w:val="28"/>
              </w:rPr>
            </w:pPr>
          </w:p>
        </w:tc>
        <w:tc>
          <w:tcPr>
            <w:tcW w:w="3501" w:type="dxa"/>
            <w:vMerge w:val="continue"/>
          </w:tcPr>
          <w:p w14:paraId="0C807D2C">
            <w:pPr>
              <w:rPr>
                <w:rFonts w:ascii="Calibri" w:hAnsi="Calibri"/>
                <w:sz w:val="28"/>
                <w:szCs w:val="28"/>
              </w:rPr>
            </w:pPr>
          </w:p>
        </w:tc>
      </w:tr>
      <w:tr w14:paraId="11CA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14:paraId="752AB958">
            <w:pPr>
              <w:rPr>
                <w:rFonts w:ascii="Calibri" w:hAnsi="Calibri"/>
                <w:sz w:val="28"/>
                <w:szCs w:val="28"/>
              </w:rPr>
            </w:pPr>
          </w:p>
        </w:tc>
        <w:tc>
          <w:tcPr>
            <w:tcW w:w="1704" w:type="dxa"/>
          </w:tcPr>
          <w:p w14:paraId="44E8D192">
            <w:pPr>
              <w:rPr>
                <w:rFonts w:ascii="Calibri" w:hAnsi="Calibri"/>
                <w:sz w:val="28"/>
                <w:szCs w:val="28"/>
              </w:rPr>
            </w:pPr>
          </w:p>
        </w:tc>
        <w:tc>
          <w:tcPr>
            <w:tcW w:w="1704" w:type="dxa"/>
            <w:vMerge w:val="continue"/>
          </w:tcPr>
          <w:p w14:paraId="024020CE">
            <w:pPr>
              <w:rPr>
                <w:rFonts w:ascii="Calibri" w:hAnsi="Calibri"/>
                <w:sz w:val="28"/>
                <w:szCs w:val="28"/>
              </w:rPr>
            </w:pPr>
          </w:p>
        </w:tc>
        <w:tc>
          <w:tcPr>
            <w:tcW w:w="3501" w:type="dxa"/>
            <w:vMerge w:val="continue"/>
          </w:tcPr>
          <w:p w14:paraId="5994BE5A">
            <w:pPr>
              <w:rPr>
                <w:rFonts w:ascii="Calibri" w:hAnsi="Calibri"/>
                <w:sz w:val="28"/>
                <w:szCs w:val="28"/>
              </w:rPr>
            </w:pPr>
          </w:p>
        </w:tc>
      </w:tr>
      <w:tr w14:paraId="18BB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14:paraId="76485003">
            <w:pPr>
              <w:rPr>
                <w:rFonts w:ascii="Calibri" w:hAnsi="Calibri"/>
                <w:sz w:val="28"/>
                <w:szCs w:val="28"/>
              </w:rPr>
            </w:pPr>
          </w:p>
        </w:tc>
        <w:tc>
          <w:tcPr>
            <w:tcW w:w="1704" w:type="dxa"/>
          </w:tcPr>
          <w:p w14:paraId="75B299D5">
            <w:pPr>
              <w:rPr>
                <w:rFonts w:ascii="Calibri" w:hAnsi="Calibri"/>
                <w:sz w:val="28"/>
                <w:szCs w:val="28"/>
              </w:rPr>
            </w:pPr>
          </w:p>
        </w:tc>
        <w:tc>
          <w:tcPr>
            <w:tcW w:w="1704" w:type="dxa"/>
            <w:vMerge w:val="continue"/>
          </w:tcPr>
          <w:p w14:paraId="3CC64A5D">
            <w:pPr>
              <w:rPr>
                <w:rFonts w:ascii="Calibri" w:hAnsi="Calibri"/>
                <w:sz w:val="28"/>
                <w:szCs w:val="28"/>
              </w:rPr>
            </w:pPr>
          </w:p>
        </w:tc>
        <w:tc>
          <w:tcPr>
            <w:tcW w:w="3501" w:type="dxa"/>
            <w:vMerge w:val="continue"/>
          </w:tcPr>
          <w:p w14:paraId="621062EC">
            <w:pPr>
              <w:rPr>
                <w:rFonts w:ascii="Calibri" w:hAnsi="Calibri"/>
                <w:sz w:val="28"/>
                <w:szCs w:val="28"/>
              </w:rPr>
            </w:pPr>
          </w:p>
        </w:tc>
      </w:tr>
      <w:tr w14:paraId="1EEE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606E8E6">
            <w:pPr>
              <w:rPr>
                <w:rFonts w:ascii="Calibri" w:hAnsi="Calibri"/>
                <w:sz w:val="28"/>
                <w:szCs w:val="28"/>
              </w:rPr>
            </w:pPr>
          </w:p>
        </w:tc>
        <w:tc>
          <w:tcPr>
            <w:tcW w:w="1704" w:type="dxa"/>
          </w:tcPr>
          <w:p w14:paraId="066AC2C0">
            <w:pPr>
              <w:rPr>
                <w:rFonts w:ascii="Calibri" w:hAnsi="Calibri"/>
                <w:sz w:val="28"/>
                <w:szCs w:val="28"/>
              </w:rPr>
            </w:pPr>
          </w:p>
        </w:tc>
        <w:tc>
          <w:tcPr>
            <w:tcW w:w="1704" w:type="dxa"/>
            <w:vMerge w:val="continue"/>
          </w:tcPr>
          <w:p w14:paraId="56195F12">
            <w:pPr>
              <w:rPr>
                <w:rFonts w:ascii="Calibri" w:hAnsi="Calibri"/>
                <w:sz w:val="28"/>
                <w:szCs w:val="28"/>
              </w:rPr>
            </w:pPr>
          </w:p>
        </w:tc>
        <w:tc>
          <w:tcPr>
            <w:tcW w:w="3501" w:type="dxa"/>
            <w:vMerge w:val="continue"/>
          </w:tcPr>
          <w:p w14:paraId="2E67F166">
            <w:pPr>
              <w:rPr>
                <w:rFonts w:ascii="Calibri" w:hAnsi="Calibri"/>
                <w:sz w:val="28"/>
                <w:szCs w:val="28"/>
              </w:rPr>
            </w:pPr>
          </w:p>
        </w:tc>
      </w:tr>
      <w:tr w14:paraId="342F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2361D2C">
            <w:pPr>
              <w:rPr>
                <w:rFonts w:ascii="Calibri" w:hAnsi="Calibri"/>
                <w:sz w:val="28"/>
                <w:szCs w:val="28"/>
              </w:rPr>
            </w:pPr>
          </w:p>
        </w:tc>
        <w:tc>
          <w:tcPr>
            <w:tcW w:w="1704" w:type="dxa"/>
          </w:tcPr>
          <w:p w14:paraId="035CDBAF">
            <w:pPr>
              <w:rPr>
                <w:rFonts w:ascii="Calibri" w:hAnsi="Calibri"/>
                <w:sz w:val="28"/>
                <w:szCs w:val="28"/>
              </w:rPr>
            </w:pPr>
          </w:p>
        </w:tc>
        <w:tc>
          <w:tcPr>
            <w:tcW w:w="1704" w:type="dxa"/>
            <w:vMerge w:val="continue"/>
          </w:tcPr>
          <w:p w14:paraId="7535828F">
            <w:pPr>
              <w:rPr>
                <w:rFonts w:ascii="Calibri" w:hAnsi="Calibri"/>
                <w:sz w:val="28"/>
                <w:szCs w:val="28"/>
              </w:rPr>
            </w:pPr>
          </w:p>
        </w:tc>
        <w:tc>
          <w:tcPr>
            <w:tcW w:w="3501" w:type="dxa"/>
            <w:vMerge w:val="continue"/>
          </w:tcPr>
          <w:p w14:paraId="18C1165C">
            <w:pPr>
              <w:rPr>
                <w:rFonts w:ascii="Calibri" w:hAnsi="Calibri"/>
                <w:sz w:val="28"/>
                <w:szCs w:val="28"/>
              </w:rPr>
            </w:pPr>
          </w:p>
        </w:tc>
      </w:tr>
      <w:tr w14:paraId="5408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43312BC">
            <w:pPr>
              <w:rPr>
                <w:rFonts w:ascii="Calibri" w:hAnsi="Calibri"/>
                <w:sz w:val="28"/>
                <w:szCs w:val="28"/>
              </w:rPr>
            </w:pPr>
          </w:p>
        </w:tc>
        <w:tc>
          <w:tcPr>
            <w:tcW w:w="1704" w:type="dxa"/>
          </w:tcPr>
          <w:p w14:paraId="74D56907">
            <w:pPr>
              <w:rPr>
                <w:rFonts w:ascii="Calibri" w:hAnsi="Calibri"/>
                <w:sz w:val="28"/>
                <w:szCs w:val="28"/>
              </w:rPr>
            </w:pPr>
          </w:p>
        </w:tc>
        <w:tc>
          <w:tcPr>
            <w:tcW w:w="1704" w:type="dxa"/>
            <w:vMerge w:val="continue"/>
          </w:tcPr>
          <w:p w14:paraId="28709398">
            <w:pPr>
              <w:rPr>
                <w:rFonts w:ascii="Calibri" w:hAnsi="Calibri"/>
                <w:sz w:val="28"/>
                <w:szCs w:val="28"/>
              </w:rPr>
            </w:pPr>
          </w:p>
        </w:tc>
        <w:tc>
          <w:tcPr>
            <w:tcW w:w="3501" w:type="dxa"/>
            <w:vMerge w:val="continue"/>
          </w:tcPr>
          <w:p w14:paraId="2C9E76B7">
            <w:pPr>
              <w:rPr>
                <w:rFonts w:ascii="Calibri" w:hAnsi="Calibri"/>
                <w:sz w:val="28"/>
                <w:szCs w:val="28"/>
              </w:rPr>
            </w:pPr>
          </w:p>
        </w:tc>
      </w:tr>
      <w:tr w14:paraId="570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E3A6A0E">
            <w:pPr>
              <w:rPr>
                <w:rFonts w:ascii="Calibri" w:hAnsi="Calibri"/>
                <w:sz w:val="28"/>
                <w:szCs w:val="28"/>
              </w:rPr>
            </w:pPr>
          </w:p>
        </w:tc>
        <w:tc>
          <w:tcPr>
            <w:tcW w:w="1704" w:type="dxa"/>
          </w:tcPr>
          <w:p w14:paraId="3C72DF88">
            <w:pPr>
              <w:rPr>
                <w:rFonts w:ascii="Calibri" w:hAnsi="Calibri"/>
                <w:sz w:val="28"/>
                <w:szCs w:val="28"/>
              </w:rPr>
            </w:pPr>
          </w:p>
        </w:tc>
        <w:tc>
          <w:tcPr>
            <w:tcW w:w="1704" w:type="dxa"/>
            <w:vMerge w:val="continue"/>
          </w:tcPr>
          <w:p w14:paraId="37DB2CE9">
            <w:pPr>
              <w:rPr>
                <w:rFonts w:ascii="Calibri" w:hAnsi="Calibri"/>
                <w:sz w:val="28"/>
                <w:szCs w:val="28"/>
              </w:rPr>
            </w:pPr>
          </w:p>
        </w:tc>
        <w:tc>
          <w:tcPr>
            <w:tcW w:w="3501" w:type="dxa"/>
            <w:vMerge w:val="continue"/>
          </w:tcPr>
          <w:p w14:paraId="3E54F742">
            <w:pPr>
              <w:rPr>
                <w:rFonts w:ascii="Calibri" w:hAnsi="Calibri"/>
                <w:sz w:val="28"/>
                <w:szCs w:val="28"/>
              </w:rPr>
            </w:pPr>
          </w:p>
        </w:tc>
      </w:tr>
      <w:tr w14:paraId="4B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AE5C7CB">
            <w:pPr>
              <w:rPr>
                <w:rFonts w:ascii="Calibri" w:hAnsi="Calibri"/>
                <w:sz w:val="28"/>
                <w:szCs w:val="28"/>
              </w:rPr>
            </w:pPr>
          </w:p>
        </w:tc>
        <w:tc>
          <w:tcPr>
            <w:tcW w:w="1704" w:type="dxa"/>
          </w:tcPr>
          <w:p w14:paraId="63EFB230">
            <w:pPr>
              <w:rPr>
                <w:rFonts w:ascii="Calibri" w:hAnsi="Calibri"/>
                <w:sz w:val="28"/>
                <w:szCs w:val="28"/>
              </w:rPr>
            </w:pPr>
          </w:p>
        </w:tc>
        <w:tc>
          <w:tcPr>
            <w:tcW w:w="1704" w:type="dxa"/>
            <w:vMerge w:val="continue"/>
          </w:tcPr>
          <w:p w14:paraId="60FE2524">
            <w:pPr>
              <w:rPr>
                <w:rFonts w:ascii="Calibri" w:hAnsi="Calibri"/>
                <w:sz w:val="28"/>
                <w:szCs w:val="28"/>
              </w:rPr>
            </w:pPr>
          </w:p>
        </w:tc>
        <w:tc>
          <w:tcPr>
            <w:tcW w:w="3501" w:type="dxa"/>
            <w:vMerge w:val="continue"/>
          </w:tcPr>
          <w:p w14:paraId="54405C23">
            <w:pPr>
              <w:rPr>
                <w:rFonts w:ascii="Calibri" w:hAnsi="Calibri"/>
                <w:sz w:val="28"/>
                <w:szCs w:val="28"/>
              </w:rPr>
            </w:pPr>
          </w:p>
        </w:tc>
      </w:tr>
      <w:tr w14:paraId="6AC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14:paraId="10DC7B01">
            <w:pPr>
              <w:rPr>
                <w:rFonts w:ascii="Calibri" w:hAnsi="Calibri"/>
                <w:sz w:val="28"/>
                <w:szCs w:val="28"/>
              </w:rPr>
            </w:pPr>
          </w:p>
        </w:tc>
        <w:tc>
          <w:tcPr>
            <w:tcW w:w="1704" w:type="dxa"/>
          </w:tcPr>
          <w:p w14:paraId="149EB22F">
            <w:pPr>
              <w:rPr>
                <w:rFonts w:ascii="Calibri" w:hAnsi="Calibri"/>
                <w:sz w:val="28"/>
                <w:szCs w:val="28"/>
              </w:rPr>
            </w:pPr>
          </w:p>
        </w:tc>
        <w:tc>
          <w:tcPr>
            <w:tcW w:w="1704" w:type="dxa"/>
            <w:vMerge w:val="continue"/>
          </w:tcPr>
          <w:p w14:paraId="771DD88C">
            <w:pPr>
              <w:rPr>
                <w:rFonts w:ascii="Calibri" w:hAnsi="Calibri"/>
                <w:sz w:val="28"/>
                <w:szCs w:val="28"/>
              </w:rPr>
            </w:pPr>
          </w:p>
        </w:tc>
        <w:tc>
          <w:tcPr>
            <w:tcW w:w="3501" w:type="dxa"/>
            <w:vMerge w:val="continue"/>
          </w:tcPr>
          <w:p w14:paraId="6A56E454">
            <w:pPr>
              <w:rPr>
                <w:rFonts w:ascii="Calibri" w:hAnsi="Calibri"/>
                <w:sz w:val="28"/>
                <w:szCs w:val="28"/>
              </w:rPr>
            </w:pPr>
          </w:p>
        </w:tc>
      </w:tr>
      <w:tr w14:paraId="3E0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3E99277">
            <w:pPr>
              <w:rPr>
                <w:rFonts w:ascii="Calibri" w:hAnsi="Calibri"/>
                <w:sz w:val="28"/>
                <w:szCs w:val="28"/>
              </w:rPr>
            </w:pPr>
          </w:p>
        </w:tc>
        <w:tc>
          <w:tcPr>
            <w:tcW w:w="1704" w:type="dxa"/>
          </w:tcPr>
          <w:p w14:paraId="2E1CAB4F">
            <w:pPr>
              <w:rPr>
                <w:rFonts w:ascii="Calibri" w:hAnsi="Calibri"/>
                <w:sz w:val="28"/>
                <w:szCs w:val="28"/>
              </w:rPr>
            </w:pPr>
          </w:p>
        </w:tc>
        <w:tc>
          <w:tcPr>
            <w:tcW w:w="1704" w:type="dxa"/>
            <w:vMerge w:val="continue"/>
          </w:tcPr>
          <w:p w14:paraId="7F00F52C">
            <w:pPr>
              <w:rPr>
                <w:rFonts w:ascii="Calibri" w:hAnsi="Calibri"/>
                <w:sz w:val="28"/>
                <w:szCs w:val="28"/>
              </w:rPr>
            </w:pPr>
          </w:p>
        </w:tc>
        <w:tc>
          <w:tcPr>
            <w:tcW w:w="3501" w:type="dxa"/>
            <w:vMerge w:val="continue"/>
          </w:tcPr>
          <w:p w14:paraId="011F3095">
            <w:pPr>
              <w:rPr>
                <w:rFonts w:ascii="Calibri" w:hAnsi="Calibri"/>
                <w:sz w:val="28"/>
                <w:szCs w:val="28"/>
              </w:rPr>
            </w:pPr>
          </w:p>
        </w:tc>
      </w:tr>
      <w:tr w14:paraId="36A4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84C7200">
            <w:pPr>
              <w:rPr>
                <w:rFonts w:ascii="Calibri" w:hAnsi="Calibri"/>
                <w:sz w:val="28"/>
                <w:szCs w:val="28"/>
              </w:rPr>
            </w:pPr>
          </w:p>
        </w:tc>
        <w:tc>
          <w:tcPr>
            <w:tcW w:w="1704" w:type="dxa"/>
          </w:tcPr>
          <w:p w14:paraId="53C4CA4E">
            <w:pPr>
              <w:rPr>
                <w:rFonts w:ascii="Calibri" w:hAnsi="Calibri"/>
                <w:sz w:val="28"/>
                <w:szCs w:val="28"/>
              </w:rPr>
            </w:pPr>
          </w:p>
        </w:tc>
        <w:tc>
          <w:tcPr>
            <w:tcW w:w="1704" w:type="dxa"/>
            <w:vMerge w:val="continue"/>
          </w:tcPr>
          <w:p w14:paraId="465C63F9">
            <w:pPr>
              <w:rPr>
                <w:rFonts w:ascii="Calibri" w:hAnsi="Calibri"/>
                <w:sz w:val="28"/>
                <w:szCs w:val="28"/>
              </w:rPr>
            </w:pPr>
          </w:p>
        </w:tc>
        <w:tc>
          <w:tcPr>
            <w:tcW w:w="3501" w:type="dxa"/>
            <w:vMerge w:val="continue"/>
          </w:tcPr>
          <w:p w14:paraId="41D55401">
            <w:pPr>
              <w:rPr>
                <w:rFonts w:ascii="Calibri" w:hAnsi="Calibri"/>
                <w:sz w:val="28"/>
                <w:szCs w:val="28"/>
              </w:rPr>
            </w:pPr>
          </w:p>
        </w:tc>
      </w:tr>
      <w:tr w14:paraId="1167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14:paraId="7160253E">
            <w:pPr>
              <w:rPr>
                <w:rFonts w:ascii="Calibri" w:hAnsi="Calibri"/>
                <w:sz w:val="28"/>
                <w:szCs w:val="28"/>
              </w:rPr>
            </w:pPr>
          </w:p>
        </w:tc>
        <w:tc>
          <w:tcPr>
            <w:tcW w:w="1704" w:type="dxa"/>
          </w:tcPr>
          <w:p w14:paraId="0560946D">
            <w:pPr>
              <w:rPr>
                <w:rFonts w:ascii="Calibri" w:hAnsi="Calibri"/>
                <w:sz w:val="28"/>
                <w:szCs w:val="28"/>
              </w:rPr>
            </w:pPr>
          </w:p>
        </w:tc>
        <w:tc>
          <w:tcPr>
            <w:tcW w:w="1704" w:type="dxa"/>
            <w:vMerge w:val="continue"/>
          </w:tcPr>
          <w:p w14:paraId="27EDFF5B">
            <w:pPr>
              <w:rPr>
                <w:rFonts w:ascii="Calibri" w:hAnsi="Calibri"/>
                <w:sz w:val="28"/>
                <w:szCs w:val="28"/>
              </w:rPr>
            </w:pPr>
          </w:p>
        </w:tc>
        <w:tc>
          <w:tcPr>
            <w:tcW w:w="3501" w:type="dxa"/>
            <w:vMerge w:val="continue"/>
          </w:tcPr>
          <w:p w14:paraId="48C0971E">
            <w:pPr>
              <w:rPr>
                <w:rFonts w:ascii="Calibri" w:hAnsi="Calibri"/>
                <w:sz w:val="28"/>
                <w:szCs w:val="28"/>
              </w:rPr>
            </w:pPr>
          </w:p>
        </w:tc>
      </w:tr>
      <w:tr w14:paraId="273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0A3720">
            <w:pPr>
              <w:rPr>
                <w:rFonts w:ascii="Calibri" w:hAnsi="Calibri"/>
                <w:sz w:val="36"/>
                <w:szCs w:val="36"/>
              </w:rPr>
            </w:pPr>
            <w:r>
              <w:rPr>
                <w:rFonts w:ascii="Calibri" w:hAnsi="Calibri"/>
                <w:sz w:val="36"/>
                <w:szCs w:val="36"/>
              </w:rPr>
              <w:t>供应商全称：</w:t>
            </w:r>
          </w:p>
        </w:tc>
      </w:tr>
      <w:tr w14:paraId="16EA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613" w:type="dxa"/>
            <w:gridSpan w:val="4"/>
          </w:tcPr>
          <w:p w14:paraId="55D00E43">
            <w:pPr>
              <w:rPr>
                <w:rFonts w:ascii="Calibri" w:hAnsi="Calibri"/>
                <w:strike/>
                <w:color w:val="FF0000"/>
                <w:sz w:val="36"/>
                <w:szCs w:val="36"/>
              </w:rPr>
            </w:pPr>
          </w:p>
        </w:tc>
      </w:tr>
      <w:tr w14:paraId="1E96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922456">
            <w:pPr>
              <w:rPr>
                <w:rFonts w:ascii="Calibri" w:hAnsi="Calibri"/>
                <w:sz w:val="36"/>
                <w:szCs w:val="36"/>
              </w:rPr>
            </w:pPr>
            <w:r>
              <w:rPr>
                <w:rFonts w:ascii="Calibri" w:hAnsi="Calibri"/>
                <w:sz w:val="36"/>
                <w:szCs w:val="36"/>
              </w:rPr>
              <w:t>时      间：</w:t>
            </w:r>
          </w:p>
        </w:tc>
      </w:tr>
    </w:tbl>
    <w:p w14:paraId="7D5A0841">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13267F3">
      <w:pPr>
        <w:snapToGrid w:val="0"/>
        <w:spacing w:before="50" w:after="50"/>
        <w:jc w:val="center"/>
        <w:rPr>
          <w:rFonts w:eastAsia="仿宋"/>
          <w:b/>
          <w:sz w:val="36"/>
          <w:szCs w:val="36"/>
        </w:rPr>
      </w:pPr>
      <w:r>
        <w:rPr>
          <w:rFonts w:hAnsi="仿宋" w:eastAsia="仿宋"/>
          <w:b/>
          <w:sz w:val="36"/>
          <w:szCs w:val="36"/>
        </w:rPr>
        <w:t>声明书</w:t>
      </w:r>
    </w:p>
    <w:p w14:paraId="0E5FB105">
      <w:pPr>
        <w:snapToGrid w:val="0"/>
        <w:spacing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9F544F8">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p>
    <w:p w14:paraId="0FEB36C7">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hAnsiTheme="minorEastAsia" w:eastAsiaTheme="minorEastAsia"/>
          <w:sz w:val="28"/>
          <w:szCs w:val="28"/>
        </w:rPr>
        <w:t>的采购项目，为此，我方就本次项目有关事项郑重声明如下：</w:t>
      </w:r>
    </w:p>
    <w:p w14:paraId="43762124">
      <w:pPr>
        <w:snapToGrid w:val="0"/>
        <w:spacing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19C6C2E3">
      <w:pPr>
        <w:snapToGrid w:val="0"/>
        <w:spacing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2356115A">
      <w:pPr>
        <w:snapToGrid w:val="0"/>
        <w:spacing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185AD74C">
      <w:pPr>
        <w:snapToGrid w:val="0"/>
        <w:spacing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57436794">
      <w:pPr>
        <w:snapToGrid w:val="0"/>
        <w:spacing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DC36B25">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50ABF84C">
      <w:pPr>
        <w:snapToGrid w:val="0"/>
        <w:spacing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C062C7B">
      <w:pPr>
        <w:snapToGrid w:val="0"/>
        <w:spacing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A07CE53">
      <w:pPr>
        <w:snapToGrid w:val="0"/>
        <w:spacing w:beforeLines="50" w:after="50" w:line="460" w:lineRule="exact"/>
        <w:ind w:firstLine="560" w:firstLineChars="200"/>
        <w:rPr>
          <w:rFonts w:eastAsiaTheme="minorEastAsia"/>
          <w:sz w:val="28"/>
          <w:szCs w:val="28"/>
        </w:rPr>
      </w:pPr>
    </w:p>
    <w:p w14:paraId="67B1DAAE">
      <w:pPr>
        <w:snapToGrid w:val="0"/>
        <w:spacing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法定代表人签名（或签名章）：日期：</w:t>
      </w:r>
    </w:p>
    <w:p w14:paraId="6BBAFEB5">
      <w:pPr>
        <w:snapToGrid w:val="0"/>
        <w:spacing w:beforeLines="50" w:line="460" w:lineRule="exact"/>
        <w:ind w:firstLine="200"/>
        <w:rPr>
          <w:rFonts w:eastAsiaTheme="minorEastAsia"/>
          <w:sz w:val="28"/>
          <w:szCs w:val="28"/>
          <w:u w:val="single"/>
        </w:rPr>
      </w:pPr>
    </w:p>
    <w:p w14:paraId="03A70044">
      <w:pPr>
        <w:snapToGrid w:val="0"/>
        <w:spacing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p>
    <w:p w14:paraId="6BD50AB0">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07EDEAA8">
      <w:pPr>
        <w:snapToGrid w:val="0"/>
        <w:spacing w:before="50" w:after="50"/>
        <w:jc w:val="center"/>
        <w:rPr>
          <w:rFonts w:eastAsia="仿宋"/>
          <w:b/>
          <w:sz w:val="36"/>
          <w:szCs w:val="36"/>
        </w:rPr>
      </w:pPr>
      <w:r>
        <w:rPr>
          <w:rFonts w:hAnsi="仿宋" w:eastAsia="仿宋"/>
          <w:b/>
          <w:sz w:val="36"/>
          <w:szCs w:val="36"/>
        </w:rPr>
        <w:t>法定代表人授权委托书</w:t>
      </w:r>
    </w:p>
    <w:p w14:paraId="5A4186B7">
      <w:pPr>
        <w:snapToGrid w:val="0"/>
        <w:spacing w:beforeLines="50" w:after="50"/>
        <w:rPr>
          <w:rFonts w:eastAsia="仿宋"/>
          <w:b/>
          <w:sz w:val="30"/>
          <w:szCs w:val="30"/>
        </w:rPr>
      </w:pPr>
    </w:p>
    <w:p w14:paraId="4741633E">
      <w:pPr>
        <w:snapToGrid w:val="0"/>
        <w:spacing w:beforeLines="50" w:after="50" w:line="460" w:lineRule="exact"/>
        <w:rPr>
          <w:rFonts w:eastAsia="仿宋"/>
          <w:b/>
          <w:bCs/>
          <w:sz w:val="30"/>
          <w:szCs w:val="30"/>
        </w:rPr>
      </w:pPr>
      <w:r>
        <w:rPr>
          <w:rFonts w:hAnsi="仿宋" w:eastAsia="仿宋"/>
          <w:bCs/>
          <w:sz w:val="30"/>
          <w:szCs w:val="30"/>
        </w:rPr>
        <w:t>浙江大学医学院附属妇产科医院：</w:t>
      </w:r>
    </w:p>
    <w:p w14:paraId="22DB19CE">
      <w:pPr>
        <w:snapToGrid w:val="0"/>
        <w:spacing w:beforeLines="50" w:after="50" w:line="460" w:lineRule="exact"/>
        <w:ind w:firstLine="900" w:firstLineChars="300"/>
        <w:rPr>
          <w:rFonts w:eastAsia="仿宋"/>
          <w:sz w:val="30"/>
          <w:szCs w:val="30"/>
        </w:rPr>
      </w:pPr>
      <w:r>
        <w:rPr>
          <w:rFonts w:hAnsi="仿宋" w:eastAsia="仿宋"/>
          <w:sz w:val="30"/>
          <w:szCs w:val="30"/>
        </w:rPr>
        <w:t>我（姓名）系（供应商名称）的法定代表人，现授权委托本单位在职职工（姓名）为授权代表，以我方的名义参加项目编号：项目名称</w:t>
      </w:r>
      <w:r>
        <w:rPr>
          <w:rFonts w:hAnsi="仿宋" w:eastAsia="仿宋"/>
          <w:sz w:val="30"/>
          <w:szCs w:val="30"/>
          <w:u w:val="single"/>
        </w:rPr>
        <w:t>：</w:t>
      </w:r>
      <w:r>
        <w:rPr>
          <w:rFonts w:hAnsi="仿宋" w:eastAsia="仿宋"/>
          <w:sz w:val="30"/>
          <w:szCs w:val="30"/>
        </w:rPr>
        <w:t>项目的活动，并代表我方全权办理针对上述项目的具体事务签署相关文件。我方对授权代表的签名事项负全部责任。</w:t>
      </w:r>
    </w:p>
    <w:p w14:paraId="4147D4C6">
      <w:pPr>
        <w:snapToGrid w:val="0"/>
        <w:spacing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11692341">
      <w:pPr>
        <w:snapToGrid w:val="0"/>
        <w:spacing w:beforeLines="50" w:after="50" w:line="460" w:lineRule="exact"/>
        <w:ind w:firstLine="480"/>
        <w:rPr>
          <w:rFonts w:eastAsia="仿宋"/>
          <w:sz w:val="30"/>
          <w:szCs w:val="30"/>
        </w:rPr>
      </w:pPr>
      <w:r>
        <w:rPr>
          <w:rFonts w:hAnsi="仿宋" w:eastAsia="仿宋"/>
          <w:sz w:val="30"/>
          <w:szCs w:val="30"/>
        </w:rPr>
        <w:t>授权代表无转委托权，特此委托。</w:t>
      </w:r>
    </w:p>
    <w:p w14:paraId="2B1BA8D9">
      <w:pPr>
        <w:snapToGrid w:val="0"/>
        <w:spacing w:beforeLines="50" w:after="50" w:line="460" w:lineRule="exact"/>
        <w:ind w:firstLine="480"/>
        <w:rPr>
          <w:rFonts w:eastAsia="仿宋"/>
          <w:sz w:val="30"/>
          <w:szCs w:val="30"/>
        </w:rPr>
      </w:pPr>
    </w:p>
    <w:p w14:paraId="7098FC18">
      <w:pPr>
        <w:snapToGrid w:val="0"/>
        <w:spacing w:beforeLines="50" w:after="50" w:line="460" w:lineRule="exact"/>
        <w:ind w:firstLine="480"/>
        <w:rPr>
          <w:rFonts w:eastAsia="仿宋"/>
          <w:sz w:val="30"/>
          <w:szCs w:val="30"/>
        </w:rPr>
      </w:pPr>
    </w:p>
    <w:p w14:paraId="3483D1C3">
      <w:pPr>
        <w:snapToGrid w:val="0"/>
        <w:spacing w:beforeLines="50" w:after="50" w:line="460" w:lineRule="exact"/>
        <w:rPr>
          <w:rFonts w:eastAsia="仿宋"/>
          <w:sz w:val="30"/>
          <w:szCs w:val="30"/>
        </w:rPr>
      </w:pPr>
      <w:r>
        <w:rPr>
          <w:rFonts w:hAnsi="仿宋" w:eastAsia="仿宋"/>
          <w:sz w:val="30"/>
          <w:szCs w:val="30"/>
        </w:rPr>
        <w:t>授权代表签名：职务：</w:t>
      </w:r>
    </w:p>
    <w:p w14:paraId="4E34D85A">
      <w:pPr>
        <w:snapToGrid w:val="0"/>
        <w:spacing w:beforeLines="50" w:after="50" w:line="460" w:lineRule="exact"/>
        <w:rPr>
          <w:rFonts w:eastAsia="仿宋"/>
          <w:sz w:val="30"/>
          <w:szCs w:val="30"/>
        </w:rPr>
      </w:pPr>
      <w:r>
        <w:rPr>
          <w:rFonts w:hAnsi="仿宋" w:eastAsia="仿宋"/>
          <w:sz w:val="30"/>
          <w:szCs w:val="30"/>
        </w:rPr>
        <w:t>授权代表身份证号码：</w:t>
      </w:r>
    </w:p>
    <w:p w14:paraId="0EA325A1">
      <w:pPr>
        <w:snapToGrid w:val="0"/>
        <w:spacing w:beforeLines="50" w:after="50" w:line="460" w:lineRule="exact"/>
        <w:rPr>
          <w:rFonts w:eastAsia="仿宋"/>
          <w:sz w:val="30"/>
          <w:szCs w:val="30"/>
        </w:rPr>
      </w:pPr>
      <w:r>
        <w:rPr>
          <w:rFonts w:hAnsi="仿宋" w:eastAsia="仿宋"/>
          <w:sz w:val="30"/>
          <w:szCs w:val="30"/>
        </w:rPr>
        <w:t>授权代表联系手机：</w:t>
      </w:r>
    </w:p>
    <w:p w14:paraId="4D45F749">
      <w:pPr>
        <w:snapToGrid w:val="0"/>
        <w:spacing w:beforeLines="50" w:after="50" w:line="460" w:lineRule="exact"/>
        <w:rPr>
          <w:rFonts w:eastAsia="仿宋"/>
          <w:sz w:val="30"/>
          <w:szCs w:val="30"/>
        </w:rPr>
      </w:pPr>
      <w:r>
        <w:rPr>
          <w:rFonts w:hAnsi="仿宋" w:eastAsia="仿宋"/>
          <w:sz w:val="30"/>
          <w:szCs w:val="30"/>
        </w:rPr>
        <w:t>法定代表人签名（或签名章）：职务：</w:t>
      </w:r>
    </w:p>
    <w:p w14:paraId="615E26E6">
      <w:pPr>
        <w:snapToGrid w:val="0"/>
        <w:spacing w:beforeLines="50" w:after="50" w:line="460" w:lineRule="exact"/>
        <w:rPr>
          <w:rFonts w:eastAsia="仿宋"/>
          <w:sz w:val="30"/>
          <w:szCs w:val="30"/>
        </w:rPr>
      </w:pPr>
    </w:p>
    <w:p w14:paraId="0541BA5D">
      <w:pPr>
        <w:snapToGrid w:val="0"/>
        <w:spacing w:beforeLines="50" w:after="50" w:line="460" w:lineRule="exact"/>
        <w:rPr>
          <w:rFonts w:eastAsia="仿宋"/>
          <w:sz w:val="30"/>
          <w:szCs w:val="30"/>
        </w:rPr>
      </w:pPr>
    </w:p>
    <w:p w14:paraId="08B22474">
      <w:pPr>
        <w:snapToGrid w:val="0"/>
        <w:spacing w:beforeLines="50" w:after="50" w:line="460" w:lineRule="exact"/>
        <w:ind w:firstLine="6150" w:firstLineChars="2050"/>
        <w:rPr>
          <w:rFonts w:eastAsia="仿宋"/>
          <w:sz w:val="30"/>
          <w:szCs w:val="30"/>
        </w:rPr>
      </w:pPr>
    </w:p>
    <w:p w14:paraId="77717F39">
      <w:pPr>
        <w:snapToGrid w:val="0"/>
        <w:spacing w:beforeLines="50" w:after="50" w:line="460" w:lineRule="exact"/>
        <w:rPr>
          <w:rFonts w:eastAsia="仿宋"/>
          <w:sz w:val="30"/>
          <w:szCs w:val="30"/>
          <w:u w:val="single"/>
        </w:rPr>
      </w:pPr>
      <w:r>
        <w:rPr>
          <w:rFonts w:hAnsi="仿宋" w:eastAsia="仿宋"/>
          <w:sz w:val="30"/>
          <w:szCs w:val="30"/>
        </w:rPr>
        <w:t>供应商全称（公章）：日期：</w:t>
      </w:r>
    </w:p>
    <w:p w14:paraId="7879F91F">
      <w:pPr>
        <w:pStyle w:val="39"/>
        <w:spacing w:line="360" w:lineRule="auto"/>
        <w:jc w:val="both"/>
        <w:rPr>
          <w:sz w:val="21"/>
          <w:szCs w:val="21"/>
        </w:rPr>
      </w:pPr>
    </w:p>
    <w:p w14:paraId="269E10CA">
      <w:pPr>
        <w:pStyle w:val="39"/>
        <w:spacing w:line="360" w:lineRule="auto"/>
        <w:jc w:val="both"/>
        <w:rPr>
          <w:sz w:val="21"/>
          <w:szCs w:val="21"/>
        </w:rPr>
      </w:pPr>
    </w:p>
    <w:p w14:paraId="4E2CA3B1">
      <w:pPr>
        <w:pStyle w:val="39"/>
        <w:spacing w:line="360" w:lineRule="auto"/>
        <w:jc w:val="both"/>
        <w:rPr>
          <w:sz w:val="21"/>
          <w:szCs w:val="21"/>
        </w:rPr>
      </w:pPr>
    </w:p>
    <w:p w14:paraId="000261E7">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6886FD11">
      <w:pPr>
        <w:jc w:val="center"/>
        <w:rPr>
          <w:b/>
          <w:sz w:val="36"/>
          <w:szCs w:val="36"/>
        </w:rPr>
      </w:pPr>
      <w:r>
        <w:rPr>
          <w:b/>
          <w:sz w:val="36"/>
          <w:szCs w:val="36"/>
        </w:rPr>
        <w:t>技术响应表</w:t>
      </w:r>
    </w:p>
    <w:p w14:paraId="5EA571CD">
      <w:pPr>
        <w:rPr>
          <w:sz w:val="32"/>
          <w:szCs w:val="32"/>
          <w:u w:val="single"/>
        </w:rPr>
      </w:pPr>
      <w:r>
        <w:rPr>
          <w:sz w:val="32"/>
          <w:szCs w:val="32"/>
        </w:rPr>
        <w:t>供应商全称（公章）：</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03E8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9154F61">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68F5DBC">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BBC8AEB">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3AB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6F162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18552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0775EF">
            <w:pPr>
              <w:jc w:val="center"/>
              <w:rPr>
                <w:rFonts w:asciiTheme="minorEastAsia" w:hAnsiTheme="minorEastAsia" w:eastAsiaTheme="minorEastAsia"/>
                <w:b/>
                <w:sz w:val="28"/>
                <w:szCs w:val="28"/>
              </w:rPr>
            </w:pPr>
          </w:p>
        </w:tc>
      </w:tr>
      <w:tr w14:paraId="38F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10A1BA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6BE293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EE76EA">
            <w:pPr>
              <w:jc w:val="center"/>
              <w:rPr>
                <w:rFonts w:asciiTheme="minorEastAsia" w:hAnsiTheme="minorEastAsia" w:eastAsiaTheme="minorEastAsia"/>
                <w:b/>
                <w:sz w:val="28"/>
                <w:szCs w:val="28"/>
              </w:rPr>
            </w:pPr>
          </w:p>
        </w:tc>
      </w:tr>
      <w:tr w14:paraId="766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8B9CE1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E92BE7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236107">
            <w:pPr>
              <w:jc w:val="center"/>
              <w:rPr>
                <w:rFonts w:asciiTheme="minorEastAsia" w:hAnsiTheme="minorEastAsia" w:eastAsiaTheme="minorEastAsia"/>
                <w:b/>
                <w:sz w:val="28"/>
                <w:szCs w:val="28"/>
              </w:rPr>
            </w:pPr>
          </w:p>
        </w:tc>
      </w:tr>
      <w:tr w14:paraId="73A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03B521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52C47E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A5C2AF">
            <w:pPr>
              <w:jc w:val="center"/>
              <w:rPr>
                <w:rFonts w:asciiTheme="minorEastAsia" w:hAnsiTheme="minorEastAsia" w:eastAsiaTheme="minorEastAsia"/>
                <w:b/>
                <w:sz w:val="28"/>
                <w:szCs w:val="28"/>
              </w:rPr>
            </w:pPr>
          </w:p>
        </w:tc>
      </w:tr>
      <w:tr w14:paraId="7581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7D9E7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101064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2D625E2">
            <w:pPr>
              <w:jc w:val="center"/>
              <w:rPr>
                <w:rFonts w:asciiTheme="minorEastAsia" w:hAnsiTheme="minorEastAsia" w:eastAsiaTheme="minorEastAsia"/>
                <w:b/>
                <w:sz w:val="28"/>
                <w:szCs w:val="28"/>
              </w:rPr>
            </w:pPr>
          </w:p>
        </w:tc>
      </w:tr>
      <w:tr w14:paraId="1D2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1F11F8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E13C31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97A6893">
            <w:pPr>
              <w:jc w:val="center"/>
              <w:rPr>
                <w:rFonts w:asciiTheme="minorEastAsia" w:hAnsiTheme="minorEastAsia" w:eastAsiaTheme="minorEastAsia"/>
                <w:b/>
                <w:sz w:val="28"/>
                <w:szCs w:val="28"/>
              </w:rPr>
            </w:pPr>
          </w:p>
        </w:tc>
      </w:tr>
      <w:tr w14:paraId="4E3A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D89371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374C04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A3955E3">
            <w:pPr>
              <w:jc w:val="center"/>
              <w:rPr>
                <w:rFonts w:asciiTheme="minorEastAsia" w:hAnsiTheme="minorEastAsia" w:eastAsiaTheme="minorEastAsia"/>
                <w:b/>
                <w:sz w:val="28"/>
                <w:szCs w:val="28"/>
              </w:rPr>
            </w:pPr>
          </w:p>
        </w:tc>
      </w:tr>
      <w:tr w14:paraId="7AA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E1F384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D52FA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D8A27D5">
            <w:pPr>
              <w:jc w:val="center"/>
              <w:rPr>
                <w:rFonts w:asciiTheme="minorEastAsia" w:hAnsiTheme="minorEastAsia" w:eastAsiaTheme="minorEastAsia"/>
                <w:b/>
                <w:sz w:val="28"/>
                <w:szCs w:val="28"/>
              </w:rPr>
            </w:pPr>
          </w:p>
        </w:tc>
      </w:tr>
      <w:tr w14:paraId="112E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9C2893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49564D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F213D2">
            <w:pPr>
              <w:jc w:val="center"/>
              <w:rPr>
                <w:rFonts w:asciiTheme="minorEastAsia" w:hAnsiTheme="minorEastAsia" w:eastAsiaTheme="minorEastAsia"/>
                <w:b/>
                <w:sz w:val="28"/>
                <w:szCs w:val="28"/>
              </w:rPr>
            </w:pPr>
          </w:p>
        </w:tc>
      </w:tr>
      <w:tr w14:paraId="369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63614FA">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BB4C2B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8904D50">
            <w:pPr>
              <w:jc w:val="center"/>
              <w:rPr>
                <w:rFonts w:asciiTheme="minorEastAsia" w:hAnsiTheme="minorEastAsia" w:eastAsiaTheme="minorEastAsia"/>
                <w:b/>
                <w:sz w:val="28"/>
                <w:szCs w:val="28"/>
              </w:rPr>
            </w:pPr>
          </w:p>
        </w:tc>
      </w:tr>
      <w:tr w14:paraId="111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403304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C4043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203A1AE">
            <w:pPr>
              <w:jc w:val="center"/>
              <w:rPr>
                <w:rFonts w:asciiTheme="minorEastAsia" w:hAnsiTheme="minorEastAsia" w:eastAsiaTheme="minorEastAsia"/>
                <w:b/>
                <w:sz w:val="28"/>
                <w:szCs w:val="28"/>
              </w:rPr>
            </w:pPr>
          </w:p>
        </w:tc>
      </w:tr>
      <w:tr w14:paraId="7AA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5D6B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31889B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064B296">
            <w:pPr>
              <w:jc w:val="center"/>
              <w:rPr>
                <w:rFonts w:asciiTheme="minorEastAsia" w:hAnsiTheme="minorEastAsia" w:eastAsiaTheme="minorEastAsia"/>
                <w:b/>
                <w:sz w:val="28"/>
                <w:szCs w:val="28"/>
              </w:rPr>
            </w:pPr>
          </w:p>
        </w:tc>
      </w:tr>
    </w:tbl>
    <w:p w14:paraId="28C66A95">
      <w:pPr>
        <w:rPr>
          <w:sz w:val="32"/>
          <w:szCs w:val="32"/>
          <w:u w:val="single"/>
        </w:rPr>
      </w:pPr>
    </w:p>
    <w:p w14:paraId="7889F6F1">
      <w:pPr>
        <w:rPr>
          <w:sz w:val="32"/>
          <w:szCs w:val="32"/>
        </w:rPr>
      </w:pPr>
    </w:p>
    <w:p w14:paraId="775DE436">
      <w:pPr>
        <w:rPr>
          <w:sz w:val="32"/>
          <w:szCs w:val="32"/>
          <w:u w:val="single"/>
        </w:rPr>
      </w:pPr>
      <w:r>
        <w:rPr>
          <w:sz w:val="32"/>
          <w:szCs w:val="32"/>
        </w:rPr>
        <w:t>授权代表签名及手机：</w:t>
      </w:r>
    </w:p>
    <w:p w14:paraId="7E764AA9">
      <w:pPr>
        <w:rPr>
          <w:sz w:val="32"/>
          <w:szCs w:val="32"/>
          <w:u w:val="single"/>
        </w:rPr>
      </w:pPr>
      <w:r>
        <w:rPr>
          <w:sz w:val="32"/>
          <w:szCs w:val="32"/>
        </w:rPr>
        <w:t>日期：</w:t>
      </w:r>
    </w:p>
    <w:p w14:paraId="0AC5F8F9">
      <w:pPr>
        <w:pStyle w:val="39"/>
        <w:spacing w:line="360" w:lineRule="auto"/>
        <w:jc w:val="both"/>
        <w:rPr>
          <w:sz w:val="21"/>
          <w:szCs w:val="21"/>
        </w:rPr>
      </w:pPr>
    </w:p>
    <w:p w14:paraId="2BB96431">
      <w:pPr>
        <w:pStyle w:val="39"/>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BE7F20">
      <w:pPr>
        <w:snapToGrid w:val="0"/>
        <w:spacing w:beforeLines="50" w:after="50" w:line="460" w:lineRule="exact"/>
        <w:rPr>
          <w:rFonts w:hAnsi="仿宋" w:eastAsia="仿宋"/>
          <w:sz w:val="30"/>
          <w:szCs w:val="30"/>
        </w:rPr>
      </w:pPr>
    </w:p>
    <w:p w14:paraId="58326B55">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6CA6FF9E">
      <w:pPr>
        <w:jc w:val="center"/>
        <w:rPr>
          <w:b/>
          <w:sz w:val="36"/>
          <w:szCs w:val="36"/>
        </w:rPr>
      </w:pPr>
      <w:r>
        <w:rPr>
          <w:b/>
          <w:sz w:val="36"/>
          <w:szCs w:val="36"/>
        </w:rPr>
        <w:t>报价明细表</w:t>
      </w:r>
    </w:p>
    <w:p w14:paraId="268DA767">
      <w:pPr>
        <w:rPr>
          <w:sz w:val="32"/>
          <w:szCs w:val="32"/>
          <w:u w:val="single"/>
        </w:rPr>
      </w:pPr>
      <w:r>
        <w:rPr>
          <w:sz w:val="32"/>
          <w:szCs w:val="32"/>
        </w:rPr>
        <w:t>供应商全称：</w:t>
      </w:r>
    </w:p>
    <w:p w14:paraId="5B88B55D">
      <w:pPr>
        <w:rPr>
          <w:sz w:val="32"/>
          <w:szCs w:val="32"/>
          <w:u w:val="single"/>
        </w:rPr>
      </w:pPr>
      <w:r>
        <w:rPr>
          <w:sz w:val="32"/>
          <w:szCs w:val="32"/>
        </w:rPr>
        <w:t>项目编号：</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3BFB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65DA59B4">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1AAD658D">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3D7A641">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C172709">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0C5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E42C87A">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80191E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73C5F9E">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5E5C1F">
            <w:pPr>
              <w:rPr>
                <w:rFonts w:asciiTheme="minorEastAsia" w:hAnsiTheme="minorEastAsia" w:eastAsiaTheme="minorEastAsia"/>
                <w:sz w:val="32"/>
                <w:szCs w:val="32"/>
              </w:rPr>
            </w:pPr>
          </w:p>
        </w:tc>
      </w:tr>
      <w:tr w14:paraId="60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1022E06D">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388D3C8">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6944F91">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D957AEE">
            <w:pPr>
              <w:rPr>
                <w:rFonts w:asciiTheme="minorEastAsia" w:hAnsiTheme="minorEastAsia" w:eastAsiaTheme="minorEastAsia"/>
                <w:sz w:val="32"/>
                <w:szCs w:val="32"/>
              </w:rPr>
            </w:pPr>
          </w:p>
        </w:tc>
      </w:tr>
      <w:tr w14:paraId="78C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681B842E">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   小写：￥</w:t>
            </w:r>
          </w:p>
        </w:tc>
      </w:tr>
      <w:tr w14:paraId="7504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1FE65845">
            <w:pPr>
              <w:jc w:val="center"/>
              <w:rPr>
                <w:rFonts w:asciiTheme="minorEastAsia" w:hAnsiTheme="minorEastAsia" w:eastAsiaTheme="minorEastAsia"/>
                <w:sz w:val="28"/>
                <w:szCs w:val="28"/>
              </w:rPr>
            </w:pPr>
          </w:p>
          <w:p w14:paraId="4C180B02">
            <w:pPr>
              <w:jc w:val="center"/>
              <w:rPr>
                <w:rFonts w:asciiTheme="minorEastAsia" w:hAnsiTheme="minorEastAsia" w:eastAsiaTheme="minorEastAsia"/>
                <w:sz w:val="28"/>
                <w:szCs w:val="28"/>
              </w:rPr>
            </w:pPr>
          </w:p>
          <w:p w14:paraId="076F4CED">
            <w:pPr>
              <w:jc w:val="center"/>
              <w:rPr>
                <w:rFonts w:asciiTheme="minorEastAsia" w:hAnsiTheme="minorEastAsia" w:eastAsiaTheme="minorEastAsia"/>
                <w:sz w:val="28"/>
                <w:szCs w:val="28"/>
              </w:rPr>
            </w:pPr>
          </w:p>
          <w:p w14:paraId="57CCEFF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54B76886">
            <w:pPr>
              <w:jc w:val="center"/>
              <w:rPr>
                <w:rFonts w:asciiTheme="minorEastAsia" w:hAnsiTheme="minorEastAsia" w:eastAsiaTheme="minorEastAsia"/>
                <w:sz w:val="28"/>
                <w:szCs w:val="28"/>
              </w:rPr>
            </w:pPr>
          </w:p>
          <w:p w14:paraId="10C45A8C">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531E2456">
            <w:pPr>
              <w:jc w:val="center"/>
              <w:rPr>
                <w:rFonts w:asciiTheme="minorEastAsia" w:hAnsiTheme="minorEastAsia" w:eastAsiaTheme="minorEastAsia"/>
                <w:sz w:val="28"/>
                <w:szCs w:val="28"/>
              </w:rPr>
            </w:pPr>
          </w:p>
          <w:p w14:paraId="6A7D132B">
            <w:pPr>
              <w:jc w:val="center"/>
              <w:rPr>
                <w:rFonts w:asciiTheme="minorEastAsia" w:hAnsiTheme="minorEastAsia" w:eastAsiaTheme="minorEastAsia"/>
                <w:sz w:val="28"/>
                <w:szCs w:val="28"/>
              </w:rPr>
            </w:pPr>
          </w:p>
          <w:p w14:paraId="2602415B">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55F3A46F">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74DEC26">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8AD0013">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2FF333EB">
            <w:pPr>
              <w:rPr>
                <w:rFonts w:asciiTheme="minorEastAsia" w:hAnsiTheme="minorEastAsia" w:eastAsiaTheme="minorEastAsia"/>
                <w:sz w:val="28"/>
                <w:szCs w:val="28"/>
              </w:rPr>
            </w:pPr>
          </w:p>
        </w:tc>
      </w:tr>
    </w:tbl>
    <w:p w14:paraId="2AAF5DCC">
      <w:pPr>
        <w:rPr>
          <w:sz w:val="32"/>
          <w:szCs w:val="32"/>
        </w:rPr>
      </w:pPr>
    </w:p>
    <w:p w14:paraId="66C221F0">
      <w:pPr>
        <w:rPr>
          <w:sz w:val="32"/>
          <w:szCs w:val="32"/>
          <w:u w:val="single"/>
        </w:rPr>
      </w:pPr>
      <w:r>
        <w:rPr>
          <w:sz w:val="32"/>
          <w:szCs w:val="32"/>
        </w:rPr>
        <w:t>授权代表签名：</w:t>
      </w:r>
    </w:p>
    <w:p w14:paraId="190AB458">
      <w:pPr>
        <w:rPr>
          <w:sz w:val="32"/>
          <w:szCs w:val="32"/>
          <w:u w:val="single"/>
        </w:rPr>
      </w:pPr>
      <w:r>
        <w:rPr>
          <w:sz w:val="32"/>
          <w:szCs w:val="32"/>
        </w:rPr>
        <w:t>日期：</w:t>
      </w:r>
    </w:p>
    <w:p w14:paraId="4BA8C5DF">
      <w:pPr>
        <w:rPr>
          <w:szCs w:val="22"/>
        </w:rPr>
      </w:pPr>
    </w:p>
    <w:p w14:paraId="2E7076C0">
      <w:pPr>
        <w:rPr>
          <w:szCs w:val="22"/>
        </w:rPr>
      </w:pPr>
    </w:p>
    <w:p w14:paraId="57FE012B">
      <w:pPr>
        <w:rPr>
          <w:szCs w:val="22"/>
        </w:rPr>
      </w:pPr>
    </w:p>
    <w:p w14:paraId="6913B855">
      <w:pPr>
        <w:pStyle w:val="19"/>
        <w:numPr>
          <w:ilvl w:val="0"/>
          <w:numId w:val="12"/>
        </w:numPr>
        <w:rPr>
          <w:rFonts w:hint="eastAsia" w:eastAsia="宋体"/>
        </w:rPr>
      </w:pPr>
      <w:bookmarkStart w:id="13" w:name="_Toc3195"/>
      <w:r>
        <w:rPr>
          <w:rFonts w:hint="eastAsia" w:eastAsia="宋体"/>
        </w:rPr>
        <w:t>合同主要条款</w:t>
      </w:r>
      <w:bookmarkEnd w:id="13"/>
    </w:p>
    <w:p w14:paraId="2C8E760B">
      <w:pPr>
        <w:spacing w:line="480" w:lineRule="exact"/>
        <w:ind w:right="140" w:firstLine="280" w:firstLineChars="100"/>
        <w:jc w:val="center"/>
        <w:rPr>
          <w:rFonts w:ascii="微软雅黑" w:hAnsi="微软雅黑" w:eastAsia="微软雅黑"/>
          <w:b/>
          <w:sz w:val="28"/>
        </w:rPr>
      </w:pPr>
      <w:r>
        <w:rPr>
          <w:rFonts w:ascii="微软雅黑" w:hAnsi="微软雅黑" w:eastAsia="微软雅黑"/>
          <w:b/>
          <w:sz w:val="28"/>
        </w:rPr>
        <w:t>浙江</w:t>
      </w:r>
      <w:r>
        <w:rPr>
          <w:rFonts w:hint="eastAsia" w:ascii="微软雅黑" w:hAnsi="微软雅黑" w:eastAsia="微软雅黑"/>
          <w:b/>
          <w:sz w:val="28"/>
        </w:rPr>
        <w:t>大学医学院附属妇产科医院</w:t>
      </w:r>
    </w:p>
    <w:p w14:paraId="406FBB52">
      <w:pPr>
        <w:spacing w:line="480" w:lineRule="exact"/>
        <w:ind w:right="140" w:firstLine="280" w:firstLineChars="100"/>
        <w:jc w:val="center"/>
        <w:rPr>
          <w:rFonts w:ascii="微软雅黑" w:hAnsi="微软雅黑" w:eastAsia="微软雅黑"/>
          <w:b/>
          <w:sz w:val="18"/>
          <w:szCs w:val="18"/>
        </w:rPr>
      </w:pPr>
      <w:r>
        <w:rPr>
          <w:rFonts w:hint="eastAsia" w:ascii="微软雅黑" w:hAnsi="微软雅黑" w:eastAsia="微软雅黑"/>
          <w:b/>
          <w:sz w:val="28"/>
        </w:rPr>
        <w:t xml:space="preserve">           </w:t>
      </w:r>
      <w:r>
        <w:rPr>
          <w:rFonts w:hint="eastAsia" w:ascii="微软雅黑" w:hAnsi="微软雅黑" w:eastAsia="微软雅黑"/>
          <w:b/>
          <w:sz w:val="28"/>
          <w:u w:val="single"/>
        </w:rPr>
        <w:t xml:space="preserve"> XXXX信息</w:t>
      </w:r>
      <w:r>
        <w:rPr>
          <w:rFonts w:hint="eastAsia" w:ascii="微软雅黑" w:hAnsi="微软雅黑" w:eastAsia="微软雅黑"/>
          <w:b/>
          <w:color w:val="FF0000"/>
          <w:sz w:val="28"/>
          <w:u w:val="single"/>
        </w:rPr>
        <w:t>项目</w:t>
      </w:r>
      <w:r>
        <w:rPr>
          <w:rFonts w:ascii="微软雅黑" w:hAnsi="微软雅黑" w:eastAsia="微软雅黑"/>
          <w:b/>
          <w:sz w:val="28"/>
        </w:rPr>
        <w:t>采购合同</w:t>
      </w:r>
      <w:r>
        <w:rPr>
          <w:rFonts w:hint="eastAsia" w:ascii="微软雅黑" w:hAnsi="微软雅黑" w:eastAsia="微软雅黑"/>
          <w:b/>
          <w:szCs w:val="21"/>
          <w:highlight w:val="yellow"/>
        </w:rPr>
        <w:t>(最终以双方签字盖章的文本为准)</w:t>
      </w:r>
    </w:p>
    <w:p w14:paraId="0FE18785">
      <w:pPr>
        <w:snapToGrid w:val="0"/>
        <w:spacing w:before="120" w:after="120"/>
        <w:rPr>
          <w:rFonts w:ascii="微软雅黑" w:hAnsi="微软雅黑" w:eastAsia="微软雅黑"/>
          <w:sz w:val="24"/>
          <w:lang w:val="zh-CN"/>
        </w:rPr>
      </w:pPr>
      <w:r>
        <w:rPr>
          <w:rFonts w:ascii="微软雅黑" w:hAnsi="微软雅黑" w:eastAsia="微软雅黑"/>
          <w:sz w:val="24"/>
          <w:lang w:val="zh-CN"/>
        </w:rPr>
        <w:t xml:space="preserve">合同编号： </w:t>
      </w:r>
    </w:p>
    <w:p w14:paraId="487E915E">
      <w:pPr>
        <w:spacing w:line="360" w:lineRule="auto"/>
        <w:rPr>
          <w:rFonts w:hint="eastAsia" w:ascii="微软雅黑" w:hAnsi="微软雅黑" w:eastAsia="微软雅黑" w:cs="Times New Roman"/>
          <w:sz w:val="24"/>
          <w:szCs w:val="24"/>
        </w:rPr>
      </w:pPr>
      <w:r>
        <w:rPr>
          <w:rFonts w:ascii="微软雅黑" w:hAnsi="微软雅黑" w:eastAsia="微软雅黑" w:cs="Times New Roman"/>
          <w:sz w:val="24"/>
          <w:szCs w:val="24"/>
        </w:rPr>
        <w:t>甲方（采购单位）：</w:t>
      </w:r>
      <w:r>
        <w:rPr>
          <w:rFonts w:ascii="微软雅黑" w:hAnsi="微软雅黑" w:eastAsia="微软雅黑" w:cs="Times New Roman"/>
          <w:sz w:val="24"/>
          <w:szCs w:val="24"/>
          <w:u w:val="single"/>
        </w:rPr>
        <w:t>浙江大学医学院附属妇产科医院</w:t>
      </w:r>
    </w:p>
    <w:p w14:paraId="3A9BA48E">
      <w:pPr>
        <w:spacing w:line="360" w:lineRule="auto"/>
        <w:rPr>
          <w:rFonts w:hint="eastAsia" w:ascii="微软雅黑" w:hAnsi="微软雅黑" w:eastAsia="微软雅黑" w:cs="Times New Roman"/>
          <w:sz w:val="24"/>
          <w:szCs w:val="24"/>
        </w:rPr>
      </w:pPr>
      <w:r>
        <w:rPr>
          <w:rFonts w:ascii="微软雅黑" w:hAnsi="微软雅黑" w:eastAsia="微软雅黑" w:cs="Times New Roman"/>
          <w:sz w:val="24"/>
          <w:szCs w:val="24"/>
        </w:rPr>
        <w:t>乙方（供应商）：</w:t>
      </w:r>
      <w:r>
        <w:rPr>
          <w:rFonts w:hint="eastAsia" w:ascii="微软雅黑" w:hAnsi="微软雅黑" w:eastAsia="微软雅黑" w:cs="Times New Roman"/>
          <w:sz w:val="24"/>
          <w:szCs w:val="24"/>
          <w:u w:val="single"/>
        </w:rPr>
        <w:t xml:space="preserve">  XXXXXXXXXXXXXXXXXXXX  </w:t>
      </w:r>
    </w:p>
    <w:p w14:paraId="0004BA86">
      <w:pPr>
        <w:adjustRightInd w:val="0"/>
        <w:snapToGrid w:val="0"/>
        <w:spacing w:before="120" w:after="120"/>
        <w:rPr>
          <w:rFonts w:hint="eastAsia" w:ascii="微软雅黑" w:hAnsi="微软雅黑" w:eastAsia="微软雅黑" w:cs="Times New Roman"/>
          <w:b/>
          <w:sz w:val="24"/>
          <w:szCs w:val="24"/>
          <w:lang w:val="zh-CN"/>
        </w:rPr>
      </w:pPr>
      <w:r>
        <w:rPr>
          <w:rFonts w:hint="eastAsia" w:ascii="微软雅黑" w:hAnsi="微软雅黑" w:eastAsia="微软雅黑" w:cs="Times New Roman"/>
          <w:b/>
          <w:snapToGrid w:val="0"/>
          <w:kern w:val="0"/>
          <w:sz w:val="24"/>
          <w:szCs w:val="24"/>
          <w:lang w:val="zh-CN"/>
        </w:rPr>
        <w:tab/>
      </w:r>
      <w:r>
        <w:rPr>
          <w:rFonts w:ascii="微软雅黑" w:hAnsi="微软雅黑" w:eastAsia="微软雅黑" w:cs="Times New Roman"/>
          <w:b/>
          <w:snapToGrid w:val="0"/>
          <w:kern w:val="0"/>
          <w:sz w:val="24"/>
          <w:szCs w:val="24"/>
          <w:lang w:val="zh-CN"/>
        </w:rPr>
        <w:t>一、</w:t>
      </w:r>
      <w:r>
        <w:rPr>
          <w:rFonts w:hint="eastAsia" w:ascii="微软雅黑" w:hAnsi="微软雅黑" w:eastAsia="微软雅黑" w:cs="Times New Roman"/>
          <w:b/>
          <w:snapToGrid w:val="0"/>
          <w:kern w:val="0"/>
          <w:sz w:val="24"/>
          <w:szCs w:val="24"/>
          <w:lang w:val="zh-CN"/>
        </w:rPr>
        <w:t>采购内容</w:t>
      </w:r>
      <w:r>
        <w:rPr>
          <w:rFonts w:ascii="微软雅黑" w:hAnsi="微软雅黑" w:eastAsia="微软雅黑" w:cs="Times New Roman"/>
          <w:b/>
          <w:sz w:val="24"/>
          <w:szCs w:val="24"/>
          <w:lang w:val="zh-CN"/>
        </w:rPr>
        <w:t>及合同价格</w:t>
      </w:r>
    </w:p>
    <w:tbl>
      <w:tblPr>
        <w:tblStyle w:val="21"/>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30FB4FE8">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50745F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1B7F99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091E4A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6A1844D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401642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36BACE80">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343544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7A8D39EA">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详见十一、项目内容说明</w:t>
            </w:r>
          </w:p>
        </w:tc>
        <w:tc>
          <w:tcPr>
            <w:tcW w:w="709" w:type="dxa"/>
            <w:tcBorders>
              <w:top w:val="nil"/>
              <w:left w:val="nil"/>
              <w:bottom w:val="single" w:color="auto" w:sz="8" w:space="0"/>
              <w:right w:val="single" w:color="auto" w:sz="8" w:space="0"/>
            </w:tcBorders>
            <w:shd w:val="clear" w:color="auto" w:fill="auto"/>
            <w:vAlign w:val="center"/>
          </w:tcPr>
          <w:p w14:paraId="16F3CFCE">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277C6D0">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6812DD25">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4F819A32">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noWrap/>
            <w:vAlign w:val="bottom"/>
          </w:tcPr>
          <w:p w14:paraId="3790DA38">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4B10686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3A055026">
      <w:pPr>
        <w:adjustRightInd w:val="0"/>
        <w:snapToGrid w:val="0"/>
        <w:spacing w:before="120" w:after="120"/>
        <w:ind w:firstLine="511" w:firstLineChars="213"/>
        <w:jc w:val="right"/>
        <w:rPr>
          <w:rFonts w:hint="eastAsia"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78E08F6D">
      <w:pPr>
        <w:snapToGrid w:val="0"/>
        <w:spacing w:before="120" w:after="120"/>
        <w:ind w:left="-178" w:leftChars="-85" w:firstLine="511" w:firstLineChars="213"/>
        <w:rPr>
          <w:rFonts w:hint="eastAsia" w:ascii="微软雅黑" w:hAnsi="微软雅黑" w:eastAsia="微软雅黑" w:cs="Times New Roman"/>
          <w:sz w:val="24"/>
          <w:szCs w:val="24"/>
          <w:lang w:val="zh-CN"/>
        </w:rPr>
      </w:pPr>
      <w:r>
        <w:rPr>
          <w:rFonts w:ascii="微软雅黑" w:hAnsi="微软雅黑" w:eastAsia="微软雅黑" w:cs="Times New Roman"/>
          <w:sz w:val="24"/>
          <w:szCs w:val="24"/>
          <w:lang w:val="zh-CN"/>
        </w:rPr>
        <w:t>注：</w:t>
      </w:r>
      <w:r>
        <w:rPr>
          <w:rFonts w:hint="eastAsia" w:ascii="微软雅黑" w:hAnsi="微软雅黑" w:eastAsia="微软雅黑" w:cs="Times New Roman"/>
          <w:sz w:val="24"/>
          <w:szCs w:val="24"/>
          <w:lang w:val="zh-CN"/>
        </w:rPr>
        <w:t>1</w:t>
      </w:r>
      <w:r>
        <w:rPr>
          <w:rFonts w:ascii="微软雅黑" w:hAnsi="微软雅黑" w:eastAsia="微软雅黑" w:cs="Times New Roman"/>
          <w:sz w:val="24"/>
          <w:szCs w:val="24"/>
          <w:lang w:val="zh-CN"/>
        </w:rPr>
        <w:t>、</w:t>
      </w:r>
      <w:r>
        <w:rPr>
          <w:rFonts w:ascii="微软雅黑" w:hAnsi="微软雅黑" w:eastAsia="微软雅黑" w:cs="Times New Roman"/>
          <w:sz w:val="24"/>
          <w:szCs w:val="20"/>
          <w:lang w:val="zh-CN"/>
        </w:rPr>
        <w:t>以上合</w:t>
      </w:r>
      <w:r>
        <w:rPr>
          <w:rFonts w:ascii="微软雅黑" w:hAnsi="微软雅黑" w:eastAsia="微软雅黑" w:cs="Times New Roman"/>
          <w:color w:val="auto"/>
          <w:sz w:val="24"/>
          <w:szCs w:val="20"/>
          <w:lang w:val="zh-CN"/>
        </w:rPr>
        <w:t>同总价</w:t>
      </w:r>
      <w:r>
        <w:rPr>
          <w:rFonts w:hint="eastAsia" w:ascii="微软雅黑" w:hAnsi="微软雅黑" w:eastAsia="微软雅黑" w:cs="Times New Roman"/>
          <w:color w:val="auto"/>
          <w:sz w:val="24"/>
          <w:szCs w:val="20"/>
          <w:lang w:val="zh-CN"/>
        </w:rPr>
        <w:t>，</w:t>
      </w:r>
      <w:r>
        <w:rPr>
          <w:rFonts w:ascii="微软雅黑" w:hAnsi="微软雅黑" w:eastAsia="微软雅黑" w:cs="Times New Roman"/>
          <w:color w:val="auto"/>
          <w:sz w:val="24"/>
          <w:szCs w:val="20"/>
          <w:lang w:val="zh-CN"/>
        </w:rPr>
        <w:t>包含产品到达用户</w:t>
      </w:r>
      <w:r>
        <w:rPr>
          <w:rFonts w:hint="eastAsia" w:ascii="微软雅黑" w:hAnsi="微软雅黑" w:eastAsia="微软雅黑" w:cs="Times New Roman"/>
          <w:color w:val="auto"/>
          <w:sz w:val="24"/>
          <w:szCs w:val="20"/>
          <w:lang w:val="zh-CN"/>
        </w:rPr>
        <w:t>、达到用户要求的使用性能、</w:t>
      </w:r>
      <w:r>
        <w:rPr>
          <w:rFonts w:ascii="微软雅黑" w:hAnsi="微软雅黑" w:eastAsia="微软雅黑" w:cs="Times New Roman"/>
          <w:color w:val="auto"/>
          <w:sz w:val="24"/>
          <w:szCs w:val="20"/>
          <w:lang w:val="zh-CN"/>
        </w:rPr>
        <w:t>并能</w:t>
      </w:r>
      <w:r>
        <w:rPr>
          <w:rFonts w:hint="eastAsia" w:ascii="微软雅黑" w:hAnsi="微软雅黑" w:eastAsia="微软雅黑" w:cs="Times New Roman"/>
          <w:color w:val="auto"/>
          <w:sz w:val="24"/>
          <w:szCs w:val="20"/>
          <w:lang w:val="zh-CN"/>
        </w:rPr>
        <w:t>在用户要求的期限内</w:t>
      </w:r>
      <w:r>
        <w:rPr>
          <w:rFonts w:ascii="微软雅黑" w:hAnsi="微软雅黑" w:eastAsia="微软雅黑" w:cs="Times New Roman"/>
          <w:color w:val="auto"/>
          <w:sz w:val="24"/>
          <w:szCs w:val="20"/>
          <w:lang w:val="zh-CN"/>
        </w:rPr>
        <w:t>正常使用所需的一切费用。</w:t>
      </w:r>
    </w:p>
    <w:p w14:paraId="59EB4FB1">
      <w:pPr>
        <w:snapToGrid w:val="0"/>
        <w:spacing w:before="120" w:after="120"/>
        <w:ind w:left="-178" w:leftChars="-85" w:firstLine="511" w:firstLineChars="213"/>
        <w:rPr>
          <w:rFonts w:hint="eastAsia" w:ascii="微软雅黑" w:hAnsi="微软雅黑" w:eastAsia="微软雅黑" w:cs="Times New Roman"/>
          <w:sz w:val="24"/>
          <w:szCs w:val="24"/>
          <w:u w:val="single"/>
          <w:lang w:val="zh-CN"/>
        </w:rPr>
      </w:pPr>
      <w:r>
        <w:rPr>
          <w:rFonts w:hint="eastAsia" w:ascii="微软雅黑" w:hAnsi="微软雅黑" w:eastAsia="微软雅黑" w:cs="Times New Roman"/>
          <w:sz w:val="24"/>
          <w:szCs w:val="24"/>
          <w:lang w:val="zh-CN"/>
        </w:rPr>
        <w:tab/>
      </w:r>
      <w:r>
        <w:rPr>
          <w:rFonts w:hint="eastAsia" w:ascii="微软雅黑" w:hAnsi="微软雅黑" w:eastAsia="微软雅黑" w:cs="Times New Roman"/>
          <w:sz w:val="24"/>
          <w:szCs w:val="24"/>
          <w:lang w:val="zh-CN"/>
        </w:rPr>
        <w:t xml:space="preserve">  2、招标文件、投标文件与本合同具有同等法律效力。</w:t>
      </w:r>
    </w:p>
    <w:p w14:paraId="335D2653">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二、技术资料</w:t>
      </w:r>
    </w:p>
    <w:p w14:paraId="1793FCA5">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1.乙方应按招标文件规定的时间</w:t>
      </w:r>
      <w:r>
        <w:rPr>
          <w:rFonts w:hint="eastAsia" w:ascii="微软雅黑" w:hAnsi="微软雅黑" w:eastAsia="微软雅黑" w:cs="Times New Roman"/>
          <w:snapToGrid w:val="0"/>
          <w:kern w:val="0"/>
          <w:sz w:val="24"/>
          <w:szCs w:val="24"/>
          <w:lang w:val="zh-CN"/>
        </w:rPr>
        <w:t>，</w:t>
      </w:r>
      <w:r>
        <w:rPr>
          <w:rFonts w:ascii="微软雅黑" w:hAnsi="微软雅黑" w:eastAsia="微软雅黑" w:cs="Times New Roman"/>
          <w:snapToGrid w:val="0"/>
          <w:kern w:val="0"/>
          <w:sz w:val="24"/>
          <w:szCs w:val="24"/>
          <w:lang w:val="zh-CN"/>
        </w:rPr>
        <w:t>向甲方提供</w:t>
      </w:r>
      <w:r>
        <w:rPr>
          <w:rFonts w:hint="eastAsia" w:ascii="微软雅黑" w:hAnsi="微软雅黑" w:eastAsia="微软雅黑" w:cs="Times New Roman"/>
          <w:snapToGrid w:val="0"/>
          <w:kern w:val="0"/>
          <w:sz w:val="24"/>
          <w:szCs w:val="24"/>
          <w:lang w:val="zh-CN"/>
        </w:rPr>
        <w:t>全部合法有效</w:t>
      </w:r>
      <w:r>
        <w:rPr>
          <w:rFonts w:ascii="微软雅黑" w:hAnsi="微软雅黑" w:eastAsia="微软雅黑" w:cs="Times New Roman"/>
          <w:snapToGrid w:val="0"/>
          <w:kern w:val="0"/>
          <w:sz w:val="24"/>
          <w:szCs w:val="24"/>
          <w:lang w:val="zh-CN"/>
        </w:rPr>
        <w:t>技术资料。</w:t>
      </w:r>
    </w:p>
    <w:p w14:paraId="23500C27">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EEF36">
      <w:pPr>
        <w:adjustRightInd w:val="0"/>
        <w:snapToGrid w:val="0"/>
        <w:spacing w:before="120" w:after="120" w:line="360" w:lineRule="auto"/>
        <w:ind w:firstLine="475" w:firstLineChars="198"/>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三、知识产权</w:t>
      </w:r>
    </w:p>
    <w:p w14:paraId="795BC98C">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snapToGrid w:val="0"/>
          <w:kern w:val="0"/>
          <w:sz w:val="24"/>
          <w:szCs w:val="24"/>
          <w:lang w:val="zh-CN"/>
        </w:rPr>
        <w:t>乙方应保证所提供的货物或其任何一部分</w:t>
      </w:r>
      <w:r>
        <w:rPr>
          <w:rFonts w:hint="eastAsia" w:ascii="微软雅黑" w:hAnsi="微软雅黑" w:eastAsia="微软雅黑" w:cs="Times New Roman"/>
          <w:snapToGrid w:val="0"/>
          <w:kern w:val="0"/>
          <w:sz w:val="24"/>
          <w:szCs w:val="24"/>
          <w:lang w:val="zh-CN"/>
        </w:rPr>
        <w:t>包括软件等</w:t>
      </w:r>
      <w:r>
        <w:rPr>
          <w:rFonts w:hint="eastAsia" w:ascii="微软雅黑" w:hAnsi="微软雅黑" w:eastAsia="微软雅黑" w:cs="Times New Roman"/>
          <w:snapToGrid w:val="0"/>
          <w:color w:val="FF0000"/>
          <w:kern w:val="0"/>
          <w:sz w:val="24"/>
          <w:szCs w:val="24"/>
          <w:lang w:val="zh-CN"/>
        </w:rPr>
        <w:t>，</w:t>
      </w:r>
      <w:r>
        <w:rPr>
          <w:rFonts w:ascii="微软雅黑" w:hAnsi="微软雅黑" w:eastAsia="微软雅黑" w:cs="Times New Roman"/>
          <w:snapToGrid w:val="0"/>
          <w:kern w:val="0"/>
          <w:sz w:val="24"/>
          <w:szCs w:val="24"/>
          <w:lang w:val="zh-CN"/>
        </w:rPr>
        <w:t>均不会侵犯任何第三方的知识产权</w:t>
      </w:r>
      <w:r>
        <w:rPr>
          <w:rFonts w:ascii="微软雅黑" w:hAnsi="微软雅黑" w:eastAsia="微软雅黑" w:cs="Times New Roman"/>
          <w:bCs/>
          <w:snapToGrid w:val="0"/>
          <w:kern w:val="0"/>
          <w:sz w:val="24"/>
          <w:szCs w:val="24"/>
          <w:lang w:val="zh-CN"/>
        </w:rPr>
        <w:t>。</w:t>
      </w:r>
      <w:r>
        <w:rPr>
          <w:rFonts w:hint="eastAsia" w:ascii="微软雅黑" w:hAnsi="微软雅黑" w:eastAsia="微软雅黑" w:cs="Times New Roman"/>
          <w:bCs/>
          <w:snapToGrid w:val="0"/>
          <w:kern w:val="0"/>
          <w:sz w:val="24"/>
          <w:szCs w:val="24"/>
          <w:lang w:val="zh-CN"/>
        </w:rPr>
        <w:t>任何第三方对本合同标的主张知识产权的，均由乙方承担全部责任。甲方先行承担责任的，有权向乙方追偿。</w:t>
      </w:r>
    </w:p>
    <w:p w14:paraId="51500562">
      <w:pPr>
        <w:adjustRightInd w:val="0"/>
        <w:snapToGrid w:val="0"/>
        <w:spacing w:before="120" w:after="120" w:line="360" w:lineRule="auto"/>
        <w:ind w:firstLine="475" w:firstLineChars="198"/>
        <w:rPr>
          <w:rFonts w:hint="eastAsia" w:ascii="微软雅黑" w:hAnsi="微软雅黑" w:eastAsia="微软雅黑" w:cs="Times New Roman"/>
          <w:snapToGrid w:val="0"/>
          <w:kern w:val="0"/>
          <w:sz w:val="24"/>
          <w:szCs w:val="24"/>
          <w:u w:val="single"/>
          <w:lang w:val="zh-CN"/>
        </w:rPr>
      </w:pPr>
      <w:r>
        <w:rPr>
          <w:rFonts w:ascii="微软雅黑" w:hAnsi="微软雅黑" w:eastAsia="微软雅黑" w:cs="Times New Roman"/>
          <w:b/>
          <w:snapToGrid w:val="0"/>
          <w:kern w:val="0"/>
          <w:sz w:val="24"/>
          <w:szCs w:val="24"/>
          <w:lang w:val="zh-CN"/>
        </w:rPr>
        <w:t>四、产权担保</w:t>
      </w:r>
    </w:p>
    <w:p w14:paraId="05EB4E75">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乙方保证所交付的</w:t>
      </w:r>
      <w:bookmarkStart w:id="14" w:name="_Hlk169698889"/>
      <w:r>
        <w:rPr>
          <w:rFonts w:ascii="微软雅黑" w:hAnsi="微软雅黑" w:eastAsia="微软雅黑" w:cs="Times New Roman"/>
          <w:snapToGrid w:val="0"/>
          <w:kern w:val="0"/>
          <w:sz w:val="24"/>
          <w:szCs w:val="24"/>
          <w:lang w:val="zh-CN"/>
        </w:rPr>
        <w:t>货物</w:t>
      </w:r>
      <w:bookmarkEnd w:id="14"/>
      <w:r>
        <w:rPr>
          <w:rFonts w:ascii="微软雅黑" w:hAnsi="微软雅黑" w:eastAsia="微软雅黑" w:cs="Times New Roman"/>
          <w:snapToGrid w:val="0"/>
          <w:kern w:val="0"/>
          <w:sz w:val="24"/>
          <w:szCs w:val="24"/>
          <w:lang w:val="zh-CN"/>
        </w:rPr>
        <w:t>所有权</w:t>
      </w:r>
      <w:r>
        <w:rPr>
          <w:rFonts w:hint="eastAsia" w:ascii="微软雅黑" w:hAnsi="微软雅黑" w:eastAsia="微软雅黑" w:cs="Times New Roman"/>
          <w:snapToGrid w:val="0"/>
          <w:kern w:val="0"/>
          <w:sz w:val="24"/>
          <w:szCs w:val="24"/>
          <w:lang w:val="zh-CN"/>
        </w:rPr>
        <w:t>，在交付之时，</w:t>
      </w:r>
      <w:r>
        <w:rPr>
          <w:rFonts w:ascii="微软雅黑" w:hAnsi="微软雅黑" w:eastAsia="微软雅黑" w:cs="Times New Roman"/>
          <w:snapToGrid w:val="0"/>
          <w:kern w:val="0"/>
          <w:sz w:val="24"/>
          <w:szCs w:val="24"/>
          <w:lang w:val="zh-CN"/>
        </w:rPr>
        <w:t>完全属于乙方且无任何抵押、查封等产权瑕疵。</w:t>
      </w:r>
    </w:p>
    <w:p w14:paraId="2F2D876B">
      <w:pPr>
        <w:adjustRightInd w:val="0"/>
        <w:snapToGrid w:val="0"/>
        <w:spacing w:before="120" w:after="120" w:line="360" w:lineRule="auto"/>
        <w:ind w:firstLine="475" w:firstLineChars="198"/>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五、转包或分包</w:t>
      </w:r>
    </w:p>
    <w:p w14:paraId="00B0CE18">
      <w:pPr>
        <w:adjustRightInd w:val="0"/>
        <w:snapToGrid w:val="0"/>
        <w:spacing w:before="156" w:beforeLines="50" w:after="156" w:afterLines="50" w:line="360" w:lineRule="auto"/>
        <w:ind w:firstLine="511" w:firstLineChars="213"/>
        <w:rPr>
          <w:rFonts w:hint="eastAsia" w:ascii="微软雅黑" w:hAnsi="微软雅黑" w:eastAsia="微软雅黑" w:cs="Times New Roman"/>
          <w:snapToGrid w:val="0"/>
          <w:kern w:val="0"/>
          <w:sz w:val="24"/>
          <w:szCs w:val="24"/>
        </w:rPr>
      </w:pPr>
      <w:r>
        <w:rPr>
          <w:rFonts w:ascii="微软雅黑" w:hAnsi="微软雅黑" w:eastAsia="微软雅黑" w:cs="Times New Roman"/>
          <w:snapToGrid w:val="0"/>
          <w:kern w:val="0"/>
          <w:sz w:val="24"/>
          <w:szCs w:val="24"/>
        </w:rPr>
        <w:t>本合同范围的货物，应由乙方直接供应，不得转让他人供应，否则，甲方有权解除合同并追究乙方的违约责任。</w:t>
      </w:r>
    </w:p>
    <w:p w14:paraId="19DF275E">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b/>
          <w:snapToGrid w:val="0"/>
          <w:kern w:val="0"/>
          <w:sz w:val="24"/>
          <w:szCs w:val="24"/>
          <w:lang w:val="zh-CN"/>
        </w:rPr>
        <w:t>六、质保</w:t>
      </w:r>
      <w:r>
        <w:rPr>
          <w:rFonts w:hint="eastAsia" w:ascii="微软雅黑" w:hAnsi="微软雅黑" w:eastAsia="微软雅黑" w:cs="Times New Roman"/>
          <w:b/>
          <w:snapToGrid w:val="0"/>
          <w:kern w:val="0"/>
          <w:sz w:val="24"/>
          <w:szCs w:val="24"/>
          <w:lang w:val="zh-CN"/>
        </w:rPr>
        <w:t>或维保周期</w:t>
      </w:r>
    </w:p>
    <w:p w14:paraId="20F600EA">
      <w:pPr>
        <w:adjustRightInd w:val="0"/>
        <w:snapToGrid w:val="0"/>
        <w:spacing w:before="120" w:after="120" w:line="360" w:lineRule="auto"/>
        <w:ind w:firstLine="480" w:firstLineChars="200"/>
        <w:jc w:val="left"/>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项目终验合格后</w:t>
      </w:r>
      <w:r>
        <w:rPr>
          <w:rFonts w:ascii="微软雅黑" w:hAnsi="微软雅黑" w:eastAsia="微软雅黑" w:cs="Times New Roman"/>
          <w:snapToGrid w:val="0"/>
          <w:color w:val="auto"/>
          <w:kern w:val="0"/>
          <w:sz w:val="24"/>
          <w:szCs w:val="24"/>
          <w:lang w:val="zh-CN"/>
        </w:rPr>
        <w:t>质保</w:t>
      </w:r>
      <w:r>
        <w:rPr>
          <w:rFonts w:hint="eastAsia" w:ascii="微软雅黑" w:hAnsi="微软雅黑" w:eastAsia="微软雅黑" w:cs="Times New Roman"/>
          <w:snapToGrid w:val="0"/>
          <w:color w:val="auto"/>
          <w:kern w:val="0"/>
          <w:sz w:val="24"/>
          <w:szCs w:val="24"/>
          <w:u w:val="single"/>
          <w:lang w:val="zh-CN"/>
        </w:rPr>
        <w:t xml:space="preserve"> </w:t>
      </w:r>
      <w:r>
        <w:rPr>
          <w:rFonts w:hint="eastAsia" w:ascii="微软雅黑" w:hAnsi="微软雅黑" w:eastAsia="微软雅黑" w:cs="Times New Roman"/>
          <w:b/>
          <w:snapToGrid w:val="0"/>
          <w:color w:val="auto"/>
          <w:kern w:val="0"/>
          <w:sz w:val="24"/>
          <w:szCs w:val="24"/>
          <w:u w:val="single"/>
          <w:lang w:val="en-US" w:eastAsia="zh-CN"/>
        </w:rPr>
        <w:t xml:space="preserve"> </w:t>
      </w:r>
      <w:r>
        <w:rPr>
          <w:rFonts w:hint="eastAsia" w:ascii="微软雅黑" w:hAnsi="微软雅黑" w:eastAsia="微软雅黑" w:cs="Times New Roman"/>
          <w:b/>
          <w:snapToGrid w:val="0"/>
          <w:color w:val="auto"/>
          <w:kern w:val="0"/>
          <w:sz w:val="24"/>
          <w:szCs w:val="24"/>
          <w:u w:val="single"/>
          <w:lang w:val="zh-CN"/>
        </w:rPr>
        <w:t xml:space="preserve"> </w:t>
      </w:r>
      <w:r>
        <w:rPr>
          <w:rFonts w:ascii="微软雅黑" w:hAnsi="微软雅黑" w:eastAsia="微软雅黑" w:cs="Times New Roman"/>
          <w:snapToGrid w:val="0"/>
          <w:color w:val="auto"/>
          <w:kern w:val="0"/>
          <w:sz w:val="24"/>
          <w:szCs w:val="24"/>
          <w:lang w:val="zh-CN"/>
        </w:rPr>
        <w:t>年。</w:t>
      </w:r>
    </w:p>
    <w:p w14:paraId="188DE617">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七、交货期、交货方式及地点</w:t>
      </w:r>
    </w:p>
    <w:p w14:paraId="16C0D0B8">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bCs/>
          <w:snapToGrid w:val="0"/>
          <w:kern w:val="0"/>
          <w:sz w:val="24"/>
          <w:szCs w:val="24"/>
          <w:lang w:val="zh-CN"/>
        </w:rPr>
        <w:t>1. 交货期：</w:t>
      </w:r>
    </w:p>
    <w:p w14:paraId="7E13E231">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hint="eastAsia" w:ascii="微软雅黑" w:hAnsi="微软雅黑" w:eastAsia="微软雅黑" w:cs="Times New Roman"/>
          <w:bCs/>
          <w:snapToGrid w:val="0"/>
          <w:color w:val="auto"/>
          <w:kern w:val="0"/>
          <w:sz w:val="24"/>
          <w:szCs w:val="24"/>
          <w:lang w:val="zh-CN"/>
        </w:rPr>
        <w:t>本合同签订之日起</w:t>
      </w:r>
      <w:r>
        <w:rPr>
          <w:rFonts w:hint="eastAsia" w:ascii="微软雅黑" w:hAnsi="微软雅黑" w:eastAsia="微软雅黑" w:cs="Times New Roman"/>
          <w:bCs/>
          <w:snapToGrid w:val="0"/>
          <w:color w:val="auto"/>
          <w:kern w:val="0"/>
          <w:sz w:val="24"/>
          <w:szCs w:val="24"/>
          <w:u w:val="single"/>
        </w:rPr>
        <w:t>XX（工作日/月）</w:t>
      </w:r>
      <w:r>
        <w:rPr>
          <w:rFonts w:hint="eastAsia" w:ascii="微软雅黑" w:hAnsi="微软雅黑" w:eastAsia="微软雅黑" w:cs="Times New Roman"/>
          <w:bCs/>
          <w:snapToGrid w:val="0"/>
          <w:color w:val="auto"/>
          <w:kern w:val="0"/>
          <w:sz w:val="24"/>
          <w:szCs w:val="24"/>
          <w:lang w:val="zh-CN"/>
        </w:rPr>
        <w:t>内，乙方将产品</w:t>
      </w:r>
      <w:r>
        <w:rPr>
          <w:rFonts w:ascii="微软雅黑" w:hAnsi="微软雅黑" w:eastAsia="微软雅黑" w:cs="Times New Roman"/>
          <w:bCs/>
          <w:snapToGrid w:val="0"/>
          <w:color w:val="auto"/>
          <w:kern w:val="0"/>
          <w:sz w:val="24"/>
          <w:szCs w:val="24"/>
          <w:lang w:val="zh-CN"/>
        </w:rPr>
        <w:t>/</w:t>
      </w:r>
      <w:r>
        <w:rPr>
          <w:rFonts w:hint="eastAsia" w:ascii="微软雅黑" w:hAnsi="微软雅黑" w:eastAsia="微软雅黑" w:cs="Times New Roman"/>
          <w:bCs/>
          <w:snapToGrid w:val="0"/>
          <w:color w:val="auto"/>
          <w:kern w:val="0"/>
          <w:sz w:val="24"/>
          <w:szCs w:val="24"/>
          <w:lang w:val="zh-CN"/>
        </w:rPr>
        <w:t>服务交付</w:t>
      </w:r>
      <w:r>
        <w:rPr>
          <w:rFonts w:hint="eastAsia" w:ascii="微软雅黑" w:hAnsi="微软雅黑" w:eastAsia="微软雅黑" w:cs="Times New Roman"/>
          <w:bCs/>
          <w:snapToGrid w:val="0"/>
          <w:kern w:val="0"/>
          <w:sz w:val="24"/>
          <w:szCs w:val="24"/>
          <w:lang w:val="zh-CN"/>
        </w:rPr>
        <w:t>到甲方指定地点。</w:t>
      </w:r>
    </w:p>
    <w:p w14:paraId="5BD974F6">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bCs/>
          <w:snapToGrid w:val="0"/>
          <w:kern w:val="0"/>
          <w:sz w:val="24"/>
          <w:szCs w:val="24"/>
          <w:lang w:val="zh-CN"/>
        </w:rPr>
        <w:t>2. 交货方式</w:t>
      </w:r>
      <w:r>
        <w:rPr>
          <w:rFonts w:hint="eastAsia" w:ascii="微软雅黑" w:hAnsi="微软雅黑" w:eastAsia="微软雅黑" w:cs="Times New Roman"/>
          <w:bCs/>
          <w:snapToGrid w:val="0"/>
          <w:kern w:val="0"/>
          <w:sz w:val="24"/>
          <w:szCs w:val="24"/>
          <w:lang w:val="zh-CN"/>
        </w:rPr>
        <w:t>及</w:t>
      </w:r>
      <w:r>
        <w:rPr>
          <w:rFonts w:ascii="微软雅黑" w:hAnsi="微软雅黑" w:eastAsia="微软雅黑" w:cs="Times New Roman"/>
          <w:bCs/>
          <w:snapToGrid w:val="0"/>
          <w:kern w:val="0"/>
          <w:sz w:val="24"/>
          <w:szCs w:val="24"/>
          <w:lang w:val="zh-CN"/>
        </w:rPr>
        <w:t>地点：</w:t>
      </w:r>
    </w:p>
    <w:p w14:paraId="4068ED0A">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hint="eastAsia" w:ascii="微软雅黑" w:hAnsi="微软雅黑" w:eastAsia="微软雅黑" w:cs="Times New Roman"/>
          <w:bCs/>
          <w:snapToGrid w:val="0"/>
          <w:kern w:val="0"/>
          <w:sz w:val="24"/>
          <w:szCs w:val="24"/>
          <w:lang w:val="zh-CN"/>
        </w:rPr>
        <w:t>乙方将产品交付到甲方指定地点，并在货物到货后</w:t>
      </w:r>
      <w:r>
        <w:rPr>
          <w:rFonts w:hint="eastAsia" w:ascii="微软雅黑" w:hAnsi="微软雅黑" w:eastAsia="微软雅黑" w:cs="Times New Roman"/>
          <w:bCs/>
          <w:snapToGrid w:val="0"/>
          <w:color w:val="auto"/>
          <w:kern w:val="0"/>
          <w:sz w:val="24"/>
          <w:szCs w:val="24"/>
          <w:u w:val="single"/>
        </w:rPr>
        <w:t>XX（工作日/月）</w:t>
      </w:r>
      <w:r>
        <w:rPr>
          <w:rFonts w:hint="eastAsia" w:ascii="微软雅黑" w:hAnsi="微软雅黑" w:eastAsia="微软雅黑" w:cs="Times New Roman"/>
          <w:bCs/>
          <w:snapToGrid w:val="0"/>
          <w:kern w:val="0"/>
          <w:sz w:val="24"/>
          <w:szCs w:val="24"/>
          <w:lang w:val="zh-CN"/>
        </w:rPr>
        <w:t>内完成安装调试，确保可用。</w:t>
      </w:r>
    </w:p>
    <w:p w14:paraId="145A7326">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hint="eastAsia" w:ascii="微软雅黑" w:hAnsi="微软雅黑" w:eastAsia="微软雅黑" w:cs="Times New Roman"/>
          <w:b/>
          <w:snapToGrid w:val="0"/>
          <w:kern w:val="0"/>
          <w:sz w:val="24"/>
          <w:szCs w:val="24"/>
          <w:lang w:val="zh-CN"/>
        </w:rPr>
        <w:t>八、</w:t>
      </w:r>
      <w:r>
        <w:rPr>
          <w:rFonts w:hint="eastAsia" w:ascii="微软雅黑" w:hAnsi="微软雅黑" w:eastAsia="微软雅黑" w:cs="Times New Roman"/>
          <w:b/>
          <w:snapToGrid w:val="0"/>
          <w:kern w:val="0"/>
          <w:sz w:val="24"/>
          <w:szCs w:val="24"/>
          <w:lang w:val="en-US" w:eastAsia="zh-CN"/>
        </w:rPr>
        <w:t>项目</w:t>
      </w:r>
      <w:r>
        <w:rPr>
          <w:rFonts w:ascii="微软雅黑" w:hAnsi="微软雅黑" w:eastAsia="微软雅黑" w:cs="Times New Roman"/>
          <w:b/>
          <w:snapToGrid w:val="0"/>
          <w:kern w:val="0"/>
          <w:sz w:val="24"/>
          <w:szCs w:val="24"/>
          <w:lang w:val="zh-CN"/>
        </w:rPr>
        <w:t>款支付</w:t>
      </w:r>
    </w:p>
    <w:p w14:paraId="6D003C76">
      <w:pPr>
        <w:adjustRightInd w:val="0"/>
        <w:snapToGrid w:val="0"/>
        <w:spacing w:before="120" w:after="120" w:line="360" w:lineRule="auto"/>
        <w:ind w:firstLine="511" w:firstLineChars="213"/>
        <w:rPr>
          <w:rFonts w:hint="eastAsia" w:ascii="微软雅黑" w:hAnsi="微软雅黑" w:eastAsia="微软雅黑" w:cs="Times New Roman"/>
          <w:sz w:val="24"/>
          <w:szCs w:val="21"/>
          <w:lang w:val="zh-CN"/>
        </w:rPr>
      </w:pPr>
      <w:r>
        <w:rPr>
          <w:rFonts w:ascii="微软雅黑" w:hAnsi="微软雅黑" w:eastAsia="微软雅黑" w:cs="Times New Roman"/>
          <w:bCs/>
          <w:snapToGrid w:val="0"/>
          <w:kern w:val="0"/>
          <w:sz w:val="24"/>
          <w:szCs w:val="24"/>
          <w:lang w:val="zh-CN"/>
        </w:rPr>
        <w:t xml:space="preserve"> 付款方式：</w:t>
      </w:r>
      <w:r>
        <w:rPr>
          <w:rFonts w:hint="eastAsia" w:ascii="微软雅黑" w:hAnsi="微软雅黑" w:eastAsia="微软雅黑" w:cs="Times New Roman"/>
          <w:sz w:val="24"/>
          <w:szCs w:val="21"/>
          <w:lang w:val="zh-CN"/>
        </w:rPr>
        <w:t>甲方采用银行转帐或电汇方式将款项汇入乙方指定账户，付款时间如下：</w:t>
      </w:r>
    </w:p>
    <w:p w14:paraId="250B538C">
      <w:pPr>
        <w:spacing w:line="360" w:lineRule="auto"/>
        <w:ind w:firstLine="480" w:firstLineChars="200"/>
        <w:rPr>
          <w:rFonts w:ascii="宋体" w:hAnsi="宋体"/>
          <w:bCs/>
          <w:snapToGrid w:val="0"/>
          <w:kern w:val="0"/>
          <w:sz w:val="24"/>
          <w:highlight w:val="none"/>
        </w:rPr>
      </w:pPr>
      <w:r>
        <w:rPr>
          <w:rFonts w:hint="eastAsia" w:ascii="宋体" w:hAnsi="宋体"/>
          <w:bCs/>
          <w:snapToGrid w:val="0"/>
          <w:color w:val="FF0000"/>
          <w:kern w:val="0"/>
          <w:sz w:val="24"/>
          <w:highlight w:val="none"/>
          <w:lang w:val="zh-CN"/>
        </w:rPr>
        <w:t>（</w:t>
      </w:r>
      <w:r>
        <w:rPr>
          <w:rFonts w:hint="eastAsia" w:ascii="宋体" w:hAnsi="宋体"/>
          <w:bCs/>
          <w:snapToGrid w:val="0"/>
          <w:color w:val="FF0000"/>
          <w:kern w:val="0"/>
          <w:sz w:val="24"/>
          <w:highlight w:val="none"/>
          <w:lang w:val="en-US" w:eastAsia="zh-CN"/>
        </w:rPr>
        <w:t>按招标文件付款方式</w:t>
      </w:r>
      <w:r>
        <w:rPr>
          <w:rFonts w:hint="eastAsia" w:ascii="宋体" w:hAnsi="宋体"/>
          <w:bCs/>
          <w:snapToGrid w:val="0"/>
          <w:color w:val="FF0000"/>
          <w:kern w:val="0"/>
          <w:sz w:val="24"/>
          <w:highlight w:val="none"/>
          <w:lang w:val="zh-CN"/>
        </w:rPr>
        <w:t>）</w:t>
      </w:r>
    </w:p>
    <w:p w14:paraId="108BF8F7">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乙方指定账户：</w:t>
      </w:r>
    </w:p>
    <w:p w14:paraId="64DAE7DB">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账户名称：</w:t>
      </w:r>
      <w:r>
        <w:rPr>
          <w:rFonts w:ascii="微软雅黑" w:hAnsi="微软雅黑" w:eastAsia="微软雅黑" w:cs="Times New Roman"/>
          <w:sz w:val="24"/>
          <w:szCs w:val="21"/>
          <w:lang w:val="zh-CN"/>
        </w:rPr>
        <w:t xml:space="preserve">  </w:t>
      </w:r>
      <w:r>
        <w:rPr>
          <w:rFonts w:hint="eastAsia" w:ascii="微软雅黑" w:hAnsi="微软雅黑" w:eastAsia="微软雅黑" w:cs="Times New Roman"/>
          <w:sz w:val="24"/>
          <w:szCs w:val="21"/>
          <w:u w:val="single"/>
          <w:lang w:val="zh-CN"/>
        </w:rPr>
        <w:t xml:space="preserve">                          </w:t>
      </w:r>
      <w:r>
        <w:rPr>
          <w:rFonts w:ascii="微软雅黑" w:hAnsi="微软雅黑" w:eastAsia="微软雅黑" w:cs="Times New Roman"/>
          <w:sz w:val="24"/>
          <w:szCs w:val="21"/>
          <w:lang w:val="zh-CN"/>
        </w:rPr>
        <w:t xml:space="preserve">  </w:t>
      </w:r>
    </w:p>
    <w:p w14:paraId="3CFDAB61">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账户开户银行：</w:t>
      </w:r>
      <w:r>
        <w:rPr>
          <w:rFonts w:hint="eastAsia" w:ascii="微软雅黑" w:hAnsi="微软雅黑" w:eastAsia="微软雅黑" w:cs="Times New Roman"/>
          <w:sz w:val="24"/>
          <w:szCs w:val="21"/>
          <w:u w:val="single"/>
          <w:lang w:val="zh-CN"/>
        </w:rPr>
        <w:t xml:space="preserve">                           </w:t>
      </w:r>
    </w:p>
    <w:p w14:paraId="6AA47483">
      <w:pPr>
        <w:spacing w:line="360" w:lineRule="auto"/>
        <w:ind w:left="885"/>
        <w:rPr>
          <w:rFonts w:hint="eastAsia" w:ascii="微软雅黑" w:hAnsi="微软雅黑" w:eastAsia="微软雅黑" w:cs="Times New Roman"/>
          <w:sz w:val="24"/>
          <w:szCs w:val="21"/>
          <w:u w:val="single"/>
          <w:lang w:val="zh-CN"/>
        </w:rPr>
      </w:pPr>
      <w:r>
        <w:rPr>
          <w:rFonts w:hint="eastAsia" w:ascii="微软雅黑" w:hAnsi="微软雅黑" w:eastAsia="微软雅黑" w:cs="Times New Roman"/>
          <w:sz w:val="24"/>
          <w:szCs w:val="21"/>
          <w:lang w:val="zh-CN"/>
        </w:rPr>
        <w:t>账户银行账号：</w:t>
      </w:r>
      <w:r>
        <w:rPr>
          <w:rFonts w:hint="eastAsia" w:ascii="微软雅黑" w:hAnsi="微软雅黑" w:eastAsia="微软雅黑" w:cs="Times New Roman"/>
          <w:sz w:val="24"/>
          <w:szCs w:val="21"/>
          <w:u w:val="single"/>
          <w:lang w:val="zh-CN"/>
        </w:rPr>
        <w:t xml:space="preserve">                           </w:t>
      </w:r>
    </w:p>
    <w:p w14:paraId="4216C258">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九</w:t>
      </w:r>
      <w:r>
        <w:rPr>
          <w:rFonts w:ascii="微软雅黑" w:hAnsi="微软雅黑" w:eastAsia="微软雅黑" w:cs="Times New Roman"/>
          <w:b/>
          <w:snapToGrid w:val="0"/>
          <w:kern w:val="0"/>
          <w:sz w:val="24"/>
          <w:szCs w:val="24"/>
        </w:rPr>
        <w:t>、税费</w:t>
      </w:r>
    </w:p>
    <w:p w14:paraId="7E2A945D">
      <w:pPr>
        <w:adjustRightInd w:val="0"/>
        <w:snapToGrid w:val="0"/>
        <w:spacing w:before="156" w:beforeLines="50" w:after="156" w:afterLines="50" w:line="360" w:lineRule="auto"/>
        <w:ind w:firstLine="511" w:firstLineChars="213"/>
        <w:rPr>
          <w:rFonts w:hint="eastAsia" w:ascii="微软雅黑" w:hAnsi="微软雅黑" w:eastAsia="微软雅黑" w:cs="Times New Roman"/>
          <w:snapToGrid w:val="0"/>
          <w:kern w:val="0"/>
          <w:sz w:val="24"/>
          <w:szCs w:val="24"/>
        </w:rPr>
      </w:pPr>
      <w:r>
        <w:rPr>
          <w:rFonts w:ascii="微软雅黑" w:hAnsi="微软雅黑" w:eastAsia="微软雅黑" w:cs="Times New Roman"/>
          <w:snapToGrid w:val="0"/>
          <w:kern w:val="0"/>
          <w:sz w:val="24"/>
          <w:szCs w:val="24"/>
        </w:rPr>
        <w:t>本合同执行中相关的一切税费均由乙方负担。</w:t>
      </w:r>
    </w:p>
    <w:p w14:paraId="428AB14A">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十、各方职责</w:t>
      </w:r>
    </w:p>
    <w:p w14:paraId="5DC04750">
      <w:pPr>
        <w:autoSpaceDE w:val="0"/>
        <w:autoSpaceDN w:val="0"/>
        <w:adjustRightInd w:val="0"/>
        <w:spacing w:line="360" w:lineRule="auto"/>
        <w:ind w:firstLine="360" w:firstLineChars="15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1、甲方职责：</w:t>
      </w:r>
    </w:p>
    <w:p w14:paraId="347CA354">
      <w:pPr>
        <w:numPr>
          <w:ilvl w:val="0"/>
          <w:numId w:val="13"/>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甲方应向乙方提供采购内容所需要的技术资料和数据，参与整个项目的全过程，协助配合乙方做好需求调研、方案设计及现场等工作，对各项业务的需求报告及时确认。</w:t>
      </w:r>
    </w:p>
    <w:p w14:paraId="2C928A22">
      <w:pPr>
        <w:numPr>
          <w:ilvl w:val="0"/>
          <w:numId w:val="13"/>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确保有专人负责软件的使用和管理，确保设施运行环境（包括计算机、打印机及相关硬件设备）的安全，为软件正常运行提供保障。</w:t>
      </w:r>
    </w:p>
    <w:p w14:paraId="0CCA122C">
      <w:pPr>
        <w:numPr>
          <w:ilvl w:val="0"/>
          <w:numId w:val="13"/>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在乙方进行维护与技术支持时，根据乙方要求，指定配合工作的员工，提供必要的设备,配合检查软件系统运行是否正常。</w:t>
      </w:r>
    </w:p>
    <w:p w14:paraId="3F27D0F7">
      <w:pPr>
        <w:autoSpaceDE w:val="0"/>
        <w:autoSpaceDN w:val="0"/>
        <w:adjustRightInd w:val="0"/>
        <w:spacing w:line="360" w:lineRule="auto"/>
        <w:ind w:firstLine="480" w:firstLineChars="20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2、乙方职责：</w:t>
      </w:r>
    </w:p>
    <w:p w14:paraId="7588694C">
      <w:pPr>
        <w:numPr>
          <w:ilvl w:val="0"/>
          <w:numId w:val="14"/>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乙方承诺按照本合同约定的服务内容和服务进度向甲方提供合格的服务，并做好项目管理，指定项目负责人。</w:t>
      </w:r>
    </w:p>
    <w:p w14:paraId="0D3C7316">
      <w:pPr>
        <w:numPr>
          <w:ilvl w:val="0"/>
          <w:numId w:val="14"/>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乙方保证提供的技术资料具有科学性，正确性，简明性，可操作性和规范性。乙方须进行必要的技术指导，并保证甲方能正确、安全、有效的使用服务成果。</w:t>
      </w:r>
      <w:r>
        <w:rPr>
          <w:rFonts w:ascii="微软雅黑" w:hAnsi="微软雅黑" w:eastAsia="微软雅黑" w:cs="Times New Roman"/>
          <w:snapToGrid w:val="0"/>
          <w:kern w:val="0"/>
          <w:sz w:val="24"/>
          <w:szCs w:val="24"/>
        </w:rPr>
        <w:t xml:space="preserve"> </w:t>
      </w:r>
    </w:p>
    <w:p w14:paraId="6317CAD0">
      <w:pPr>
        <w:numPr>
          <w:ilvl w:val="0"/>
          <w:numId w:val="14"/>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乙方保证派驻甲方的人员遵守甲方的有关制度、工作纪律和规定，乙方服务人员应在甲方规定的工作场地范围内工作。</w:t>
      </w:r>
    </w:p>
    <w:p w14:paraId="22CC73C4">
      <w:pPr>
        <w:numPr>
          <w:ilvl w:val="0"/>
          <w:numId w:val="14"/>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乙方在履行合同过程中，对甲方的信息数据、软件源代码、有关文档保密，未经审批不得向第三方泄露，若有违反，经查证后根据情节轻重扣减合同款。</w:t>
      </w:r>
    </w:p>
    <w:p w14:paraId="1881F6C1">
      <w:pPr>
        <w:numPr>
          <w:ilvl w:val="0"/>
          <w:numId w:val="15"/>
        </w:numPr>
        <w:adjustRightInd w:val="0"/>
        <w:snapToGrid w:val="0"/>
        <w:spacing w:before="120" w:after="120"/>
        <w:ind w:left="420" w:leftChars="0" w:firstLine="0" w:firstLineChars="0"/>
        <w:rPr>
          <w:rFonts w:hint="eastAsia" w:ascii="微软雅黑" w:hAnsi="微软雅黑" w:eastAsia="微软雅黑" w:cs="Times New Roman"/>
          <w:b/>
          <w:sz w:val="24"/>
          <w:szCs w:val="24"/>
          <w:lang w:val="zh-CN"/>
        </w:rPr>
      </w:pPr>
      <w:r>
        <w:rPr>
          <w:rFonts w:hint="eastAsia" w:ascii="微软雅黑" w:hAnsi="微软雅黑" w:eastAsia="微软雅黑" w:cs="Times New Roman"/>
          <w:b/>
          <w:sz w:val="24"/>
          <w:szCs w:val="24"/>
          <w:lang w:val="zh-CN"/>
        </w:rPr>
        <w:t>项目内容说明</w:t>
      </w:r>
    </w:p>
    <w:p w14:paraId="0D7DA7FE">
      <w:pPr>
        <w:spacing w:line="360" w:lineRule="auto"/>
        <w:ind w:firstLine="480" w:firstLineChars="200"/>
        <w:rPr>
          <w:rFonts w:hint="eastAsia"/>
          <w:highlight w:val="none"/>
        </w:rPr>
      </w:pPr>
      <w:r>
        <w:rPr>
          <w:rFonts w:hint="eastAsia" w:ascii="宋体" w:hAnsi="宋体"/>
          <w:bCs/>
          <w:snapToGrid w:val="0"/>
          <w:color w:val="FF0000"/>
          <w:kern w:val="0"/>
          <w:sz w:val="24"/>
          <w:highlight w:val="none"/>
          <w:lang w:val="zh-CN"/>
        </w:rPr>
        <w:t>（</w:t>
      </w:r>
      <w:r>
        <w:rPr>
          <w:rFonts w:hint="eastAsia" w:ascii="宋体" w:hAnsi="宋体"/>
          <w:bCs/>
          <w:snapToGrid w:val="0"/>
          <w:color w:val="FF0000"/>
          <w:kern w:val="0"/>
          <w:sz w:val="24"/>
          <w:highlight w:val="none"/>
          <w:lang w:val="en-US" w:eastAsia="zh-CN"/>
        </w:rPr>
        <w:t>投标文件项目内容</w:t>
      </w:r>
      <w:r>
        <w:rPr>
          <w:rFonts w:hint="eastAsia" w:ascii="宋体" w:hAnsi="宋体"/>
          <w:bCs/>
          <w:snapToGrid w:val="0"/>
          <w:color w:val="FF0000"/>
          <w:kern w:val="0"/>
          <w:sz w:val="24"/>
          <w:highlight w:val="none"/>
          <w:lang w:val="zh-CN"/>
        </w:rPr>
        <w:t>）</w:t>
      </w:r>
    </w:p>
    <w:p w14:paraId="63086A11">
      <w:pPr>
        <w:spacing w:line="360" w:lineRule="auto"/>
        <w:rPr>
          <w:rFonts w:hint="eastAsia" w:ascii="宋体" w:hAnsi="宋体" w:eastAsia="宋体" w:cs="Times New Roman"/>
          <w:b/>
          <w:sz w:val="24"/>
          <w:szCs w:val="24"/>
        </w:rPr>
      </w:pPr>
    </w:p>
    <w:p w14:paraId="54D9FAAC">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bookmarkStart w:id="15" w:name="_Toc142970449"/>
      <w:bookmarkStart w:id="16" w:name="_Toc144721928"/>
      <w:r>
        <w:rPr>
          <w:rFonts w:ascii="微软雅黑" w:hAnsi="微软雅黑" w:eastAsia="微软雅黑" w:cs="Times New Roman"/>
          <w:b/>
          <w:snapToGrid w:val="0"/>
          <w:kern w:val="0"/>
          <w:sz w:val="24"/>
          <w:szCs w:val="24"/>
          <w:lang w:val="zh-CN"/>
        </w:rPr>
        <w:t>十</w:t>
      </w:r>
      <w:r>
        <w:rPr>
          <w:rFonts w:hint="eastAsia" w:ascii="微软雅黑" w:hAnsi="微软雅黑" w:eastAsia="微软雅黑" w:cs="Times New Roman"/>
          <w:b/>
          <w:snapToGrid w:val="0"/>
          <w:kern w:val="0"/>
          <w:sz w:val="24"/>
          <w:szCs w:val="24"/>
          <w:lang w:val="zh-CN"/>
        </w:rPr>
        <w:t>二</w:t>
      </w:r>
      <w:r>
        <w:rPr>
          <w:rFonts w:ascii="微软雅黑" w:hAnsi="微软雅黑" w:eastAsia="微软雅黑" w:cs="Times New Roman"/>
          <w:b/>
          <w:snapToGrid w:val="0"/>
          <w:kern w:val="0"/>
          <w:sz w:val="24"/>
          <w:szCs w:val="24"/>
          <w:lang w:val="zh-CN"/>
        </w:rPr>
        <w:t>、</w:t>
      </w:r>
      <w:r>
        <w:rPr>
          <w:rFonts w:hint="eastAsia" w:ascii="微软雅黑" w:hAnsi="微软雅黑" w:eastAsia="微软雅黑" w:cs="Times New Roman"/>
          <w:b/>
          <w:snapToGrid w:val="0"/>
          <w:kern w:val="0"/>
          <w:sz w:val="24"/>
          <w:szCs w:val="24"/>
          <w:lang w:val="zh-CN"/>
        </w:rPr>
        <w:t>项目</w:t>
      </w:r>
      <w:r>
        <w:rPr>
          <w:rFonts w:hint="eastAsia" w:ascii="微软雅黑" w:hAnsi="微软雅黑" w:eastAsia="微软雅黑" w:cs="Times New Roman"/>
          <w:b/>
          <w:snapToGrid w:val="0"/>
          <w:kern w:val="0"/>
          <w:sz w:val="24"/>
          <w:szCs w:val="24"/>
          <w:lang w:val="en-US" w:eastAsia="zh-CN"/>
        </w:rPr>
        <w:t>实施和</w:t>
      </w:r>
      <w:r>
        <w:rPr>
          <w:rFonts w:ascii="微软雅黑" w:hAnsi="微软雅黑" w:eastAsia="微软雅黑" w:cs="Times New Roman"/>
          <w:b/>
          <w:snapToGrid w:val="0"/>
          <w:kern w:val="0"/>
          <w:sz w:val="24"/>
          <w:szCs w:val="24"/>
          <w:lang w:val="zh-CN"/>
        </w:rPr>
        <w:t>验收</w:t>
      </w:r>
    </w:p>
    <w:p w14:paraId="547FC280">
      <w:pPr>
        <w:adjustRightInd w:val="0"/>
        <w:snapToGrid w:val="0"/>
        <w:spacing w:before="120" w:after="120" w:line="360" w:lineRule="auto"/>
        <w:ind w:firstLine="511" w:firstLineChars="213"/>
        <w:jc w:val="left"/>
        <w:rPr>
          <w:rFonts w:hint="eastAsia"/>
          <w:color w:val="auto"/>
          <w:lang w:val="zh-CN"/>
        </w:rPr>
      </w:pPr>
      <w:r>
        <w:rPr>
          <w:rFonts w:ascii="微软雅黑" w:hAnsi="微软雅黑" w:eastAsia="微软雅黑" w:cs="Times New Roman"/>
          <w:snapToGrid w:val="0"/>
          <w:color w:val="auto"/>
          <w:kern w:val="0"/>
          <w:sz w:val="24"/>
          <w:szCs w:val="24"/>
          <w:lang w:val="zh-CN"/>
        </w:rPr>
        <w:t>1</w:t>
      </w:r>
      <w:r>
        <w:rPr>
          <w:rFonts w:hint="eastAsia" w:ascii="微软雅黑" w:hAnsi="微软雅黑" w:eastAsia="微软雅黑" w:cs="Times New Roman"/>
          <w:snapToGrid w:val="0"/>
          <w:color w:val="auto"/>
          <w:kern w:val="0"/>
          <w:sz w:val="24"/>
          <w:szCs w:val="24"/>
          <w:lang w:val="zh-CN"/>
        </w:rPr>
        <w:t>.乙方根据约定服务范围与内容提供技术资料和数据，确保能让甲方正常使用，完成服务内容后可提出</w:t>
      </w:r>
      <w:r>
        <w:rPr>
          <w:rFonts w:hint="eastAsia" w:ascii="微软雅黑" w:hAnsi="微软雅黑" w:eastAsia="微软雅黑" w:cs="Times New Roman"/>
          <w:snapToGrid w:val="0"/>
          <w:color w:val="auto"/>
          <w:kern w:val="0"/>
          <w:sz w:val="24"/>
          <w:szCs w:val="24"/>
          <w:highlight w:val="none"/>
          <w:lang w:val="en-US" w:eastAsia="zh-CN"/>
        </w:rPr>
        <w:t>初步</w:t>
      </w:r>
      <w:r>
        <w:rPr>
          <w:rFonts w:hint="eastAsia" w:ascii="微软雅黑" w:hAnsi="微软雅黑" w:eastAsia="微软雅黑" w:cs="Times New Roman"/>
          <w:snapToGrid w:val="0"/>
          <w:color w:val="auto"/>
          <w:kern w:val="0"/>
          <w:sz w:val="24"/>
          <w:szCs w:val="24"/>
          <w:highlight w:val="none"/>
          <w:lang w:val="zh-CN"/>
        </w:rPr>
        <w:t>验收</w:t>
      </w:r>
      <w:r>
        <w:rPr>
          <w:rFonts w:hint="eastAsia" w:ascii="微软雅黑" w:hAnsi="微软雅黑" w:eastAsia="微软雅黑" w:cs="Times New Roman"/>
          <w:snapToGrid w:val="0"/>
          <w:color w:val="auto"/>
          <w:kern w:val="0"/>
          <w:sz w:val="24"/>
          <w:szCs w:val="24"/>
          <w:highlight w:val="none"/>
          <w:lang w:val="en-US" w:eastAsia="zh-CN"/>
        </w:rPr>
        <w:t>申请，</w:t>
      </w:r>
      <w:r>
        <w:rPr>
          <w:rFonts w:hint="eastAsia" w:ascii="微软雅黑" w:hAnsi="微软雅黑" w:eastAsia="微软雅黑" w:cs="Times New Roman"/>
          <w:snapToGrid w:val="0"/>
          <w:color w:val="auto"/>
          <w:kern w:val="0"/>
          <w:sz w:val="24"/>
          <w:szCs w:val="24"/>
          <w:highlight w:val="none"/>
          <w:lang w:val="zh-CN"/>
        </w:rPr>
        <w:t>初验通过后进入试运行</w:t>
      </w:r>
      <w:r>
        <w:rPr>
          <w:rFonts w:hint="eastAsia" w:ascii="微软雅黑" w:hAnsi="微软雅黑" w:eastAsia="微软雅黑" w:cs="Times New Roman"/>
          <w:snapToGrid w:val="0"/>
          <w:color w:val="auto"/>
          <w:kern w:val="0"/>
          <w:sz w:val="24"/>
          <w:szCs w:val="24"/>
          <w:highlight w:val="none"/>
          <w:lang w:val="en-US" w:eastAsia="zh-CN"/>
        </w:rPr>
        <w:t>阶段</w:t>
      </w:r>
      <w:r>
        <w:rPr>
          <w:rFonts w:hint="eastAsia" w:ascii="微软雅黑" w:hAnsi="微软雅黑" w:eastAsia="微软雅黑" w:cs="Times New Roman"/>
          <w:snapToGrid w:val="0"/>
          <w:color w:val="auto"/>
          <w:kern w:val="0"/>
          <w:sz w:val="24"/>
          <w:szCs w:val="24"/>
          <w:highlight w:val="none"/>
          <w:lang w:val="zh-CN"/>
        </w:rPr>
        <w:t>，</w:t>
      </w:r>
      <w:r>
        <w:rPr>
          <w:rFonts w:hint="eastAsia" w:ascii="微软雅黑" w:hAnsi="微软雅黑" w:eastAsia="微软雅黑" w:cs="Times New Roman"/>
          <w:snapToGrid w:val="0"/>
          <w:color w:val="auto"/>
          <w:kern w:val="0"/>
          <w:sz w:val="24"/>
          <w:szCs w:val="24"/>
          <w:highlight w:val="none"/>
          <w:lang w:val="en-US" w:eastAsia="zh-CN"/>
        </w:rPr>
        <w:t>满一个月且整体稳定后，乙方可</w:t>
      </w:r>
      <w:r>
        <w:rPr>
          <w:rFonts w:hint="eastAsia" w:ascii="微软雅黑" w:hAnsi="微软雅黑" w:eastAsia="微软雅黑" w:cs="Times New Roman"/>
          <w:snapToGrid w:val="0"/>
          <w:color w:val="auto"/>
          <w:kern w:val="0"/>
          <w:sz w:val="24"/>
          <w:szCs w:val="24"/>
          <w:highlight w:val="none"/>
          <w:lang w:val="zh-CN"/>
        </w:rPr>
        <w:t>提出最终验收申请</w:t>
      </w:r>
      <w:r>
        <w:rPr>
          <w:rFonts w:hint="eastAsia" w:ascii="微软雅黑" w:hAnsi="微软雅黑" w:eastAsia="微软雅黑" w:cs="Times New Roman"/>
          <w:snapToGrid w:val="0"/>
          <w:color w:val="auto"/>
          <w:kern w:val="0"/>
          <w:sz w:val="24"/>
          <w:szCs w:val="24"/>
          <w:lang w:val="en-US" w:eastAsia="zh-CN"/>
        </w:rPr>
        <w:t>，</w:t>
      </w:r>
      <w:r>
        <w:rPr>
          <w:rFonts w:hint="eastAsia" w:ascii="微软雅黑" w:hAnsi="微软雅黑" w:eastAsia="微软雅黑" w:cs="Times New Roman"/>
          <w:snapToGrid w:val="0"/>
          <w:color w:val="auto"/>
          <w:kern w:val="0"/>
          <w:sz w:val="24"/>
          <w:szCs w:val="24"/>
          <w:lang w:val="zh-CN"/>
        </w:rPr>
        <w:t>甲方需在十个工作日内</w:t>
      </w:r>
      <w:r>
        <w:rPr>
          <w:rFonts w:hint="eastAsia" w:ascii="微软雅黑" w:hAnsi="微软雅黑" w:eastAsia="微软雅黑" w:cs="Times New Roman"/>
          <w:snapToGrid w:val="0"/>
          <w:color w:val="auto"/>
          <w:kern w:val="0"/>
          <w:sz w:val="24"/>
          <w:szCs w:val="24"/>
          <w:lang w:val="en-US" w:eastAsia="zh-CN"/>
        </w:rPr>
        <w:t>组织</w:t>
      </w:r>
      <w:r>
        <w:rPr>
          <w:rFonts w:hint="eastAsia" w:ascii="微软雅黑" w:hAnsi="微软雅黑" w:eastAsia="微软雅黑" w:cs="Times New Roman"/>
          <w:snapToGrid w:val="0"/>
          <w:color w:val="auto"/>
          <w:kern w:val="0"/>
          <w:sz w:val="24"/>
          <w:szCs w:val="24"/>
          <w:lang w:val="zh-CN"/>
        </w:rPr>
        <w:t>验收。</w:t>
      </w:r>
    </w:p>
    <w:p w14:paraId="46AFAACA">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color w:val="auto"/>
          <w:kern w:val="0"/>
          <w:sz w:val="24"/>
          <w:szCs w:val="24"/>
          <w:lang w:val="zh-CN"/>
        </w:rPr>
        <w:t xml:space="preserve">2. </w:t>
      </w:r>
      <w:r>
        <w:rPr>
          <w:rFonts w:hint="eastAsia" w:ascii="微软雅黑" w:hAnsi="微软雅黑" w:eastAsia="微软雅黑" w:cs="Times New Roman"/>
          <w:snapToGrid w:val="0"/>
          <w:color w:val="auto"/>
          <w:kern w:val="0"/>
          <w:sz w:val="24"/>
          <w:szCs w:val="24"/>
          <w:lang w:val="zh-CN"/>
        </w:rPr>
        <w:t>验收前，</w:t>
      </w:r>
      <w:r>
        <w:rPr>
          <w:rFonts w:ascii="微软雅黑" w:hAnsi="微软雅黑" w:eastAsia="微软雅黑" w:cs="Times New Roman"/>
          <w:snapToGrid w:val="0"/>
          <w:color w:val="auto"/>
          <w:kern w:val="0"/>
          <w:sz w:val="24"/>
          <w:szCs w:val="24"/>
          <w:lang w:val="zh-CN"/>
        </w:rPr>
        <w:t>乙方应对产品作</w:t>
      </w:r>
      <w:r>
        <w:rPr>
          <w:rFonts w:ascii="微软雅黑" w:hAnsi="微软雅黑" w:eastAsia="微软雅黑" w:cs="Times New Roman"/>
          <w:snapToGrid w:val="0"/>
          <w:kern w:val="0"/>
          <w:sz w:val="24"/>
          <w:szCs w:val="24"/>
          <w:lang w:val="zh-CN"/>
        </w:rPr>
        <w:t>出全面检查和对验收文件进行整理，并列出清单，</w:t>
      </w:r>
      <w:r>
        <w:rPr>
          <w:rFonts w:hint="eastAsia" w:ascii="微软雅黑" w:hAnsi="微软雅黑" w:eastAsia="微软雅黑" w:cs="Times New Roman"/>
          <w:snapToGrid w:val="0"/>
          <w:kern w:val="0"/>
          <w:sz w:val="24"/>
          <w:szCs w:val="24"/>
          <w:lang w:val="zh-CN"/>
        </w:rPr>
        <w:t>拟订验收报告</w:t>
      </w:r>
      <w:r>
        <w:rPr>
          <w:rFonts w:ascii="微软雅黑" w:hAnsi="微软雅黑" w:eastAsia="微软雅黑" w:cs="Times New Roman"/>
          <w:snapToGrid w:val="0"/>
          <w:kern w:val="0"/>
          <w:sz w:val="24"/>
          <w:szCs w:val="24"/>
          <w:lang w:val="zh-CN"/>
        </w:rPr>
        <w:t>交</w:t>
      </w:r>
      <w:r>
        <w:rPr>
          <w:rFonts w:hint="eastAsia" w:ascii="微软雅黑" w:hAnsi="微软雅黑" w:eastAsia="微软雅黑" w:cs="Times New Roman"/>
          <w:snapToGrid w:val="0"/>
          <w:kern w:val="0"/>
          <w:sz w:val="24"/>
          <w:szCs w:val="24"/>
          <w:lang w:val="zh-CN"/>
        </w:rPr>
        <w:t>与</w:t>
      </w:r>
      <w:r>
        <w:rPr>
          <w:rFonts w:ascii="微软雅黑" w:hAnsi="微软雅黑" w:eastAsia="微软雅黑" w:cs="Times New Roman"/>
          <w:snapToGrid w:val="0"/>
          <w:kern w:val="0"/>
          <w:sz w:val="24"/>
          <w:szCs w:val="24"/>
          <w:lang w:val="zh-CN"/>
        </w:rPr>
        <w:t>甲方。</w:t>
      </w:r>
    </w:p>
    <w:p w14:paraId="5C37E62A">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u w:val="single"/>
          <w:lang w:val="zh-CN"/>
        </w:rPr>
      </w:pPr>
      <w:r>
        <w:rPr>
          <w:rFonts w:ascii="微软雅黑" w:hAnsi="微软雅黑" w:eastAsia="微软雅黑" w:cs="Times New Roman"/>
          <w:snapToGrid w:val="0"/>
          <w:kern w:val="0"/>
          <w:sz w:val="24"/>
          <w:szCs w:val="24"/>
          <w:lang w:val="zh-CN"/>
        </w:rPr>
        <w:t>3. 甲方</w:t>
      </w:r>
      <w:r>
        <w:rPr>
          <w:rFonts w:hint="eastAsia" w:ascii="微软雅黑" w:hAnsi="微软雅黑" w:eastAsia="微软雅黑" w:cs="Times New Roman"/>
          <w:snapToGrid w:val="0"/>
          <w:kern w:val="0"/>
          <w:sz w:val="24"/>
          <w:szCs w:val="24"/>
          <w:lang w:val="zh-CN"/>
        </w:rPr>
        <w:t>根据合同约定审查项目完成情况</w:t>
      </w:r>
      <w:r>
        <w:rPr>
          <w:rFonts w:ascii="微软雅黑" w:hAnsi="微软雅黑" w:eastAsia="微软雅黑" w:cs="Times New Roman"/>
          <w:snapToGrid w:val="0"/>
          <w:kern w:val="0"/>
          <w:sz w:val="24"/>
          <w:szCs w:val="24"/>
          <w:lang w:val="zh-CN"/>
        </w:rPr>
        <w:t>，直到符合技术要求，甲方才做最终验收。</w:t>
      </w:r>
    </w:p>
    <w:p w14:paraId="5B95E25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kern w:val="0"/>
          <w:sz w:val="24"/>
          <w:szCs w:val="24"/>
          <w:lang w:val="zh-CN"/>
        </w:rPr>
        <w:t>4</w:t>
      </w:r>
      <w:r>
        <w:rPr>
          <w:rFonts w:ascii="微软雅黑" w:hAnsi="微软雅黑" w:eastAsia="微软雅黑" w:cs="Times New Roman"/>
          <w:snapToGrid w:val="0"/>
          <w:color w:val="auto"/>
          <w:kern w:val="0"/>
          <w:sz w:val="24"/>
          <w:szCs w:val="24"/>
          <w:lang w:val="zh-CN"/>
        </w:rPr>
        <w:t>. 验收时乙方必须在现场，</w:t>
      </w:r>
      <w:r>
        <w:rPr>
          <w:rFonts w:hint="eastAsia" w:ascii="微软雅黑" w:hAnsi="微软雅黑" w:eastAsia="微软雅黑" w:cs="Times New Roman"/>
          <w:snapToGrid w:val="0"/>
          <w:color w:val="auto"/>
          <w:kern w:val="0"/>
          <w:sz w:val="24"/>
          <w:szCs w:val="24"/>
          <w:lang w:val="en-US" w:eastAsia="zh-CN"/>
        </w:rPr>
        <w:t>验收</w:t>
      </w:r>
      <w:r>
        <w:rPr>
          <w:rFonts w:ascii="微软雅黑" w:hAnsi="微软雅黑" w:eastAsia="微软雅黑" w:cs="Times New Roman"/>
          <w:snapToGrid w:val="0"/>
          <w:color w:val="auto"/>
          <w:kern w:val="0"/>
          <w:sz w:val="24"/>
          <w:szCs w:val="24"/>
          <w:lang w:val="zh-CN"/>
        </w:rPr>
        <w:t>完毕后</w:t>
      </w:r>
      <w:r>
        <w:rPr>
          <w:rFonts w:hint="eastAsia" w:ascii="微软雅黑" w:hAnsi="微软雅黑" w:eastAsia="微软雅黑" w:cs="Times New Roman"/>
          <w:snapToGrid w:val="0"/>
          <w:color w:val="auto"/>
          <w:kern w:val="0"/>
          <w:sz w:val="24"/>
          <w:szCs w:val="24"/>
          <w:lang w:val="zh-CN"/>
        </w:rPr>
        <w:t>十五个工作日内</w:t>
      </w:r>
      <w:r>
        <w:rPr>
          <w:rFonts w:ascii="微软雅黑" w:hAnsi="微软雅黑" w:eastAsia="微软雅黑" w:cs="Times New Roman"/>
          <w:snapToGrid w:val="0"/>
          <w:color w:val="auto"/>
          <w:kern w:val="0"/>
          <w:sz w:val="24"/>
          <w:szCs w:val="24"/>
          <w:lang w:val="zh-CN"/>
        </w:rPr>
        <w:t>作出验收结果报告；验收费用由乙方负责。</w:t>
      </w:r>
    </w:p>
    <w:p w14:paraId="13A9C46A">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hint="eastAsia" w:ascii="微软雅黑" w:hAnsi="微软雅黑" w:eastAsia="微软雅黑" w:cs="Times New Roman"/>
          <w:b/>
          <w:snapToGrid w:val="0"/>
          <w:color w:val="auto"/>
          <w:kern w:val="0"/>
          <w:sz w:val="24"/>
          <w:szCs w:val="24"/>
          <w:lang w:val="zh-CN"/>
        </w:rPr>
        <w:t>十三、服务质量考核</w:t>
      </w:r>
    </w:p>
    <w:p w14:paraId="72E0D71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乙方须严格按照合同要求提供技术服务。为了确保服务工作得到有效监督，保证服务质量，甲方按照合同要求对乙方的服务进行考核评价，并约定如下：</w:t>
      </w:r>
    </w:p>
    <w:p w14:paraId="5F8D06C2">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1、维保服务到期或项目终验前，甲方根据服务内容要求</w:t>
      </w:r>
      <w:r>
        <w:rPr>
          <w:rFonts w:ascii="微软雅黑" w:hAnsi="微软雅黑" w:eastAsia="微软雅黑" w:cs="Times New Roman"/>
          <w:snapToGrid w:val="0"/>
          <w:color w:val="auto"/>
          <w:kern w:val="0"/>
          <w:sz w:val="24"/>
          <w:szCs w:val="24"/>
          <w:lang w:val="zh-CN"/>
        </w:rPr>
        <w:t>对</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方实行</w:t>
      </w:r>
      <w:r>
        <w:rPr>
          <w:rFonts w:hint="eastAsia" w:ascii="微软雅黑" w:hAnsi="微软雅黑" w:eastAsia="微软雅黑" w:cs="Times New Roman"/>
          <w:snapToGrid w:val="0"/>
          <w:color w:val="auto"/>
          <w:kern w:val="0"/>
          <w:sz w:val="24"/>
          <w:szCs w:val="24"/>
          <w:lang w:val="zh-CN"/>
        </w:rPr>
        <w:t>评分</w:t>
      </w:r>
      <w:r>
        <w:rPr>
          <w:rFonts w:ascii="微软雅黑" w:hAnsi="微软雅黑" w:eastAsia="微软雅黑" w:cs="Times New Roman"/>
          <w:snapToGrid w:val="0"/>
          <w:color w:val="auto"/>
          <w:kern w:val="0"/>
          <w:sz w:val="24"/>
          <w:szCs w:val="24"/>
          <w:lang w:val="zh-CN"/>
        </w:rPr>
        <w:t>，评分结果作为衡量服务质量的依据。</w:t>
      </w:r>
      <w:r>
        <w:rPr>
          <w:rFonts w:hint="eastAsia" w:ascii="微软雅黑" w:hAnsi="微软雅黑" w:eastAsia="微软雅黑" w:cs="Times New Roman"/>
          <w:snapToGrid w:val="0"/>
          <w:color w:val="auto"/>
          <w:kern w:val="0"/>
          <w:sz w:val="24"/>
          <w:szCs w:val="24"/>
          <w:lang w:val="zh-CN"/>
        </w:rPr>
        <w:t>评分</w:t>
      </w:r>
      <w:r>
        <w:rPr>
          <w:rFonts w:ascii="微软雅黑" w:hAnsi="微软雅黑" w:eastAsia="微软雅黑" w:cs="Times New Roman"/>
          <w:snapToGrid w:val="0"/>
          <w:color w:val="auto"/>
          <w:kern w:val="0"/>
          <w:sz w:val="24"/>
          <w:szCs w:val="24"/>
          <w:lang w:val="zh-CN"/>
        </w:rPr>
        <w:t>等级分为非常满意、满意、一般、不满意四档。如考核为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非常满意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或</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不扣服务费</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一般</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可扣除合同款的</w:t>
      </w:r>
      <w:r>
        <w:rPr>
          <w:rFonts w:hint="eastAsia" w:ascii="微软雅黑" w:hAnsi="微软雅黑" w:eastAsia="微软雅黑" w:cs="Times New Roman"/>
          <w:snapToGrid w:val="0"/>
          <w:color w:val="auto"/>
          <w:kern w:val="0"/>
          <w:sz w:val="24"/>
          <w:szCs w:val="24"/>
          <w:lang w:val="zh-CN"/>
        </w:rPr>
        <w:t>百分之五。</w:t>
      </w:r>
    </w:p>
    <w:p w14:paraId="36A8A396">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考核为‘不满意’的，</w:t>
      </w:r>
      <w:r>
        <w:rPr>
          <w:rFonts w:hint="eastAsia" w:ascii="微软雅黑" w:hAnsi="微软雅黑" w:eastAsia="微软雅黑" w:cs="Times New Roman"/>
          <w:snapToGrid w:val="0"/>
          <w:color w:val="auto"/>
          <w:kern w:val="0"/>
          <w:sz w:val="24"/>
          <w:szCs w:val="24"/>
          <w:lang w:val="zh-CN"/>
        </w:rPr>
        <w:t>甲方有权解除合同，同时乙方应向甲方支付合同总价百分之五的违约金，同时退回甲方已支付的全部款项。</w:t>
      </w:r>
      <w:r>
        <w:rPr>
          <w:rFonts w:ascii="微软雅黑" w:hAnsi="微软雅黑" w:eastAsia="微软雅黑" w:cs="Times New Roman"/>
          <w:snapToGrid w:val="0"/>
          <w:color w:val="auto"/>
          <w:kern w:val="0"/>
          <w:sz w:val="24"/>
          <w:szCs w:val="24"/>
          <w:lang w:val="zh-CN"/>
        </w:rPr>
        <w:t>由此产生的一切损失和费用由</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方承担。</w:t>
      </w:r>
    </w:p>
    <w:p w14:paraId="7E9892AC">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、若因</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方人员操作失误造成系统瘫痪超过一个工作日的，医院有权一次扣除合同金额的</w:t>
      </w:r>
      <w:r>
        <w:rPr>
          <w:rFonts w:hint="eastAsia" w:ascii="微软雅黑" w:hAnsi="微软雅黑" w:eastAsia="微软雅黑" w:cs="Times New Roman"/>
          <w:snapToGrid w:val="0"/>
          <w:color w:val="auto"/>
          <w:kern w:val="0"/>
          <w:sz w:val="24"/>
          <w:szCs w:val="24"/>
          <w:lang w:val="zh-CN"/>
        </w:rPr>
        <w:t>百分之五</w:t>
      </w:r>
      <w:r>
        <w:rPr>
          <w:rFonts w:ascii="微软雅黑" w:hAnsi="微软雅黑" w:eastAsia="微软雅黑" w:cs="Times New Roman"/>
          <w:snapToGrid w:val="0"/>
          <w:color w:val="auto"/>
          <w:kern w:val="0"/>
          <w:sz w:val="24"/>
          <w:szCs w:val="24"/>
          <w:lang w:val="zh-CN"/>
        </w:rPr>
        <w:t>。对蓄意破坏信息系统设施或泄密的，一经查证，医院有权即时终止合同，涉案人员</w:t>
      </w:r>
      <w:r>
        <w:rPr>
          <w:rFonts w:hint="eastAsia" w:ascii="微软雅黑" w:hAnsi="微软雅黑" w:eastAsia="微软雅黑" w:cs="Times New Roman"/>
          <w:snapToGrid w:val="0"/>
          <w:color w:val="auto"/>
          <w:kern w:val="0"/>
          <w:sz w:val="24"/>
          <w:szCs w:val="24"/>
          <w:lang w:val="zh-CN"/>
        </w:rPr>
        <w:t>移交司法机关</w:t>
      </w:r>
      <w:r>
        <w:rPr>
          <w:rFonts w:ascii="微软雅黑" w:hAnsi="微软雅黑" w:eastAsia="微软雅黑" w:cs="Times New Roman"/>
          <w:snapToGrid w:val="0"/>
          <w:color w:val="auto"/>
          <w:kern w:val="0"/>
          <w:sz w:val="24"/>
          <w:szCs w:val="24"/>
          <w:lang w:val="zh-CN"/>
        </w:rPr>
        <w:t>依法处理。</w:t>
      </w:r>
    </w:p>
    <w:p w14:paraId="3E3FC0E1">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3</w:t>
      </w:r>
      <w:r>
        <w:rPr>
          <w:rFonts w:ascii="微软雅黑" w:hAnsi="微软雅黑" w:eastAsia="微软雅黑" w:cs="Times New Roman"/>
          <w:snapToGrid w:val="0"/>
          <w:color w:val="auto"/>
          <w:kern w:val="0"/>
          <w:sz w:val="24"/>
          <w:szCs w:val="24"/>
          <w:lang w:val="zh-CN"/>
        </w:rPr>
        <w:t>、因</w:t>
      </w:r>
      <w:r>
        <w:rPr>
          <w:rFonts w:hint="eastAsia" w:ascii="微软雅黑" w:hAnsi="微软雅黑" w:eastAsia="微软雅黑" w:cs="Times New Roman"/>
          <w:snapToGrid w:val="0"/>
          <w:color w:val="auto"/>
          <w:kern w:val="0"/>
          <w:sz w:val="24"/>
          <w:szCs w:val="24"/>
        </w:rPr>
        <w:t>服务考核评价</w:t>
      </w:r>
      <w:r>
        <w:rPr>
          <w:rFonts w:ascii="微软雅黑" w:hAnsi="微软雅黑" w:eastAsia="微软雅黑" w:cs="Times New Roman"/>
          <w:snapToGrid w:val="0"/>
          <w:color w:val="auto"/>
          <w:kern w:val="0"/>
          <w:sz w:val="24"/>
          <w:szCs w:val="24"/>
          <w:lang w:val="zh-CN"/>
        </w:rPr>
        <w:t>而发生的扣罚款项，经双方项目负责人签字确认，交由医院财务部在服务款中扣除。</w:t>
      </w:r>
    </w:p>
    <w:p w14:paraId="2ED73CE6">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hint="eastAsia" w:ascii="微软雅黑" w:hAnsi="微软雅黑" w:eastAsia="微软雅黑" w:cs="Times New Roman"/>
          <w:b/>
          <w:snapToGrid w:val="0"/>
          <w:color w:val="auto"/>
          <w:kern w:val="0"/>
          <w:sz w:val="24"/>
          <w:szCs w:val="24"/>
          <w:lang w:val="zh-CN"/>
        </w:rPr>
        <w:t>十四、违约责任</w:t>
      </w:r>
    </w:p>
    <w:p w14:paraId="12481022">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1.</w:t>
      </w:r>
      <w:r>
        <w:rPr>
          <w:rFonts w:ascii="微软雅黑" w:hAnsi="微软雅黑" w:eastAsia="微软雅黑" w:cs="Times New Roman"/>
          <w:snapToGrid w:val="0"/>
          <w:color w:val="auto"/>
          <w:kern w:val="0"/>
          <w:sz w:val="24"/>
          <w:szCs w:val="24"/>
          <w:lang w:val="zh-CN"/>
        </w:rPr>
        <w:t xml:space="preserve"> </w:t>
      </w:r>
      <w:r>
        <w:rPr>
          <w:rFonts w:hint="eastAsia" w:ascii="微软雅黑" w:hAnsi="微软雅黑" w:eastAsia="微软雅黑" w:cs="Times New Roman"/>
          <w:snapToGrid w:val="0"/>
          <w:color w:val="auto"/>
          <w:kern w:val="0"/>
          <w:sz w:val="24"/>
          <w:szCs w:val="24"/>
          <w:lang w:val="zh-CN"/>
        </w:rPr>
        <w:t>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719FB440">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 xml:space="preserve"> </w:t>
      </w:r>
      <w:r>
        <w:rPr>
          <w:rFonts w:hint="eastAsia" w:ascii="微软雅黑" w:hAnsi="微软雅黑" w:eastAsia="微软雅黑" w:cs="Times New Roman"/>
          <w:snapToGrid w:val="0"/>
          <w:color w:val="auto"/>
          <w:kern w:val="0"/>
          <w:sz w:val="24"/>
          <w:szCs w:val="24"/>
          <w:lang w:val="zh-CN"/>
        </w:rPr>
        <w:t>甲方无正当理由逾期支付货款的，应向乙方每日偿付合同总价万分之五的违约金。甲方无正当理由而拒收货物、拒付货款的，应向乙方偿付合同总价百分之五的违约金。</w:t>
      </w:r>
    </w:p>
    <w:bookmarkEnd w:id="15"/>
    <w:bookmarkEnd w:id="16"/>
    <w:p w14:paraId="16D2FB88">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五</w:t>
      </w:r>
      <w:r>
        <w:rPr>
          <w:rFonts w:ascii="微软雅黑" w:hAnsi="微软雅黑" w:eastAsia="微软雅黑" w:cs="Times New Roman"/>
          <w:b/>
          <w:snapToGrid w:val="0"/>
          <w:color w:val="auto"/>
          <w:kern w:val="0"/>
          <w:sz w:val="24"/>
          <w:szCs w:val="24"/>
          <w:lang w:val="zh-CN"/>
        </w:rPr>
        <w:t>、不可抗力事件处理</w:t>
      </w:r>
    </w:p>
    <w:p w14:paraId="370842AF">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 xml:space="preserve">1. </w:t>
      </w:r>
      <w:r>
        <w:rPr>
          <w:rFonts w:ascii="微软雅黑" w:hAnsi="微软雅黑" w:eastAsia="微软雅黑" w:cs="Times New Roman"/>
          <w:snapToGrid w:val="0"/>
          <w:color w:val="auto"/>
          <w:kern w:val="0"/>
          <w:sz w:val="24"/>
          <w:szCs w:val="24"/>
          <w:lang w:val="zh-CN"/>
        </w:rPr>
        <w:t>合同有效期内，任何一方因不可抗力事件导致不能履行合同，则合同履行期可延长，其延长期与不可抗力影响期相同。</w:t>
      </w:r>
    </w:p>
    <w:p w14:paraId="52F308D7">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2. 不可抗力事件发生后，应立即通知对方，并寄送有关权威机构出具的证明。</w:t>
      </w:r>
    </w:p>
    <w:p w14:paraId="50A71511">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3. 不可抗力事件延续120天以上，双方应通过友好协商，确定是否继续履行合同。</w:t>
      </w:r>
    </w:p>
    <w:p w14:paraId="34E01BC5">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六</w:t>
      </w:r>
      <w:r>
        <w:rPr>
          <w:rFonts w:ascii="微软雅黑" w:hAnsi="微软雅黑" w:eastAsia="微软雅黑" w:cs="Times New Roman"/>
          <w:b/>
          <w:snapToGrid w:val="0"/>
          <w:color w:val="auto"/>
          <w:kern w:val="0"/>
          <w:sz w:val="24"/>
          <w:szCs w:val="24"/>
          <w:lang w:val="zh-CN"/>
        </w:rPr>
        <w:t>、诉讼</w:t>
      </w:r>
    </w:p>
    <w:p w14:paraId="1496324E">
      <w:pPr>
        <w:adjustRightInd w:val="0"/>
        <w:snapToGrid w:val="0"/>
        <w:spacing w:before="120" w:after="120" w:line="360" w:lineRule="auto"/>
        <w:ind w:left="2"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双方在执行合同中所发生的一切争议，应通过协商解决。如协商不成，可向甲方所在地法院起诉。</w:t>
      </w:r>
    </w:p>
    <w:p w14:paraId="611496BA">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七</w:t>
      </w:r>
      <w:r>
        <w:rPr>
          <w:rFonts w:ascii="微软雅黑" w:hAnsi="微软雅黑" w:eastAsia="微软雅黑" w:cs="Times New Roman"/>
          <w:b/>
          <w:snapToGrid w:val="0"/>
          <w:color w:val="auto"/>
          <w:kern w:val="0"/>
          <w:sz w:val="24"/>
          <w:szCs w:val="24"/>
          <w:lang w:val="zh-CN"/>
        </w:rPr>
        <w:t>、合同生效及其它</w:t>
      </w:r>
    </w:p>
    <w:p w14:paraId="6DE746D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1. 合同经甲、乙</w:t>
      </w:r>
      <w:r>
        <w:rPr>
          <w:rFonts w:hint="eastAsia" w:ascii="微软雅黑" w:hAnsi="微软雅黑" w:eastAsia="微软雅黑" w:cs="Times New Roman"/>
          <w:snapToGrid w:val="0"/>
          <w:color w:val="auto"/>
          <w:kern w:val="0"/>
          <w:sz w:val="24"/>
          <w:szCs w:val="24"/>
          <w:lang w:val="zh-CN"/>
        </w:rPr>
        <w:t>双</w:t>
      </w:r>
      <w:r>
        <w:rPr>
          <w:rFonts w:ascii="微软雅黑" w:hAnsi="微软雅黑" w:eastAsia="微软雅黑" w:cs="Times New Roman"/>
          <w:snapToGrid w:val="0"/>
          <w:color w:val="auto"/>
          <w:kern w:val="0"/>
          <w:sz w:val="24"/>
          <w:szCs w:val="24"/>
          <w:lang w:val="zh-CN"/>
        </w:rPr>
        <w:t>方签字并盖章后生效。</w:t>
      </w:r>
    </w:p>
    <w:p w14:paraId="5C95AE2C">
      <w:pPr>
        <w:adjustRightInd w:val="0"/>
        <w:snapToGrid w:val="0"/>
        <w:spacing w:before="120" w:after="120" w:line="360" w:lineRule="auto"/>
        <w:ind w:firstLine="480" w:firstLineChars="200"/>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.本合同未尽事宜，遵照《</w:t>
      </w:r>
      <w:r>
        <w:rPr>
          <w:rFonts w:hint="eastAsia" w:ascii="微软雅黑" w:hAnsi="微软雅黑" w:eastAsia="微软雅黑" w:cs="Times New Roman"/>
          <w:snapToGrid w:val="0"/>
          <w:color w:val="auto"/>
          <w:kern w:val="0"/>
          <w:sz w:val="24"/>
          <w:szCs w:val="24"/>
          <w:lang w:val="zh-CN"/>
        </w:rPr>
        <w:t>中华人民共和国民法典</w:t>
      </w:r>
      <w:r>
        <w:rPr>
          <w:rFonts w:ascii="微软雅黑" w:hAnsi="微软雅黑" w:eastAsia="微软雅黑" w:cs="Times New Roman"/>
          <w:snapToGrid w:val="0"/>
          <w:color w:val="auto"/>
          <w:kern w:val="0"/>
          <w:sz w:val="24"/>
          <w:szCs w:val="24"/>
          <w:lang w:val="zh-CN"/>
        </w:rPr>
        <w:t>》有关</w:t>
      </w:r>
      <w:r>
        <w:rPr>
          <w:rFonts w:hint="eastAsia" w:ascii="微软雅黑" w:hAnsi="微软雅黑" w:eastAsia="微软雅黑" w:cs="Times New Roman"/>
          <w:snapToGrid w:val="0"/>
          <w:color w:val="auto"/>
          <w:kern w:val="0"/>
          <w:sz w:val="24"/>
          <w:szCs w:val="24"/>
          <w:lang w:val="zh-CN"/>
        </w:rPr>
        <w:t>规定</w:t>
      </w:r>
      <w:r>
        <w:rPr>
          <w:rFonts w:ascii="微软雅黑" w:hAnsi="微软雅黑" w:eastAsia="微软雅黑" w:cs="Times New Roman"/>
          <w:snapToGrid w:val="0"/>
          <w:color w:val="auto"/>
          <w:kern w:val="0"/>
          <w:sz w:val="24"/>
          <w:szCs w:val="24"/>
          <w:lang w:val="zh-CN"/>
        </w:rPr>
        <w:t>执行。</w:t>
      </w:r>
    </w:p>
    <w:p w14:paraId="7547C8CA">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3</w:t>
      </w:r>
      <w:r>
        <w:rPr>
          <w:rFonts w:ascii="微软雅黑" w:hAnsi="微软雅黑" w:eastAsia="微软雅黑" w:cs="Times New Roman"/>
          <w:snapToGrid w:val="0"/>
          <w:color w:val="auto"/>
          <w:kern w:val="0"/>
          <w:sz w:val="24"/>
          <w:szCs w:val="24"/>
          <w:lang w:val="zh-CN"/>
        </w:rPr>
        <w:t>.本合同一式</w:t>
      </w:r>
      <w:r>
        <w:rPr>
          <w:rFonts w:hint="eastAsia" w:ascii="微软雅黑" w:hAnsi="微软雅黑" w:eastAsia="微软雅黑" w:cs="Times New Roman"/>
          <w:snapToGrid w:val="0"/>
          <w:color w:val="auto"/>
          <w:kern w:val="0"/>
          <w:sz w:val="24"/>
          <w:szCs w:val="24"/>
          <w:lang w:val="zh-CN"/>
        </w:rPr>
        <w:t>贰</w:t>
      </w:r>
      <w:r>
        <w:rPr>
          <w:rFonts w:ascii="微软雅黑" w:hAnsi="微软雅黑" w:eastAsia="微软雅黑" w:cs="Times New Roman"/>
          <w:snapToGrid w:val="0"/>
          <w:color w:val="auto"/>
          <w:kern w:val="0"/>
          <w:sz w:val="24"/>
          <w:szCs w:val="24"/>
          <w:lang w:val="zh-CN"/>
        </w:rPr>
        <w:t>份，具有同等法律效力，甲、乙</w:t>
      </w:r>
      <w:r>
        <w:rPr>
          <w:rFonts w:hint="eastAsia" w:ascii="微软雅黑" w:hAnsi="微软雅黑" w:eastAsia="微软雅黑" w:cs="Times New Roman"/>
          <w:snapToGrid w:val="0"/>
          <w:color w:val="auto"/>
          <w:kern w:val="0"/>
          <w:sz w:val="24"/>
          <w:szCs w:val="24"/>
          <w:lang w:val="zh-CN"/>
        </w:rPr>
        <w:t>双</w:t>
      </w:r>
      <w:r>
        <w:rPr>
          <w:rFonts w:ascii="微软雅黑" w:hAnsi="微软雅黑" w:eastAsia="微软雅黑" w:cs="Times New Roman"/>
          <w:snapToGrid w:val="0"/>
          <w:color w:val="auto"/>
          <w:kern w:val="0"/>
          <w:sz w:val="24"/>
          <w:szCs w:val="24"/>
          <w:lang w:val="zh-CN"/>
        </w:rPr>
        <w:t>方各执</w:t>
      </w:r>
      <w:r>
        <w:rPr>
          <w:rFonts w:hint="eastAsia" w:ascii="微软雅黑" w:hAnsi="微软雅黑" w:eastAsia="微软雅黑" w:cs="Times New Roman"/>
          <w:snapToGrid w:val="0"/>
          <w:color w:val="auto"/>
          <w:kern w:val="0"/>
          <w:sz w:val="24"/>
          <w:szCs w:val="24"/>
          <w:lang w:val="zh-CN"/>
        </w:rPr>
        <w:t>壹</w:t>
      </w:r>
      <w:r>
        <w:rPr>
          <w:rFonts w:ascii="微软雅黑" w:hAnsi="微软雅黑" w:eastAsia="微软雅黑" w:cs="Times New Roman"/>
          <w:snapToGrid w:val="0"/>
          <w:color w:val="auto"/>
          <w:kern w:val="0"/>
          <w:sz w:val="24"/>
          <w:szCs w:val="24"/>
          <w:lang w:val="zh-CN"/>
        </w:rPr>
        <w:t>份。</w:t>
      </w:r>
    </w:p>
    <w:p w14:paraId="5DEEE26B">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p>
    <w:p w14:paraId="30711896">
      <w:pPr>
        <w:adjustRightInd w:val="0"/>
        <w:snapToGrid w:val="0"/>
        <w:spacing w:before="120" w:after="120"/>
        <w:ind w:left="1"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color w:val="auto"/>
          <w:kern w:val="0"/>
          <w:sz w:val="24"/>
          <w:szCs w:val="24"/>
          <w:lang w:val="zh-CN"/>
        </w:rPr>
        <w:t>甲方（盖章）：</w:t>
      </w:r>
      <w:r>
        <w:rPr>
          <w:rFonts w:ascii="微软雅黑" w:hAnsi="微软雅黑" w:eastAsia="微软雅黑" w:cs="Times New Roman"/>
          <w:b/>
          <w:color w:val="auto"/>
          <w:sz w:val="24"/>
          <w:szCs w:val="20"/>
          <w:lang w:val="zh-CN"/>
        </w:rPr>
        <w:t>浙江大学医学院附属妇产科医</w:t>
      </w:r>
      <w:r>
        <w:rPr>
          <w:rFonts w:ascii="微软雅黑" w:hAnsi="微软雅黑" w:eastAsia="微软雅黑" w:cs="Times New Roman"/>
          <w:b/>
          <w:sz w:val="24"/>
          <w:szCs w:val="20"/>
          <w:lang w:val="zh-CN"/>
        </w:rPr>
        <w:t>院</w:t>
      </w:r>
    </w:p>
    <w:p w14:paraId="7DC8F3AD">
      <w:pPr>
        <w:adjustRightInd w:val="0"/>
        <w:snapToGrid w:val="0"/>
        <w:spacing w:before="120" w:after="120"/>
        <w:ind w:left="1"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地</w:t>
      </w:r>
      <w:r>
        <w:rPr>
          <w:rFonts w:ascii="微软雅黑" w:hAnsi="微软雅黑" w:eastAsia="微软雅黑" w:cs="Times New Roman"/>
          <w:sz w:val="24"/>
          <w:szCs w:val="20"/>
          <w:lang w:val="zh-CN"/>
        </w:rPr>
        <w:t>址：浙江省杭州市学士路1号</w:t>
      </w:r>
    </w:p>
    <w:p w14:paraId="2139351A">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法定（授权）代表人：  </w:t>
      </w:r>
    </w:p>
    <w:p w14:paraId="2AB6E6A9">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  </w:t>
      </w:r>
    </w:p>
    <w:p w14:paraId="45BBAE6C">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p>
    <w:p w14:paraId="4C1F3495">
      <w:pPr>
        <w:adjustRightInd w:val="0"/>
        <w:snapToGrid w:val="0"/>
        <w:spacing w:before="120" w:after="120"/>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乙方（盖章）：</w:t>
      </w:r>
      <w:r>
        <w:rPr>
          <w:rFonts w:hint="eastAsia" w:ascii="微软雅黑" w:hAnsi="微软雅黑" w:eastAsia="微软雅黑" w:cs="Times New Roman"/>
          <w:b/>
          <w:sz w:val="24"/>
          <w:szCs w:val="20"/>
          <w:lang w:val="zh-CN"/>
        </w:rPr>
        <w:t xml:space="preserve"> </w:t>
      </w:r>
    </w:p>
    <w:p w14:paraId="64311FAE">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地址： </w:t>
      </w:r>
      <w:r>
        <w:rPr>
          <w:rFonts w:hint="eastAsia" w:ascii="微软雅黑" w:hAnsi="微软雅黑" w:eastAsia="微软雅黑" w:cs="Times New Roman"/>
          <w:snapToGrid w:val="0"/>
          <w:kern w:val="0"/>
          <w:sz w:val="24"/>
          <w:szCs w:val="24"/>
          <w:lang w:val="zh-CN"/>
        </w:rPr>
        <w:t xml:space="preserve"> </w:t>
      </w:r>
    </w:p>
    <w:p w14:paraId="4B993119">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开户行：</w:t>
      </w:r>
      <w:r>
        <w:rPr>
          <w:rFonts w:hint="eastAsia" w:ascii="微软雅黑" w:hAnsi="微软雅黑" w:eastAsia="微软雅黑" w:cs="Times New Roman"/>
          <w:sz w:val="24"/>
          <w:szCs w:val="21"/>
          <w:lang w:val="zh-CN"/>
        </w:rPr>
        <w:t xml:space="preserve"> </w:t>
      </w:r>
    </w:p>
    <w:p w14:paraId="4EFD7295">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开户帐号：</w:t>
      </w:r>
      <w:r>
        <w:rPr>
          <w:rFonts w:hint="eastAsia" w:ascii="微软雅黑" w:hAnsi="微软雅黑" w:eastAsia="微软雅黑" w:cs="Times New Roman"/>
          <w:sz w:val="24"/>
          <w:szCs w:val="21"/>
          <w:lang w:val="zh-CN"/>
        </w:rPr>
        <w:t xml:space="preserve"> </w:t>
      </w:r>
    </w:p>
    <w:p w14:paraId="6C21AA8C">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法定（授权）代表人：</w:t>
      </w:r>
    </w:p>
    <w:p w14:paraId="6298B6B1">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w:t>
      </w:r>
    </w:p>
    <w:p w14:paraId="324F648D">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p>
    <w:p w14:paraId="2C13F64E">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p>
    <w:p w14:paraId="519A8903">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p>
    <w:p w14:paraId="0A3C9CCB">
      <w:pPr>
        <w:pStyle w:val="39"/>
        <w:spacing w:line="360" w:lineRule="auto"/>
        <w:jc w:val="both"/>
        <w:rPr>
          <w:rFonts w:hAnsi="宋体"/>
          <w:sz w:val="21"/>
          <w:szCs w:val="21"/>
        </w:rPr>
      </w:pPr>
    </w:p>
    <w:p w14:paraId="48E7D54C">
      <w:pPr>
        <w:pStyle w:val="39"/>
        <w:spacing w:line="360" w:lineRule="auto"/>
        <w:jc w:val="both"/>
        <w:rPr>
          <w:rFonts w:hAnsi="宋体"/>
          <w:sz w:val="21"/>
          <w:szCs w:val="21"/>
        </w:rPr>
      </w:pPr>
    </w:p>
    <w:p w14:paraId="4A61C426">
      <w:pPr>
        <w:pStyle w:val="39"/>
        <w:spacing w:line="360" w:lineRule="auto"/>
        <w:jc w:val="both"/>
        <w:rPr>
          <w:rFonts w:hAnsi="宋体"/>
          <w:sz w:val="21"/>
          <w:szCs w:val="21"/>
        </w:rPr>
      </w:pPr>
    </w:p>
    <w:p w14:paraId="059CA128">
      <w:pPr>
        <w:pStyle w:val="39"/>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2751">
    <w:pPr>
      <w:pStyle w:val="13"/>
      <w:jc w:val="center"/>
    </w:pPr>
  </w:p>
  <w:p w14:paraId="59BC947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32273F3E">
        <w:pPr>
          <w:pStyle w:val="13"/>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70F1F7D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EC98"/>
    <w:multiLevelType w:val="singleLevel"/>
    <w:tmpl w:val="8557EC98"/>
    <w:lvl w:ilvl="0" w:tentative="0">
      <w:start w:val="2"/>
      <w:numFmt w:val="chineseCounting"/>
      <w:suff w:val="space"/>
      <w:lvlText w:val="第%1章"/>
      <w:lvlJc w:val="left"/>
      <w:rPr>
        <w:rFonts w:hint="eastAsia"/>
      </w:rPr>
    </w:lvl>
  </w:abstractNum>
  <w:abstractNum w:abstractNumId="1">
    <w:nsid w:val="A070FF2D"/>
    <w:multiLevelType w:val="singleLevel"/>
    <w:tmpl w:val="A070FF2D"/>
    <w:lvl w:ilvl="0" w:tentative="0">
      <w:start w:val="3"/>
      <w:numFmt w:val="chineseCounting"/>
      <w:suff w:val="space"/>
      <w:lvlText w:val="第%1章"/>
      <w:lvlJc w:val="left"/>
      <w:rPr>
        <w:rFonts w:hint="eastAsia"/>
      </w:rPr>
    </w:lvl>
  </w:abstractNum>
  <w:abstractNum w:abstractNumId="2">
    <w:nsid w:val="A0B2F24A"/>
    <w:multiLevelType w:val="singleLevel"/>
    <w:tmpl w:val="A0B2F24A"/>
    <w:lvl w:ilvl="0" w:tentative="0">
      <w:start w:val="1"/>
      <w:numFmt w:val="decimal"/>
      <w:lvlText w:val="%1."/>
      <w:lvlJc w:val="left"/>
      <w:pPr>
        <w:ind w:left="425" w:hanging="425"/>
      </w:pPr>
      <w:rPr>
        <w:rFonts w:hint="default"/>
      </w:rPr>
    </w:lvl>
  </w:abstractNum>
  <w:abstractNum w:abstractNumId="3">
    <w:nsid w:val="C8358C48"/>
    <w:multiLevelType w:val="singleLevel"/>
    <w:tmpl w:val="C8358C48"/>
    <w:lvl w:ilvl="0" w:tentative="0">
      <w:start w:val="11"/>
      <w:numFmt w:val="chineseCounting"/>
      <w:suff w:val="nothing"/>
      <w:lvlText w:val="%1、"/>
      <w:lvlJc w:val="left"/>
      <w:pPr>
        <w:ind w:left="420" w:firstLine="0"/>
      </w:pPr>
      <w:rPr>
        <w:rFonts w:hint="eastAsia"/>
      </w:rPr>
    </w:lvl>
  </w:abstractNum>
  <w:abstractNum w:abstractNumId="4">
    <w:nsid w:val="083F5C9B"/>
    <w:multiLevelType w:val="singleLevel"/>
    <w:tmpl w:val="083F5C9B"/>
    <w:lvl w:ilvl="0" w:tentative="0">
      <w:start w:val="1"/>
      <w:numFmt w:val="decimal"/>
      <w:lvlText w:val="%1."/>
      <w:lvlJc w:val="left"/>
      <w:pPr>
        <w:ind w:left="425" w:hanging="425"/>
      </w:pPr>
      <w:rPr>
        <w:rFonts w:hint="default"/>
      </w:rPr>
    </w:lvl>
  </w:abstractNum>
  <w:abstractNum w:abstractNumId="5">
    <w:nsid w:val="0C362FFE"/>
    <w:multiLevelType w:val="singleLevel"/>
    <w:tmpl w:val="0C362FFE"/>
    <w:lvl w:ilvl="0" w:tentative="0">
      <w:start w:val="1"/>
      <w:numFmt w:val="decimal"/>
      <w:lvlText w:val="%1."/>
      <w:lvlJc w:val="left"/>
      <w:pPr>
        <w:ind w:left="425" w:hanging="425"/>
      </w:pPr>
      <w:rPr>
        <w:rFonts w:hint="default"/>
      </w:rPr>
    </w:lvl>
  </w:abstractNum>
  <w:abstractNum w:abstractNumId="6">
    <w:nsid w:val="10BF2759"/>
    <w:multiLevelType w:val="multilevel"/>
    <w:tmpl w:val="10BF2759"/>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7AE2F6F"/>
    <w:multiLevelType w:val="multilevel"/>
    <w:tmpl w:val="17AE2F6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1D2660D"/>
    <w:multiLevelType w:val="singleLevel"/>
    <w:tmpl w:val="21D2660D"/>
    <w:lvl w:ilvl="0" w:tentative="0">
      <w:start w:val="1"/>
      <w:numFmt w:val="decimal"/>
      <w:lvlText w:val="(%1)"/>
      <w:lvlJc w:val="left"/>
      <w:pPr>
        <w:ind w:left="425" w:hanging="425"/>
      </w:pPr>
      <w:rPr>
        <w:rFonts w:hint="default"/>
      </w:rPr>
    </w:lvl>
  </w:abstractNum>
  <w:abstractNum w:abstractNumId="10">
    <w:nsid w:val="254DB84F"/>
    <w:multiLevelType w:val="singleLevel"/>
    <w:tmpl w:val="254DB84F"/>
    <w:lvl w:ilvl="0" w:tentative="0">
      <w:start w:val="1"/>
      <w:numFmt w:val="decimal"/>
      <w:lvlText w:val="%1."/>
      <w:lvlJc w:val="left"/>
      <w:pPr>
        <w:ind w:left="425" w:hanging="425"/>
      </w:pPr>
      <w:rPr>
        <w:rFonts w:hint="default"/>
      </w:rPr>
    </w:lvl>
  </w:abstractNum>
  <w:abstractNum w:abstractNumId="11">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B2526DC"/>
    <w:multiLevelType w:val="multilevel"/>
    <w:tmpl w:val="6B2526DC"/>
    <w:lvl w:ilvl="0" w:tentative="0">
      <w:start w:val="1"/>
      <w:numFmt w:val="decimal"/>
      <w:lvlText w:val="（%1）"/>
      <w:lvlJc w:val="left"/>
      <w:pPr>
        <w:ind w:left="420" w:hanging="420"/>
      </w:pPr>
      <w:rPr>
        <w:rFonts w:hint="eastAsia"/>
        <w:sz w:val="24"/>
      </w:rPr>
    </w:lvl>
    <w:lvl w:ilvl="1" w:tentative="0">
      <w:start w:val="1"/>
      <w:numFmt w:val="decimal"/>
      <w:lvlText w:val="(%2)"/>
      <w:lvlJc w:val="left"/>
      <w:pPr>
        <w:ind w:left="1545" w:hanging="11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3"/>
  </w:num>
  <w:num w:numId="3">
    <w:abstractNumId w:val="14"/>
  </w:num>
  <w:num w:numId="4">
    <w:abstractNumId w:val="7"/>
  </w:num>
  <w:num w:numId="5">
    <w:abstractNumId w:val="8"/>
  </w:num>
  <w:num w:numId="6">
    <w:abstractNumId w:val="11"/>
  </w:num>
  <w:num w:numId="7">
    <w:abstractNumId w:val="4"/>
  </w:num>
  <w:num w:numId="8">
    <w:abstractNumId w:val="2"/>
  </w:num>
  <w:num w:numId="9">
    <w:abstractNumId w:val="5"/>
  </w:num>
  <w:num w:numId="10">
    <w:abstractNumId w:val="10"/>
  </w:num>
  <w:num w:numId="11">
    <w:abstractNumId w:val="9"/>
  </w:num>
  <w:num w:numId="12">
    <w:abstractNumId w:val="1"/>
  </w:num>
  <w:num w:numId="13">
    <w:abstractNumId w:val="12"/>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5D7D"/>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1F0D"/>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618"/>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8F"/>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5C22"/>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ACA"/>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45B9"/>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35A"/>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822CFE"/>
    <w:rsid w:val="038C592B"/>
    <w:rsid w:val="03F977BD"/>
    <w:rsid w:val="0411260F"/>
    <w:rsid w:val="04154B1B"/>
    <w:rsid w:val="042E69E2"/>
    <w:rsid w:val="04582D83"/>
    <w:rsid w:val="052B1173"/>
    <w:rsid w:val="053C0C8A"/>
    <w:rsid w:val="05FF0420"/>
    <w:rsid w:val="06376942"/>
    <w:rsid w:val="076517D2"/>
    <w:rsid w:val="078A03D3"/>
    <w:rsid w:val="079815C8"/>
    <w:rsid w:val="081A339A"/>
    <w:rsid w:val="090D306A"/>
    <w:rsid w:val="092071F7"/>
    <w:rsid w:val="0949237B"/>
    <w:rsid w:val="098A2D84"/>
    <w:rsid w:val="09B060FC"/>
    <w:rsid w:val="0ADA132B"/>
    <w:rsid w:val="0BE70350"/>
    <w:rsid w:val="0C724374"/>
    <w:rsid w:val="0CB101B0"/>
    <w:rsid w:val="0CEA5470"/>
    <w:rsid w:val="0D692839"/>
    <w:rsid w:val="0DD30A2B"/>
    <w:rsid w:val="0E3C7F4D"/>
    <w:rsid w:val="0EAF7832"/>
    <w:rsid w:val="0F87344A"/>
    <w:rsid w:val="0F955B67"/>
    <w:rsid w:val="103A048B"/>
    <w:rsid w:val="112B402D"/>
    <w:rsid w:val="11A82642"/>
    <w:rsid w:val="11D84F6D"/>
    <w:rsid w:val="12771554"/>
    <w:rsid w:val="12D04739"/>
    <w:rsid w:val="131E2DE2"/>
    <w:rsid w:val="133D454B"/>
    <w:rsid w:val="13963C5C"/>
    <w:rsid w:val="139F03F6"/>
    <w:rsid w:val="14BF6149"/>
    <w:rsid w:val="14D56CBC"/>
    <w:rsid w:val="14DA2F92"/>
    <w:rsid w:val="1525798D"/>
    <w:rsid w:val="153B2D0D"/>
    <w:rsid w:val="18DE45A6"/>
    <w:rsid w:val="19435583"/>
    <w:rsid w:val="19771B7E"/>
    <w:rsid w:val="1AE06FED"/>
    <w:rsid w:val="1B211512"/>
    <w:rsid w:val="1B4E4DE8"/>
    <w:rsid w:val="1B566579"/>
    <w:rsid w:val="1BD468A2"/>
    <w:rsid w:val="1BD866B3"/>
    <w:rsid w:val="1CA0088A"/>
    <w:rsid w:val="1DBF0627"/>
    <w:rsid w:val="1DC32EB5"/>
    <w:rsid w:val="1DCD2970"/>
    <w:rsid w:val="1EB61656"/>
    <w:rsid w:val="1FE04BDC"/>
    <w:rsid w:val="204A184E"/>
    <w:rsid w:val="205D447F"/>
    <w:rsid w:val="20971013"/>
    <w:rsid w:val="21A61FC4"/>
    <w:rsid w:val="220A3C81"/>
    <w:rsid w:val="220A4192"/>
    <w:rsid w:val="22AC349C"/>
    <w:rsid w:val="22B91715"/>
    <w:rsid w:val="22BE5A7C"/>
    <w:rsid w:val="22F22F30"/>
    <w:rsid w:val="24997A50"/>
    <w:rsid w:val="24D6105D"/>
    <w:rsid w:val="24E567F1"/>
    <w:rsid w:val="24FE1558"/>
    <w:rsid w:val="263A33A2"/>
    <w:rsid w:val="264F486A"/>
    <w:rsid w:val="27BA3F65"/>
    <w:rsid w:val="281573ED"/>
    <w:rsid w:val="288D1B1B"/>
    <w:rsid w:val="29505072"/>
    <w:rsid w:val="29B42C36"/>
    <w:rsid w:val="2A816FBC"/>
    <w:rsid w:val="2AA05E26"/>
    <w:rsid w:val="2B350611"/>
    <w:rsid w:val="2B705E2B"/>
    <w:rsid w:val="2B836D64"/>
    <w:rsid w:val="2BC96E6C"/>
    <w:rsid w:val="2BEE541D"/>
    <w:rsid w:val="2E1A39AF"/>
    <w:rsid w:val="2E304F81"/>
    <w:rsid w:val="2E374561"/>
    <w:rsid w:val="2EE1627B"/>
    <w:rsid w:val="2F074EA2"/>
    <w:rsid w:val="304070FC"/>
    <w:rsid w:val="305B3700"/>
    <w:rsid w:val="30890978"/>
    <w:rsid w:val="32777E7D"/>
    <w:rsid w:val="330A0424"/>
    <w:rsid w:val="33453773"/>
    <w:rsid w:val="33CB2BCE"/>
    <w:rsid w:val="33DD1D36"/>
    <w:rsid w:val="33F702EF"/>
    <w:rsid w:val="34170D13"/>
    <w:rsid w:val="35C85566"/>
    <w:rsid w:val="369E2CA4"/>
    <w:rsid w:val="36D63FF5"/>
    <w:rsid w:val="37394099"/>
    <w:rsid w:val="382E5B98"/>
    <w:rsid w:val="38547ABE"/>
    <w:rsid w:val="38D1110E"/>
    <w:rsid w:val="39AD3929"/>
    <w:rsid w:val="3A283FE8"/>
    <w:rsid w:val="3A4D6EBA"/>
    <w:rsid w:val="3A695373"/>
    <w:rsid w:val="3A6B1889"/>
    <w:rsid w:val="3A7B026E"/>
    <w:rsid w:val="3A8066BC"/>
    <w:rsid w:val="3B9F1750"/>
    <w:rsid w:val="3BE64ED1"/>
    <w:rsid w:val="3C0B4340"/>
    <w:rsid w:val="3C3C79E8"/>
    <w:rsid w:val="3C595371"/>
    <w:rsid w:val="3CC14813"/>
    <w:rsid w:val="3CCF3BB7"/>
    <w:rsid w:val="3D6562C9"/>
    <w:rsid w:val="3DCC7A7C"/>
    <w:rsid w:val="3DD1766F"/>
    <w:rsid w:val="3EB05C6A"/>
    <w:rsid w:val="3F00274D"/>
    <w:rsid w:val="3F5039A5"/>
    <w:rsid w:val="3F564F2A"/>
    <w:rsid w:val="3F5E7474"/>
    <w:rsid w:val="3FA8312C"/>
    <w:rsid w:val="3FCB58CB"/>
    <w:rsid w:val="40B93AD3"/>
    <w:rsid w:val="40ED0E46"/>
    <w:rsid w:val="41132024"/>
    <w:rsid w:val="419329F4"/>
    <w:rsid w:val="426254CD"/>
    <w:rsid w:val="42EC47AF"/>
    <w:rsid w:val="43193DDE"/>
    <w:rsid w:val="43675A04"/>
    <w:rsid w:val="43D877F5"/>
    <w:rsid w:val="43E10162"/>
    <w:rsid w:val="444F611F"/>
    <w:rsid w:val="44760A9D"/>
    <w:rsid w:val="44B4311E"/>
    <w:rsid w:val="44F248E6"/>
    <w:rsid w:val="45CC5137"/>
    <w:rsid w:val="45FF375F"/>
    <w:rsid w:val="46162856"/>
    <w:rsid w:val="46362EF9"/>
    <w:rsid w:val="46A20569"/>
    <w:rsid w:val="46EE732F"/>
    <w:rsid w:val="476B0980"/>
    <w:rsid w:val="47CC2624"/>
    <w:rsid w:val="48AB372A"/>
    <w:rsid w:val="48CB3DCC"/>
    <w:rsid w:val="48D27FF8"/>
    <w:rsid w:val="48D569F9"/>
    <w:rsid w:val="498D1081"/>
    <w:rsid w:val="49AA35CE"/>
    <w:rsid w:val="4A5611F5"/>
    <w:rsid w:val="4C8B180D"/>
    <w:rsid w:val="4CA037FA"/>
    <w:rsid w:val="4D0E24D9"/>
    <w:rsid w:val="4D73058E"/>
    <w:rsid w:val="4D7F33D7"/>
    <w:rsid w:val="4D820F72"/>
    <w:rsid w:val="4E546612"/>
    <w:rsid w:val="4E824F2D"/>
    <w:rsid w:val="5085694D"/>
    <w:rsid w:val="509D0B67"/>
    <w:rsid w:val="50DE21C3"/>
    <w:rsid w:val="50E33C7D"/>
    <w:rsid w:val="51172D37"/>
    <w:rsid w:val="51552685"/>
    <w:rsid w:val="51644DBE"/>
    <w:rsid w:val="523F22A3"/>
    <w:rsid w:val="524C784D"/>
    <w:rsid w:val="525E70D8"/>
    <w:rsid w:val="52685679"/>
    <w:rsid w:val="526E7374"/>
    <w:rsid w:val="52A42F98"/>
    <w:rsid w:val="53477874"/>
    <w:rsid w:val="542B1BC3"/>
    <w:rsid w:val="54B020C8"/>
    <w:rsid w:val="5524472E"/>
    <w:rsid w:val="55E262B1"/>
    <w:rsid w:val="55FA2598"/>
    <w:rsid w:val="568B3E88"/>
    <w:rsid w:val="579B178C"/>
    <w:rsid w:val="58C04746"/>
    <w:rsid w:val="596A6026"/>
    <w:rsid w:val="599364B0"/>
    <w:rsid w:val="5A492DA3"/>
    <w:rsid w:val="5A6645C8"/>
    <w:rsid w:val="5B912A21"/>
    <w:rsid w:val="5D891708"/>
    <w:rsid w:val="5D9702C9"/>
    <w:rsid w:val="5DCC7F73"/>
    <w:rsid w:val="5E0D40E7"/>
    <w:rsid w:val="5E190CDE"/>
    <w:rsid w:val="5E7B5E08"/>
    <w:rsid w:val="5E7D74BF"/>
    <w:rsid w:val="5EC724E8"/>
    <w:rsid w:val="5F543E6A"/>
    <w:rsid w:val="5FB7255D"/>
    <w:rsid w:val="5FE1582B"/>
    <w:rsid w:val="5FE62E42"/>
    <w:rsid w:val="5FF34165"/>
    <w:rsid w:val="5FFC4A99"/>
    <w:rsid w:val="6078146D"/>
    <w:rsid w:val="60996056"/>
    <w:rsid w:val="61446072"/>
    <w:rsid w:val="6185307B"/>
    <w:rsid w:val="61A43138"/>
    <w:rsid w:val="61C176C2"/>
    <w:rsid w:val="61DD1805"/>
    <w:rsid w:val="6280132C"/>
    <w:rsid w:val="63144A9E"/>
    <w:rsid w:val="631A5FB8"/>
    <w:rsid w:val="63400343"/>
    <w:rsid w:val="638D1FEC"/>
    <w:rsid w:val="65794AEE"/>
    <w:rsid w:val="65817895"/>
    <w:rsid w:val="658F0953"/>
    <w:rsid w:val="65FC33BF"/>
    <w:rsid w:val="66096397"/>
    <w:rsid w:val="665F7549"/>
    <w:rsid w:val="66A54D49"/>
    <w:rsid w:val="66AD46B9"/>
    <w:rsid w:val="66F8107D"/>
    <w:rsid w:val="673254E5"/>
    <w:rsid w:val="67980EC5"/>
    <w:rsid w:val="67B76A68"/>
    <w:rsid w:val="680D2FC5"/>
    <w:rsid w:val="69D95C63"/>
    <w:rsid w:val="69E2467A"/>
    <w:rsid w:val="6A8C2674"/>
    <w:rsid w:val="6AB9187F"/>
    <w:rsid w:val="6B737C7F"/>
    <w:rsid w:val="6BD67A5C"/>
    <w:rsid w:val="6C0542C4"/>
    <w:rsid w:val="6C1256EA"/>
    <w:rsid w:val="6C134FBF"/>
    <w:rsid w:val="6C14399B"/>
    <w:rsid w:val="6C4D779E"/>
    <w:rsid w:val="6C8934D3"/>
    <w:rsid w:val="6DD703B2"/>
    <w:rsid w:val="6E22686A"/>
    <w:rsid w:val="6EC802E2"/>
    <w:rsid w:val="6EFE3D04"/>
    <w:rsid w:val="6F776FE8"/>
    <w:rsid w:val="709938DD"/>
    <w:rsid w:val="712A6EE7"/>
    <w:rsid w:val="714F6A99"/>
    <w:rsid w:val="7185070D"/>
    <w:rsid w:val="71B6488D"/>
    <w:rsid w:val="72255A4C"/>
    <w:rsid w:val="724F1D63"/>
    <w:rsid w:val="739C6BE4"/>
    <w:rsid w:val="73B01345"/>
    <w:rsid w:val="73B726D3"/>
    <w:rsid w:val="74523DBE"/>
    <w:rsid w:val="74D379E1"/>
    <w:rsid w:val="75410DEE"/>
    <w:rsid w:val="756C46A5"/>
    <w:rsid w:val="75EF1A41"/>
    <w:rsid w:val="76807428"/>
    <w:rsid w:val="76C25A93"/>
    <w:rsid w:val="76EC08E6"/>
    <w:rsid w:val="77AD62C7"/>
    <w:rsid w:val="795B332D"/>
    <w:rsid w:val="7A304B42"/>
    <w:rsid w:val="7A5213A8"/>
    <w:rsid w:val="7AD41AC7"/>
    <w:rsid w:val="7B486307"/>
    <w:rsid w:val="7C0A19EF"/>
    <w:rsid w:val="7C31689A"/>
    <w:rsid w:val="7C4116D4"/>
    <w:rsid w:val="7C460A98"/>
    <w:rsid w:val="7C8F0691"/>
    <w:rsid w:val="7D015BC5"/>
    <w:rsid w:val="7E4C610E"/>
    <w:rsid w:val="7E5F22E5"/>
    <w:rsid w:val="7FAD6D9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qFormat/>
    <w:uiPriority w:val="0"/>
    <w:pPr>
      <w:widowControl/>
      <w:jc w:val="left"/>
    </w:pPr>
    <w:rPr>
      <w:rFonts w:eastAsia="PMingLiU"/>
      <w:kern w:val="0"/>
      <w:sz w:val="24"/>
      <w:szCs w:val="20"/>
      <w:lang w:eastAsia="en-US"/>
    </w:rPr>
  </w:style>
  <w:style w:type="paragraph" w:styleId="3">
    <w:name w:val="Body Text First Indent"/>
    <w:basedOn w:val="2"/>
    <w:next w:val="1"/>
    <w:unhideWhenUsed/>
    <w:qFormat/>
    <w:uiPriority w:val="99"/>
    <w:pPr>
      <w:ind w:firstLine="420" w:firstLineChars="100"/>
    </w:pPr>
    <w:rPr>
      <w:kern w:val="2"/>
      <w:sz w:val="21"/>
    </w:rPr>
  </w:style>
  <w:style w:type="paragraph" w:styleId="7">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8">
    <w:name w:val="annotation text"/>
    <w:basedOn w:val="1"/>
    <w:link w:val="50"/>
    <w:semiHidden/>
    <w:unhideWhenUsed/>
    <w:qFormat/>
    <w:uiPriority w:val="0"/>
    <w:pPr>
      <w:jc w:val="left"/>
    </w:pPr>
  </w:style>
  <w:style w:type="paragraph" w:styleId="9">
    <w:name w:val="Body Text Indent"/>
    <w:basedOn w:val="1"/>
    <w:link w:val="40"/>
    <w:qFormat/>
    <w:uiPriority w:val="0"/>
    <w:pPr>
      <w:widowControl/>
      <w:ind w:left="-270" w:firstLine="270"/>
      <w:jc w:val="left"/>
    </w:pPr>
    <w:rPr>
      <w:rFonts w:eastAsia="PMingLiU"/>
      <w:kern w:val="0"/>
      <w:sz w:val="24"/>
      <w:szCs w:val="20"/>
      <w:lang w:val="en-GB" w:eastAsia="en-US"/>
    </w:rPr>
  </w:style>
  <w:style w:type="paragraph" w:styleId="10">
    <w:name w:val="toc 3"/>
    <w:basedOn w:val="1"/>
    <w:next w:val="1"/>
    <w:semiHidden/>
    <w:unhideWhenUsed/>
    <w:qFormat/>
    <w:uiPriority w:val="0"/>
    <w:pPr>
      <w:ind w:left="840" w:leftChars="400"/>
    </w:pPr>
  </w:style>
  <w:style w:type="paragraph" w:styleId="11">
    <w:name w:val="Plain Text"/>
    <w:basedOn w:val="1"/>
    <w:link w:val="38"/>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toc 2"/>
    <w:basedOn w:val="1"/>
    <w:next w:val="1"/>
    <w:semiHidden/>
    <w:unhideWhenUsed/>
    <w:qFormat/>
    <w:uiPriority w:val="0"/>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Title"/>
    <w:basedOn w:val="1"/>
    <w:next w:val="1"/>
    <w:link w:val="56"/>
    <w:qFormat/>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8"/>
    <w:next w:val="8"/>
    <w:link w:val="51"/>
    <w:semiHidden/>
    <w:unhideWhenUsed/>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Emphasis"/>
    <w:qFormat/>
    <w:uiPriority w:val="20"/>
    <w:rPr>
      <w:color w:val="DD4B39"/>
    </w:rPr>
  </w:style>
  <w:style w:type="character" w:styleId="26">
    <w:name w:val="Hyperlink"/>
    <w:qFormat/>
    <w:uiPriority w:val="99"/>
    <w:rPr>
      <w:color w:val="0000FF"/>
      <w:u w:val="single"/>
    </w:rPr>
  </w:style>
  <w:style w:type="character" w:styleId="27">
    <w:name w:val="annotation reference"/>
    <w:basedOn w:val="23"/>
    <w:semiHidden/>
    <w:unhideWhenUsed/>
    <w:qFormat/>
    <w:uiPriority w:val="0"/>
    <w:rPr>
      <w:sz w:val="21"/>
      <w:szCs w:val="21"/>
    </w:rPr>
  </w:style>
  <w:style w:type="paragraph" w:customStyle="1" w:styleId="28">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9">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30">
    <w:name w:val="页眉 Char"/>
    <w:link w:val="14"/>
    <w:qFormat/>
    <w:uiPriority w:val="0"/>
    <w:rPr>
      <w:kern w:val="2"/>
      <w:sz w:val="18"/>
      <w:szCs w:val="18"/>
    </w:rPr>
  </w:style>
  <w:style w:type="character" w:customStyle="1" w:styleId="31">
    <w:name w:val="页脚 Char"/>
    <w:link w:val="13"/>
    <w:qFormat/>
    <w:uiPriority w:val="99"/>
    <w:rPr>
      <w:kern w:val="2"/>
      <w:sz w:val="18"/>
      <w:szCs w:val="18"/>
    </w:rPr>
  </w:style>
  <w:style w:type="paragraph" w:styleId="32">
    <w:name w:val="List Paragraph"/>
    <w:basedOn w:val="1"/>
    <w:qFormat/>
    <w:uiPriority w:val="99"/>
    <w:pPr>
      <w:ind w:firstLine="420" w:firstLineChars="200"/>
    </w:pPr>
    <w:rPr>
      <w:rFonts w:ascii="Calibri" w:hAnsi="Calibri"/>
      <w:szCs w:val="22"/>
    </w:rPr>
  </w:style>
  <w:style w:type="paragraph" w:customStyle="1" w:styleId="33">
    <w:name w:val="Char"/>
    <w:basedOn w:val="1"/>
    <w:qFormat/>
    <w:uiPriority w:val="0"/>
    <w:pPr>
      <w:spacing w:line="360" w:lineRule="auto"/>
      <w:ind w:firstLine="200" w:firstLineChars="200"/>
    </w:pPr>
    <w:rPr>
      <w:rFonts w:ascii="宋体" w:hAnsi="宋体" w:cs="宋体"/>
      <w:sz w:val="24"/>
    </w:rPr>
  </w:style>
  <w:style w:type="paragraph" w:customStyle="1" w:styleId="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style-span"/>
    <w:basedOn w:val="23"/>
    <w:qFormat/>
    <w:uiPriority w:val="0"/>
  </w:style>
  <w:style w:type="paragraph" w:customStyle="1" w:styleId="36">
    <w:name w:val="列出段落1"/>
    <w:basedOn w:val="1"/>
    <w:qFormat/>
    <w:uiPriority w:val="0"/>
    <w:pPr>
      <w:ind w:firstLine="420" w:firstLineChars="200"/>
    </w:pPr>
  </w:style>
  <w:style w:type="character" w:customStyle="1" w:styleId="37">
    <w:name w:val="bumpedfont20"/>
    <w:basedOn w:val="23"/>
    <w:qFormat/>
    <w:uiPriority w:val="0"/>
  </w:style>
  <w:style w:type="character" w:customStyle="1" w:styleId="38">
    <w:name w:val="纯文本 Char"/>
    <w:link w:val="11"/>
    <w:qFormat/>
    <w:uiPriority w:val="0"/>
    <w:rPr>
      <w:rFonts w:ascii="宋体" w:hAnsi="Courier New"/>
      <w:kern w:val="2"/>
      <w:sz w:val="21"/>
    </w:rPr>
  </w:style>
  <w:style w:type="paragraph" w:styleId="39">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40">
    <w:name w:val="正文文本缩进 Char"/>
    <w:link w:val="9"/>
    <w:qFormat/>
    <w:uiPriority w:val="0"/>
    <w:rPr>
      <w:rFonts w:eastAsia="PMingLiU"/>
      <w:sz w:val="24"/>
      <w:lang w:val="en-GB" w:eastAsia="en-US"/>
    </w:rPr>
  </w:style>
  <w:style w:type="character" w:customStyle="1" w:styleId="41">
    <w:name w:val="正文文本 Char"/>
    <w:link w:val="2"/>
    <w:qFormat/>
    <w:uiPriority w:val="0"/>
    <w:rPr>
      <w:rFonts w:eastAsia="PMingLiU"/>
      <w:sz w:val="24"/>
      <w:lang w:eastAsia="en-US"/>
    </w:rPr>
  </w:style>
  <w:style w:type="character" w:customStyle="1" w:styleId="42">
    <w:name w:val="short_text"/>
    <w:qFormat/>
    <w:uiPriority w:val="0"/>
  </w:style>
  <w:style w:type="character" w:customStyle="1" w:styleId="43">
    <w:name w:val="st1"/>
    <w:qFormat/>
    <w:uiPriority w:val="0"/>
  </w:style>
  <w:style w:type="character" w:customStyle="1" w:styleId="44">
    <w:name w:val="apple-converted-space"/>
    <w:basedOn w:val="23"/>
    <w:qFormat/>
    <w:uiPriority w:val="99"/>
  </w:style>
  <w:style w:type="paragraph" w:customStyle="1" w:styleId="45">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6">
    <w:name w:val="网格型1"/>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7">
    <w:name w:val="_Style 2"/>
    <w:basedOn w:val="1"/>
    <w:qFormat/>
    <w:uiPriority w:val="34"/>
    <w:pPr>
      <w:ind w:firstLine="420" w:firstLineChars="200"/>
    </w:pPr>
  </w:style>
  <w:style w:type="character" w:customStyle="1" w:styleId="48">
    <w:name w:val="标题 1 Char"/>
    <w:basedOn w:val="23"/>
    <w:link w:val="4"/>
    <w:qFormat/>
    <w:uiPriority w:val="9"/>
    <w:rPr>
      <w:rFonts w:asciiTheme="minorHAnsi" w:hAnsiTheme="minorHAnsi" w:eastAsiaTheme="minorEastAsia" w:cstheme="minorBidi"/>
      <w:b/>
      <w:bCs/>
      <w:kern w:val="44"/>
      <w:sz w:val="44"/>
      <w:szCs w:val="44"/>
    </w:rPr>
  </w:style>
  <w:style w:type="paragraph" w:customStyle="1" w:styleId="49">
    <w:name w:val="列出段落2"/>
    <w:basedOn w:val="1"/>
    <w:qFormat/>
    <w:uiPriority w:val="0"/>
    <w:pPr>
      <w:ind w:firstLine="420" w:firstLineChars="200"/>
    </w:pPr>
    <w:rPr>
      <w:rFonts w:ascii="Calibri" w:hAnsi="Calibri"/>
      <w:szCs w:val="22"/>
    </w:rPr>
  </w:style>
  <w:style w:type="character" w:customStyle="1" w:styleId="50">
    <w:name w:val="批注文字 Char"/>
    <w:basedOn w:val="23"/>
    <w:link w:val="8"/>
    <w:semiHidden/>
    <w:qFormat/>
    <w:uiPriority w:val="0"/>
    <w:rPr>
      <w:kern w:val="2"/>
      <w:sz w:val="21"/>
      <w:szCs w:val="24"/>
    </w:rPr>
  </w:style>
  <w:style w:type="character" w:customStyle="1" w:styleId="51">
    <w:name w:val="批注主题 Char"/>
    <w:basedOn w:val="50"/>
    <w:link w:val="20"/>
    <w:semiHidden/>
    <w:qFormat/>
    <w:uiPriority w:val="0"/>
    <w:rPr>
      <w:b/>
      <w:bCs/>
      <w:kern w:val="2"/>
      <w:sz w:val="21"/>
      <w:szCs w:val="24"/>
    </w:rPr>
  </w:style>
  <w:style w:type="table" w:customStyle="1" w:styleId="52">
    <w:name w:val="网格型2"/>
    <w:basedOn w:val="21"/>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5">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6">
    <w:name w:val="标题 Char"/>
    <w:basedOn w:val="23"/>
    <w:link w:val="19"/>
    <w:qFormat/>
    <w:uiPriority w:val="0"/>
    <w:rPr>
      <w:rFonts w:asciiTheme="majorHAnsi" w:hAnsiTheme="majorHAnsi" w:cstheme="majorBidi"/>
      <w:b/>
      <w:bCs/>
      <w:kern w:val="2"/>
      <w:sz w:val="32"/>
      <w:szCs w:val="32"/>
    </w:rPr>
  </w:style>
  <w:style w:type="paragraph" w:customStyle="1" w:styleId="57">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8">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9">
    <w:name w:val="p1"/>
    <w:basedOn w:val="1"/>
    <w:qFormat/>
    <w:uiPriority w:val="0"/>
    <w:pPr>
      <w:jc w:val="left"/>
    </w:pPr>
    <w:rPr>
      <w:rFonts w:ascii="Helvetica" w:hAnsi="Helvetica" w:eastAsia="Helvetica"/>
      <w:kern w:val="0"/>
      <w:sz w:val="24"/>
    </w:rPr>
  </w:style>
  <w:style w:type="paragraph" w:customStyle="1" w:styleId="60">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21</Pages>
  <Words>7675</Words>
  <Characters>7945</Characters>
  <Lines>60</Lines>
  <Paragraphs>16</Paragraphs>
  <TotalTime>0</TotalTime>
  <ScaleCrop>false</ScaleCrop>
  <LinksUpToDate>false</LinksUpToDate>
  <CharactersWithSpaces>8161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jolin</dc:creator>
  <cp:lastModifiedBy>周琳颖</cp:lastModifiedBy>
  <cp:lastPrinted>2025-10-28T06:41:00Z</cp:lastPrinted>
  <dcterms:modified xsi:type="dcterms:W3CDTF">2026-06-18T01:48:32Z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eyJoZGlkIjoiYTYwMmM2YTUyODc3MGZhODIyZTQ5MTVkYzcwMjY2YTQiLCJ1c2VySWQiOiIxODA2ODM5NjI4In0=</vt:lpwstr>
  </property>
</Properties>
</file>