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405FF">
      <w:pPr>
        <w:pStyle w:val="54"/>
        <w:widowControl w:val="0"/>
        <w:snapToGrid w:val="0"/>
        <w:spacing w:line="360" w:lineRule="auto"/>
        <w:ind w:firstLine="418" w:firstLineChars="52"/>
        <w:jc w:val="center"/>
        <w:rPr>
          <w:rFonts w:ascii="宋体" w:hAnsi="宋体"/>
          <w:color w:val="auto"/>
          <w:sz w:val="80"/>
          <w:szCs w:val="80"/>
        </w:rPr>
      </w:pPr>
    </w:p>
    <w:p w14:paraId="19993E5F">
      <w:pPr>
        <w:pStyle w:val="54"/>
        <w:widowControl w:val="0"/>
        <w:snapToGrid w:val="0"/>
        <w:spacing w:line="360" w:lineRule="auto"/>
        <w:ind w:firstLine="418" w:firstLineChars="52"/>
        <w:jc w:val="center"/>
        <w:rPr>
          <w:rFonts w:ascii="宋体" w:hAnsi="宋体"/>
          <w:color w:val="auto"/>
          <w:sz w:val="80"/>
          <w:szCs w:val="80"/>
        </w:rPr>
      </w:pPr>
    </w:p>
    <w:p w14:paraId="28E57A2D">
      <w:pPr>
        <w:pStyle w:val="54"/>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73D62895">
      <w:pPr>
        <w:pStyle w:val="54"/>
        <w:widowControl w:val="0"/>
        <w:snapToGrid w:val="0"/>
        <w:spacing w:line="360" w:lineRule="auto"/>
        <w:ind w:firstLine="0"/>
        <w:jc w:val="center"/>
        <w:rPr>
          <w:bCs/>
          <w:color w:val="auto"/>
          <w:kern w:val="2"/>
          <w:sz w:val="32"/>
          <w:szCs w:val="32"/>
        </w:rPr>
      </w:pPr>
    </w:p>
    <w:p w14:paraId="4822E8B8">
      <w:pPr>
        <w:pStyle w:val="54"/>
        <w:widowControl w:val="0"/>
        <w:snapToGrid w:val="0"/>
        <w:spacing w:line="360" w:lineRule="auto"/>
        <w:ind w:firstLine="0"/>
        <w:jc w:val="center"/>
        <w:rPr>
          <w:bCs/>
          <w:color w:val="auto"/>
          <w:kern w:val="2"/>
          <w:sz w:val="32"/>
          <w:szCs w:val="32"/>
        </w:rPr>
      </w:pPr>
    </w:p>
    <w:p w14:paraId="60CEAD87">
      <w:pPr>
        <w:pStyle w:val="54"/>
        <w:widowControl w:val="0"/>
        <w:snapToGrid w:val="0"/>
        <w:spacing w:line="360" w:lineRule="auto"/>
        <w:ind w:firstLine="0"/>
        <w:jc w:val="center"/>
        <w:rPr>
          <w:bCs/>
          <w:color w:val="auto"/>
          <w:kern w:val="2"/>
          <w:sz w:val="32"/>
          <w:szCs w:val="32"/>
        </w:rPr>
      </w:pPr>
    </w:p>
    <w:p w14:paraId="0376E400">
      <w:pPr>
        <w:pStyle w:val="54"/>
        <w:widowControl w:val="0"/>
        <w:snapToGrid w:val="0"/>
        <w:spacing w:line="360" w:lineRule="auto"/>
        <w:ind w:firstLine="0"/>
        <w:jc w:val="center"/>
        <w:rPr>
          <w:bCs/>
          <w:color w:val="auto"/>
          <w:kern w:val="2"/>
          <w:sz w:val="32"/>
          <w:szCs w:val="32"/>
        </w:rPr>
      </w:pPr>
    </w:p>
    <w:p w14:paraId="7B18D745">
      <w:pPr>
        <w:pStyle w:val="54"/>
        <w:widowControl w:val="0"/>
        <w:snapToGrid w:val="0"/>
        <w:spacing w:line="360" w:lineRule="auto"/>
        <w:ind w:firstLine="0"/>
        <w:jc w:val="center"/>
        <w:rPr>
          <w:rFonts w:hint="eastAsia" w:eastAsia="宋体"/>
          <w:bCs/>
          <w:color w:val="auto"/>
          <w:kern w:val="2"/>
          <w:sz w:val="32"/>
          <w:szCs w:val="32"/>
          <w:lang w:eastAsia="zh-CN"/>
        </w:rPr>
      </w:pPr>
      <w:r>
        <w:rPr>
          <w:rFonts w:hint="eastAsia"/>
          <w:bCs/>
          <w:color w:val="auto"/>
          <w:kern w:val="2"/>
          <w:sz w:val="32"/>
          <w:szCs w:val="32"/>
        </w:rPr>
        <w:t>项目名称：</w:t>
      </w:r>
      <w:r>
        <w:rPr>
          <w:rFonts w:hint="eastAsia"/>
          <w:bCs/>
          <w:color w:val="auto"/>
          <w:kern w:val="2"/>
          <w:sz w:val="32"/>
          <w:szCs w:val="32"/>
          <w:lang w:eastAsia="zh-CN"/>
        </w:rPr>
        <w:t>等级医院评审管理系统</w:t>
      </w:r>
    </w:p>
    <w:p w14:paraId="77C7A350">
      <w:pPr>
        <w:spacing w:line="360" w:lineRule="auto"/>
        <w:jc w:val="center"/>
        <w:rPr>
          <w:rFonts w:hint="default" w:ascii="宋体" w:hAnsi="宋体" w:eastAsia="宋体"/>
          <w:b/>
          <w:color w:val="FF0000"/>
          <w:sz w:val="32"/>
          <w:u w:val="single"/>
          <w:lang w:val="en-US" w:eastAsia="zh-CN"/>
        </w:rPr>
      </w:pPr>
      <w:r>
        <w:rPr>
          <w:b/>
          <w:bCs/>
          <w:sz w:val="32"/>
          <w:szCs w:val="32"/>
        </w:rPr>
        <w:t>项目编</w:t>
      </w:r>
      <w:r>
        <w:rPr>
          <w:b/>
          <w:bCs/>
          <w:color w:val="auto"/>
          <w:sz w:val="32"/>
          <w:szCs w:val="32"/>
        </w:rPr>
        <w:t>号：</w:t>
      </w:r>
      <w:r>
        <w:rPr>
          <w:rFonts w:hint="eastAsia"/>
          <w:b/>
          <w:bCs/>
          <w:color w:val="auto"/>
          <w:sz w:val="32"/>
          <w:szCs w:val="32"/>
        </w:rPr>
        <w:t>CGZX-XXXM-202</w:t>
      </w:r>
      <w:r>
        <w:rPr>
          <w:rFonts w:hint="eastAsia"/>
          <w:b/>
          <w:bCs/>
          <w:color w:val="auto"/>
          <w:sz w:val="32"/>
          <w:szCs w:val="32"/>
          <w:lang w:val="en-US" w:eastAsia="zh-CN"/>
        </w:rPr>
        <w:t>60701</w:t>
      </w:r>
    </w:p>
    <w:p w14:paraId="0BF5319E">
      <w:pPr>
        <w:pStyle w:val="54"/>
        <w:widowControl w:val="0"/>
        <w:snapToGrid w:val="0"/>
        <w:spacing w:line="360" w:lineRule="auto"/>
        <w:ind w:firstLine="0"/>
        <w:jc w:val="center"/>
        <w:rPr>
          <w:rFonts w:ascii="宋体" w:hAnsi="宋体"/>
          <w:color w:val="auto"/>
        </w:rPr>
      </w:pPr>
    </w:p>
    <w:p w14:paraId="61CDDF59">
      <w:pPr>
        <w:pStyle w:val="54"/>
        <w:spacing w:line="360" w:lineRule="auto"/>
        <w:ind w:firstLine="0"/>
        <w:jc w:val="center"/>
        <w:rPr>
          <w:rFonts w:ascii="宋体" w:hAnsi="宋体"/>
          <w:color w:val="auto"/>
          <w:sz w:val="32"/>
          <w:szCs w:val="32"/>
        </w:rPr>
      </w:pPr>
    </w:p>
    <w:p w14:paraId="462C0814">
      <w:pPr>
        <w:pStyle w:val="54"/>
        <w:spacing w:line="360" w:lineRule="auto"/>
        <w:ind w:firstLine="0"/>
        <w:jc w:val="center"/>
        <w:rPr>
          <w:rFonts w:ascii="宋体" w:hAnsi="宋体"/>
          <w:color w:val="auto"/>
          <w:sz w:val="32"/>
          <w:szCs w:val="32"/>
        </w:rPr>
      </w:pPr>
    </w:p>
    <w:p w14:paraId="3F387C41">
      <w:pPr>
        <w:pStyle w:val="54"/>
        <w:spacing w:line="360" w:lineRule="auto"/>
        <w:ind w:firstLine="0"/>
        <w:jc w:val="center"/>
        <w:rPr>
          <w:rFonts w:ascii="宋体" w:hAnsi="宋体"/>
          <w:color w:val="auto"/>
          <w:sz w:val="32"/>
          <w:szCs w:val="32"/>
        </w:rPr>
      </w:pPr>
    </w:p>
    <w:p w14:paraId="0088C1D9">
      <w:pPr>
        <w:pStyle w:val="54"/>
        <w:spacing w:line="360" w:lineRule="auto"/>
        <w:ind w:firstLine="0"/>
        <w:jc w:val="center"/>
        <w:rPr>
          <w:rFonts w:ascii="宋体" w:hAnsi="宋体"/>
          <w:color w:val="auto"/>
          <w:sz w:val="32"/>
          <w:szCs w:val="32"/>
        </w:rPr>
      </w:pPr>
    </w:p>
    <w:p w14:paraId="272A1544">
      <w:pPr>
        <w:pStyle w:val="54"/>
        <w:spacing w:line="360" w:lineRule="auto"/>
        <w:ind w:firstLine="0"/>
        <w:jc w:val="center"/>
        <w:rPr>
          <w:rFonts w:ascii="宋体" w:hAnsi="宋体"/>
          <w:color w:val="auto"/>
          <w:sz w:val="32"/>
          <w:szCs w:val="32"/>
        </w:rPr>
      </w:pPr>
    </w:p>
    <w:p w14:paraId="7E9D4433">
      <w:pPr>
        <w:pStyle w:val="54"/>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7FC64468">
      <w:pPr>
        <w:pStyle w:val="54"/>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六</w:t>
      </w:r>
      <w:r>
        <w:rPr>
          <w:rFonts w:ascii="宋体" w:hAnsi="宋体"/>
          <w:sz w:val="32"/>
          <w:szCs w:val="32"/>
        </w:rPr>
        <w:t>年</w:t>
      </w:r>
      <w:r>
        <w:rPr>
          <w:rFonts w:hint="eastAsia" w:ascii="宋体" w:hAnsi="宋体"/>
          <w:sz w:val="32"/>
          <w:szCs w:val="32"/>
          <w:lang w:val="en-US" w:eastAsia="zh-CN"/>
        </w:rPr>
        <w:t>七</w:t>
      </w:r>
      <w:r>
        <w:rPr>
          <w:rFonts w:ascii="宋体" w:hAnsi="宋体"/>
          <w:sz w:val="32"/>
          <w:szCs w:val="32"/>
        </w:rPr>
        <w:t>月</w:t>
      </w:r>
    </w:p>
    <w:p w14:paraId="0330AC62">
      <w:pPr>
        <w:jc w:val="center"/>
        <w:rPr>
          <w:b/>
          <w:bCs/>
          <w:sz w:val="32"/>
        </w:rPr>
      </w:pPr>
    </w:p>
    <w:p w14:paraId="61665D89">
      <w:pPr>
        <w:widowControl/>
        <w:jc w:val="center"/>
        <w:rPr>
          <w:b/>
          <w:bCs/>
          <w:sz w:val="48"/>
          <w:szCs w:val="48"/>
        </w:rPr>
      </w:pPr>
      <w:r>
        <w:rPr>
          <w:rFonts w:hint="eastAsia"/>
          <w:b/>
          <w:bCs/>
          <w:sz w:val="48"/>
          <w:szCs w:val="48"/>
        </w:rPr>
        <w:t>目  录</w:t>
      </w:r>
    </w:p>
    <w:p w14:paraId="08DBA348">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221F0AB2">
          <w:pPr>
            <w:pStyle w:val="55"/>
            <w:rPr>
              <w:sz w:val="28"/>
              <w:szCs w:val="28"/>
            </w:rPr>
          </w:pPr>
        </w:p>
        <w:p w14:paraId="00CE5C87">
          <w:pPr>
            <w:pStyle w:val="15"/>
            <w:tabs>
              <w:tab w:val="right" w:leader="dot" w:pos="8306"/>
            </w:tabs>
            <w:rPr>
              <w:sz w:val="28"/>
              <w:szCs w:val="28"/>
            </w:rPr>
          </w:pPr>
          <w:r>
            <w:rPr>
              <w:rFonts w:asciiTheme="minorEastAsia" w:hAnsiTheme="minorEastAsia" w:eastAsiaTheme="minorEastAsia"/>
              <w:b/>
              <w:sz w:val="28"/>
              <w:szCs w:val="28"/>
            </w:rPr>
            <w:fldChar w:fldCharType="begin"/>
          </w:r>
          <w:r>
            <w:rPr>
              <w:rFonts w:asciiTheme="minorEastAsia" w:hAnsiTheme="minorEastAsia" w:eastAsiaTheme="minorEastAsia"/>
              <w:b/>
              <w:sz w:val="28"/>
              <w:szCs w:val="28"/>
            </w:rPr>
            <w:instrText xml:space="preserve"> TOC \o "1-3" \h \z \u </w:instrText>
          </w:r>
          <w:r>
            <w:rPr>
              <w:rFonts w:asciiTheme="minorEastAsia" w:hAnsiTheme="minorEastAsia" w:eastAsiaTheme="minorEastAsia"/>
              <w:b/>
              <w:sz w:val="28"/>
              <w:szCs w:val="28"/>
            </w:rPr>
            <w:fldChar w:fldCharType="separate"/>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HYPERLINK \l _Toc16023 </w:instrText>
          </w:r>
          <w:r>
            <w:rPr>
              <w:rFonts w:asciiTheme="minorEastAsia" w:hAnsiTheme="minorEastAsia" w:eastAsiaTheme="minorEastAsia"/>
              <w:sz w:val="28"/>
              <w:szCs w:val="28"/>
            </w:rPr>
            <w:fldChar w:fldCharType="separate"/>
          </w:r>
          <w:r>
            <w:rPr>
              <w:rFonts w:hint="eastAsia"/>
              <w:sz w:val="28"/>
              <w:szCs w:val="28"/>
            </w:rPr>
            <w:t xml:space="preserve">第一章 </w:t>
          </w:r>
          <w:r>
            <w:rPr>
              <w:sz w:val="28"/>
              <w:szCs w:val="28"/>
            </w:rPr>
            <w:t>采购公告</w:t>
          </w:r>
          <w:r>
            <w:rPr>
              <w:sz w:val="28"/>
              <w:szCs w:val="28"/>
            </w:rPr>
            <w:tab/>
          </w:r>
          <w:r>
            <w:rPr>
              <w:sz w:val="28"/>
              <w:szCs w:val="28"/>
            </w:rPr>
            <w:fldChar w:fldCharType="begin"/>
          </w:r>
          <w:r>
            <w:rPr>
              <w:sz w:val="28"/>
              <w:szCs w:val="28"/>
            </w:rPr>
            <w:instrText xml:space="preserve"> PAGEREF _Toc16023 \h </w:instrText>
          </w:r>
          <w:r>
            <w:rPr>
              <w:sz w:val="28"/>
              <w:szCs w:val="28"/>
            </w:rPr>
            <w:fldChar w:fldCharType="separate"/>
          </w:r>
          <w:r>
            <w:rPr>
              <w:sz w:val="28"/>
              <w:szCs w:val="28"/>
            </w:rPr>
            <w:t>- 1 -</w:t>
          </w:r>
          <w:r>
            <w:rPr>
              <w:sz w:val="28"/>
              <w:szCs w:val="28"/>
            </w:rPr>
            <w:fldChar w:fldCharType="end"/>
          </w:r>
          <w:r>
            <w:rPr>
              <w:rFonts w:asciiTheme="minorEastAsia" w:hAnsiTheme="minorEastAsia" w:eastAsiaTheme="minorEastAsia"/>
              <w:sz w:val="28"/>
              <w:szCs w:val="28"/>
            </w:rPr>
            <w:fldChar w:fldCharType="end"/>
          </w:r>
        </w:p>
        <w:p w14:paraId="5DCAD125">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_Toc9951 </w:instrText>
          </w:r>
          <w:r>
            <w:rPr>
              <w:rFonts w:asciiTheme="minorEastAsia" w:hAnsiTheme="minorEastAsia" w:eastAsiaTheme="minorEastAsia"/>
              <w:bCs/>
              <w:sz w:val="28"/>
              <w:szCs w:val="28"/>
              <w:lang w:val="zh-CN"/>
            </w:rPr>
            <w:fldChar w:fldCharType="separate"/>
          </w:r>
          <w:r>
            <w:rPr>
              <w:rFonts w:hint="eastAsia"/>
              <w:sz w:val="28"/>
              <w:szCs w:val="28"/>
            </w:rPr>
            <w:t xml:space="preserve">第二章 </w:t>
          </w:r>
          <w:r>
            <w:rPr>
              <w:sz w:val="28"/>
              <w:szCs w:val="28"/>
            </w:rPr>
            <w:t>采购内容</w:t>
          </w:r>
          <w:r>
            <w:rPr>
              <w:rFonts w:hint="eastAsia"/>
              <w:sz w:val="28"/>
              <w:szCs w:val="28"/>
            </w:rPr>
            <w:t>及</w:t>
          </w:r>
          <w:r>
            <w:rPr>
              <w:sz w:val="28"/>
              <w:szCs w:val="28"/>
            </w:rPr>
            <w:t>需求</w:t>
          </w:r>
          <w:r>
            <w:rPr>
              <w:sz w:val="28"/>
              <w:szCs w:val="28"/>
            </w:rPr>
            <w:tab/>
          </w:r>
          <w:r>
            <w:rPr>
              <w:sz w:val="28"/>
              <w:szCs w:val="28"/>
            </w:rPr>
            <w:fldChar w:fldCharType="begin"/>
          </w:r>
          <w:r>
            <w:rPr>
              <w:sz w:val="28"/>
              <w:szCs w:val="28"/>
            </w:rPr>
            <w:instrText xml:space="preserve"> PAGEREF _Toc9951 \h </w:instrText>
          </w:r>
          <w:r>
            <w:rPr>
              <w:sz w:val="28"/>
              <w:szCs w:val="28"/>
            </w:rPr>
            <w:fldChar w:fldCharType="separate"/>
          </w:r>
          <w:r>
            <w:rPr>
              <w:sz w:val="28"/>
              <w:szCs w:val="28"/>
            </w:rPr>
            <w:t>- 2 -</w:t>
          </w:r>
          <w:r>
            <w:rPr>
              <w:sz w:val="28"/>
              <w:szCs w:val="28"/>
            </w:rPr>
            <w:fldChar w:fldCharType="end"/>
          </w:r>
          <w:r>
            <w:rPr>
              <w:rFonts w:asciiTheme="minorEastAsia" w:hAnsiTheme="minorEastAsia" w:eastAsiaTheme="minorEastAsia"/>
              <w:bCs/>
              <w:sz w:val="28"/>
              <w:szCs w:val="28"/>
              <w:lang w:val="zh-CN"/>
            </w:rPr>
            <w:fldChar w:fldCharType="end"/>
          </w:r>
        </w:p>
        <w:p w14:paraId="04942EA9">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_Toc30692 </w:instrText>
          </w:r>
          <w:r>
            <w:rPr>
              <w:rFonts w:asciiTheme="minorEastAsia" w:hAnsiTheme="minorEastAsia" w:eastAsiaTheme="minorEastAsia"/>
              <w:bCs/>
              <w:sz w:val="28"/>
              <w:szCs w:val="28"/>
              <w:lang w:val="zh-CN"/>
            </w:rPr>
            <w:fldChar w:fldCharType="separate"/>
          </w:r>
          <w:r>
            <w:rPr>
              <w:rFonts w:hint="eastAsia" w:eastAsia="宋体"/>
              <w:sz w:val="28"/>
              <w:szCs w:val="28"/>
            </w:rPr>
            <w:t>第三章 评审办法</w:t>
          </w:r>
          <w:r>
            <w:rPr>
              <w:sz w:val="28"/>
              <w:szCs w:val="28"/>
            </w:rPr>
            <w:tab/>
          </w:r>
          <w:r>
            <w:rPr>
              <w:sz w:val="28"/>
              <w:szCs w:val="28"/>
            </w:rPr>
            <w:fldChar w:fldCharType="begin"/>
          </w:r>
          <w:r>
            <w:rPr>
              <w:sz w:val="28"/>
              <w:szCs w:val="28"/>
            </w:rPr>
            <w:instrText xml:space="preserve"> PAGEREF _Toc30692 \h </w:instrText>
          </w:r>
          <w:r>
            <w:rPr>
              <w:sz w:val="28"/>
              <w:szCs w:val="28"/>
            </w:rPr>
            <w:fldChar w:fldCharType="separate"/>
          </w:r>
          <w:r>
            <w:rPr>
              <w:sz w:val="28"/>
              <w:szCs w:val="28"/>
            </w:rPr>
            <w:t>- 6 -</w:t>
          </w:r>
          <w:r>
            <w:rPr>
              <w:sz w:val="28"/>
              <w:szCs w:val="28"/>
            </w:rPr>
            <w:fldChar w:fldCharType="end"/>
          </w:r>
          <w:r>
            <w:rPr>
              <w:rFonts w:asciiTheme="minorEastAsia" w:hAnsiTheme="minorEastAsia" w:eastAsiaTheme="minorEastAsia"/>
              <w:bCs/>
              <w:sz w:val="28"/>
              <w:szCs w:val="28"/>
              <w:lang w:val="zh-CN"/>
            </w:rPr>
            <w:fldChar w:fldCharType="end"/>
          </w:r>
        </w:p>
        <w:p w14:paraId="48E562D3">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_Toc31724 </w:instrText>
          </w:r>
          <w:r>
            <w:rPr>
              <w:rFonts w:asciiTheme="minorEastAsia" w:hAnsiTheme="minorEastAsia" w:eastAsiaTheme="minorEastAsia"/>
              <w:bCs/>
              <w:sz w:val="28"/>
              <w:szCs w:val="28"/>
              <w:lang w:val="zh-CN"/>
            </w:rPr>
            <w:fldChar w:fldCharType="separate"/>
          </w:r>
          <w:r>
            <w:rPr>
              <w:rFonts w:hint="eastAsia" w:eastAsia="宋体"/>
              <w:sz w:val="28"/>
              <w:szCs w:val="28"/>
            </w:rPr>
            <w:t>第四章 响应文件格式</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- 7 -</w:t>
          </w:r>
          <w:r>
            <w:rPr>
              <w:sz w:val="28"/>
              <w:szCs w:val="28"/>
            </w:rPr>
            <w:fldChar w:fldCharType="end"/>
          </w:r>
          <w:r>
            <w:rPr>
              <w:rFonts w:asciiTheme="minorEastAsia" w:hAnsiTheme="minorEastAsia" w:eastAsiaTheme="minorEastAsia"/>
              <w:bCs/>
              <w:sz w:val="28"/>
              <w:szCs w:val="28"/>
              <w:lang w:val="zh-CN"/>
            </w:rPr>
            <w:fldChar w:fldCharType="end"/>
          </w:r>
        </w:p>
        <w:p w14:paraId="24E9A4ED">
          <w:pPr>
            <w:pStyle w:val="15"/>
            <w:tabs>
              <w:tab w:val="right" w:leader="dot" w:pos="8306"/>
            </w:tabs>
            <w:rPr>
              <w:sz w:val="28"/>
              <w:szCs w:val="28"/>
            </w:rPr>
          </w:pPr>
          <w:r>
            <w:rPr>
              <w:rFonts w:asciiTheme="minorEastAsia" w:hAnsiTheme="minorEastAsia" w:eastAsiaTheme="minorEastAsia"/>
              <w:bCs/>
              <w:sz w:val="28"/>
              <w:szCs w:val="28"/>
              <w:lang w:val="zh-CN"/>
            </w:rPr>
            <w:fldChar w:fldCharType="begin"/>
          </w:r>
          <w:r>
            <w:rPr>
              <w:rFonts w:asciiTheme="minorEastAsia" w:hAnsiTheme="minorEastAsia" w:eastAsiaTheme="minorEastAsia"/>
              <w:bCs/>
              <w:sz w:val="28"/>
              <w:szCs w:val="28"/>
              <w:lang w:val="zh-CN"/>
            </w:rPr>
            <w:instrText xml:space="preserve"> HYPERLINK \l _Toc3195 </w:instrText>
          </w:r>
          <w:r>
            <w:rPr>
              <w:rFonts w:asciiTheme="minorEastAsia" w:hAnsiTheme="minorEastAsia" w:eastAsiaTheme="minorEastAsia"/>
              <w:bCs/>
              <w:sz w:val="28"/>
              <w:szCs w:val="28"/>
              <w:lang w:val="zh-CN"/>
            </w:rPr>
            <w:fldChar w:fldCharType="separate"/>
          </w:r>
          <w:r>
            <w:rPr>
              <w:rFonts w:hint="eastAsia" w:eastAsia="宋体"/>
              <w:sz w:val="28"/>
              <w:szCs w:val="28"/>
            </w:rPr>
            <w:t>第五章 合同主要条款</w:t>
          </w:r>
          <w:r>
            <w:rPr>
              <w:sz w:val="28"/>
              <w:szCs w:val="28"/>
            </w:rPr>
            <w:tab/>
          </w:r>
          <w:r>
            <w:rPr>
              <w:sz w:val="28"/>
              <w:szCs w:val="28"/>
            </w:rPr>
            <w:fldChar w:fldCharType="begin"/>
          </w:r>
          <w:r>
            <w:rPr>
              <w:sz w:val="28"/>
              <w:szCs w:val="28"/>
            </w:rPr>
            <w:instrText xml:space="preserve"> PAGEREF _Toc3195 \h </w:instrText>
          </w:r>
          <w:r>
            <w:rPr>
              <w:sz w:val="28"/>
              <w:szCs w:val="28"/>
            </w:rPr>
            <w:fldChar w:fldCharType="separate"/>
          </w:r>
          <w:r>
            <w:rPr>
              <w:sz w:val="28"/>
              <w:szCs w:val="28"/>
            </w:rPr>
            <w:t>- 13 -</w:t>
          </w:r>
          <w:r>
            <w:rPr>
              <w:sz w:val="28"/>
              <w:szCs w:val="28"/>
            </w:rPr>
            <w:fldChar w:fldCharType="end"/>
          </w:r>
          <w:r>
            <w:rPr>
              <w:rFonts w:asciiTheme="minorEastAsia" w:hAnsiTheme="minorEastAsia" w:eastAsiaTheme="minorEastAsia"/>
              <w:bCs/>
              <w:sz w:val="28"/>
              <w:szCs w:val="28"/>
              <w:lang w:val="zh-CN"/>
            </w:rPr>
            <w:fldChar w:fldCharType="end"/>
          </w:r>
        </w:p>
        <w:p w14:paraId="4A9EA5C9">
          <w:pPr>
            <w:rPr>
              <w:rFonts w:asciiTheme="minorEastAsia" w:hAnsiTheme="minorEastAsia" w:eastAsiaTheme="minorEastAsia"/>
              <w:b/>
              <w:sz w:val="30"/>
              <w:szCs w:val="30"/>
            </w:rPr>
          </w:pPr>
          <w:r>
            <w:rPr>
              <w:rFonts w:asciiTheme="minorEastAsia" w:hAnsiTheme="minorEastAsia" w:eastAsiaTheme="minorEastAsia"/>
              <w:bCs/>
              <w:sz w:val="28"/>
              <w:szCs w:val="28"/>
              <w:lang w:val="zh-CN"/>
            </w:rPr>
            <w:fldChar w:fldCharType="end"/>
          </w:r>
        </w:p>
      </w:sdtContent>
    </w:sdt>
    <w:p w14:paraId="27904725">
      <w:pPr>
        <w:jc w:val="left"/>
        <w:rPr>
          <w:b/>
          <w:bCs/>
          <w:sz w:val="32"/>
        </w:rPr>
      </w:pPr>
    </w:p>
    <w:p w14:paraId="593D9252">
      <w:pPr>
        <w:jc w:val="center"/>
        <w:rPr>
          <w:b/>
          <w:bCs/>
          <w:sz w:val="32"/>
        </w:rPr>
      </w:pPr>
    </w:p>
    <w:p w14:paraId="284284E2">
      <w:pPr>
        <w:widowControl/>
        <w:jc w:val="left"/>
        <w:rPr>
          <w:b/>
          <w:bCs/>
          <w:sz w:val="32"/>
        </w:rPr>
      </w:pPr>
      <w:r>
        <w:rPr>
          <w:b/>
          <w:bCs/>
          <w:sz w:val="32"/>
        </w:rPr>
        <w:br w:type="page"/>
      </w:r>
    </w:p>
    <w:p w14:paraId="6056877C">
      <w:pPr>
        <w:pStyle w:val="19"/>
        <w:sectPr>
          <w:footerReference r:id="rId3" w:type="default"/>
          <w:pgSz w:w="11906" w:h="16838"/>
          <w:pgMar w:top="1440" w:right="1800" w:bottom="1440" w:left="1800" w:header="851" w:footer="992" w:gutter="0"/>
          <w:cols w:space="425" w:num="1"/>
          <w:docGrid w:type="lines" w:linePitch="312" w:charSpace="0"/>
        </w:sectPr>
      </w:pPr>
    </w:p>
    <w:p w14:paraId="7BE579F9">
      <w:pPr>
        <w:pStyle w:val="19"/>
      </w:pPr>
      <w:bookmarkStart w:id="0" w:name="_Toc16023"/>
      <w:r>
        <w:rPr>
          <w:rFonts w:hint="eastAsia"/>
        </w:rPr>
        <w:t xml:space="preserve">第一章 </w:t>
      </w:r>
      <w:r>
        <w:t>采购公告</w:t>
      </w:r>
      <w:bookmarkEnd w:id="0"/>
    </w:p>
    <w:p w14:paraId="4260B1BF">
      <w:pPr>
        <w:spacing w:line="360" w:lineRule="auto"/>
        <w:ind w:firstLine="482" w:firstLineChars="200"/>
        <w:rPr>
          <w:b/>
          <w:color w:val="auto"/>
          <w:sz w:val="24"/>
        </w:rPr>
      </w:pPr>
    </w:p>
    <w:p w14:paraId="78A1BF9C">
      <w:pPr>
        <w:spacing w:line="360" w:lineRule="auto"/>
        <w:jc w:val="center"/>
        <w:rPr>
          <w:b/>
          <w:color w:val="auto"/>
          <w:sz w:val="24"/>
        </w:rPr>
      </w:pPr>
      <w:r>
        <w:rPr>
          <w:rFonts w:hint="eastAsia"/>
          <w:b/>
          <w:color w:val="auto"/>
          <w:sz w:val="24"/>
        </w:rPr>
        <w:t>浙大</w:t>
      </w:r>
      <w:r>
        <w:rPr>
          <w:b/>
          <w:color w:val="auto"/>
          <w:sz w:val="24"/>
        </w:rPr>
        <w:t>妇院</w:t>
      </w:r>
      <w:r>
        <w:rPr>
          <w:rFonts w:hint="eastAsia"/>
          <w:b/>
          <w:color w:val="auto"/>
          <w:sz w:val="24"/>
        </w:rPr>
        <w:t>院内</w:t>
      </w:r>
      <w:r>
        <w:rPr>
          <w:b/>
          <w:color w:val="auto"/>
          <w:sz w:val="24"/>
        </w:rPr>
        <w:t>采购公告（</w:t>
      </w:r>
      <w:r>
        <w:rPr>
          <w:rFonts w:hint="eastAsia"/>
          <w:b/>
          <w:color w:val="auto"/>
          <w:sz w:val="24"/>
        </w:rPr>
        <w:t>项目编号：CGZX-XXXM-20260701）</w:t>
      </w:r>
    </w:p>
    <w:p w14:paraId="175BB690">
      <w:pPr>
        <w:spacing w:line="360" w:lineRule="auto"/>
        <w:ind w:firstLine="482" w:firstLineChars="200"/>
        <w:rPr>
          <w:b/>
          <w:sz w:val="24"/>
        </w:rPr>
      </w:pPr>
    </w:p>
    <w:p w14:paraId="3E2BC169">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87B9291">
      <w:pPr>
        <w:spacing w:line="360" w:lineRule="auto"/>
        <w:rPr>
          <w:sz w:val="24"/>
        </w:rPr>
      </w:pPr>
      <w:r>
        <w:rPr>
          <w:rFonts w:hint="eastAsia"/>
          <w:b/>
          <w:bCs/>
          <w:sz w:val="24"/>
        </w:rPr>
        <w:t>项目概况：</w:t>
      </w:r>
      <w:r>
        <w:rPr>
          <w:rFonts w:hint="eastAsia"/>
          <w:color w:val="0000FF"/>
          <w:sz w:val="24"/>
          <w:lang w:eastAsia="zh-CN"/>
        </w:rPr>
        <w:t>等级医院评审管理系统</w:t>
      </w:r>
      <w:r>
        <w:rPr>
          <w:rFonts w:hint="eastAsia"/>
          <w:color w:val="0000FF"/>
          <w:sz w:val="24"/>
        </w:rPr>
        <w:t>，预算金额</w:t>
      </w:r>
      <w:r>
        <w:rPr>
          <w:rFonts w:hint="eastAsia"/>
          <w:color w:val="0000FF"/>
          <w:sz w:val="24"/>
          <w:lang w:val="en-US" w:eastAsia="zh-CN"/>
        </w:rPr>
        <w:t>9.5</w:t>
      </w:r>
      <w:r>
        <w:rPr>
          <w:rFonts w:hint="eastAsia"/>
          <w:color w:val="0000FF"/>
          <w:sz w:val="24"/>
        </w:rPr>
        <w:t>万元。</w:t>
      </w:r>
    </w:p>
    <w:p w14:paraId="27692C3D">
      <w:pPr>
        <w:spacing w:line="360" w:lineRule="auto"/>
        <w:ind w:firstLine="480" w:firstLineChars="200"/>
        <w:rPr>
          <w:sz w:val="24"/>
        </w:rPr>
      </w:pPr>
    </w:p>
    <w:p w14:paraId="4C54DBDA">
      <w:pPr>
        <w:spacing w:line="360" w:lineRule="auto"/>
        <w:rPr>
          <w:b/>
          <w:bCs/>
          <w:sz w:val="24"/>
        </w:rPr>
      </w:pPr>
      <w:r>
        <w:rPr>
          <w:b/>
          <w:bCs/>
          <w:sz w:val="24"/>
        </w:rPr>
        <w:t>响应要求：</w:t>
      </w:r>
    </w:p>
    <w:p w14:paraId="75CD533F">
      <w:pPr>
        <w:spacing w:line="360" w:lineRule="auto"/>
        <w:rPr>
          <w:sz w:val="24"/>
        </w:rPr>
      </w:pPr>
      <w:r>
        <w:rPr>
          <w:sz w:val="24"/>
        </w:rPr>
        <w:t>1、提供有效的营业执照复印件并加盖公司公章。</w:t>
      </w:r>
    </w:p>
    <w:p w14:paraId="39EA05C7">
      <w:pPr>
        <w:spacing w:line="360" w:lineRule="auto"/>
        <w:rPr>
          <w:sz w:val="24"/>
        </w:rPr>
      </w:pPr>
      <w:r>
        <w:rPr>
          <w:sz w:val="24"/>
        </w:rPr>
        <w:t>2、提供自采购公告发布之日起至公告截止日内任意时间的“信用中国”网站（www.creditchina.gov.cn）的响应供应商信用查询网页截图。</w:t>
      </w:r>
    </w:p>
    <w:p w14:paraId="7AFA2735">
      <w:pPr>
        <w:spacing w:line="360" w:lineRule="auto"/>
        <w:rPr>
          <w:sz w:val="24"/>
        </w:rPr>
      </w:pPr>
      <w:r>
        <w:rPr>
          <w:rFonts w:hint="eastAsia"/>
          <w:sz w:val="24"/>
        </w:rPr>
        <w:t>3</w:t>
      </w:r>
      <w:r>
        <w:rPr>
          <w:sz w:val="24"/>
        </w:rPr>
        <w:t>、参与公司必须承诺所有数据要求真实可靠</w:t>
      </w:r>
      <w:r>
        <w:rPr>
          <w:rFonts w:hint="eastAsia"/>
          <w:sz w:val="24"/>
        </w:rPr>
        <w:t>，如发生所供产品与合同、采购文件要求不符，甲方（使用方）有权拒绝收货或退货并终止合同，由此产生的一切责任和后果由乙方承担</w:t>
      </w:r>
      <w:r>
        <w:rPr>
          <w:sz w:val="24"/>
        </w:rPr>
        <w:t>。</w:t>
      </w:r>
    </w:p>
    <w:p w14:paraId="4AA54859">
      <w:pPr>
        <w:spacing w:line="360" w:lineRule="auto"/>
        <w:rPr>
          <w:sz w:val="24"/>
        </w:rPr>
      </w:pPr>
      <w:r>
        <w:rPr>
          <w:rFonts w:hint="eastAsia"/>
          <w:sz w:val="24"/>
        </w:rPr>
        <w:t>4</w:t>
      </w:r>
      <w:r>
        <w:rPr>
          <w:sz w:val="24"/>
        </w:rPr>
        <w:t>、不接受联合体响应，不允许分包和转包。</w:t>
      </w:r>
    </w:p>
    <w:p w14:paraId="0074DEB7">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62FD4E73">
      <w:pPr>
        <w:spacing w:line="360" w:lineRule="auto"/>
        <w:rPr>
          <w:sz w:val="24"/>
        </w:rPr>
      </w:pPr>
      <w:r>
        <w:rPr>
          <w:rFonts w:hint="eastAsia"/>
          <w:sz w:val="24"/>
        </w:rPr>
        <w:t>6</w:t>
      </w:r>
      <w:r>
        <w:rPr>
          <w:sz w:val="24"/>
        </w:rPr>
        <w:t>、</w:t>
      </w:r>
      <w:r>
        <w:rPr>
          <w:rFonts w:hint="eastAsia"/>
          <w:sz w:val="24"/>
          <w:lang w:val="en-US" w:eastAsia="zh-CN"/>
        </w:rPr>
        <w:t>采购时间初步定于</w:t>
      </w:r>
      <w:r>
        <w:rPr>
          <w:rFonts w:hint="eastAsia"/>
          <w:b/>
          <w:bCs/>
          <w:color w:val="FF0000"/>
          <w:sz w:val="24"/>
          <w:lang w:val="en-US" w:eastAsia="zh-CN"/>
        </w:rPr>
        <w:t>2026年07月09日下午14点</w:t>
      </w:r>
      <w:r>
        <w:rPr>
          <w:rFonts w:hint="eastAsia"/>
          <w:sz w:val="24"/>
          <w:lang w:val="en-US" w:eastAsia="zh-CN"/>
        </w:rPr>
        <w:t xml:space="preserve">，地点：浙江大学医学院附属妇产科医院（杭州市学士路1号） </w:t>
      </w:r>
      <w:r>
        <w:rPr>
          <w:rFonts w:hint="eastAsia"/>
          <w:b/>
          <w:bCs/>
          <w:color w:val="FF0000"/>
          <w:sz w:val="24"/>
          <w:lang w:val="en-US" w:eastAsia="zh-CN"/>
        </w:rPr>
        <w:t>1号楼13楼1305会议室</w:t>
      </w:r>
      <w:r>
        <w:rPr>
          <w:rFonts w:hint="eastAsia"/>
          <w:b/>
          <w:bCs/>
          <w:sz w:val="24"/>
        </w:rPr>
        <w:t>，</w:t>
      </w:r>
      <w:r>
        <w:rPr>
          <w:b/>
          <w:bCs/>
          <w:color w:val="FF0000"/>
          <w:sz w:val="24"/>
        </w:rPr>
        <w:t>报名截</w:t>
      </w:r>
      <w:r>
        <w:rPr>
          <w:b/>
          <w:color w:val="FF0000"/>
          <w:sz w:val="24"/>
        </w:rPr>
        <w:t>止</w:t>
      </w:r>
      <w:r>
        <w:rPr>
          <w:rFonts w:hint="eastAsia"/>
          <w:b/>
          <w:color w:val="FF0000"/>
          <w:sz w:val="24"/>
          <w:lang w:val="en-US" w:eastAsia="zh-CN"/>
        </w:rPr>
        <w:t>时间2026年7月8</w:t>
      </w:r>
      <w:bookmarkStart w:id="17" w:name="_GoBack"/>
      <w:bookmarkEnd w:id="17"/>
      <w:r>
        <w:rPr>
          <w:rFonts w:hint="eastAsia"/>
          <w:b/>
          <w:color w:val="FF0000"/>
          <w:sz w:val="24"/>
          <w:lang w:val="en-US" w:eastAsia="zh-CN"/>
        </w:rPr>
        <w:t>日 16:00</w:t>
      </w:r>
      <w:r>
        <w:rPr>
          <w:sz w:val="24"/>
        </w:rPr>
        <w:t>（报名以邮件为准，</w:t>
      </w:r>
      <w:r>
        <w:rPr>
          <w:b/>
          <w:bCs/>
          <w:sz w:val="24"/>
        </w:rPr>
        <w:t>邮件标题</w:t>
      </w:r>
      <w:r>
        <w:rPr>
          <w:rFonts w:hint="eastAsia"/>
          <w:b/>
          <w:bCs/>
          <w:sz w:val="24"/>
          <w:lang w:val="en-US" w:eastAsia="zh-CN"/>
        </w:rPr>
        <w:t>统一为：公告项目</w:t>
      </w:r>
      <w:r>
        <w:rPr>
          <w:b/>
          <w:bCs/>
          <w:sz w:val="24"/>
        </w:rPr>
        <w:t>编号</w:t>
      </w:r>
      <w:r>
        <w:rPr>
          <w:rFonts w:hint="eastAsia"/>
          <w:b/>
          <w:bCs/>
          <w:sz w:val="24"/>
          <w:lang w:val="en-US" w:eastAsia="zh-CN"/>
        </w:rPr>
        <w:t>+</w:t>
      </w:r>
      <w:r>
        <w:rPr>
          <w:rFonts w:hint="eastAsia"/>
          <w:b/>
          <w:bCs/>
          <w:sz w:val="24"/>
        </w:rPr>
        <w:t>项目名称</w:t>
      </w:r>
      <w:r>
        <w:rPr>
          <w:rFonts w:hint="eastAsia"/>
          <w:b/>
          <w:bCs/>
          <w:sz w:val="24"/>
          <w:lang w:val="en-US" w:eastAsia="zh-CN"/>
        </w:rPr>
        <w:t>+</w:t>
      </w:r>
      <w:r>
        <w:rPr>
          <w:rFonts w:hint="eastAsia"/>
          <w:b/>
          <w:bCs/>
          <w:sz w:val="24"/>
        </w:rPr>
        <w:t>响应</w:t>
      </w:r>
      <w:r>
        <w:rPr>
          <w:b/>
          <w:bCs/>
          <w:sz w:val="24"/>
        </w:rPr>
        <w:t>公司名称</w:t>
      </w:r>
      <w:r>
        <w:rPr>
          <w:rFonts w:hint="eastAsia"/>
          <w:sz w:val="24"/>
          <w:lang w:eastAsia="zh-CN"/>
        </w:rPr>
        <w:t>，</w:t>
      </w:r>
      <w:r>
        <w:rPr>
          <w:rFonts w:hint="eastAsia"/>
          <w:sz w:val="24"/>
          <w:lang w:val="en-US" w:eastAsia="zh-CN"/>
        </w:rPr>
        <w:t>邮件内容注明相应公司名称、</w:t>
      </w:r>
      <w:r>
        <w:rPr>
          <w:rFonts w:hint="eastAsia"/>
          <w:sz w:val="24"/>
        </w:rPr>
        <w:t>授权</w:t>
      </w:r>
      <w:r>
        <w:rPr>
          <w:sz w:val="24"/>
        </w:rPr>
        <w:t>人姓名</w:t>
      </w:r>
      <w:r>
        <w:rPr>
          <w:rFonts w:hint="eastAsia"/>
          <w:sz w:val="24"/>
          <w:lang w:val="en-US" w:eastAsia="zh-CN"/>
        </w:rPr>
        <w:t>、</w:t>
      </w:r>
      <w:r>
        <w:rPr>
          <w:sz w:val="24"/>
        </w:rPr>
        <w:t>联系方式</w:t>
      </w:r>
      <w:r>
        <w:rPr>
          <w:rFonts w:hint="eastAsia"/>
          <w:sz w:val="24"/>
          <w:lang w:eastAsia="zh-CN"/>
        </w:rPr>
        <w:t>、</w:t>
      </w:r>
      <w:r>
        <w:rPr>
          <w:rFonts w:hint="eastAsia"/>
          <w:sz w:val="24"/>
          <w:lang w:val="en-US" w:eastAsia="zh-CN"/>
        </w:rPr>
        <w:t>法人代表授权</w:t>
      </w:r>
      <w:r>
        <w:rPr>
          <w:sz w:val="24"/>
        </w:rPr>
        <w:t>等）</w:t>
      </w:r>
      <w:r>
        <w:rPr>
          <w:rFonts w:hint="eastAsia"/>
          <w:sz w:val="24"/>
        </w:rPr>
        <w:t>。</w:t>
      </w:r>
    </w:p>
    <w:p w14:paraId="4AE81EEF">
      <w:pPr>
        <w:spacing w:line="360" w:lineRule="auto"/>
        <w:rPr>
          <w:sz w:val="24"/>
        </w:rPr>
      </w:pPr>
      <w:r>
        <w:rPr>
          <w:rFonts w:hint="eastAsia"/>
          <w:sz w:val="24"/>
        </w:rPr>
        <w:t>7</w:t>
      </w:r>
      <w:r>
        <w:rPr>
          <w:sz w:val="24"/>
        </w:rPr>
        <w:t>、以上事项均为必须项，任何一项不满足均取消响应资格。</w:t>
      </w:r>
    </w:p>
    <w:p w14:paraId="31F05445">
      <w:pPr>
        <w:spacing w:line="360" w:lineRule="auto"/>
        <w:rPr>
          <w:b/>
          <w:bCs/>
          <w:sz w:val="24"/>
        </w:rPr>
      </w:pPr>
    </w:p>
    <w:p w14:paraId="649E61BF">
      <w:pPr>
        <w:spacing w:line="360" w:lineRule="auto"/>
        <w:rPr>
          <w:b/>
          <w:bCs/>
          <w:sz w:val="24"/>
        </w:rPr>
      </w:pPr>
    </w:p>
    <w:p w14:paraId="665A8BFA">
      <w:pPr>
        <w:spacing w:line="360" w:lineRule="auto"/>
        <w:rPr>
          <w:b/>
          <w:bCs/>
          <w:sz w:val="24"/>
        </w:rPr>
      </w:pPr>
      <w:r>
        <w:rPr>
          <w:b/>
          <w:bCs/>
          <w:sz w:val="24"/>
        </w:rPr>
        <w:t>其他事项：</w:t>
      </w:r>
    </w:p>
    <w:p w14:paraId="2F60F6BE">
      <w:pPr>
        <w:rPr>
          <w:sz w:val="24"/>
        </w:rPr>
      </w:pPr>
      <w:r>
        <w:rPr>
          <w:sz w:val="24"/>
        </w:rPr>
        <w:t>咨询、报名电话：</w:t>
      </w:r>
      <w:r>
        <w:rPr>
          <w:rFonts w:hint="eastAsia"/>
          <w:sz w:val="24"/>
        </w:rPr>
        <w:t>周老师89991090</w:t>
      </w:r>
      <w:r>
        <w:rPr>
          <w:sz w:val="24"/>
        </w:rPr>
        <w:t>。EMAIL：</w:t>
      </w:r>
      <w:r>
        <w:fldChar w:fldCharType="begin"/>
      </w:r>
      <w:r>
        <w:instrText xml:space="preserve"> HYPERLINK "mailto:sfbsbk@zju.edu.cn" </w:instrText>
      </w:r>
      <w:r>
        <w:fldChar w:fldCharType="separate"/>
      </w:r>
      <w:r>
        <w:rPr>
          <w:rStyle w:val="26"/>
          <w:rFonts w:hint="eastAsia"/>
          <w:color w:val="auto"/>
          <w:sz w:val="24"/>
        </w:rPr>
        <w:t>5518003</w:t>
      </w:r>
      <w:r>
        <w:rPr>
          <w:rStyle w:val="26"/>
          <w:color w:val="auto"/>
          <w:sz w:val="24"/>
        </w:rPr>
        <w:t>@zju.edu.cn</w:t>
      </w:r>
      <w:r>
        <w:rPr>
          <w:rStyle w:val="26"/>
          <w:color w:val="auto"/>
          <w:sz w:val="24"/>
        </w:rPr>
        <w:fldChar w:fldCharType="end"/>
      </w:r>
      <w:r>
        <w:rPr>
          <w:rFonts w:hint="eastAsia"/>
          <w:sz w:val="24"/>
        </w:rPr>
        <w:t>。</w:t>
      </w:r>
    </w:p>
    <w:p w14:paraId="7922A598">
      <w:pPr>
        <w:pStyle w:val="19"/>
        <w:numPr>
          <w:ilvl w:val="0"/>
          <w:numId w:val="1"/>
        </w:numPr>
      </w:pPr>
      <w:bookmarkStart w:id="1" w:name="_Toc9951"/>
      <w:r>
        <w:t>采购内容</w:t>
      </w:r>
      <w:r>
        <w:rPr>
          <w:rFonts w:hint="eastAsia"/>
        </w:rPr>
        <w:t>及</w:t>
      </w:r>
      <w:r>
        <w:t>需求</w:t>
      </w:r>
      <w:bookmarkEnd w:id="1"/>
    </w:p>
    <w:p w14:paraId="5EE0B97A">
      <w:pPr>
        <w:numPr>
          <w:ilvl w:val="0"/>
          <w:numId w:val="0"/>
        </w:numPr>
      </w:pPr>
    </w:p>
    <w:p w14:paraId="2AA0184F">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3435CB7A">
      <w:pPr>
        <w:spacing w:line="360" w:lineRule="auto"/>
        <w:ind w:firstLine="424" w:firstLineChars="202"/>
        <w:rPr>
          <w:color w:val="000000"/>
        </w:rPr>
      </w:pPr>
      <w:r>
        <w:rPr>
          <w:rFonts w:hint="eastAsia"/>
          <w:color w:val="000000"/>
        </w:rPr>
        <w:t>根据医院实际要求，需采购等级医院评审管理系统，支持电脑版钉钉信息推送及直接打开操作页面。对标浙江省卫生健康委办公室关于印发浙江省妇幼保健机构等级评审标准（2025版）的通知要求，系统支持评审条款标准的设置与维护，可在线支持考评办法的设置与解读，形成医院自己的评审标准和体系；提供一键导入评审条款任务分配功能，医院可进行二次任务分配。医院可根据自身情况调整后直接使用、并可在线编辑和修改，系统支持多套任务分配规范方案；根据医院需要支持新条款任务分配提醒和精细化审核、通过、退回后整改及是否达标等多次的模拟自评功能。评审统计分析多维度统计分析功能等，方便提供院主管科室及高层把握全院各科室的工作进度与实际工作情况，提供督导、监督、激励等相关决策依据。</w:t>
      </w:r>
    </w:p>
    <w:p w14:paraId="5A7F2673">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项目内容</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2213"/>
        <w:gridCol w:w="5200"/>
      </w:tblGrid>
      <w:tr w14:paraId="26F5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pct"/>
            <w:vAlign w:val="center"/>
          </w:tcPr>
          <w:p w14:paraId="69EDE0EE">
            <w:pPr>
              <w:spacing w:line="440" w:lineRule="exact"/>
              <w:jc w:val="center"/>
              <w:rPr>
                <w:rFonts w:hint="eastAsia" w:ascii="宋体" w:hAnsi="宋体" w:cs="宋体"/>
                <w:b/>
                <w:bCs/>
                <w:szCs w:val="21"/>
              </w:rPr>
            </w:pPr>
            <w:r>
              <w:rPr>
                <w:rFonts w:hint="eastAsia" w:ascii="宋体" w:hAnsi="宋体" w:cs="宋体"/>
                <w:b/>
                <w:bCs/>
                <w:szCs w:val="21"/>
              </w:rPr>
              <w:t>序号</w:t>
            </w:r>
          </w:p>
        </w:tc>
        <w:tc>
          <w:tcPr>
            <w:tcW w:w="1298" w:type="pct"/>
            <w:vAlign w:val="center"/>
          </w:tcPr>
          <w:p w14:paraId="0A544336">
            <w:pPr>
              <w:spacing w:line="440" w:lineRule="exact"/>
              <w:jc w:val="center"/>
              <w:rPr>
                <w:rFonts w:hint="eastAsia" w:ascii="宋体" w:hAnsi="宋体" w:cs="宋体"/>
                <w:b/>
                <w:bCs/>
                <w:szCs w:val="21"/>
              </w:rPr>
            </w:pPr>
            <w:r>
              <w:rPr>
                <w:rFonts w:hint="eastAsia" w:ascii="宋体" w:hAnsi="宋体" w:cs="宋体"/>
                <w:b/>
                <w:bCs/>
                <w:szCs w:val="21"/>
              </w:rPr>
              <w:t>内容</w:t>
            </w:r>
          </w:p>
        </w:tc>
        <w:tc>
          <w:tcPr>
            <w:tcW w:w="3050" w:type="pct"/>
            <w:vAlign w:val="center"/>
          </w:tcPr>
          <w:p w14:paraId="66207D4F">
            <w:pPr>
              <w:spacing w:line="440" w:lineRule="exact"/>
              <w:jc w:val="center"/>
              <w:rPr>
                <w:rFonts w:hint="eastAsia" w:ascii="宋体" w:hAnsi="宋体" w:cs="宋体"/>
                <w:b/>
                <w:bCs/>
                <w:szCs w:val="21"/>
              </w:rPr>
            </w:pPr>
            <w:r>
              <w:rPr>
                <w:rFonts w:hint="eastAsia" w:ascii="宋体" w:hAnsi="宋体" w:cs="宋体"/>
                <w:b/>
                <w:bCs/>
                <w:szCs w:val="21"/>
              </w:rPr>
              <w:t>说明</w:t>
            </w:r>
          </w:p>
        </w:tc>
      </w:tr>
      <w:tr w14:paraId="221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40CA6E93">
            <w:pPr>
              <w:spacing w:line="440" w:lineRule="exact"/>
              <w:jc w:val="center"/>
              <w:rPr>
                <w:rFonts w:hint="eastAsia" w:ascii="宋体" w:hAnsi="宋体" w:cs="宋体"/>
                <w:szCs w:val="21"/>
              </w:rPr>
            </w:pPr>
            <w:r>
              <w:rPr>
                <w:rFonts w:hint="eastAsia" w:ascii="宋体" w:hAnsi="宋体" w:cs="宋体"/>
                <w:kern w:val="0"/>
                <w:szCs w:val="21"/>
              </w:rPr>
              <w:t>1</w:t>
            </w:r>
          </w:p>
        </w:tc>
        <w:tc>
          <w:tcPr>
            <w:tcW w:w="1298" w:type="pct"/>
            <w:vAlign w:val="center"/>
          </w:tcPr>
          <w:p w14:paraId="69CBE294">
            <w:pPr>
              <w:widowControl/>
              <w:spacing w:line="440" w:lineRule="exact"/>
              <w:rPr>
                <w:rFonts w:hint="eastAsia" w:ascii="宋体" w:hAnsi="宋体" w:cs="宋体"/>
                <w:szCs w:val="21"/>
              </w:rPr>
            </w:pPr>
            <w:r>
              <w:rPr>
                <w:rFonts w:hint="eastAsia" w:ascii="宋体" w:hAnsi="宋体" w:cs="宋体"/>
                <w:szCs w:val="21"/>
              </w:rPr>
              <w:t>条款任务</w:t>
            </w:r>
          </w:p>
        </w:tc>
        <w:tc>
          <w:tcPr>
            <w:tcW w:w="3050" w:type="pct"/>
            <w:vAlign w:val="center"/>
          </w:tcPr>
          <w:p w14:paraId="3F5139F8">
            <w:pPr>
              <w:spacing w:line="440" w:lineRule="exact"/>
              <w:rPr>
                <w:rFonts w:hint="eastAsia" w:ascii="宋体" w:hAnsi="宋体" w:cs="宋体"/>
                <w:szCs w:val="21"/>
              </w:rPr>
            </w:pPr>
            <w:r>
              <w:rPr>
                <w:rFonts w:hint="eastAsia" w:ascii="宋体" w:hAnsi="宋体" w:cs="宋体"/>
                <w:szCs w:val="21"/>
              </w:rPr>
              <w:t>包含条款的设置与维护、批次设置、条款分配和资料录入员分配</w:t>
            </w:r>
          </w:p>
        </w:tc>
      </w:tr>
      <w:tr w14:paraId="5C7A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48BFDD5D">
            <w:pPr>
              <w:spacing w:line="440" w:lineRule="exact"/>
              <w:jc w:val="center"/>
              <w:rPr>
                <w:rFonts w:hint="eastAsia" w:ascii="宋体" w:hAnsi="宋体" w:cs="宋体"/>
                <w:kern w:val="0"/>
                <w:szCs w:val="21"/>
              </w:rPr>
            </w:pPr>
            <w:r>
              <w:rPr>
                <w:rFonts w:hint="eastAsia" w:ascii="宋体" w:hAnsi="宋体" w:cs="宋体"/>
                <w:kern w:val="0"/>
                <w:szCs w:val="21"/>
              </w:rPr>
              <w:t>2</w:t>
            </w:r>
          </w:p>
        </w:tc>
        <w:tc>
          <w:tcPr>
            <w:tcW w:w="1298" w:type="pct"/>
            <w:vAlign w:val="center"/>
          </w:tcPr>
          <w:p w14:paraId="2FC312CD">
            <w:pPr>
              <w:widowControl/>
              <w:spacing w:line="440" w:lineRule="exact"/>
              <w:rPr>
                <w:rFonts w:hint="eastAsia" w:ascii="宋体" w:hAnsi="宋体" w:cs="宋体"/>
                <w:szCs w:val="21"/>
              </w:rPr>
            </w:pPr>
            <w:r>
              <w:rPr>
                <w:rFonts w:hint="eastAsia" w:ascii="宋体" w:hAnsi="宋体" w:cs="宋体"/>
                <w:szCs w:val="21"/>
              </w:rPr>
              <w:t>台账管理</w:t>
            </w:r>
          </w:p>
        </w:tc>
        <w:tc>
          <w:tcPr>
            <w:tcW w:w="3050" w:type="pct"/>
            <w:vAlign w:val="center"/>
          </w:tcPr>
          <w:p w14:paraId="7376C414">
            <w:pPr>
              <w:spacing w:line="440" w:lineRule="exact"/>
              <w:rPr>
                <w:rFonts w:hint="eastAsia" w:ascii="宋体" w:hAnsi="宋体" w:cs="宋体"/>
                <w:szCs w:val="21"/>
              </w:rPr>
            </w:pPr>
            <w:r>
              <w:rPr>
                <w:rFonts w:hint="eastAsia" w:ascii="宋体" w:hAnsi="宋体" w:cs="宋体"/>
                <w:szCs w:val="21"/>
              </w:rPr>
              <w:t>包含上传台账资料和快捷资料上传</w:t>
            </w:r>
          </w:p>
        </w:tc>
      </w:tr>
      <w:tr w14:paraId="7F9D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532938E6">
            <w:pPr>
              <w:spacing w:line="440" w:lineRule="exact"/>
              <w:jc w:val="center"/>
              <w:rPr>
                <w:rFonts w:hint="eastAsia" w:ascii="宋体" w:hAnsi="宋体" w:cs="宋体"/>
                <w:kern w:val="0"/>
                <w:szCs w:val="21"/>
              </w:rPr>
            </w:pPr>
            <w:r>
              <w:rPr>
                <w:rFonts w:hint="eastAsia" w:ascii="宋体" w:hAnsi="宋体" w:cs="宋体"/>
                <w:kern w:val="0"/>
                <w:szCs w:val="21"/>
              </w:rPr>
              <w:t>3</w:t>
            </w:r>
          </w:p>
        </w:tc>
        <w:tc>
          <w:tcPr>
            <w:tcW w:w="1298" w:type="pct"/>
            <w:vAlign w:val="center"/>
          </w:tcPr>
          <w:p w14:paraId="09E38E20">
            <w:pPr>
              <w:widowControl/>
              <w:spacing w:line="440" w:lineRule="exact"/>
              <w:rPr>
                <w:rFonts w:hint="eastAsia" w:ascii="宋体" w:hAnsi="宋体" w:cs="宋体"/>
                <w:szCs w:val="21"/>
              </w:rPr>
            </w:pPr>
            <w:r>
              <w:rPr>
                <w:rFonts w:hint="eastAsia" w:ascii="宋体" w:hAnsi="宋体" w:cs="宋体"/>
                <w:szCs w:val="21"/>
              </w:rPr>
              <w:t>自审自查</w:t>
            </w:r>
          </w:p>
        </w:tc>
        <w:tc>
          <w:tcPr>
            <w:tcW w:w="3050" w:type="pct"/>
            <w:vAlign w:val="center"/>
          </w:tcPr>
          <w:p w14:paraId="3CBB0307">
            <w:pPr>
              <w:spacing w:line="440" w:lineRule="exact"/>
              <w:rPr>
                <w:rFonts w:hint="eastAsia" w:ascii="宋体" w:hAnsi="宋体" w:cs="宋体"/>
                <w:szCs w:val="21"/>
              </w:rPr>
            </w:pPr>
            <w:r>
              <w:rPr>
                <w:rFonts w:hint="eastAsia" w:ascii="宋体" w:hAnsi="宋体" w:cs="宋体"/>
                <w:szCs w:val="21"/>
              </w:rPr>
              <w:t>包含自评人员审核、主管人员审核、监管人员审核</w:t>
            </w:r>
          </w:p>
        </w:tc>
      </w:tr>
      <w:tr w14:paraId="6D6F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63BD831F">
            <w:pPr>
              <w:spacing w:line="440" w:lineRule="exact"/>
              <w:jc w:val="center"/>
              <w:rPr>
                <w:rFonts w:hint="eastAsia" w:ascii="宋体" w:hAnsi="宋体" w:cs="宋体"/>
                <w:kern w:val="0"/>
                <w:szCs w:val="21"/>
              </w:rPr>
            </w:pPr>
            <w:r>
              <w:rPr>
                <w:rFonts w:hint="eastAsia" w:ascii="宋体" w:hAnsi="宋体" w:cs="宋体"/>
                <w:kern w:val="0"/>
                <w:szCs w:val="21"/>
              </w:rPr>
              <w:t>4</w:t>
            </w:r>
          </w:p>
        </w:tc>
        <w:tc>
          <w:tcPr>
            <w:tcW w:w="1298" w:type="pct"/>
            <w:vAlign w:val="center"/>
          </w:tcPr>
          <w:p w14:paraId="4EC1CABF">
            <w:pPr>
              <w:widowControl/>
              <w:spacing w:line="440" w:lineRule="exact"/>
              <w:rPr>
                <w:rFonts w:hint="eastAsia" w:ascii="宋体" w:hAnsi="宋体" w:cs="宋体"/>
                <w:szCs w:val="21"/>
              </w:rPr>
            </w:pPr>
            <w:r>
              <w:rPr>
                <w:rFonts w:hint="eastAsia" w:ascii="宋体" w:hAnsi="宋体" w:cs="宋体"/>
                <w:szCs w:val="21"/>
              </w:rPr>
              <w:t>评审统计</w:t>
            </w:r>
          </w:p>
        </w:tc>
        <w:tc>
          <w:tcPr>
            <w:tcW w:w="3050" w:type="pct"/>
            <w:vAlign w:val="center"/>
          </w:tcPr>
          <w:p w14:paraId="2BD691C1">
            <w:pPr>
              <w:spacing w:line="440" w:lineRule="exact"/>
              <w:rPr>
                <w:rFonts w:hint="eastAsia" w:ascii="宋体" w:hAnsi="宋体" w:cs="宋体"/>
                <w:szCs w:val="21"/>
              </w:rPr>
            </w:pPr>
            <w:r>
              <w:rPr>
                <w:rFonts w:hint="eastAsia" w:ascii="宋体" w:hAnsi="宋体" w:cs="宋体"/>
                <w:szCs w:val="21"/>
              </w:rPr>
              <w:t>科室上传率和自查率、材料和条款通过率、达标统计、要点完成情况、得分统计和组别得分统计等</w:t>
            </w:r>
          </w:p>
        </w:tc>
      </w:tr>
      <w:tr w14:paraId="5BB9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64577008">
            <w:pPr>
              <w:spacing w:line="440" w:lineRule="exact"/>
              <w:jc w:val="center"/>
              <w:rPr>
                <w:rFonts w:hint="eastAsia" w:ascii="宋体" w:hAnsi="宋体" w:cs="宋体"/>
                <w:kern w:val="0"/>
                <w:szCs w:val="21"/>
              </w:rPr>
            </w:pPr>
            <w:r>
              <w:rPr>
                <w:rFonts w:hint="eastAsia" w:ascii="宋体" w:hAnsi="宋体" w:cs="宋体"/>
                <w:kern w:val="0"/>
                <w:szCs w:val="21"/>
              </w:rPr>
              <w:t>5</w:t>
            </w:r>
          </w:p>
        </w:tc>
        <w:tc>
          <w:tcPr>
            <w:tcW w:w="1298" w:type="pct"/>
            <w:vAlign w:val="center"/>
          </w:tcPr>
          <w:p w14:paraId="61478F5B">
            <w:pPr>
              <w:widowControl/>
              <w:spacing w:line="440" w:lineRule="exact"/>
              <w:rPr>
                <w:rFonts w:hint="eastAsia" w:ascii="宋体" w:hAnsi="宋体" w:cs="宋体"/>
                <w:szCs w:val="21"/>
              </w:rPr>
            </w:pPr>
            <w:r>
              <w:rPr>
                <w:rFonts w:hint="eastAsia" w:ascii="宋体" w:hAnsi="宋体" w:cs="宋体"/>
                <w:szCs w:val="21"/>
              </w:rPr>
              <w:t>统计分析</w:t>
            </w:r>
          </w:p>
        </w:tc>
        <w:tc>
          <w:tcPr>
            <w:tcW w:w="3050" w:type="pct"/>
            <w:vAlign w:val="center"/>
          </w:tcPr>
          <w:p w14:paraId="3D3E1183">
            <w:pPr>
              <w:spacing w:line="440" w:lineRule="exact"/>
              <w:rPr>
                <w:rFonts w:hint="eastAsia" w:ascii="宋体" w:hAnsi="宋体" w:cs="宋体"/>
                <w:szCs w:val="21"/>
              </w:rPr>
            </w:pPr>
            <w:r>
              <w:rPr>
                <w:rFonts w:hint="eastAsia" w:ascii="宋体" w:hAnsi="宋体" w:cs="宋体"/>
                <w:szCs w:val="21"/>
              </w:rPr>
              <w:t>等级ABCDE和科室部门PDCA统计等</w:t>
            </w:r>
          </w:p>
        </w:tc>
      </w:tr>
      <w:tr w14:paraId="481C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51" w:type="pct"/>
            <w:vAlign w:val="center"/>
          </w:tcPr>
          <w:p w14:paraId="139EAF7C">
            <w:pPr>
              <w:spacing w:line="440" w:lineRule="exact"/>
              <w:jc w:val="center"/>
              <w:rPr>
                <w:rFonts w:hint="eastAsia" w:ascii="宋体" w:hAnsi="宋体" w:cs="宋体"/>
                <w:kern w:val="0"/>
                <w:szCs w:val="21"/>
              </w:rPr>
            </w:pPr>
            <w:r>
              <w:rPr>
                <w:rFonts w:hint="eastAsia" w:ascii="宋体" w:hAnsi="宋体" w:cs="宋体"/>
                <w:kern w:val="0"/>
                <w:szCs w:val="21"/>
              </w:rPr>
              <w:t>6</w:t>
            </w:r>
          </w:p>
        </w:tc>
        <w:tc>
          <w:tcPr>
            <w:tcW w:w="1298" w:type="pct"/>
            <w:vAlign w:val="center"/>
          </w:tcPr>
          <w:p w14:paraId="1DA169E5">
            <w:pPr>
              <w:widowControl/>
              <w:spacing w:line="440" w:lineRule="exact"/>
              <w:rPr>
                <w:rFonts w:hint="eastAsia" w:ascii="宋体" w:hAnsi="宋体" w:cs="宋体"/>
                <w:szCs w:val="21"/>
              </w:rPr>
            </w:pPr>
            <w:r>
              <w:rPr>
                <w:rFonts w:hint="eastAsia" w:ascii="宋体" w:hAnsi="宋体" w:cs="宋体"/>
                <w:szCs w:val="21"/>
              </w:rPr>
              <w:t>评审和分类查询</w:t>
            </w:r>
          </w:p>
        </w:tc>
        <w:tc>
          <w:tcPr>
            <w:tcW w:w="3050" w:type="pct"/>
            <w:vAlign w:val="center"/>
          </w:tcPr>
          <w:p w14:paraId="043FC994">
            <w:pPr>
              <w:spacing w:line="440" w:lineRule="exact"/>
              <w:rPr>
                <w:rFonts w:hint="eastAsia" w:ascii="宋体" w:hAnsi="宋体" w:cs="宋体"/>
                <w:szCs w:val="21"/>
              </w:rPr>
            </w:pPr>
            <w:r>
              <w:rPr>
                <w:rFonts w:hint="eastAsia" w:ascii="宋体" w:hAnsi="宋体" w:cs="宋体"/>
                <w:szCs w:val="21"/>
              </w:rPr>
              <w:t>提供迎评时或日常查询的条款材料和分科室部门、台账类别的查看功能</w:t>
            </w:r>
          </w:p>
        </w:tc>
      </w:tr>
    </w:tbl>
    <w:p w14:paraId="425CCC73"/>
    <w:p w14:paraId="0E30AAA7">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技术要求</w:t>
      </w:r>
    </w:p>
    <w:p w14:paraId="2051503D">
      <w:pPr>
        <w:pStyle w:val="32"/>
        <w:numPr>
          <w:ilvl w:val="0"/>
          <w:numId w:val="3"/>
        </w:numPr>
        <w:spacing w:line="440" w:lineRule="exact"/>
        <w:ind w:firstLineChars="0"/>
        <w:outlineLvl w:val="1"/>
        <w:rPr>
          <w:rFonts w:hint="eastAsia" w:ascii="宋体" w:hAnsi="宋体" w:cs="宋体"/>
          <w:b/>
          <w:szCs w:val="21"/>
        </w:rPr>
      </w:pPr>
      <w:r>
        <w:rPr>
          <w:rFonts w:hint="eastAsia" w:ascii="宋体" w:hAnsi="宋体" w:cs="宋体"/>
          <w:b/>
          <w:szCs w:val="21"/>
        </w:rPr>
        <w:t>总体要求</w:t>
      </w:r>
    </w:p>
    <w:p w14:paraId="49AAF586">
      <w:pPr>
        <w:ind w:firstLine="420" w:firstLineChars="200"/>
      </w:pPr>
      <w:r>
        <w:rPr>
          <w:rFonts w:hint="eastAsia"/>
        </w:rPr>
        <w:t>根据浙江大学医学院附属妇产科医院等级评审及常态化管理要求，为了提高工作效率，有效减少人员投入。满足浙江省卫生健康委办公室关于印发浙江省妇幼保健机构等级评审标准（2025版）的通知要求，三级甲等医院评审实施细则中对医疗服务能力与质量安全数据监测要求和现场检查条款的落实，目前采用此项目需求，主要包含有：第1-5章节等级评审现场检查台账日常态化管理功能等。</w:t>
      </w:r>
    </w:p>
    <w:p w14:paraId="750008AD">
      <w:pPr>
        <w:ind w:firstLine="420" w:firstLineChars="200"/>
      </w:pPr>
      <w:r>
        <w:rPr>
          <w:rFonts w:hint="eastAsia"/>
        </w:rPr>
        <w:t>现有的工作通过人盯人模式，指标数据分散，对全部评审材料、台账资料进行打印、胶装、保存，对医院的耗材以及人力等资源造成浪费。同时，纸质材料在平时查阅和保存时不方便，每一次重审、复审、追踪检查、回头看及四年一评等都要从头开始，也不方便日常检查和监管。此外，目前存在上下级和科室与科室之间交流沟通不顺畅的问题，很难做到问题的及时反馈与处理；指标涉及相关监测数据分散、不容易查找，难以做到问题的及时反馈、解决处理和持续改进，很难做到指标数据的日常监管监测、督导改进、效果展现。</w:t>
      </w:r>
    </w:p>
    <w:p w14:paraId="027E0458">
      <w:pPr>
        <w:ind w:firstLine="420" w:firstLineChars="200"/>
      </w:pPr>
      <w:r>
        <w:rPr>
          <w:rFonts w:hint="eastAsia"/>
        </w:rPr>
        <w:t>鉴于上述挑战的存在，医院需要通过建立三甲评审管理系统及日常质量监管平台体系，让医院等级评审和日常管理工作有一个有力的执行保障和推动工具，提高医院的信息化水平，从而提高医院各级科室的工作效率，确保三甲评审高效顺利通过。</w:t>
      </w:r>
    </w:p>
    <w:p w14:paraId="21FDE35A"/>
    <w:p w14:paraId="325EDC3A">
      <w:pPr>
        <w:pStyle w:val="32"/>
        <w:numPr>
          <w:ilvl w:val="0"/>
          <w:numId w:val="3"/>
        </w:numPr>
        <w:spacing w:line="440" w:lineRule="exact"/>
        <w:ind w:firstLineChars="0"/>
        <w:outlineLvl w:val="1"/>
        <w:rPr>
          <w:rFonts w:hint="eastAsia" w:ascii="宋体" w:hAnsi="宋体" w:cs="宋体"/>
          <w:b/>
          <w:szCs w:val="21"/>
        </w:rPr>
      </w:pPr>
      <w:r>
        <w:rPr>
          <w:rFonts w:hint="eastAsia" w:ascii="宋体" w:hAnsi="宋体" w:cs="宋体"/>
          <w:b/>
          <w:szCs w:val="21"/>
        </w:rPr>
        <w:t>功能要求</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68F5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1E54181">
            <w:pPr>
              <w:spacing w:line="440" w:lineRule="exact"/>
              <w:jc w:val="center"/>
              <w:rPr>
                <w:rFonts w:hint="eastAsia" w:ascii="宋体" w:hAnsi="宋体" w:cs="宋体"/>
                <w:b/>
                <w:bCs/>
                <w:szCs w:val="21"/>
              </w:rPr>
            </w:pPr>
            <w:r>
              <w:rPr>
                <w:rFonts w:hint="eastAsia" w:ascii="宋体" w:hAnsi="宋体" w:cs="宋体"/>
                <w:b/>
                <w:bCs/>
                <w:szCs w:val="21"/>
              </w:rPr>
              <w:t>序号</w:t>
            </w:r>
          </w:p>
        </w:tc>
        <w:tc>
          <w:tcPr>
            <w:tcW w:w="4055" w:type="pct"/>
            <w:vAlign w:val="center"/>
          </w:tcPr>
          <w:p w14:paraId="60524334">
            <w:pPr>
              <w:spacing w:line="440" w:lineRule="exact"/>
              <w:jc w:val="center"/>
              <w:rPr>
                <w:rFonts w:hint="eastAsia" w:ascii="宋体" w:hAnsi="宋体" w:cs="宋体"/>
                <w:b/>
                <w:bCs/>
                <w:szCs w:val="21"/>
              </w:rPr>
            </w:pPr>
            <w:r>
              <w:rPr>
                <w:rFonts w:hint="eastAsia" w:ascii="宋体" w:hAnsi="宋体" w:cs="宋体"/>
                <w:b/>
                <w:bCs/>
                <w:szCs w:val="21"/>
              </w:rPr>
              <w:t>功能与技术说明</w:t>
            </w:r>
          </w:p>
        </w:tc>
      </w:tr>
      <w:tr w14:paraId="1F74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F250A56">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1AB719E5">
            <w:pPr>
              <w:spacing w:line="440" w:lineRule="exact"/>
              <w:jc w:val="left"/>
              <w:rPr>
                <w:rFonts w:hint="eastAsia" w:ascii="宋体" w:hAnsi="宋体" w:cs="宋体"/>
                <w:bCs/>
                <w:iCs/>
                <w:szCs w:val="21"/>
              </w:rPr>
            </w:pPr>
            <w:r>
              <w:rPr>
                <w:rFonts w:hint="eastAsia" w:ascii="宋体" w:hAnsi="宋体" w:cs="宋体"/>
                <w:bCs/>
                <w:iCs/>
                <w:szCs w:val="21"/>
              </w:rPr>
              <w:t>条款任务</w:t>
            </w:r>
            <w:r>
              <w:rPr>
                <w:rFonts w:hint="eastAsia" w:ascii="宋体" w:hAnsi="宋体" w:cs="宋体"/>
                <w:szCs w:val="21"/>
              </w:rPr>
              <w:t>模块</w:t>
            </w:r>
          </w:p>
        </w:tc>
      </w:tr>
      <w:tr w14:paraId="3A1D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ED07F71">
            <w:pPr>
              <w:pStyle w:val="32"/>
              <w:spacing w:line="440" w:lineRule="exact"/>
              <w:ind w:firstLine="0" w:firstLineChars="0"/>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0622E7E9">
            <w:pPr>
              <w:spacing w:line="440" w:lineRule="exact"/>
              <w:jc w:val="left"/>
              <w:rPr>
                <w:rFonts w:hint="eastAsia" w:ascii="宋体" w:hAnsi="宋体" w:cs="宋体"/>
                <w:bCs/>
                <w:iCs/>
                <w:szCs w:val="21"/>
              </w:rPr>
            </w:pPr>
            <w:r>
              <w:rPr>
                <w:rFonts w:hint="eastAsia" w:ascii="宋体" w:hAnsi="宋体" w:cs="宋体"/>
                <w:bCs/>
                <w:iCs/>
                <w:szCs w:val="21"/>
              </w:rPr>
              <w:t>满足浙江省卫生健康委办公室关于印发浙江省妇幼保健机构等级评审标准（2025版）的通知要求可以自主维护条款及细则</w:t>
            </w:r>
          </w:p>
        </w:tc>
      </w:tr>
      <w:tr w14:paraId="12AC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4032887">
            <w:pPr>
              <w:pStyle w:val="32"/>
              <w:spacing w:line="440" w:lineRule="exact"/>
              <w:ind w:firstLine="0" w:firstLineChars="0"/>
              <w:jc w:val="center"/>
              <w:rPr>
                <w:rFonts w:hint="eastAsia" w:ascii="宋体" w:hAnsi="宋体" w:cs="宋体"/>
                <w:b/>
                <w:bCs/>
                <w:szCs w:val="21"/>
              </w:rPr>
            </w:pPr>
            <w:r>
              <w:rPr>
                <w:rFonts w:hint="eastAsia" w:ascii="宋体" w:hAnsi="宋体" w:cs="宋体"/>
                <w:b/>
                <w:bCs/>
                <w:szCs w:val="21"/>
              </w:rPr>
              <w:t>2</w:t>
            </w:r>
          </w:p>
        </w:tc>
        <w:tc>
          <w:tcPr>
            <w:tcW w:w="4055" w:type="pct"/>
            <w:vAlign w:val="center"/>
          </w:tcPr>
          <w:p w14:paraId="2AE67864">
            <w:pPr>
              <w:spacing w:line="440" w:lineRule="exact"/>
              <w:jc w:val="left"/>
              <w:rPr>
                <w:rFonts w:hint="eastAsia" w:ascii="宋体" w:hAnsi="宋体" w:cs="宋体"/>
                <w:bCs/>
                <w:iCs/>
                <w:szCs w:val="21"/>
              </w:rPr>
            </w:pPr>
            <w:r>
              <w:rPr>
                <w:rFonts w:hint="eastAsia" w:ascii="宋体" w:hAnsi="宋体" w:cs="宋体"/>
                <w:bCs/>
                <w:iCs/>
                <w:szCs w:val="21"/>
              </w:rPr>
              <w:t>根据医院需要可以设置多个批次自审自查的内容详情</w:t>
            </w:r>
          </w:p>
        </w:tc>
      </w:tr>
      <w:tr w14:paraId="7B75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AB32B58">
            <w:pPr>
              <w:pStyle w:val="32"/>
              <w:spacing w:line="440" w:lineRule="exact"/>
              <w:ind w:firstLine="0" w:firstLineChars="0"/>
              <w:jc w:val="center"/>
              <w:rPr>
                <w:rFonts w:hint="eastAsia" w:ascii="宋体" w:hAnsi="宋体" w:cs="宋体"/>
                <w:b/>
                <w:bCs/>
                <w:szCs w:val="21"/>
              </w:rPr>
            </w:pPr>
            <w:r>
              <w:rPr>
                <w:rFonts w:hint="eastAsia" w:ascii="宋体" w:hAnsi="宋体" w:cs="宋体"/>
                <w:b/>
                <w:bCs/>
                <w:szCs w:val="21"/>
              </w:rPr>
              <w:t>3</w:t>
            </w:r>
          </w:p>
        </w:tc>
        <w:tc>
          <w:tcPr>
            <w:tcW w:w="4055" w:type="pct"/>
            <w:vAlign w:val="center"/>
          </w:tcPr>
          <w:p w14:paraId="0E2FDD5C">
            <w:pPr>
              <w:spacing w:line="440" w:lineRule="exact"/>
              <w:jc w:val="left"/>
              <w:rPr>
                <w:rFonts w:hint="eastAsia" w:ascii="宋体" w:hAnsi="宋体" w:cs="宋体"/>
                <w:bCs/>
                <w:iCs/>
                <w:szCs w:val="21"/>
              </w:rPr>
            </w:pPr>
            <w:r>
              <w:rPr>
                <w:rFonts w:hint="eastAsia" w:ascii="宋体" w:hAnsi="宋体" w:cs="宋体"/>
                <w:bCs/>
                <w:iCs/>
                <w:szCs w:val="21"/>
              </w:rPr>
              <w:t>可以一批量导入评审条款和评审细则的任务条款分配</w:t>
            </w:r>
          </w:p>
        </w:tc>
      </w:tr>
      <w:tr w14:paraId="240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FABD8F4">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22E839E6">
            <w:pPr>
              <w:spacing w:line="440" w:lineRule="exact"/>
              <w:jc w:val="left"/>
              <w:rPr>
                <w:rFonts w:hint="eastAsia" w:ascii="宋体" w:hAnsi="宋体" w:cs="宋体"/>
                <w:bCs/>
                <w:iCs/>
                <w:szCs w:val="21"/>
              </w:rPr>
            </w:pPr>
            <w:r>
              <w:rPr>
                <w:rFonts w:hint="eastAsia" w:ascii="宋体" w:hAnsi="宋体" w:cs="宋体"/>
                <w:bCs/>
                <w:iCs/>
                <w:szCs w:val="21"/>
              </w:rPr>
              <w:t>台账管理模块</w:t>
            </w:r>
          </w:p>
        </w:tc>
      </w:tr>
      <w:tr w14:paraId="4A36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169842C">
            <w:pPr>
              <w:pStyle w:val="32"/>
              <w:spacing w:line="440" w:lineRule="exact"/>
              <w:ind w:firstLine="0" w:firstLineChars="0"/>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50B0C221">
            <w:pPr>
              <w:spacing w:line="440" w:lineRule="exact"/>
              <w:jc w:val="left"/>
              <w:rPr>
                <w:rFonts w:hint="eastAsia" w:ascii="宋体" w:hAnsi="宋体" w:cs="宋体"/>
                <w:bCs/>
                <w:iCs/>
                <w:szCs w:val="21"/>
              </w:rPr>
            </w:pPr>
            <w:r>
              <w:rPr>
                <w:rFonts w:hint="eastAsia" w:ascii="宋体" w:hAnsi="宋体" w:cs="宋体"/>
                <w:bCs/>
                <w:iCs/>
                <w:szCs w:val="21"/>
              </w:rPr>
              <w:t>支持快捷上传台账资料功能页面</w:t>
            </w:r>
          </w:p>
        </w:tc>
      </w:tr>
      <w:tr w14:paraId="5F35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7B496C8">
            <w:pPr>
              <w:pStyle w:val="32"/>
              <w:spacing w:line="440" w:lineRule="exact"/>
              <w:ind w:firstLine="0" w:firstLineChars="0"/>
              <w:jc w:val="center"/>
              <w:rPr>
                <w:rFonts w:hint="eastAsia" w:ascii="宋体" w:hAnsi="宋体" w:cs="宋体"/>
                <w:b/>
                <w:bCs/>
                <w:szCs w:val="21"/>
              </w:rPr>
            </w:pPr>
            <w:r>
              <w:rPr>
                <w:rFonts w:hint="eastAsia" w:ascii="宋体" w:hAnsi="宋体" w:cs="宋体"/>
                <w:b/>
                <w:bCs/>
                <w:szCs w:val="21"/>
              </w:rPr>
              <w:t>2</w:t>
            </w:r>
          </w:p>
        </w:tc>
        <w:tc>
          <w:tcPr>
            <w:tcW w:w="4055" w:type="pct"/>
            <w:vAlign w:val="center"/>
          </w:tcPr>
          <w:p w14:paraId="3308CF78">
            <w:pPr>
              <w:spacing w:line="440" w:lineRule="exact"/>
              <w:jc w:val="left"/>
              <w:rPr>
                <w:rFonts w:hint="eastAsia" w:ascii="宋体" w:hAnsi="宋体" w:cs="宋体"/>
                <w:bCs/>
                <w:iCs/>
                <w:szCs w:val="21"/>
              </w:rPr>
            </w:pPr>
            <w:r>
              <w:rPr>
                <w:rFonts w:hint="eastAsia" w:ascii="宋体" w:hAnsi="宋体" w:cs="宋体"/>
                <w:bCs/>
                <w:iCs/>
                <w:szCs w:val="21"/>
              </w:rPr>
              <w:t>支持筛选已经上传条款和未上传条款</w:t>
            </w:r>
          </w:p>
        </w:tc>
      </w:tr>
      <w:tr w14:paraId="49DA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213BE88">
            <w:pPr>
              <w:spacing w:line="440" w:lineRule="exact"/>
              <w:jc w:val="center"/>
              <w:rPr>
                <w:rFonts w:hint="eastAsia" w:ascii="宋体" w:hAnsi="宋体" w:cs="宋体"/>
                <w:b/>
                <w:bCs/>
                <w:szCs w:val="21"/>
              </w:rPr>
            </w:pPr>
            <w:r>
              <w:rPr>
                <w:rFonts w:hint="eastAsia" w:ascii="宋体" w:hAnsi="宋体" w:cs="宋体"/>
                <w:b/>
                <w:bCs/>
                <w:szCs w:val="21"/>
              </w:rPr>
              <w:t>3</w:t>
            </w:r>
          </w:p>
        </w:tc>
        <w:tc>
          <w:tcPr>
            <w:tcW w:w="4055" w:type="pct"/>
            <w:vAlign w:val="center"/>
          </w:tcPr>
          <w:p w14:paraId="026B98A8">
            <w:pPr>
              <w:tabs>
                <w:tab w:val="center" w:pos="3408"/>
                <w:tab w:val="left" w:pos="5430"/>
              </w:tabs>
              <w:spacing w:line="440" w:lineRule="exact"/>
              <w:jc w:val="left"/>
              <w:rPr>
                <w:rFonts w:hint="eastAsia" w:ascii="宋体" w:hAnsi="宋体" w:cs="宋体"/>
                <w:bCs/>
                <w:iCs/>
                <w:szCs w:val="21"/>
              </w:rPr>
            </w:pPr>
            <w:r>
              <w:rPr>
                <w:rFonts w:hint="eastAsia" w:ascii="宋体" w:hAnsi="宋体" w:cs="宋体"/>
                <w:bCs/>
                <w:iCs/>
                <w:szCs w:val="21"/>
              </w:rPr>
              <w:t>支持上传台账自定义归类和上传历史台账资料功能</w:t>
            </w:r>
          </w:p>
        </w:tc>
      </w:tr>
      <w:tr w14:paraId="1305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BAA2005">
            <w:pPr>
              <w:spacing w:line="440" w:lineRule="exact"/>
              <w:jc w:val="center"/>
              <w:rPr>
                <w:rFonts w:hint="eastAsia" w:ascii="宋体" w:hAnsi="宋体" w:cs="宋体"/>
                <w:b/>
                <w:bCs/>
                <w:szCs w:val="21"/>
              </w:rPr>
            </w:pPr>
            <w:r>
              <w:rPr>
                <w:rFonts w:hint="eastAsia" w:ascii="宋体" w:hAnsi="宋体" w:cs="宋体"/>
                <w:b/>
                <w:bCs/>
                <w:szCs w:val="21"/>
              </w:rPr>
              <w:t>4</w:t>
            </w:r>
          </w:p>
        </w:tc>
        <w:tc>
          <w:tcPr>
            <w:tcW w:w="4055" w:type="pct"/>
            <w:vAlign w:val="center"/>
          </w:tcPr>
          <w:p w14:paraId="2F1EDB00">
            <w:pPr>
              <w:spacing w:line="440" w:lineRule="exact"/>
              <w:ind w:firstLine="210" w:firstLineChars="100"/>
              <w:jc w:val="left"/>
              <w:rPr>
                <w:rFonts w:hint="eastAsia" w:ascii="宋体" w:hAnsi="宋体" w:cs="宋体"/>
                <w:bCs/>
                <w:iCs/>
                <w:szCs w:val="21"/>
                <w:highlight w:val="none"/>
              </w:rPr>
            </w:pPr>
            <w:r>
              <w:rPr>
                <w:rFonts w:hint="eastAsia" w:ascii="宋体" w:hAnsi="宋体" w:cs="宋体"/>
                <w:bCs/>
                <w:iCs/>
                <w:szCs w:val="21"/>
                <w:highlight w:val="none"/>
              </w:rPr>
              <w:t>支持上传指定查看人员和是否允许下载附件功能（提供功能截图证明）</w:t>
            </w:r>
          </w:p>
        </w:tc>
      </w:tr>
      <w:tr w14:paraId="4747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58CCE14">
            <w:pPr>
              <w:spacing w:line="440" w:lineRule="exact"/>
              <w:jc w:val="center"/>
              <w:rPr>
                <w:rFonts w:hint="eastAsia" w:ascii="宋体" w:hAnsi="宋体" w:cs="宋体"/>
                <w:b/>
                <w:bCs/>
                <w:szCs w:val="21"/>
              </w:rPr>
            </w:pPr>
            <w:r>
              <w:rPr>
                <w:rFonts w:hint="eastAsia" w:ascii="宋体" w:hAnsi="宋体" w:cs="宋体"/>
                <w:b/>
                <w:bCs/>
                <w:szCs w:val="21"/>
              </w:rPr>
              <w:t>5</w:t>
            </w:r>
          </w:p>
        </w:tc>
        <w:tc>
          <w:tcPr>
            <w:tcW w:w="4055" w:type="pct"/>
            <w:vAlign w:val="center"/>
          </w:tcPr>
          <w:p w14:paraId="5E1DE481">
            <w:pPr>
              <w:spacing w:line="440" w:lineRule="exact"/>
              <w:jc w:val="left"/>
              <w:rPr>
                <w:rFonts w:hint="eastAsia" w:ascii="宋体" w:hAnsi="宋体" w:cs="宋体"/>
                <w:bCs/>
                <w:iCs/>
                <w:szCs w:val="21"/>
                <w:highlight w:val="none"/>
              </w:rPr>
            </w:pPr>
            <w:r>
              <w:rPr>
                <w:rFonts w:hint="eastAsia" w:ascii="宋体" w:hAnsi="宋体"/>
                <w:spacing w:val="-4"/>
                <w:kern w:val="0"/>
                <w:sz w:val="24"/>
                <w:szCs w:val="20"/>
              </w:rPr>
              <w:t>★</w:t>
            </w:r>
            <w:r>
              <w:rPr>
                <w:rFonts w:hint="eastAsia" w:ascii="宋体" w:hAnsi="宋体" w:cs="宋体"/>
                <w:bCs/>
                <w:iCs/>
                <w:szCs w:val="21"/>
                <w:highlight w:val="none"/>
              </w:rPr>
              <w:t>支持台账资料的审核通过、退回或未审核状态灯提示功能（提供功能截图证明）</w:t>
            </w:r>
          </w:p>
        </w:tc>
      </w:tr>
      <w:tr w14:paraId="487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0DA9566">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2CD6DDAC">
            <w:pPr>
              <w:spacing w:line="440" w:lineRule="exact"/>
              <w:jc w:val="left"/>
              <w:rPr>
                <w:rFonts w:hint="eastAsia" w:ascii="宋体" w:hAnsi="宋体" w:cs="宋体"/>
                <w:bCs/>
                <w:iCs/>
                <w:szCs w:val="21"/>
              </w:rPr>
            </w:pPr>
            <w:r>
              <w:rPr>
                <w:rFonts w:hint="eastAsia" w:ascii="宋体" w:hAnsi="宋体" w:cs="宋体"/>
                <w:bCs/>
                <w:iCs/>
                <w:szCs w:val="21"/>
              </w:rPr>
              <w:t>自审自查模块</w:t>
            </w:r>
          </w:p>
        </w:tc>
      </w:tr>
      <w:tr w14:paraId="507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D12F81B">
            <w:pPr>
              <w:spacing w:line="440" w:lineRule="exact"/>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143CFE44">
            <w:pPr>
              <w:spacing w:line="440" w:lineRule="exact"/>
              <w:jc w:val="left"/>
              <w:rPr>
                <w:rFonts w:hint="eastAsia" w:ascii="宋体" w:hAnsi="宋体" w:cs="宋体"/>
                <w:bCs/>
                <w:iCs/>
                <w:szCs w:val="21"/>
              </w:rPr>
            </w:pPr>
            <w:r>
              <w:rPr>
                <w:rFonts w:hint="eastAsia" w:ascii="宋体" w:hAnsi="宋体" w:cs="宋体"/>
                <w:bCs/>
                <w:iCs/>
                <w:szCs w:val="21"/>
              </w:rPr>
              <w:t>支持自评人员审核及各种条件查询功能</w:t>
            </w:r>
          </w:p>
        </w:tc>
      </w:tr>
      <w:tr w14:paraId="68E1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282DC6F">
            <w:pPr>
              <w:spacing w:line="440" w:lineRule="exact"/>
              <w:jc w:val="center"/>
              <w:rPr>
                <w:rFonts w:hint="eastAsia" w:ascii="宋体" w:hAnsi="宋体" w:cs="宋体"/>
                <w:b/>
                <w:bCs/>
                <w:szCs w:val="21"/>
              </w:rPr>
            </w:pPr>
            <w:r>
              <w:rPr>
                <w:rFonts w:hint="eastAsia" w:ascii="宋体" w:hAnsi="宋体" w:cs="宋体"/>
                <w:b/>
                <w:bCs/>
                <w:szCs w:val="21"/>
              </w:rPr>
              <w:t>2</w:t>
            </w:r>
          </w:p>
        </w:tc>
        <w:tc>
          <w:tcPr>
            <w:tcW w:w="4055" w:type="pct"/>
            <w:vAlign w:val="center"/>
          </w:tcPr>
          <w:p w14:paraId="07EC8CAD">
            <w:pPr>
              <w:spacing w:line="440" w:lineRule="exact"/>
              <w:jc w:val="left"/>
              <w:rPr>
                <w:rFonts w:hint="eastAsia" w:ascii="宋体" w:hAnsi="宋体" w:cs="宋体"/>
                <w:bCs/>
                <w:iCs/>
                <w:szCs w:val="21"/>
              </w:rPr>
            </w:pPr>
            <w:r>
              <w:rPr>
                <w:rFonts w:hint="eastAsia" w:ascii="宋体" w:hAnsi="宋体" w:cs="宋体"/>
                <w:bCs/>
                <w:iCs/>
                <w:szCs w:val="21"/>
              </w:rPr>
              <w:t>支持主管人员审核及各种条件查询功能</w:t>
            </w:r>
          </w:p>
        </w:tc>
      </w:tr>
      <w:tr w14:paraId="2886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A838C7D">
            <w:pPr>
              <w:spacing w:line="440" w:lineRule="exact"/>
              <w:jc w:val="center"/>
              <w:rPr>
                <w:rFonts w:hint="eastAsia" w:ascii="宋体" w:hAnsi="宋体" w:cs="宋体"/>
                <w:b/>
                <w:bCs/>
                <w:szCs w:val="21"/>
              </w:rPr>
            </w:pPr>
            <w:r>
              <w:rPr>
                <w:rFonts w:hint="eastAsia" w:ascii="宋体" w:hAnsi="宋体" w:cs="宋体"/>
                <w:b/>
                <w:bCs/>
                <w:szCs w:val="21"/>
              </w:rPr>
              <w:t>3</w:t>
            </w:r>
          </w:p>
        </w:tc>
        <w:tc>
          <w:tcPr>
            <w:tcW w:w="4055" w:type="pct"/>
            <w:vAlign w:val="center"/>
          </w:tcPr>
          <w:p w14:paraId="771930B3">
            <w:pPr>
              <w:spacing w:line="440" w:lineRule="exact"/>
              <w:jc w:val="left"/>
              <w:rPr>
                <w:rFonts w:hint="eastAsia" w:ascii="宋体" w:hAnsi="宋体" w:cs="宋体"/>
                <w:bCs/>
                <w:iCs/>
                <w:szCs w:val="21"/>
              </w:rPr>
            </w:pPr>
            <w:r>
              <w:rPr>
                <w:rFonts w:hint="eastAsia" w:ascii="宋体" w:hAnsi="宋体" w:cs="宋体"/>
                <w:bCs/>
                <w:iCs/>
                <w:szCs w:val="21"/>
              </w:rPr>
              <w:t>支持监管人员审核及各种条件查询功能</w:t>
            </w:r>
          </w:p>
        </w:tc>
      </w:tr>
      <w:tr w14:paraId="171E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E9937A0">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58F602A4">
            <w:pPr>
              <w:spacing w:line="440" w:lineRule="exact"/>
              <w:jc w:val="left"/>
              <w:rPr>
                <w:rFonts w:hint="eastAsia" w:ascii="宋体" w:hAnsi="宋体" w:cs="宋体"/>
                <w:bCs/>
                <w:iCs/>
                <w:szCs w:val="21"/>
              </w:rPr>
            </w:pPr>
            <w:r>
              <w:rPr>
                <w:rFonts w:hint="eastAsia" w:ascii="宋体" w:hAnsi="宋体" w:cs="宋体"/>
                <w:bCs/>
                <w:iCs/>
                <w:szCs w:val="21"/>
              </w:rPr>
              <w:t>评审统计模块</w:t>
            </w:r>
          </w:p>
        </w:tc>
      </w:tr>
      <w:tr w14:paraId="6AD6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B7FB70A">
            <w:pPr>
              <w:spacing w:line="440" w:lineRule="exact"/>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4430A792">
            <w:pPr>
              <w:spacing w:line="440" w:lineRule="exact"/>
              <w:jc w:val="left"/>
              <w:rPr>
                <w:rFonts w:hint="eastAsia" w:ascii="宋体" w:hAnsi="宋体" w:cs="宋体"/>
                <w:bCs/>
                <w:iCs/>
                <w:szCs w:val="21"/>
              </w:rPr>
            </w:pPr>
            <w:r>
              <w:rPr>
                <w:rFonts w:hint="eastAsia" w:ascii="宋体" w:hAnsi="宋体" w:cs="宋体"/>
                <w:bCs/>
                <w:iCs/>
                <w:szCs w:val="21"/>
              </w:rPr>
              <w:t>支持台账资料科室上传率和自查询统计功能</w:t>
            </w:r>
          </w:p>
        </w:tc>
      </w:tr>
      <w:tr w14:paraId="2BFB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D43939A">
            <w:pPr>
              <w:spacing w:line="440" w:lineRule="exact"/>
              <w:jc w:val="center"/>
              <w:rPr>
                <w:rFonts w:hint="eastAsia" w:ascii="宋体" w:hAnsi="宋体" w:cs="宋体"/>
                <w:b/>
                <w:bCs/>
                <w:szCs w:val="21"/>
              </w:rPr>
            </w:pPr>
            <w:r>
              <w:rPr>
                <w:rFonts w:hint="eastAsia" w:ascii="宋体" w:hAnsi="宋体" w:cs="宋体"/>
                <w:b/>
                <w:bCs/>
                <w:szCs w:val="21"/>
              </w:rPr>
              <w:t>2</w:t>
            </w:r>
          </w:p>
        </w:tc>
        <w:tc>
          <w:tcPr>
            <w:tcW w:w="4055" w:type="pct"/>
            <w:vAlign w:val="center"/>
          </w:tcPr>
          <w:p w14:paraId="30DCA46D">
            <w:pPr>
              <w:spacing w:line="440" w:lineRule="exact"/>
              <w:jc w:val="left"/>
              <w:rPr>
                <w:rFonts w:hint="eastAsia" w:ascii="宋体" w:hAnsi="宋体" w:cs="宋体"/>
                <w:bCs/>
                <w:iCs/>
                <w:szCs w:val="21"/>
              </w:rPr>
            </w:pPr>
            <w:r>
              <w:rPr>
                <w:rFonts w:hint="eastAsia" w:ascii="宋体" w:hAnsi="宋体" w:cs="宋体"/>
                <w:bCs/>
                <w:iCs/>
                <w:szCs w:val="21"/>
              </w:rPr>
              <w:t>支持科室材料和条款通过率统计功能</w:t>
            </w:r>
          </w:p>
        </w:tc>
      </w:tr>
      <w:tr w14:paraId="6933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589C956">
            <w:pPr>
              <w:spacing w:line="440" w:lineRule="exact"/>
              <w:jc w:val="center"/>
              <w:rPr>
                <w:rFonts w:hint="eastAsia" w:ascii="宋体" w:hAnsi="宋体" w:cs="宋体"/>
                <w:b/>
                <w:bCs/>
                <w:szCs w:val="21"/>
              </w:rPr>
            </w:pPr>
            <w:r>
              <w:rPr>
                <w:rFonts w:hint="eastAsia" w:ascii="宋体" w:hAnsi="宋体" w:cs="宋体"/>
                <w:b/>
                <w:bCs/>
                <w:szCs w:val="21"/>
              </w:rPr>
              <w:t>3</w:t>
            </w:r>
          </w:p>
        </w:tc>
        <w:tc>
          <w:tcPr>
            <w:tcW w:w="4055" w:type="pct"/>
            <w:vAlign w:val="center"/>
          </w:tcPr>
          <w:p w14:paraId="1E8E6576">
            <w:pPr>
              <w:spacing w:line="440" w:lineRule="exact"/>
              <w:jc w:val="left"/>
              <w:rPr>
                <w:rFonts w:hint="eastAsia" w:ascii="宋体" w:hAnsi="宋体" w:cs="宋体"/>
                <w:bCs/>
                <w:iCs/>
                <w:szCs w:val="21"/>
                <w:highlight w:val="none"/>
              </w:rPr>
            </w:pPr>
            <w:r>
              <w:rPr>
                <w:rFonts w:hint="eastAsia" w:ascii="宋体" w:hAnsi="宋体"/>
                <w:spacing w:val="-4"/>
                <w:kern w:val="0"/>
                <w:sz w:val="24"/>
                <w:szCs w:val="20"/>
              </w:rPr>
              <w:t>★</w:t>
            </w:r>
            <w:r>
              <w:rPr>
                <w:rFonts w:hint="eastAsia" w:ascii="宋体" w:hAnsi="宋体" w:cs="宋体"/>
                <w:bCs/>
                <w:iCs/>
                <w:szCs w:val="21"/>
                <w:highlight w:val="none"/>
              </w:rPr>
              <w:t>支持条款达标统计、要点是否按时完成情况、得分统计和组别得分统计等（提供功能截图证明）</w:t>
            </w:r>
          </w:p>
        </w:tc>
      </w:tr>
      <w:tr w14:paraId="5535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B05D39B">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285F58A6">
            <w:pPr>
              <w:spacing w:line="440" w:lineRule="exact"/>
              <w:jc w:val="left"/>
              <w:rPr>
                <w:rFonts w:hint="eastAsia" w:ascii="宋体" w:hAnsi="宋体" w:cs="宋体"/>
                <w:bCs/>
                <w:iCs/>
                <w:szCs w:val="21"/>
              </w:rPr>
            </w:pPr>
            <w:r>
              <w:rPr>
                <w:rFonts w:hint="eastAsia" w:ascii="宋体" w:hAnsi="宋体" w:cs="宋体"/>
                <w:bCs/>
                <w:iCs/>
                <w:szCs w:val="21"/>
              </w:rPr>
              <w:t>统计分析</w:t>
            </w:r>
          </w:p>
        </w:tc>
      </w:tr>
      <w:tr w14:paraId="31F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4D48E8B">
            <w:pPr>
              <w:spacing w:line="440" w:lineRule="exact"/>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28C50BEA">
            <w:pPr>
              <w:spacing w:line="440" w:lineRule="exact"/>
              <w:jc w:val="left"/>
              <w:rPr>
                <w:rFonts w:hint="eastAsia" w:ascii="宋体" w:hAnsi="宋体" w:cs="宋体"/>
                <w:bCs/>
                <w:iCs/>
                <w:szCs w:val="21"/>
                <w:highlight w:val="none"/>
              </w:rPr>
            </w:pPr>
            <w:r>
              <w:rPr>
                <w:rFonts w:hint="eastAsia" w:ascii="宋体" w:hAnsi="宋体"/>
                <w:spacing w:val="-4"/>
                <w:kern w:val="0"/>
                <w:sz w:val="24"/>
                <w:szCs w:val="20"/>
              </w:rPr>
              <w:t>★</w:t>
            </w:r>
            <w:r>
              <w:rPr>
                <w:rFonts w:hint="eastAsia" w:ascii="宋体" w:hAnsi="宋体" w:cs="宋体"/>
                <w:bCs/>
                <w:iCs/>
                <w:szCs w:val="21"/>
                <w:highlight w:val="none"/>
              </w:rPr>
              <w:t>支持等级ABCDE统计分析功能（提供功能截图证明）</w:t>
            </w:r>
          </w:p>
        </w:tc>
      </w:tr>
      <w:tr w14:paraId="74D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6409444">
            <w:pPr>
              <w:spacing w:line="440" w:lineRule="exact"/>
              <w:jc w:val="center"/>
              <w:rPr>
                <w:rFonts w:hint="eastAsia" w:ascii="宋体" w:hAnsi="宋体" w:cs="宋体"/>
                <w:b/>
                <w:bCs/>
                <w:szCs w:val="21"/>
              </w:rPr>
            </w:pPr>
            <w:r>
              <w:rPr>
                <w:rFonts w:hint="eastAsia" w:ascii="宋体" w:hAnsi="宋体" w:cs="宋体"/>
                <w:b/>
                <w:bCs/>
                <w:szCs w:val="21"/>
              </w:rPr>
              <w:t>2</w:t>
            </w:r>
          </w:p>
        </w:tc>
        <w:tc>
          <w:tcPr>
            <w:tcW w:w="4055" w:type="pct"/>
            <w:vAlign w:val="center"/>
          </w:tcPr>
          <w:p w14:paraId="31229132">
            <w:pPr>
              <w:spacing w:line="440" w:lineRule="exact"/>
              <w:jc w:val="left"/>
              <w:rPr>
                <w:rFonts w:hint="eastAsia" w:ascii="宋体" w:hAnsi="宋体" w:cs="宋体"/>
                <w:bCs/>
                <w:iCs/>
                <w:szCs w:val="21"/>
                <w:highlight w:val="none"/>
              </w:rPr>
            </w:pPr>
            <w:r>
              <w:rPr>
                <w:rFonts w:hint="eastAsia" w:ascii="宋体" w:hAnsi="宋体"/>
                <w:spacing w:val="-4"/>
                <w:kern w:val="0"/>
                <w:sz w:val="24"/>
                <w:szCs w:val="20"/>
              </w:rPr>
              <w:t>★</w:t>
            </w:r>
            <w:r>
              <w:rPr>
                <w:rFonts w:hint="eastAsia" w:ascii="宋体" w:hAnsi="宋体" w:cs="宋体"/>
                <w:bCs/>
                <w:iCs/>
                <w:szCs w:val="21"/>
                <w:highlight w:val="none"/>
              </w:rPr>
              <w:t>支持科室部门PDCA统计功能（提供功能截图证明）</w:t>
            </w:r>
          </w:p>
        </w:tc>
      </w:tr>
      <w:tr w14:paraId="67A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B3B0168">
            <w:pPr>
              <w:pStyle w:val="32"/>
              <w:numPr>
                <w:ilvl w:val="0"/>
                <w:numId w:val="4"/>
              </w:numPr>
              <w:spacing w:line="440" w:lineRule="exact"/>
              <w:ind w:firstLineChars="0"/>
              <w:jc w:val="center"/>
              <w:rPr>
                <w:rFonts w:hint="eastAsia" w:ascii="宋体" w:hAnsi="宋体" w:cs="宋体"/>
                <w:b/>
                <w:bCs/>
                <w:szCs w:val="21"/>
              </w:rPr>
            </w:pPr>
          </w:p>
        </w:tc>
        <w:tc>
          <w:tcPr>
            <w:tcW w:w="4055" w:type="pct"/>
            <w:vAlign w:val="center"/>
          </w:tcPr>
          <w:p w14:paraId="2466B9D6">
            <w:pPr>
              <w:spacing w:line="440" w:lineRule="exact"/>
              <w:jc w:val="left"/>
              <w:rPr>
                <w:rFonts w:hint="eastAsia" w:ascii="宋体" w:hAnsi="宋体" w:cs="宋体"/>
                <w:bCs/>
                <w:iCs/>
                <w:szCs w:val="21"/>
              </w:rPr>
            </w:pPr>
            <w:r>
              <w:rPr>
                <w:rFonts w:ascii="宋体" w:hAnsi="宋体" w:cs="宋体"/>
                <w:bCs/>
                <w:iCs/>
                <w:szCs w:val="21"/>
              </w:rPr>
              <w:t>评审和分类查询</w:t>
            </w:r>
            <w:r>
              <w:rPr>
                <w:rFonts w:hint="eastAsia" w:ascii="宋体" w:hAnsi="宋体" w:cs="宋体"/>
                <w:bCs/>
                <w:iCs/>
                <w:szCs w:val="21"/>
              </w:rPr>
              <w:t>模块</w:t>
            </w:r>
          </w:p>
        </w:tc>
      </w:tr>
      <w:tr w14:paraId="2123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D54FC7E">
            <w:pPr>
              <w:spacing w:line="440" w:lineRule="exact"/>
              <w:jc w:val="center"/>
              <w:rPr>
                <w:rFonts w:hint="eastAsia" w:ascii="宋体" w:hAnsi="宋体" w:cs="宋体"/>
                <w:b/>
                <w:bCs/>
                <w:szCs w:val="21"/>
              </w:rPr>
            </w:pPr>
            <w:r>
              <w:rPr>
                <w:rFonts w:hint="eastAsia" w:ascii="宋体" w:hAnsi="宋体" w:cs="宋体"/>
                <w:b/>
                <w:bCs/>
                <w:szCs w:val="21"/>
              </w:rPr>
              <w:t>1</w:t>
            </w:r>
          </w:p>
        </w:tc>
        <w:tc>
          <w:tcPr>
            <w:tcW w:w="4055" w:type="pct"/>
            <w:vAlign w:val="center"/>
          </w:tcPr>
          <w:p w14:paraId="4576508B">
            <w:pPr>
              <w:spacing w:line="440" w:lineRule="exact"/>
              <w:jc w:val="left"/>
              <w:rPr>
                <w:rFonts w:hint="eastAsia" w:ascii="宋体" w:hAnsi="宋体" w:cs="宋体"/>
                <w:bCs/>
                <w:iCs/>
                <w:szCs w:val="21"/>
              </w:rPr>
            </w:pPr>
            <w:r>
              <w:rPr>
                <w:rFonts w:hint="eastAsia" w:ascii="宋体" w:hAnsi="宋体" w:cs="宋体"/>
                <w:bCs/>
                <w:iCs/>
                <w:szCs w:val="21"/>
              </w:rPr>
              <w:t>支持迎评时或日常查询的条款材料和分科室部门、台账类别的看板及查看功能</w:t>
            </w:r>
          </w:p>
        </w:tc>
      </w:tr>
    </w:tbl>
    <w:p w14:paraId="78B91975">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项目实施与验收</w:t>
      </w:r>
    </w:p>
    <w:p w14:paraId="6431B150">
      <w:pPr>
        <w:pStyle w:val="32"/>
        <w:numPr>
          <w:ilvl w:val="0"/>
          <w:numId w:val="5"/>
        </w:numPr>
        <w:spacing w:line="360" w:lineRule="auto"/>
        <w:ind w:firstLineChars="0"/>
        <w:outlineLvl w:val="1"/>
        <w:rPr>
          <w:rFonts w:hint="eastAsia" w:ascii="宋体" w:hAnsi="宋体" w:cs="宋体"/>
          <w:b/>
          <w:szCs w:val="21"/>
        </w:rPr>
      </w:pPr>
      <w:bookmarkStart w:id="2" w:name="_Toc449000764"/>
      <w:bookmarkStart w:id="3" w:name="_Toc74682240"/>
      <w:r>
        <w:rPr>
          <w:rFonts w:ascii="宋体" w:hAnsi="宋体" w:cs="宋体"/>
          <w:b/>
          <w:szCs w:val="21"/>
        </w:rPr>
        <w:t>项目实施要求</w:t>
      </w:r>
      <w:bookmarkEnd w:id="2"/>
      <w:bookmarkEnd w:id="3"/>
    </w:p>
    <w:p w14:paraId="5D86295C">
      <w:pPr>
        <w:numPr>
          <w:ilvl w:val="0"/>
          <w:numId w:val="6"/>
        </w:numPr>
        <w:spacing w:line="360" w:lineRule="auto"/>
        <w:rPr>
          <w:color w:val="000000"/>
        </w:rPr>
      </w:pPr>
      <w:r>
        <w:rPr>
          <w:color w:val="000000"/>
        </w:rPr>
        <w:t>投标</w:t>
      </w:r>
      <w:r>
        <w:rPr>
          <w:rFonts w:hint="eastAsia"/>
          <w:color w:val="000000"/>
        </w:rPr>
        <w:t>人</w:t>
      </w:r>
      <w:r>
        <w:rPr>
          <w:color w:val="000000"/>
        </w:rPr>
        <w:t>需要根据项目建设内容和进度需要，派驻具有一定资质能</w:t>
      </w:r>
      <w:r>
        <w:rPr>
          <w:rFonts w:hint="eastAsia"/>
          <w:color w:val="000000"/>
        </w:rPr>
        <w:t>力和</w:t>
      </w:r>
      <w:r>
        <w:rPr>
          <w:color w:val="000000"/>
        </w:rPr>
        <w:t>水平的成员组成项目小组对系统进行实施及服务。</w:t>
      </w:r>
    </w:p>
    <w:p w14:paraId="4ACC335B">
      <w:pPr>
        <w:numPr>
          <w:ilvl w:val="0"/>
          <w:numId w:val="6"/>
        </w:numPr>
        <w:spacing w:line="360" w:lineRule="auto"/>
        <w:rPr>
          <w:color w:val="000000"/>
        </w:rPr>
      </w:pPr>
      <w:r>
        <w:rPr>
          <w:rFonts w:hint="eastAsia"/>
          <w:color w:val="000000"/>
        </w:rPr>
        <w:t>项目</w:t>
      </w:r>
      <w:r>
        <w:rPr>
          <w:color w:val="000000"/>
        </w:rPr>
        <w:t>投标人应确保能在合同签</w:t>
      </w:r>
      <w:r>
        <w:rPr>
          <w:color w:val="000000"/>
          <w:highlight w:val="none"/>
        </w:rPr>
        <w:t>订后</w:t>
      </w:r>
      <w:r>
        <w:rPr>
          <w:rFonts w:hint="eastAsia"/>
          <w:color w:val="000000"/>
          <w:highlight w:val="none"/>
          <w:u w:val="single"/>
        </w:rPr>
        <w:t>6</w:t>
      </w:r>
      <w:r>
        <w:rPr>
          <w:color w:val="000000"/>
          <w:highlight w:val="none"/>
          <w:u w:val="single"/>
        </w:rPr>
        <w:t>个月</w:t>
      </w:r>
      <w:r>
        <w:rPr>
          <w:color w:val="000000"/>
          <w:highlight w:val="none"/>
        </w:rPr>
        <w:t>内系统</w:t>
      </w:r>
      <w:r>
        <w:rPr>
          <w:color w:val="000000"/>
        </w:rPr>
        <w:t>上线</w:t>
      </w:r>
      <w:r>
        <w:rPr>
          <w:rFonts w:hint="eastAsia"/>
          <w:color w:val="000000"/>
        </w:rPr>
        <w:t>应用。实施</w:t>
      </w:r>
      <w:r>
        <w:rPr>
          <w:color w:val="000000"/>
        </w:rPr>
        <w:t>期间可</w:t>
      </w:r>
      <w:r>
        <w:rPr>
          <w:rFonts w:hint="eastAsia"/>
          <w:color w:val="000000"/>
        </w:rPr>
        <w:t>根据</w:t>
      </w:r>
      <w:r>
        <w:rPr>
          <w:color w:val="000000"/>
        </w:rPr>
        <w:t>用户的需要及政策的变化而对系统进行相应的</w:t>
      </w:r>
      <w:r>
        <w:rPr>
          <w:rFonts w:hint="eastAsia"/>
          <w:color w:val="000000"/>
        </w:rPr>
        <w:t>实施方案调整和软件</w:t>
      </w:r>
      <w:r>
        <w:rPr>
          <w:color w:val="000000"/>
        </w:rPr>
        <w:t>客户化修改。</w:t>
      </w:r>
    </w:p>
    <w:p w14:paraId="21286719">
      <w:pPr>
        <w:pStyle w:val="32"/>
        <w:numPr>
          <w:ilvl w:val="0"/>
          <w:numId w:val="5"/>
        </w:numPr>
        <w:spacing w:line="360" w:lineRule="auto"/>
        <w:ind w:firstLineChars="0"/>
        <w:outlineLvl w:val="1"/>
        <w:rPr>
          <w:rFonts w:hint="eastAsia" w:ascii="宋体" w:hAnsi="宋体" w:cs="宋体"/>
          <w:b/>
          <w:szCs w:val="21"/>
        </w:rPr>
      </w:pPr>
      <w:bookmarkStart w:id="4" w:name="_Toc449000765"/>
      <w:bookmarkStart w:id="5" w:name="_Toc74682242"/>
      <w:bookmarkStart w:id="6" w:name="_Toc12410"/>
      <w:bookmarkStart w:id="7" w:name="_Toc38032939"/>
      <w:bookmarkStart w:id="8" w:name="_Toc24571258"/>
      <w:bookmarkStart w:id="9" w:name="_Toc5054"/>
      <w:bookmarkStart w:id="10" w:name="_Toc74682241"/>
      <w:r>
        <w:rPr>
          <w:rFonts w:ascii="宋体" w:hAnsi="宋体" w:cs="宋体"/>
          <w:b/>
          <w:szCs w:val="21"/>
        </w:rPr>
        <w:t>培训要求</w:t>
      </w:r>
      <w:bookmarkEnd w:id="4"/>
      <w:bookmarkEnd w:id="5"/>
    </w:p>
    <w:p w14:paraId="7DB36112">
      <w:pPr>
        <w:numPr>
          <w:ilvl w:val="0"/>
          <w:numId w:val="7"/>
        </w:numPr>
        <w:spacing w:line="360" w:lineRule="auto"/>
        <w:rPr>
          <w:color w:val="000000"/>
        </w:rPr>
      </w:pPr>
      <w:r>
        <w:rPr>
          <w:color w:val="000000"/>
        </w:rPr>
        <w:t>投标人须在采购人指定的地点提供操作及维护培训，投标人须在投标文件中提供详细的培训计划，包括培训内容、培训时间等。</w:t>
      </w:r>
    </w:p>
    <w:p w14:paraId="1CDE50C5">
      <w:pPr>
        <w:numPr>
          <w:ilvl w:val="0"/>
          <w:numId w:val="7"/>
        </w:numPr>
        <w:spacing w:line="360" w:lineRule="auto"/>
        <w:rPr>
          <w:color w:val="000000"/>
        </w:rPr>
      </w:pPr>
      <w:r>
        <w:rPr>
          <w:color w:val="000000"/>
        </w:rPr>
        <w:t>投标人提供的负责培训的人员应具有3年以上的相关应用系统</w:t>
      </w:r>
      <w:r>
        <w:rPr>
          <w:rFonts w:hint="eastAsia"/>
          <w:color w:val="000000"/>
        </w:rPr>
        <w:t>实施或产品负责</w:t>
      </w:r>
      <w:r>
        <w:rPr>
          <w:color w:val="000000"/>
        </w:rPr>
        <w:t>经验。</w:t>
      </w:r>
    </w:p>
    <w:p w14:paraId="43F52CD3">
      <w:pPr>
        <w:numPr>
          <w:ilvl w:val="0"/>
          <w:numId w:val="7"/>
        </w:numPr>
        <w:spacing w:line="360" w:lineRule="auto"/>
        <w:rPr>
          <w:rFonts w:hint="eastAsia" w:hAnsi="宋体" w:cs="宋体"/>
          <w:szCs w:val="21"/>
        </w:rPr>
      </w:pPr>
      <w:r>
        <w:rPr>
          <w:color w:val="000000"/>
        </w:rPr>
        <w:t>技术培训费用应包含在投标总价中。</w:t>
      </w:r>
    </w:p>
    <w:p w14:paraId="3ACF500B">
      <w:pPr>
        <w:pStyle w:val="32"/>
        <w:numPr>
          <w:ilvl w:val="0"/>
          <w:numId w:val="5"/>
        </w:numPr>
        <w:spacing w:line="360" w:lineRule="auto"/>
        <w:ind w:firstLineChars="0"/>
        <w:outlineLvl w:val="1"/>
        <w:rPr>
          <w:rFonts w:hint="eastAsia" w:ascii="宋体" w:hAnsi="宋体" w:cs="宋体"/>
          <w:b/>
          <w:szCs w:val="21"/>
        </w:rPr>
      </w:pPr>
      <w:r>
        <w:rPr>
          <w:rFonts w:ascii="宋体" w:hAnsi="宋体" w:cs="宋体"/>
          <w:b/>
          <w:szCs w:val="21"/>
        </w:rPr>
        <w:t>验收要求</w:t>
      </w:r>
      <w:bookmarkEnd w:id="6"/>
      <w:bookmarkEnd w:id="7"/>
      <w:bookmarkEnd w:id="8"/>
      <w:bookmarkEnd w:id="9"/>
      <w:bookmarkEnd w:id="10"/>
    </w:p>
    <w:p w14:paraId="0D2CB669">
      <w:pPr>
        <w:numPr>
          <w:ilvl w:val="0"/>
          <w:numId w:val="8"/>
        </w:numPr>
        <w:spacing w:line="360" w:lineRule="auto"/>
      </w:pPr>
      <w:r>
        <w:rPr>
          <w:rFonts w:hint="eastAsia"/>
          <w:color w:val="000000"/>
        </w:rPr>
        <w:t>项目完成系统软件基本功能建设，</w:t>
      </w:r>
      <w:r>
        <w:rPr>
          <w:color w:val="000000"/>
        </w:rPr>
        <w:t>中标人</w:t>
      </w:r>
      <w:r>
        <w:rPr>
          <w:rFonts w:hint="eastAsia"/>
          <w:color w:val="000000"/>
        </w:rPr>
        <w:t>可</w:t>
      </w:r>
      <w:r>
        <w:rPr>
          <w:color w:val="000000"/>
        </w:rPr>
        <w:t>提出</w:t>
      </w:r>
      <w:r>
        <w:rPr>
          <w:rFonts w:hint="eastAsia"/>
          <w:color w:val="000000"/>
        </w:rPr>
        <w:t>初步验收</w:t>
      </w:r>
      <w:r>
        <w:rPr>
          <w:color w:val="000000"/>
        </w:rPr>
        <w:t>申请</w:t>
      </w:r>
      <w:r>
        <w:rPr>
          <w:rFonts w:hint="eastAsia"/>
          <w:color w:val="000000"/>
        </w:rPr>
        <w:t>，初验通过后进入系统试运</w:t>
      </w:r>
      <w:r>
        <w:rPr>
          <w:rFonts w:hint="eastAsia"/>
        </w:rPr>
        <w:t>行。</w:t>
      </w:r>
    </w:p>
    <w:p w14:paraId="3A2D88F9">
      <w:pPr>
        <w:numPr>
          <w:ilvl w:val="0"/>
          <w:numId w:val="8"/>
        </w:numPr>
        <w:spacing w:line="360" w:lineRule="auto"/>
      </w:pPr>
      <w:r>
        <w:rPr>
          <w:rFonts w:hint="eastAsia"/>
        </w:rPr>
        <w:t>系统试运行满一个月、整体稳定，投标人可提出最终验收申请，由</w:t>
      </w:r>
      <w:r>
        <w:t>招标人组织验收。</w:t>
      </w:r>
    </w:p>
    <w:p w14:paraId="289599C5">
      <w:pPr>
        <w:numPr>
          <w:ilvl w:val="0"/>
          <w:numId w:val="8"/>
        </w:numPr>
        <w:spacing w:line="360" w:lineRule="auto"/>
      </w:pPr>
      <w:r>
        <w:t>验收</w:t>
      </w:r>
      <w:r>
        <w:rPr>
          <w:rFonts w:hint="eastAsia"/>
        </w:rPr>
        <w:t>时，需提供相关材料，包括需求分析、安装维护、系统接口、操作说明、数据库说明、培训记录、测试报告等相关文档，验收费用由投标人承担</w:t>
      </w:r>
      <w:r>
        <w:t>。</w:t>
      </w:r>
    </w:p>
    <w:p w14:paraId="41684DDB">
      <w:pPr>
        <w:pStyle w:val="2"/>
        <w:numPr>
          <w:ilvl w:val="0"/>
          <w:numId w:val="2"/>
        </w:numPr>
        <w:tabs>
          <w:tab w:val="left" w:pos="720"/>
          <w:tab w:val="left" w:pos="1980"/>
        </w:tabs>
        <w:spacing w:line="440" w:lineRule="exact"/>
        <w:rPr>
          <w:rFonts w:hint="eastAsia" w:hAnsi="宋体" w:cs="宋体"/>
          <w:sz w:val="21"/>
          <w:szCs w:val="21"/>
        </w:rPr>
      </w:pPr>
      <w:r>
        <w:rPr>
          <w:rFonts w:hint="eastAsia" w:hAnsi="宋体" w:cs="宋体"/>
          <w:sz w:val="21"/>
          <w:szCs w:val="21"/>
        </w:rPr>
        <w:t>售后服务</w:t>
      </w:r>
    </w:p>
    <w:p w14:paraId="70F1763C">
      <w:pPr>
        <w:numPr>
          <w:ilvl w:val="0"/>
          <w:numId w:val="9"/>
        </w:numPr>
        <w:spacing w:line="360" w:lineRule="auto"/>
        <w:rPr>
          <w:rFonts w:hint="eastAsia" w:ascii="宋体" w:hAnsi="宋体" w:cs="宋体"/>
          <w:bCs/>
          <w:color w:val="auto"/>
          <w:szCs w:val="21"/>
          <w:highlight w:val="none"/>
        </w:rPr>
      </w:pPr>
      <w:r>
        <w:rPr>
          <w:rFonts w:hint="eastAsia"/>
          <w:color w:val="auto"/>
          <w:highlight w:val="none"/>
        </w:rPr>
        <w:t>项目终验通过后，提供一</w:t>
      </w:r>
      <w:r>
        <w:rPr>
          <w:rFonts w:hint="eastAsia" w:ascii="宋体" w:hAnsi="宋体" w:cs="宋体"/>
          <w:bCs/>
          <w:color w:val="auto"/>
          <w:szCs w:val="21"/>
          <w:highlight w:val="none"/>
        </w:rPr>
        <w:t>年质保服务，</w:t>
      </w:r>
      <w:r>
        <w:rPr>
          <w:rFonts w:hint="eastAsia"/>
          <w:color w:val="auto"/>
          <w:highlight w:val="none"/>
        </w:rPr>
        <w:t>质保期内对于用户提出的改善体验、可靠性、安全性的需求，提供免费开发升级服务。</w:t>
      </w:r>
    </w:p>
    <w:p w14:paraId="2F131C28">
      <w:pPr>
        <w:numPr>
          <w:ilvl w:val="0"/>
          <w:numId w:val="9"/>
        </w:num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项目软件系统实施与维保服务期间，安排专人负责信息系统运行保障，含所有投标内容软硬件的维护。</w:t>
      </w:r>
    </w:p>
    <w:p w14:paraId="2363021E">
      <w:pPr>
        <w:numPr>
          <w:ilvl w:val="0"/>
          <w:numId w:val="9"/>
        </w:numPr>
        <w:spacing w:line="360" w:lineRule="auto"/>
        <w:rPr>
          <w:color w:val="auto"/>
          <w:highlight w:val="none"/>
        </w:rPr>
      </w:pPr>
      <w:r>
        <w:rPr>
          <w:rFonts w:hint="eastAsia"/>
          <w:color w:val="auto"/>
          <w:highlight w:val="none"/>
        </w:rPr>
        <w:t>因系统本身缺陷造成各种故障应由卖方免费技术服务和维修，包括质保期外发生的情况。</w:t>
      </w:r>
    </w:p>
    <w:p w14:paraId="71B58D46">
      <w:pPr>
        <w:numPr>
          <w:ilvl w:val="0"/>
          <w:numId w:val="9"/>
        </w:numPr>
        <w:spacing w:line="360" w:lineRule="auto"/>
        <w:rPr>
          <w:color w:val="auto"/>
          <w:highlight w:val="none"/>
        </w:rPr>
      </w:pPr>
      <w:r>
        <w:rPr>
          <w:rFonts w:hint="eastAsia"/>
          <w:color w:val="auto"/>
          <w:highlight w:val="none"/>
        </w:rPr>
        <w:t>无力承担售后服务或响应不及时的情况下，医院可向承接方索取软件源代码，承接方应无偿提供。</w:t>
      </w:r>
    </w:p>
    <w:p w14:paraId="084CAD57">
      <w:pPr>
        <w:numPr>
          <w:ilvl w:val="0"/>
          <w:numId w:val="9"/>
        </w:numPr>
        <w:spacing w:line="360" w:lineRule="auto"/>
        <w:rPr>
          <w:color w:val="auto"/>
          <w:highlight w:val="none"/>
        </w:rPr>
      </w:pPr>
      <w:r>
        <w:rPr>
          <w:rFonts w:hint="eastAsia"/>
          <w:color w:val="auto"/>
          <w:highlight w:val="none"/>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59C96353">
      <w:pPr>
        <w:numPr>
          <w:ilvl w:val="0"/>
          <w:numId w:val="9"/>
        </w:numPr>
        <w:spacing w:line="360" w:lineRule="auto"/>
        <w:rPr>
          <w:color w:val="auto"/>
          <w:highlight w:val="none"/>
        </w:rPr>
      </w:pPr>
      <w:r>
        <w:rPr>
          <w:rFonts w:hint="eastAsia"/>
          <w:color w:val="auto"/>
          <w:highlight w:val="none"/>
        </w:rPr>
        <w:t>承接方必须保证解决项目所涉及的技术问题，如因技术原因无法满足院方需求，由此产生的风险由承接方承担。</w:t>
      </w:r>
    </w:p>
    <w:p w14:paraId="33535E97">
      <w:pPr>
        <w:numPr>
          <w:ilvl w:val="0"/>
          <w:numId w:val="9"/>
        </w:numPr>
        <w:spacing w:line="360" w:lineRule="auto"/>
        <w:rPr>
          <w:color w:val="auto"/>
          <w:highlight w:val="none"/>
        </w:rPr>
      </w:pPr>
      <w:r>
        <w:rPr>
          <w:rFonts w:hint="eastAsia"/>
          <w:color w:val="auto"/>
          <w:highlight w:val="none"/>
        </w:rPr>
        <w:t>在项目实施与维保期间内，若承接方在服务过程中发生以下行为，经院方确认后，每次根据标准进行扣罚：</w:t>
      </w:r>
    </w:p>
    <w:p w14:paraId="6EE15153">
      <w:pPr>
        <w:numPr>
          <w:ilvl w:val="0"/>
          <w:numId w:val="10"/>
        </w:numPr>
        <w:spacing w:line="360" w:lineRule="auto"/>
        <w:rPr>
          <w:color w:val="auto"/>
          <w:highlight w:val="none"/>
        </w:rPr>
      </w:pPr>
      <w:r>
        <w:rPr>
          <w:rFonts w:hint="eastAsia"/>
          <w:color w:val="auto"/>
          <w:highlight w:val="none"/>
        </w:rPr>
        <w:t>遇到重大或紧急事件要求承接方派驻应急人员现场解决，但承接方无正当理由不履行的，每发生一次从项目合同金额中扣除3000元，视作一次不良行为。</w:t>
      </w:r>
    </w:p>
    <w:p w14:paraId="26073850">
      <w:pPr>
        <w:numPr>
          <w:ilvl w:val="0"/>
          <w:numId w:val="10"/>
        </w:numPr>
        <w:spacing w:line="360" w:lineRule="auto"/>
        <w:rPr>
          <w:color w:val="auto"/>
          <w:highlight w:val="none"/>
        </w:rPr>
      </w:pPr>
      <w:r>
        <w:rPr>
          <w:rFonts w:hint="eastAsia"/>
          <w:color w:val="auto"/>
          <w:highlight w:val="none"/>
        </w:rPr>
        <w:t>未经我院信息中心审核同意，自行运维实施或调整数据库、网络、服务器等操作，导致引发严重信息系统故障或不良事件，每发生一次从本项目合同金额中扣除3000元，视作一次不良行为。</w:t>
      </w:r>
    </w:p>
    <w:p w14:paraId="23E85876">
      <w:pPr>
        <w:numPr>
          <w:ilvl w:val="0"/>
          <w:numId w:val="10"/>
        </w:numPr>
        <w:spacing w:line="360" w:lineRule="auto"/>
        <w:rPr>
          <w:color w:val="auto"/>
          <w:highlight w:val="none"/>
        </w:rPr>
      </w:pPr>
      <w:r>
        <w:rPr>
          <w:rFonts w:hint="eastAsia"/>
          <w:color w:val="auto"/>
          <w:highlight w:val="none"/>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11238F49">
      <w:pPr>
        <w:numPr>
          <w:ilvl w:val="0"/>
          <w:numId w:val="10"/>
        </w:numPr>
        <w:spacing w:line="360" w:lineRule="auto"/>
        <w:rPr>
          <w:rFonts w:hint="eastAsia" w:hAnsi="宋体" w:cs="宋体"/>
          <w:color w:val="auto"/>
          <w:szCs w:val="21"/>
          <w:highlight w:val="none"/>
        </w:rPr>
      </w:pPr>
      <w:r>
        <w:rPr>
          <w:rFonts w:hint="eastAsia"/>
          <w:color w:val="auto"/>
          <w:highlight w:val="none"/>
        </w:rPr>
        <w:t>要求保质保量地完成项目合同需求，其中影响系统错误类需求14天完成率达到90%以上，影响业务类需求30天完成率达到90%以上，系统优化类需求90天完成率达到90%以上。按每月考核一次完成率，如需求完成不符合要求，每发生一次，视作一次不良行为。</w:t>
      </w:r>
    </w:p>
    <w:p w14:paraId="1C9C518D">
      <w:pPr>
        <w:pStyle w:val="7"/>
      </w:pPr>
    </w:p>
    <w:p w14:paraId="181F6451">
      <w:pPr>
        <w:numPr>
          <w:ilvl w:val="0"/>
          <w:numId w:val="2"/>
        </w:numPr>
        <w:bidi w:val="0"/>
        <w:rPr>
          <w:rFonts w:hint="eastAsia" w:ascii="Times New Roman" w:hAnsi="Times New Roman" w:eastAsia="宋体" w:cs="Times New Roman"/>
          <w:sz w:val="24"/>
          <w:szCs w:val="24"/>
          <w:lang w:eastAsia="ja-JP"/>
        </w:rPr>
      </w:pPr>
      <w:r>
        <w:rPr>
          <w:rFonts w:hint="eastAsia" w:ascii="Times New Roman" w:hAnsi="Times New Roman" w:eastAsia="宋体" w:cs="Times New Roman"/>
          <w:sz w:val="24"/>
          <w:szCs w:val="24"/>
          <w:lang w:eastAsia="ja-JP"/>
        </w:rPr>
        <w:t>付款方式</w:t>
      </w:r>
    </w:p>
    <w:p w14:paraId="798545A6">
      <w:pPr>
        <w:numPr>
          <w:ilvl w:val="0"/>
          <w:numId w:val="0"/>
        </w:numPr>
        <w:spacing w:line="360" w:lineRule="auto"/>
        <w:ind w:leftChars="0" w:firstLine="420" w:firstLineChars="0"/>
        <w:rPr>
          <w:rFonts w:hint="eastAsia" w:ascii="宋体" w:hAnsi="宋体" w:eastAsia="宋体" w:cs="宋体"/>
          <w:color w:val="auto"/>
          <w:lang w:val="en-US" w:eastAsia="zh-CN"/>
        </w:rPr>
      </w:pPr>
      <w:r>
        <w:rPr>
          <w:rFonts w:hint="eastAsia" w:ascii="宋体" w:hAnsi="宋体" w:eastAsia="宋体" w:cs="宋体"/>
          <w:color w:val="auto"/>
          <w:lang w:val="en-US" w:eastAsia="zh-CN"/>
        </w:rPr>
        <w:t>甲方在合同生效且项目具备实施条件后，支付合同金额的20%，终验合格且经甲方书面认可后，支付合同金额的80%。</w:t>
      </w:r>
    </w:p>
    <w:p w14:paraId="30E120D5">
      <w:pPr>
        <w:pStyle w:val="7"/>
        <w:rPr>
          <w:lang w:eastAsia="ja-JP"/>
        </w:rPr>
      </w:pPr>
    </w:p>
    <w:p w14:paraId="51451507">
      <w:pPr>
        <w:widowControl/>
        <w:jc w:val="left"/>
        <w:rPr>
          <w:rFonts w:asciiTheme="minorHAnsi" w:hAnsiTheme="minorHAnsi" w:eastAsiaTheme="minorEastAsia" w:cstheme="minorBidi"/>
          <w:b/>
          <w:bCs/>
          <w:kern w:val="44"/>
          <w:sz w:val="44"/>
          <w:szCs w:val="44"/>
        </w:rPr>
      </w:pPr>
      <w:r>
        <w:br w:type="page"/>
      </w:r>
    </w:p>
    <w:p w14:paraId="422E8432">
      <w:pPr>
        <w:pStyle w:val="19"/>
        <w:numPr>
          <w:ilvl w:val="0"/>
          <w:numId w:val="11"/>
        </w:numPr>
        <w:rPr>
          <w:rFonts w:hint="eastAsia" w:eastAsia="宋体"/>
        </w:rPr>
      </w:pPr>
      <w:bookmarkStart w:id="11" w:name="_Toc30692"/>
      <w:r>
        <w:rPr>
          <w:rFonts w:hint="eastAsia" w:eastAsia="宋体"/>
        </w:rPr>
        <w:t>评审办法</w:t>
      </w:r>
      <w:bookmarkEnd w:id="11"/>
    </w:p>
    <w:tbl>
      <w:tblPr>
        <w:tblStyle w:val="21"/>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121"/>
        <w:gridCol w:w="861"/>
        <w:gridCol w:w="861"/>
      </w:tblGrid>
      <w:tr w14:paraId="35315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7" w:type="dxa"/>
            <w:noWrap w:val="0"/>
            <w:vAlign w:val="center"/>
          </w:tcPr>
          <w:p w14:paraId="7C97EBC6">
            <w:pPr>
              <w:spacing w:line="276" w:lineRule="auto"/>
              <w:jc w:val="center"/>
              <w:rPr>
                <w:b/>
                <w:bCs/>
              </w:rPr>
            </w:pPr>
            <w:r>
              <w:rPr>
                <w:b/>
                <w:bCs/>
                <w:sz w:val="24"/>
              </w:rPr>
              <w:t>序号</w:t>
            </w:r>
          </w:p>
        </w:tc>
        <w:tc>
          <w:tcPr>
            <w:tcW w:w="6120" w:type="dxa"/>
            <w:shd w:val="clear" w:color="auto" w:fill="auto"/>
            <w:noWrap w:val="0"/>
            <w:vAlign w:val="center"/>
          </w:tcPr>
          <w:p w14:paraId="771D9478">
            <w:pPr>
              <w:spacing w:line="276" w:lineRule="auto"/>
              <w:ind w:right="-313" w:rightChars="-149"/>
              <w:jc w:val="center"/>
              <w:rPr>
                <w:rFonts w:ascii="Times New Roman" w:hAnsi="Times New Roman" w:eastAsia="宋体" w:cs="Times New Roman"/>
                <w:b/>
                <w:bCs/>
                <w:kern w:val="2"/>
                <w:sz w:val="21"/>
                <w:szCs w:val="24"/>
                <w:lang w:val="en-US" w:eastAsia="zh-CN" w:bidi="ar-SA"/>
              </w:rPr>
            </w:pPr>
            <w:r>
              <w:rPr>
                <w:b/>
                <w:bCs/>
                <w:sz w:val="24"/>
              </w:rPr>
              <w:t>评审细则</w:t>
            </w:r>
          </w:p>
        </w:tc>
        <w:tc>
          <w:tcPr>
            <w:tcW w:w="861" w:type="dxa"/>
            <w:noWrap w:val="0"/>
            <w:vAlign w:val="center"/>
          </w:tcPr>
          <w:p w14:paraId="6F60D8E6">
            <w:pPr>
              <w:spacing w:line="276" w:lineRule="auto"/>
              <w:jc w:val="center"/>
              <w:rPr>
                <w:b/>
                <w:bCs/>
              </w:rPr>
            </w:pPr>
            <w:r>
              <w:rPr>
                <w:b/>
                <w:bCs/>
                <w:sz w:val="24"/>
              </w:rPr>
              <w:t>说明</w:t>
            </w:r>
          </w:p>
        </w:tc>
        <w:tc>
          <w:tcPr>
            <w:tcW w:w="861" w:type="dxa"/>
            <w:noWrap w:val="0"/>
            <w:vAlign w:val="center"/>
          </w:tcPr>
          <w:p w14:paraId="5AC5590F">
            <w:pPr>
              <w:spacing w:line="276" w:lineRule="auto"/>
              <w:jc w:val="center"/>
              <w:rPr>
                <w:b/>
                <w:bCs/>
              </w:rPr>
            </w:pPr>
            <w:r>
              <w:rPr>
                <w:b/>
                <w:bCs/>
                <w:sz w:val="24"/>
              </w:rPr>
              <w:t>分值</w:t>
            </w:r>
          </w:p>
        </w:tc>
      </w:tr>
      <w:tr w14:paraId="5FA56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6B6C909">
            <w:pPr>
              <w:spacing w:line="276" w:lineRule="auto"/>
              <w:jc w:val="center"/>
            </w:pPr>
            <w:r>
              <w:rPr>
                <w:sz w:val="24"/>
              </w:rPr>
              <w:t>1</w:t>
            </w:r>
          </w:p>
        </w:tc>
        <w:tc>
          <w:tcPr>
            <w:tcW w:w="3591" w:type="pct"/>
            <w:noWrap w:val="0"/>
            <w:vAlign w:val="center"/>
          </w:tcPr>
          <w:p w14:paraId="5360AEBA">
            <w:pPr>
              <w:widowControl/>
              <w:jc w:val="left"/>
            </w:pPr>
            <w:r>
              <w:rPr>
                <w:rFonts w:hint="eastAsia" w:cs="Times New Roman"/>
                <w:sz w:val="24"/>
                <w:lang w:val="en-US" w:eastAsia="zh-CN"/>
              </w:rPr>
              <w:t>产品功能、性能响应情况</w:t>
            </w:r>
            <w:r>
              <w:rPr>
                <w:rFonts w:hint="eastAsia" w:ascii="Times New Roman" w:hAnsi="Times New Roman" w:eastAsia="宋体" w:cs="Times New Roman"/>
                <w:sz w:val="24"/>
                <w:lang w:val="en-US" w:eastAsia="zh-CN"/>
              </w:rPr>
              <w:t>：</w:t>
            </w:r>
            <w:r>
              <w:rPr>
                <w:rFonts w:hint="eastAsia" w:ascii="宋体" w:hAnsi="宋体" w:cs="宋体"/>
                <w:b/>
                <w:kern w:val="44"/>
                <w:sz w:val="24"/>
              </w:rPr>
              <w:t>“</w:t>
            </w:r>
            <w:r>
              <w:rPr>
                <w:rFonts w:hint="eastAsia" w:ascii="宋体" w:hAnsi="宋体" w:cs="宋体"/>
                <w:b/>
                <w:kern w:val="44"/>
                <w:sz w:val="24"/>
                <w:lang w:val="en-US" w:eastAsia="zh-CN"/>
              </w:rPr>
              <w:t>技术规格</w:t>
            </w:r>
            <w:r>
              <w:rPr>
                <w:rFonts w:hint="eastAsia" w:ascii="宋体" w:hAnsi="宋体" w:cs="宋体"/>
                <w:b/>
                <w:kern w:val="44"/>
                <w:sz w:val="24"/>
              </w:rPr>
              <w:t>”中的</w:t>
            </w:r>
            <w:r>
              <w:rPr>
                <w:rFonts w:hint="eastAsia" w:ascii="宋体" w:hAnsi="宋体" w:cs="仿宋"/>
                <w:sz w:val="24"/>
              </w:rPr>
              <w:t>产品技术参数全部满足招标文件要求的得3</w:t>
            </w:r>
            <w:r>
              <w:rPr>
                <w:rFonts w:hint="eastAsia" w:ascii="宋体" w:hAnsi="宋体" w:cs="仿宋"/>
                <w:sz w:val="24"/>
                <w:lang w:val="en-US" w:eastAsia="zh-CN"/>
              </w:rPr>
              <w:t>2</w:t>
            </w:r>
            <w:r>
              <w:rPr>
                <w:rFonts w:hint="eastAsia" w:ascii="宋体" w:hAnsi="宋体" w:cs="仿宋"/>
                <w:sz w:val="24"/>
              </w:rPr>
              <w:t>分；打</w:t>
            </w:r>
            <w:r>
              <w:rPr>
                <w:rFonts w:hint="eastAsia" w:ascii="宋体" w:hAnsi="宋体"/>
                <w:spacing w:val="-4"/>
                <w:kern w:val="0"/>
                <w:sz w:val="24"/>
                <w:szCs w:val="20"/>
              </w:rPr>
              <w:t>★</w:t>
            </w:r>
            <w:r>
              <w:rPr>
                <w:rFonts w:hint="eastAsia" w:ascii="宋体" w:hAnsi="宋体" w:cs="仿宋"/>
                <w:sz w:val="24"/>
              </w:rPr>
              <w:t>号指标为重要指标，有一项负偏离扣</w:t>
            </w:r>
            <w:r>
              <w:rPr>
                <w:rFonts w:hint="eastAsia" w:ascii="宋体" w:hAnsi="宋体" w:cs="仿宋"/>
                <w:sz w:val="24"/>
                <w:lang w:val="en-US" w:eastAsia="zh-CN"/>
              </w:rPr>
              <w:t>3</w:t>
            </w:r>
            <w:r>
              <w:rPr>
                <w:rFonts w:hint="eastAsia" w:ascii="宋体" w:hAnsi="宋体" w:cs="仿宋"/>
                <w:sz w:val="24"/>
              </w:rPr>
              <w:t>分；其他参数，有一项负偏离扣1分，扣完为止。</w:t>
            </w:r>
          </w:p>
        </w:tc>
        <w:tc>
          <w:tcPr>
            <w:tcW w:w="505" w:type="pct"/>
            <w:noWrap w:val="0"/>
            <w:vAlign w:val="center"/>
          </w:tcPr>
          <w:p w14:paraId="6CB1D959">
            <w:pPr>
              <w:spacing w:line="276" w:lineRule="auto"/>
              <w:jc w:val="center"/>
            </w:pPr>
            <w:r>
              <w:rPr>
                <w:sz w:val="24"/>
              </w:rPr>
              <w:t>客观分</w:t>
            </w:r>
          </w:p>
        </w:tc>
        <w:tc>
          <w:tcPr>
            <w:tcW w:w="505" w:type="pct"/>
            <w:noWrap w:val="0"/>
            <w:vAlign w:val="center"/>
          </w:tcPr>
          <w:p w14:paraId="1933F11D">
            <w:pPr>
              <w:spacing w:line="276" w:lineRule="auto"/>
              <w:jc w:val="center"/>
              <w:rPr>
                <w:rFonts w:hint="eastAsia"/>
                <w:lang w:val="en-US" w:eastAsia="zh-CN"/>
              </w:rPr>
            </w:pPr>
            <w:r>
              <w:rPr>
                <w:rFonts w:hint="eastAsia"/>
                <w:sz w:val="24"/>
                <w:lang w:val="en-US" w:eastAsia="zh-CN"/>
              </w:rPr>
              <w:t>32</w:t>
            </w:r>
            <w:r>
              <w:rPr>
                <w:sz w:val="24"/>
              </w:rPr>
              <w:t>分</w:t>
            </w:r>
          </w:p>
        </w:tc>
      </w:tr>
      <w:tr w14:paraId="51CA36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78C24636">
            <w:pPr>
              <w:spacing w:line="276" w:lineRule="auto"/>
              <w:jc w:val="center"/>
            </w:pPr>
            <w:r>
              <w:rPr>
                <w:sz w:val="24"/>
              </w:rPr>
              <w:t>2</w:t>
            </w:r>
          </w:p>
        </w:tc>
        <w:tc>
          <w:tcPr>
            <w:tcW w:w="3591" w:type="pct"/>
            <w:noWrap w:val="0"/>
            <w:vAlign w:val="center"/>
          </w:tcPr>
          <w:p w14:paraId="734E6EF8">
            <w:pPr>
              <w:widowControl/>
              <w:jc w:val="left"/>
            </w:pPr>
            <w:r>
              <w:rPr>
                <w:rFonts w:hint="eastAsia"/>
                <w:sz w:val="24"/>
                <w:lang w:val="en-US" w:eastAsia="zh-CN"/>
              </w:rPr>
              <w:t>实施与运维方案</w:t>
            </w:r>
            <w:r>
              <w:rPr>
                <w:rFonts w:hint="eastAsia" w:ascii="Times New Roman" w:hAnsi="Times New Roman" w:eastAsia="宋体" w:cs="Times New Roman"/>
                <w:sz w:val="24"/>
                <w:lang w:val="en-US" w:eastAsia="zh-CN"/>
              </w:rPr>
              <w:t>科学性：方案需包含：系统架构设计合理性；运维支持流程（如故障响应机制、数据备份策略）；方案完整性及可操作性。按0-</w:t>
            </w:r>
            <w:r>
              <w:rPr>
                <w:rFonts w:hint="eastAsia" w:cs="Times New Roman"/>
                <w:sz w:val="24"/>
                <w:lang w:val="en-US" w:eastAsia="zh-CN"/>
              </w:rPr>
              <w:t>10</w:t>
            </w:r>
            <w:r>
              <w:rPr>
                <w:rFonts w:hint="eastAsia" w:ascii="Times New Roman" w:hAnsi="Times New Roman" w:eastAsia="宋体" w:cs="Times New Roman"/>
                <w:sz w:val="24"/>
                <w:lang w:val="en-US" w:eastAsia="zh-CN"/>
              </w:rPr>
              <w:t>分综合评分。</w:t>
            </w:r>
          </w:p>
        </w:tc>
        <w:tc>
          <w:tcPr>
            <w:tcW w:w="505" w:type="pct"/>
            <w:noWrap w:val="0"/>
            <w:vAlign w:val="center"/>
          </w:tcPr>
          <w:p w14:paraId="798D36E3">
            <w:pPr>
              <w:spacing w:line="276" w:lineRule="auto"/>
              <w:jc w:val="center"/>
            </w:pPr>
            <w:r>
              <w:rPr>
                <w:sz w:val="24"/>
              </w:rPr>
              <w:t>主观分</w:t>
            </w:r>
          </w:p>
        </w:tc>
        <w:tc>
          <w:tcPr>
            <w:tcW w:w="505" w:type="pct"/>
            <w:noWrap w:val="0"/>
            <w:vAlign w:val="center"/>
          </w:tcPr>
          <w:p w14:paraId="7FDA49AF">
            <w:pPr>
              <w:spacing w:line="276" w:lineRule="auto"/>
              <w:jc w:val="center"/>
              <w:rPr>
                <w:rFonts w:hint="eastAsia"/>
                <w:lang w:val="en-US" w:eastAsia="zh-CN"/>
              </w:rPr>
            </w:pPr>
            <w:r>
              <w:rPr>
                <w:rFonts w:hint="eastAsia"/>
                <w:sz w:val="24"/>
                <w:lang w:val="en-US" w:eastAsia="zh-CN"/>
              </w:rPr>
              <w:t>10</w:t>
            </w:r>
            <w:r>
              <w:rPr>
                <w:sz w:val="24"/>
              </w:rPr>
              <w:t>分</w:t>
            </w:r>
          </w:p>
        </w:tc>
      </w:tr>
      <w:tr w14:paraId="57C2F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74B8A2A">
            <w:pPr>
              <w:spacing w:line="276" w:lineRule="auto"/>
              <w:jc w:val="center"/>
            </w:pPr>
            <w:r>
              <w:rPr>
                <w:sz w:val="24"/>
              </w:rPr>
              <w:t>3</w:t>
            </w:r>
          </w:p>
        </w:tc>
        <w:tc>
          <w:tcPr>
            <w:tcW w:w="3591" w:type="pct"/>
            <w:noWrap w:val="0"/>
            <w:vAlign w:val="center"/>
          </w:tcPr>
          <w:p w14:paraId="6F74B45F">
            <w:pPr>
              <w:widowControl/>
              <w:jc w:val="left"/>
            </w:pPr>
            <w:r>
              <w:rPr>
                <w:rFonts w:hint="eastAsia" w:ascii="Times New Roman" w:hAnsi="Times New Roman" w:eastAsia="宋体" w:cs="Times New Roman"/>
                <w:sz w:val="24"/>
                <w:lang w:val="en-US" w:eastAsia="zh-CN"/>
              </w:rPr>
              <w:t>实施保障能力：</w:t>
            </w:r>
            <w:r>
              <w:rPr>
                <w:rFonts w:hint="eastAsia" w:ascii="宋体" w:hAnsi="宋体" w:cs="宋体"/>
                <w:kern w:val="0"/>
                <w:sz w:val="24"/>
              </w:rPr>
              <w:t>根据投标人提供的项目实施方案，包括①供货方案、②安装、调试、验收方案、③</w:t>
            </w:r>
            <w:r>
              <w:rPr>
                <w:rFonts w:hint="eastAsia" w:ascii="宋体" w:hAnsi="宋体" w:cs="宋体"/>
                <w:iCs/>
                <w:sz w:val="24"/>
              </w:rPr>
              <w:t>投标产品操作系统支持的版本升级方案</w:t>
            </w:r>
            <w:r>
              <w:rPr>
                <w:rFonts w:hint="eastAsia" w:ascii="宋体" w:hAnsi="宋体" w:cs="宋体"/>
                <w:kern w:val="0"/>
                <w:sz w:val="24"/>
                <w:lang w:eastAsia="zh-CN"/>
              </w:rPr>
              <w:t>、</w:t>
            </w:r>
            <w:r>
              <w:rPr>
                <w:rFonts w:hint="eastAsia" w:ascii="宋体" w:hAnsi="宋体" w:cs="宋体"/>
                <w:kern w:val="0"/>
                <w:sz w:val="24"/>
                <w:lang w:val="en-US" w:eastAsia="zh-CN"/>
              </w:rPr>
              <w:t>④</w:t>
            </w:r>
            <w:r>
              <w:rPr>
                <w:rFonts w:hint="eastAsia" w:ascii="宋体" w:hAnsi="宋体" w:cs="宋体"/>
                <w:kern w:val="0"/>
                <w:sz w:val="24"/>
              </w:rPr>
              <w:t>质量保证措施、</w:t>
            </w:r>
            <w:r>
              <w:rPr>
                <w:rFonts w:hint="eastAsia" w:ascii="宋体" w:hAnsi="宋体" w:cs="宋体"/>
                <w:kern w:val="0"/>
                <w:sz w:val="24"/>
                <w:lang w:val="en-US" w:eastAsia="zh-CN"/>
              </w:rPr>
              <w:t>⑤</w:t>
            </w:r>
            <w:r>
              <w:rPr>
                <w:rFonts w:hint="eastAsia" w:ascii="宋体" w:hAnsi="宋体" w:cs="宋体"/>
                <w:kern w:val="0"/>
                <w:sz w:val="24"/>
              </w:rPr>
              <w:t>技术服务措施等</w:t>
            </w:r>
            <w:r>
              <w:rPr>
                <w:rFonts w:hint="eastAsia" w:ascii="宋体" w:hAnsi="宋体" w:cs="宋体"/>
                <w:kern w:val="0"/>
                <w:sz w:val="24"/>
                <w:lang w:eastAsia="zh-CN"/>
              </w:rPr>
              <w:t>，</w:t>
            </w:r>
            <w:r>
              <w:rPr>
                <w:rFonts w:hint="eastAsia" w:ascii="宋体" w:hAnsi="宋体" w:cs="宋体"/>
                <w:kern w:val="0"/>
                <w:sz w:val="24"/>
              </w:rPr>
              <w:t>由专家进行综合评价。每小项2分</w:t>
            </w:r>
            <w:r>
              <w:rPr>
                <w:rFonts w:hint="eastAsia" w:ascii="宋体" w:hAnsi="宋体" w:cs="宋体"/>
                <w:kern w:val="0"/>
                <w:sz w:val="24"/>
                <w:lang w:eastAsia="zh-CN"/>
              </w:rPr>
              <w:t>。</w:t>
            </w:r>
          </w:p>
        </w:tc>
        <w:tc>
          <w:tcPr>
            <w:tcW w:w="505" w:type="pct"/>
            <w:noWrap w:val="0"/>
            <w:vAlign w:val="center"/>
          </w:tcPr>
          <w:p w14:paraId="2A6F7484">
            <w:pPr>
              <w:spacing w:line="276" w:lineRule="auto"/>
              <w:jc w:val="center"/>
            </w:pPr>
            <w:r>
              <w:rPr>
                <w:sz w:val="24"/>
              </w:rPr>
              <w:t>主观分</w:t>
            </w:r>
          </w:p>
        </w:tc>
        <w:tc>
          <w:tcPr>
            <w:tcW w:w="505" w:type="pct"/>
            <w:noWrap w:val="0"/>
            <w:vAlign w:val="center"/>
          </w:tcPr>
          <w:p w14:paraId="31804476">
            <w:pPr>
              <w:spacing w:line="276" w:lineRule="auto"/>
              <w:jc w:val="center"/>
              <w:rPr>
                <w:rFonts w:hint="eastAsia"/>
                <w:lang w:val="en-US" w:eastAsia="zh-CN"/>
              </w:rPr>
            </w:pPr>
            <w:r>
              <w:rPr>
                <w:rFonts w:hint="eastAsia"/>
                <w:sz w:val="24"/>
                <w:lang w:val="en-US" w:eastAsia="zh-CN"/>
              </w:rPr>
              <w:t>10</w:t>
            </w:r>
            <w:r>
              <w:rPr>
                <w:sz w:val="24"/>
              </w:rPr>
              <w:t>分</w:t>
            </w:r>
          </w:p>
        </w:tc>
      </w:tr>
      <w:tr w14:paraId="4E441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DA54356">
            <w:pPr>
              <w:spacing w:line="276" w:lineRule="auto"/>
              <w:jc w:val="center"/>
            </w:pPr>
            <w:r>
              <w:rPr>
                <w:sz w:val="24"/>
              </w:rPr>
              <w:t>4</w:t>
            </w:r>
          </w:p>
        </w:tc>
        <w:tc>
          <w:tcPr>
            <w:tcW w:w="3591" w:type="pct"/>
            <w:noWrap w:val="0"/>
            <w:vAlign w:val="center"/>
          </w:tcPr>
          <w:p w14:paraId="630E71A9">
            <w:pPr>
              <w:widowControl/>
              <w:jc w:val="left"/>
              <w:rPr>
                <w:rFonts w:hint="eastAsia"/>
                <w:lang w:val="en-US" w:eastAsia="zh-CN"/>
              </w:rPr>
            </w:pPr>
            <w:r>
              <w:rPr>
                <w:rFonts w:hint="eastAsia" w:ascii="Times New Roman" w:hAnsi="Times New Roman" w:eastAsia="宋体" w:cs="Times New Roman"/>
                <w:sz w:val="24"/>
                <w:lang w:val="en-US" w:eastAsia="zh-CN"/>
              </w:rPr>
              <w:t>售后服务方案：包括安装验收、技术培训、服务响应时间、故障解决方案</w:t>
            </w:r>
            <w:r>
              <w:rPr>
                <w:rFonts w:hint="eastAsia" w:cs="Times New Roman"/>
                <w:sz w:val="24"/>
                <w:lang w:val="en-US" w:eastAsia="zh-CN"/>
              </w:rPr>
              <w:t>的</w:t>
            </w:r>
            <w:r>
              <w:rPr>
                <w:rFonts w:hint="eastAsia" w:ascii="Times New Roman" w:hAnsi="Times New Roman" w:eastAsia="宋体" w:cs="Times New Roman"/>
                <w:sz w:val="24"/>
                <w:lang w:val="en-US" w:eastAsia="zh-CN"/>
              </w:rPr>
              <w:t>完善性及时性</w:t>
            </w:r>
            <w:r>
              <w:rPr>
                <w:rFonts w:hint="eastAsia" w:cs="Times New Roman"/>
                <w:sz w:val="24"/>
                <w:lang w:val="en-US" w:eastAsia="zh-CN"/>
              </w:rPr>
              <w:t>，</w:t>
            </w:r>
            <w:r>
              <w:rPr>
                <w:rFonts w:hint="eastAsia" w:ascii="宋体" w:hAnsi="宋体" w:cs="仿宋"/>
                <w:snapToGrid w:val="0"/>
                <w:kern w:val="28"/>
                <w:sz w:val="24"/>
              </w:rPr>
              <w:t>质保期满后配件、附件、备品备件的准备和保障措施，根据措施方案综合评审</w:t>
            </w:r>
            <w:r>
              <w:rPr>
                <w:rFonts w:hint="eastAsia" w:ascii="宋体" w:hAnsi="宋体" w:cs="仿宋"/>
                <w:snapToGrid w:val="0"/>
                <w:kern w:val="28"/>
                <w:sz w:val="24"/>
                <w:lang w:eastAsia="zh-CN"/>
              </w:rPr>
              <w:t>，</w:t>
            </w:r>
            <w:r>
              <w:rPr>
                <w:rFonts w:hint="eastAsia" w:ascii="Times New Roman" w:hAnsi="Times New Roman" w:eastAsia="宋体" w:cs="Times New Roman"/>
                <w:sz w:val="24"/>
                <w:lang w:val="en-US" w:eastAsia="zh-CN"/>
              </w:rPr>
              <w:t>0-</w:t>
            </w:r>
            <w:r>
              <w:rPr>
                <w:rFonts w:hint="eastAsia" w:cs="Times New Roman"/>
                <w:sz w:val="24"/>
                <w:lang w:val="en-US" w:eastAsia="zh-CN"/>
              </w:rPr>
              <w:t>8</w:t>
            </w:r>
            <w:r>
              <w:rPr>
                <w:rFonts w:hint="eastAsia" w:ascii="Times New Roman" w:hAnsi="Times New Roman" w:eastAsia="宋体" w:cs="Times New Roman"/>
                <w:sz w:val="24"/>
                <w:lang w:val="en-US" w:eastAsia="zh-CN"/>
              </w:rPr>
              <w:t>分。</w:t>
            </w:r>
          </w:p>
        </w:tc>
        <w:tc>
          <w:tcPr>
            <w:tcW w:w="505" w:type="pct"/>
            <w:noWrap w:val="0"/>
            <w:vAlign w:val="center"/>
          </w:tcPr>
          <w:p w14:paraId="15EE0B6A">
            <w:pPr>
              <w:spacing w:line="276" w:lineRule="auto"/>
              <w:jc w:val="center"/>
            </w:pPr>
            <w:r>
              <w:rPr>
                <w:rFonts w:hint="eastAsia"/>
                <w:sz w:val="24"/>
                <w:lang w:val="en-US" w:eastAsia="zh-CN"/>
              </w:rPr>
              <w:t>主</w:t>
            </w:r>
            <w:r>
              <w:rPr>
                <w:sz w:val="24"/>
              </w:rPr>
              <w:t>观分</w:t>
            </w:r>
          </w:p>
        </w:tc>
        <w:tc>
          <w:tcPr>
            <w:tcW w:w="505" w:type="pct"/>
            <w:noWrap w:val="0"/>
            <w:vAlign w:val="center"/>
          </w:tcPr>
          <w:p w14:paraId="5A46B3E6">
            <w:pPr>
              <w:spacing w:line="276" w:lineRule="auto"/>
              <w:jc w:val="center"/>
              <w:rPr>
                <w:rFonts w:hint="eastAsia"/>
                <w:lang w:val="en-US" w:eastAsia="zh-CN"/>
              </w:rPr>
            </w:pPr>
            <w:r>
              <w:rPr>
                <w:rFonts w:hint="eastAsia"/>
                <w:sz w:val="24"/>
                <w:lang w:val="en-US" w:eastAsia="zh-CN"/>
              </w:rPr>
              <w:t>8</w:t>
            </w:r>
            <w:r>
              <w:rPr>
                <w:sz w:val="24"/>
              </w:rPr>
              <w:t>分</w:t>
            </w:r>
          </w:p>
        </w:tc>
      </w:tr>
      <w:tr w14:paraId="4A458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2A6DC548">
            <w:pPr>
              <w:spacing w:line="276" w:lineRule="auto"/>
              <w:jc w:val="center"/>
            </w:pPr>
            <w:r>
              <w:rPr>
                <w:sz w:val="24"/>
              </w:rPr>
              <w:t>5</w:t>
            </w:r>
          </w:p>
        </w:tc>
        <w:tc>
          <w:tcPr>
            <w:tcW w:w="3591" w:type="pct"/>
            <w:noWrap w:val="0"/>
            <w:vAlign w:val="center"/>
          </w:tcPr>
          <w:p w14:paraId="07083651">
            <w:pPr>
              <w:widowControl/>
              <w:jc w:val="left"/>
              <w:rPr>
                <w:rFonts w:hint="default"/>
                <w:lang w:val="en-US" w:eastAsia="zh-CN"/>
              </w:rPr>
            </w:pPr>
            <w:r>
              <w:rPr>
                <w:rFonts w:hint="eastAsia" w:cs="Times New Roman"/>
                <w:sz w:val="24"/>
                <w:lang w:val="en-US" w:eastAsia="zh-CN"/>
              </w:rPr>
              <w:t>证</w:t>
            </w:r>
            <w:r>
              <w:rPr>
                <w:rFonts w:hint="eastAsia" w:ascii="宋体" w:hAnsi="宋体" w:cs="仿宋"/>
                <w:snapToGrid w:val="0"/>
                <w:kern w:val="28"/>
                <w:sz w:val="24"/>
                <w:lang w:val="en-US" w:eastAsia="zh-CN"/>
              </w:rPr>
              <w:t>书：</w:t>
            </w:r>
            <w:r>
              <w:rPr>
                <w:rFonts w:hint="eastAsia" w:ascii="宋体" w:hAnsi="宋体" w:cs="仿宋"/>
                <w:snapToGrid w:val="0"/>
                <w:kern w:val="28"/>
                <w:sz w:val="24"/>
              </w:rPr>
              <w:t>投标人或投标产品制造商具有有效的ISO9001质量管理体系认证、</w:t>
            </w:r>
            <w:r>
              <w:rPr>
                <w:rFonts w:hint="eastAsia" w:ascii="宋体" w:hAnsi="宋体" w:cs="仿宋"/>
                <w:snapToGrid w:val="0"/>
                <w:kern w:val="28"/>
                <w:sz w:val="24"/>
                <w:lang w:val="en-US" w:eastAsia="zh-CN"/>
              </w:rPr>
              <w:t>ISO27001信息安全管理体系认证、ISO/IEC 20000信息技术服务管理体系</w:t>
            </w:r>
            <w:r>
              <w:rPr>
                <w:rFonts w:hint="eastAsia" w:ascii="宋体" w:hAnsi="宋体" w:cs="仿宋"/>
                <w:snapToGrid w:val="0"/>
                <w:kern w:val="28"/>
                <w:sz w:val="24"/>
              </w:rPr>
              <w:t>，ISO 22301业务连续性管理体系</w:t>
            </w:r>
            <w:r>
              <w:rPr>
                <w:rFonts w:hint="eastAsia" w:ascii="宋体" w:hAnsi="宋体" w:cs="仿宋"/>
                <w:snapToGrid w:val="0"/>
                <w:kern w:val="28"/>
                <w:sz w:val="24"/>
                <w:lang w:eastAsia="zh-CN"/>
              </w:rPr>
              <w:t>，</w:t>
            </w:r>
            <w:r>
              <w:rPr>
                <w:rFonts w:hint="eastAsia" w:ascii="宋体" w:hAnsi="宋体" w:cs="仿宋"/>
                <w:snapToGrid w:val="0"/>
                <w:kern w:val="28"/>
                <w:sz w:val="24"/>
                <w:lang w:val="en-US" w:eastAsia="zh-CN"/>
              </w:rPr>
              <w:t>或项目相关软著，</w:t>
            </w:r>
            <w:r>
              <w:rPr>
                <w:rFonts w:hint="eastAsia" w:ascii="宋体" w:hAnsi="宋体" w:cs="仿宋"/>
                <w:snapToGrid w:val="0"/>
                <w:kern w:val="28"/>
                <w:sz w:val="24"/>
              </w:rPr>
              <w:t>每提供一份证书复印件得1分，最多</w:t>
            </w:r>
            <w:r>
              <w:rPr>
                <w:rFonts w:hint="eastAsia" w:ascii="宋体" w:hAnsi="宋体" w:cs="仿宋"/>
                <w:snapToGrid w:val="0"/>
                <w:kern w:val="28"/>
                <w:sz w:val="24"/>
                <w:lang w:val="en-US" w:eastAsia="zh-CN"/>
              </w:rPr>
              <w:t>4</w:t>
            </w:r>
            <w:r>
              <w:rPr>
                <w:rFonts w:hint="eastAsia" w:ascii="宋体" w:hAnsi="宋体" w:cs="仿宋"/>
                <w:snapToGrid w:val="0"/>
                <w:kern w:val="28"/>
                <w:sz w:val="24"/>
              </w:rPr>
              <w:t>分</w:t>
            </w:r>
            <w:r>
              <w:rPr>
                <w:rFonts w:hint="eastAsia" w:ascii="宋体" w:hAnsi="宋体" w:cs="仿宋"/>
                <w:snapToGrid w:val="0"/>
                <w:kern w:val="28"/>
                <w:sz w:val="24"/>
                <w:lang w:eastAsia="zh-CN"/>
              </w:rPr>
              <w:t>。</w:t>
            </w:r>
          </w:p>
        </w:tc>
        <w:tc>
          <w:tcPr>
            <w:tcW w:w="505" w:type="pct"/>
            <w:noWrap w:val="0"/>
            <w:vAlign w:val="center"/>
          </w:tcPr>
          <w:p w14:paraId="1765F71C">
            <w:pPr>
              <w:spacing w:line="276" w:lineRule="auto"/>
              <w:jc w:val="center"/>
            </w:pPr>
            <w:r>
              <w:rPr>
                <w:rFonts w:hint="eastAsia"/>
                <w:sz w:val="24"/>
                <w:lang w:val="en-US" w:eastAsia="zh-CN"/>
              </w:rPr>
              <w:t>客</w:t>
            </w:r>
            <w:r>
              <w:rPr>
                <w:sz w:val="24"/>
              </w:rPr>
              <w:t>观分</w:t>
            </w:r>
          </w:p>
        </w:tc>
        <w:tc>
          <w:tcPr>
            <w:tcW w:w="505" w:type="pct"/>
            <w:noWrap w:val="0"/>
            <w:vAlign w:val="center"/>
          </w:tcPr>
          <w:p w14:paraId="60AED5C9">
            <w:pPr>
              <w:spacing w:line="276" w:lineRule="auto"/>
              <w:jc w:val="center"/>
              <w:rPr>
                <w:rFonts w:hint="eastAsia"/>
                <w:lang w:val="en-US" w:eastAsia="zh-CN"/>
              </w:rPr>
            </w:pPr>
            <w:r>
              <w:rPr>
                <w:rFonts w:hint="eastAsia"/>
                <w:sz w:val="24"/>
                <w:lang w:val="en-US" w:eastAsia="zh-CN"/>
              </w:rPr>
              <w:t>4</w:t>
            </w:r>
            <w:r>
              <w:rPr>
                <w:sz w:val="24"/>
              </w:rPr>
              <w:t>分</w:t>
            </w:r>
          </w:p>
        </w:tc>
      </w:tr>
      <w:tr w14:paraId="2D26A1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15D7E2E0">
            <w:pPr>
              <w:spacing w:line="276" w:lineRule="auto"/>
              <w:jc w:val="center"/>
            </w:pPr>
            <w:r>
              <w:rPr>
                <w:sz w:val="24"/>
              </w:rPr>
              <w:t>6</w:t>
            </w:r>
          </w:p>
        </w:tc>
        <w:tc>
          <w:tcPr>
            <w:tcW w:w="3591" w:type="pct"/>
            <w:noWrap w:val="0"/>
            <w:vAlign w:val="center"/>
          </w:tcPr>
          <w:p w14:paraId="67698FC3">
            <w:pPr>
              <w:spacing w:line="276" w:lineRule="auto"/>
            </w:pPr>
            <w:r>
              <w:rPr>
                <w:rFonts w:hint="eastAsia" w:ascii="Times New Roman" w:hAnsi="Times New Roman" w:eastAsia="宋体" w:cs="Times New Roman"/>
                <w:sz w:val="24"/>
                <w:lang w:val="en-US" w:eastAsia="zh-CN"/>
              </w:rPr>
              <w:t>业绩：近3年（以合同签订时间为准）同类项目业绩：</w:t>
            </w:r>
            <w:r>
              <w:rPr>
                <w:rFonts w:hint="default" w:ascii="Times New Roman" w:hAnsi="Times New Roman" w:eastAsia="宋体" w:cs="Times New Roman"/>
                <w:sz w:val="24"/>
                <w:lang w:val="en-US" w:eastAsia="zh-CN"/>
              </w:rPr>
              <w:t>每提供1份有效合同（</w:t>
            </w:r>
            <w:r>
              <w:rPr>
                <w:rFonts w:hint="eastAsia" w:ascii="Times New Roman" w:hAnsi="Times New Roman" w:eastAsia="宋体" w:cs="Times New Roman"/>
                <w:sz w:val="24"/>
                <w:lang w:val="en-US" w:eastAsia="zh-CN"/>
              </w:rPr>
              <w:t>盖公章</w:t>
            </w:r>
            <w:r>
              <w:rPr>
                <w:rFonts w:hint="default" w:ascii="Times New Roman" w:hAnsi="Times New Roman" w:eastAsia="宋体" w:cs="Times New Roman"/>
                <w:sz w:val="24"/>
                <w:lang w:val="en-US" w:eastAsia="zh-CN"/>
              </w:rPr>
              <w:t>）得</w:t>
            </w:r>
            <w:r>
              <w:rPr>
                <w:rFonts w:hint="eastAsia" w:cs="Times New Roman"/>
                <w:sz w:val="24"/>
                <w:lang w:val="en-US" w:eastAsia="zh-CN"/>
              </w:rPr>
              <w:t>1</w:t>
            </w:r>
            <w:r>
              <w:rPr>
                <w:rFonts w:hint="default" w:ascii="Times New Roman" w:hAnsi="Times New Roman" w:eastAsia="宋体" w:cs="Times New Roman"/>
                <w:sz w:val="24"/>
                <w:lang w:val="en-US" w:eastAsia="zh-CN"/>
              </w:rPr>
              <w:t>分，最高</w:t>
            </w:r>
            <w:r>
              <w:rPr>
                <w:rFonts w:hint="eastAsia" w:cs="Times New Roman"/>
                <w:sz w:val="24"/>
                <w:lang w:val="en-US" w:eastAsia="zh-CN"/>
              </w:rPr>
              <w:t>3</w:t>
            </w:r>
            <w:r>
              <w:rPr>
                <w:rFonts w:hint="default" w:ascii="Times New Roman" w:hAnsi="Times New Roman" w:eastAsia="宋体" w:cs="Times New Roman"/>
                <w:sz w:val="24"/>
                <w:lang w:val="en-US" w:eastAsia="zh-CN"/>
              </w:rPr>
              <w:t>分。</w:t>
            </w:r>
          </w:p>
        </w:tc>
        <w:tc>
          <w:tcPr>
            <w:tcW w:w="505" w:type="pct"/>
            <w:noWrap w:val="0"/>
            <w:vAlign w:val="center"/>
          </w:tcPr>
          <w:p w14:paraId="675F8DA4">
            <w:pPr>
              <w:spacing w:line="276" w:lineRule="auto"/>
              <w:jc w:val="center"/>
            </w:pPr>
            <w:r>
              <w:rPr>
                <w:sz w:val="24"/>
              </w:rPr>
              <w:t>客观分</w:t>
            </w:r>
          </w:p>
        </w:tc>
        <w:tc>
          <w:tcPr>
            <w:tcW w:w="505" w:type="pct"/>
            <w:noWrap w:val="0"/>
            <w:vAlign w:val="center"/>
          </w:tcPr>
          <w:p w14:paraId="2049AC09">
            <w:pPr>
              <w:spacing w:line="276" w:lineRule="auto"/>
              <w:jc w:val="center"/>
              <w:rPr>
                <w:rFonts w:hint="eastAsia"/>
                <w:lang w:val="en-US" w:eastAsia="zh-CN"/>
              </w:rPr>
            </w:pPr>
            <w:r>
              <w:rPr>
                <w:rFonts w:hint="eastAsia"/>
                <w:sz w:val="24"/>
                <w:lang w:val="en-US" w:eastAsia="zh-CN"/>
              </w:rPr>
              <w:t>3</w:t>
            </w:r>
            <w:r>
              <w:rPr>
                <w:sz w:val="24"/>
              </w:rPr>
              <w:t>分</w:t>
            </w:r>
          </w:p>
        </w:tc>
      </w:tr>
      <w:tr w14:paraId="33519D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noWrap w:val="0"/>
            <w:vAlign w:val="center"/>
          </w:tcPr>
          <w:p w14:paraId="48138181">
            <w:pPr>
              <w:spacing w:line="276" w:lineRule="auto"/>
              <w:jc w:val="center"/>
            </w:pPr>
            <w:r>
              <w:rPr>
                <w:sz w:val="24"/>
              </w:rPr>
              <w:t>7</w:t>
            </w:r>
          </w:p>
        </w:tc>
        <w:tc>
          <w:tcPr>
            <w:tcW w:w="3591" w:type="pct"/>
            <w:noWrap w:val="0"/>
            <w:vAlign w:val="center"/>
          </w:tcPr>
          <w:p w14:paraId="55EAA1FC">
            <w:pPr>
              <w:spacing w:line="276" w:lineRule="auto"/>
            </w:pPr>
            <w:r>
              <w:rPr>
                <w:rFonts w:hint="eastAsia"/>
                <w:sz w:val="24"/>
                <w:lang w:val="en-US" w:eastAsia="zh-CN"/>
              </w:rPr>
              <w:t>质保期：</w:t>
            </w:r>
            <w:r>
              <w:rPr>
                <w:rFonts w:hint="eastAsia" w:ascii="宋体" w:hAnsi="宋体" w:cs="仿宋_GB2312"/>
                <w:kern w:val="0"/>
                <w:sz w:val="24"/>
                <w:lang w:bidi="ar"/>
              </w:rPr>
              <w:t>质保期在满足招标文件要求的基础上每延长一年得1分，最多得</w:t>
            </w:r>
            <w:r>
              <w:rPr>
                <w:rFonts w:hint="eastAsia" w:ascii="宋体" w:hAnsi="宋体" w:cs="仿宋_GB2312"/>
                <w:kern w:val="0"/>
                <w:sz w:val="24"/>
                <w:lang w:val="en-US" w:eastAsia="zh-CN" w:bidi="ar"/>
              </w:rPr>
              <w:t>3</w:t>
            </w:r>
            <w:r>
              <w:rPr>
                <w:rFonts w:hint="eastAsia" w:ascii="宋体" w:hAnsi="宋体" w:cs="仿宋_GB2312"/>
                <w:kern w:val="0"/>
                <w:sz w:val="24"/>
                <w:lang w:bidi="ar"/>
              </w:rPr>
              <w:t>分，延长时间不足一年的不计入得分。</w:t>
            </w:r>
          </w:p>
        </w:tc>
        <w:tc>
          <w:tcPr>
            <w:tcW w:w="505" w:type="pct"/>
            <w:noWrap w:val="0"/>
            <w:vAlign w:val="center"/>
          </w:tcPr>
          <w:p w14:paraId="1D6BB0AD">
            <w:pPr>
              <w:spacing w:line="276" w:lineRule="auto"/>
              <w:jc w:val="center"/>
            </w:pPr>
            <w:r>
              <w:rPr>
                <w:rFonts w:hint="eastAsia"/>
                <w:sz w:val="24"/>
                <w:lang w:val="en-US" w:eastAsia="zh-CN"/>
              </w:rPr>
              <w:t>客</w:t>
            </w:r>
            <w:r>
              <w:rPr>
                <w:sz w:val="24"/>
              </w:rPr>
              <w:t>观分</w:t>
            </w:r>
          </w:p>
        </w:tc>
        <w:tc>
          <w:tcPr>
            <w:tcW w:w="505" w:type="pct"/>
            <w:noWrap w:val="0"/>
            <w:vAlign w:val="center"/>
          </w:tcPr>
          <w:p w14:paraId="09643813">
            <w:pPr>
              <w:spacing w:line="276" w:lineRule="auto"/>
              <w:jc w:val="center"/>
              <w:rPr>
                <w:rFonts w:hint="eastAsia"/>
                <w:lang w:val="en-US" w:eastAsia="zh-CN"/>
              </w:rPr>
            </w:pPr>
            <w:r>
              <w:rPr>
                <w:rFonts w:hint="eastAsia"/>
                <w:sz w:val="24"/>
                <w:lang w:val="en-US" w:eastAsia="zh-CN"/>
              </w:rPr>
              <w:t>3</w:t>
            </w:r>
            <w:r>
              <w:rPr>
                <w:sz w:val="24"/>
              </w:rPr>
              <w:t>分</w:t>
            </w:r>
          </w:p>
        </w:tc>
      </w:tr>
      <w:tr w14:paraId="1B594B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397" w:type="pct"/>
            <w:noWrap w:val="0"/>
            <w:vAlign w:val="center"/>
          </w:tcPr>
          <w:p w14:paraId="2D1602EB">
            <w:pPr>
              <w:spacing w:line="276" w:lineRule="auto"/>
              <w:jc w:val="center"/>
            </w:pPr>
            <w:r>
              <w:rPr>
                <w:sz w:val="24"/>
              </w:rPr>
              <w:t>8</w:t>
            </w:r>
          </w:p>
        </w:tc>
        <w:tc>
          <w:tcPr>
            <w:tcW w:w="3591" w:type="pct"/>
            <w:noWrap w:val="0"/>
            <w:vAlign w:val="center"/>
          </w:tcPr>
          <w:p w14:paraId="740F12D3">
            <w:pPr>
              <w:spacing w:line="276" w:lineRule="auto"/>
            </w:pPr>
            <w:r>
              <w:rPr>
                <w:rFonts w:hint="eastAsia"/>
                <w:sz w:val="24"/>
                <w:lang w:val="en-US" w:eastAsia="zh-CN"/>
              </w:rPr>
              <w:t>价格分：</w:t>
            </w:r>
            <w:r>
              <w:rPr>
                <w:sz w:val="24"/>
              </w:rPr>
              <w:t>以满足采购要求的最低有效报价为评标基准价，价格分满分30分。其他报价得分按公式计算：</w:t>
            </w:r>
            <w:r>
              <w:rPr>
                <w:rFonts w:hint="default"/>
                <w:sz w:val="24"/>
              </w:rPr>
              <w:t>报价得分＝（评标基准价／有效报价）×30（结果保留两位小数，第三位四舍五入）。得分由采购人计算，评委审核。</w:t>
            </w:r>
          </w:p>
        </w:tc>
        <w:tc>
          <w:tcPr>
            <w:tcW w:w="505" w:type="pct"/>
            <w:noWrap w:val="0"/>
            <w:vAlign w:val="center"/>
          </w:tcPr>
          <w:p w14:paraId="469024F2">
            <w:pPr>
              <w:spacing w:line="276" w:lineRule="auto"/>
              <w:jc w:val="center"/>
            </w:pPr>
            <w:r>
              <w:rPr>
                <w:sz w:val="24"/>
              </w:rPr>
              <w:t>价格分</w:t>
            </w:r>
          </w:p>
        </w:tc>
        <w:tc>
          <w:tcPr>
            <w:tcW w:w="505" w:type="pct"/>
            <w:noWrap w:val="0"/>
            <w:vAlign w:val="center"/>
          </w:tcPr>
          <w:p w14:paraId="60BCEF0E">
            <w:pPr>
              <w:spacing w:line="276" w:lineRule="auto"/>
              <w:jc w:val="center"/>
              <w:rPr>
                <w:rFonts w:hint="eastAsia"/>
                <w:lang w:val="en-US" w:eastAsia="zh-CN"/>
              </w:rPr>
            </w:pPr>
            <w:r>
              <w:rPr>
                <w:rFonts w:hint="eastAsia"/>
                <w:sz w:val="24"/>
                <w:lang w:val="en-US" w:eastAsia="zh-CN"/>
              </w:rPr>
              <w:t>3</w:t>
            </w:r>
            <w:r>
              <w:rPr>
                <w:sz w:val="24"/>
              </w:rPr>
              <w:t>0分</w:t>
            </w:r>
          </w:p>
        </w:tc>
      </w:tr>
      <w:tr w14:paraId="2A4B1B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97" w:type="pct"/>
            <w:noWrap w:val="0"/>
            <w:vAlign w:val="center"/>
          </w:tcPr>
          <w:p w14:paraId="5C450365">
            <w:pPr>
              <w:spacing w:line="276" w:lineRule="auto"/>
              <w:jc w:val="center"/>
              <w:rPr>
                <w:rFonts w:hint="eastAsia"/>
                <w:lang w:eastAsia="zh-CN"/>
              </w:rPr>
            </w:pPr>
            <w:r>
              <w:rPr>
                <w:rFonts w:hint="eastAsia"/>
                <w:sz w:val="24"/>
                <w:lang w:val="en-US" w:eastAsia="zh-CN"/>
              </w:rPr>
              <w:t>9</w:t>
            </w:r>
          </w:p>
        </w:tc>
        <w:tc>
          <w:tcPr>
            <w:tcW w:w="3591" w:type="pct"/>
            <w:noWrap w:val="0"/>
            <w:vAlign w:val="center"/>
          </w:tcPr>
          <w:p w14:paraId="23F825CC">
            <w:pPr>
              <w:spacing w:line="276" w:lineRule="auto"/>
            </w:pPr>
            <w:r>
              <w:rPr>
                <w:rFonts w:hint="eastAsia"/>
                <w:sz w:val="24"/>
              </w:rPr>
              <w:t>总分</w:t>
            </w:r>
          </w:p>
        </w:tc>
        <w:tc>
          <w:tcPr>
            <w:tcW w:w="505" w:type="pct"/>
            <w:noWrap w:val="0"/>
            <w:vAlign w:val="center"/>
          </w:tcPr>
          <w:p w14:paraId="7793333D">
            <w:pPr>
              <w:spacing w:line="276" w:lineRule="auto"/>
              <w:jc w:val="center"/>
            </w:pPr>
          </w:p>
        </w:tc>
        <w:tc>
          <w:tcPr>
            <w:tcW w:w="505" w:type="pct"/>
            <w:noWrap w:val="0"/>
            <w:vAlign w:val="center"/>
          </w:tcPr>
          <w:p w14:paraId="4EC302A4">
            <w:pPr>
              <w:spacing w:line="276" w:lineRule="auto"/>
              <w:jc w:val="center"/>
              <w:rPr>
                <w:rFonts w:hint="eastAsia"/>
              </w:rPr>
            </w:pPr>
            <w:r>
              <w:rPr>
                <w:rFonts w:hint="eastAsia"/>
                <w:sz w:val="24"/>
              </w:rPr>
              <w:t>100分</w:t>
            </w:r>
          </w:p>
        </w:tc>
      </w:tr>
    </w:tbl>
    <w:p w14:paraId="21BEB04B">
      <w:pPr>
        <w:numPr>
          <w:ilvl w:val="0"/>
          <w:numId w:val="0"/>
        </w:numPr>
        <w:rPr>
          <w:rFonts w:hint="eastAsia"/>
        </w:rPr>
      </w:pPr>
    </w:p>
    <w:p w14:paraId="6BD74E6C">
      <w:pPr>
        <w:rPr>
          <w:rFonts w:hint="eastAsia"/>
        </w:rPr>
      </w:pPr>
      <w:r>
        <w:rPr>
          <w:rFonts w:hint="eastAsia"/>
        </w:rPr>
        <w:br w:type="page"/>
      </w:r>
    </w:p>
    <w:p w14:paraId="581493B9">
      <w:pPr>
        <w:pStyle w:val="19"/>
        <w:numPr>
          <w:ilvl w:val="0"/>
          <w:numId w:val="11"/>
        </w:numPr>
        <w:rPr>
          <w:rFonts w:hint="eastAsia" w:eastAsia="宋体"/>
        </w:rPr>
      </w:pPr>
      <w:bookmarkStart w:id="12" w:name="_Toc31724"/>
      <w:r>
        <w:rPr>
          <w:rFonts w:hint="eastAsia" w:eastAsia="宋体"/>
        </w:rPr>
        <w:t>响应文件格式</w:t>
      </w:r>
      <w:bookmarkEnd w:id="12"/>
    </w:p>
    <w:p w14:paraId="737168A1">
      <w:pPr>
        <w:rPr>
          <w:b/>
          <w:bCs/>
          <w:sz w:val="30"/>
          <w:szCs w:val="30"/>
        </w:rPr>
      </w:pPr>
      <w:r>
        <w:rPr>
          <w:rFonts w:hint="eastAsia"/>
          <w:b/>
          <w:bCs/>
          <w:sz w:val="30"/>
          <w:szCs w:val="30"/>
        </w:rPr>
        <w:t>一、响应</w:t>
      </w:r>
      <w:r>
        <w:rPr>
          <w:b/>
          <w:bCs/>
          <w:sz w:val="30"/>
          <w:szCs w:val="30"/>
        </w:rPr>
        <w:t>文件的组成</w:t>
      </w:r>
    </w:p>
    <w:p w14:paraId="7A8ED8F8">
      <w:pPr>
        <w:rPr>
          <w:rFonts w:eastAsiaTheme="minorEastAsia"/>
          <w:sz w:val="24"/>
          <w:szCs w:val="22"/>
        </w:rPr>
      </w:pPr>
      <w:r>
        <w:rPr>
          <w:rFonts w:hint="eastAsia" w:eastAsiaTheme="minorEastAsia"/>
          <w:sz w:val="24"/>
          <w:szCs w:val="22"/>
        </w:rPr>
        <w:t>响应文件由资格证明文件、商务技术文件、报价文件三部份组成。</w:t>
      </w:r>
    </w:p>
    <w:p w14:paraId="25FE4BD3">
      <w:pPr>
        <w:rPr>
          <w:rFonts w:eastAsiaTheme="minorEastAsia"/>
          <w:sz w:val="24"/>
          <w:szCs w:val="22"/>
        </w:rPr>
      </w:pPr>
    </w:p>
    <w:p w14:paraId="104E61C3">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3911"/>
        <w:gridCol w:w="2125"/>
      </w:tblGrid>
      <w:tr w14:paraId="414A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625075F0">
            <w:r>
              <w:t>序号</w:t>
            </w:r>
          </w:p>
        </w:tc>
        <w:tc>
          <w:tcPr>
            <w:tcW w:w="1789" w:type="dxa"/>
            <w:vAlign w:val="center"/>
          </w:tcPr>
          <w:p w14:paraId="5E305A15">
            <w:r>
              <w:rPr>
                <w:rFonts w:hint="eastAsia"/>
              </w:rPr>
              <w:t>组成</w:t>
            </w:r>
          </w:p>
        </w:tc>
        <w:tc>
          <w:tcPr>
            <w:tcW w:w="3911" w:type="dxa"/>
            <w:vAlign w:val="center"/>
          </w:tcPr>
          <w:p w14:paraId="424282A3">
            <w:r>
              <w:t>材料名称</w:t>
            </w:r>
          </w:p>
        </w:tc>
        <w:tc>
          <w:tcPr>
            <w:tcW w:w="2125" w:type="dxa"/>
            <w:vAlign w:val="center"/>
          </w:tcPr>
          <w:p w14:paraId="3E29DC5E">
            <w:r>
              <w:t>说明</w:t>
            </w:r>
          </w:p>
        </w:tc>
      </w:tr>
      <w:tr w14:paraId="1B3C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CAD74A1">
            <w:r>
              <w:t>1</w:t>
            </w:r>
          </w:p>
        </w:tc>
        <w:tc>
          <w:tcPr>
            <w:tcW w:w="1789" w:type="dxa"/>
            <w:vAlign w:val="center"/>
          </w:tcPr>
          <w:p w14:paraId="7C1C7B16">
            <w:r>
              <w:rPr>
                <w:rFonts w:hint="eastAsia"/>
              </w:rPr>
              <w:t>封面</w:t>
            </w:r>
          </w:p>
        </w:tc>
        <w:tc>
          <w:tcPr>
            <w:tcW w:w="3911" w:type="dxa"/>
            <w:vAlign w:val="center"/>
          </w:tcPr>
          <w:p w14:paraId="69FC38E0">
            <w:r>
              <w:t>封面（附件1）</w:t>
            </w:r>
          </w:p>
        </w:tc>
        <w:tc>
          <w:tcPr>
            <w:tcW w:w="2125" w:type="dxa"/>
          </w:tcPr>
          <w:p w14:paraId="10846701"/>
        </w:tc>
      </w:tr>
      <w:tr w14:paraId="40B2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9DB4024">
            <w:r>
              <w:t>2</w:t>
            </w:r>
          </w:p>
        </w:tc>
        <w:tc>
          <w:tcPr>
            <w:tcW w:w="1789" w:type="dxa"/>
            <w:vMerge w:val="restart"/>
            <w:vAlign w:val="center"/>
          </w:tcPr>
          <w:p w14:paraId="6242252F">
            <w:r>
              <w:rPr>
                <w:rFonts w:hint="eastAsia"/>
              </w:rPr>
              <w:t>资格</w:t>
            </w:r>
            <w:r>
              <w:t>证明文件</w:t>
            </w:r>
          </w:p>
        </w:tc>
        <w:tc>
          <w:tcPr>
            <w:tcW w:w="3911" w:type="dxa"/>
            <w:vAlign w:val="center"/>
          </w:tcPr>
          <w:p w14:paraId="3E90A478">
            <w:r>
              <w:t>采购公告发布之日起至公告截止日内任意时间的“信用中国”网站（www.creditchina.gov.cn）的响应供应商信用查询网页截图</w:t>
            </w:r>
          </w:p>
        </w:tc>
        <w:tc>
          <w:tcPr>
            <w:tcW w:w="2125" w:type="dxa"/>
          </w:tcPr>
          <w:p w14:paraId="55529393"/>
        </w:tc>
      </w:tr>
      <w:tr w14:paraId="64CD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8874EBC">
            <w:r>
              <w:t>3</w:t>
            </w:r>
          </w:p>
        </w:tc>
        <w:tc>
          <w:tcPr>
            <w:tcW w:w="1789" w:type="dxa"/>
            <w:vMerge w:val="continue"/>
            <w:vAlign w:val="center"/>
          </w:tcPr>
          <w:p w14:paraId="249DA663"/>
        </w:tc>
        <w:tc>
          <w:tcPr>
            <w:tcW w:w="3911" w:type="dxa"/>
            <w:vAlign w:val="center"/>
          </w:tcPr>
          <w:p w14:paraId="4E9172FF">
            <w:r>
              <w:t>企业营业执照</w:t>
            </w:r>
          </w:p>
        </w:tc>
        <w:tc>
          <w:tcPr>
            <w:tcW w:w="2125" w:type="dxa"/>
          </w:tcPr>
          <w:p w14:paraId="3B89463F"/>
        </w:tc>
      </w:tr>
      <w:tr w14:paraId="2CE7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81FB769">
            <w:r>
              <w:t>4</w:t>
            </w:r>
          </w:p>
        </w:tc>
        <w:tc>
          <w:tcPr>
            <w:tcW w:w="1789" w:type="dxa"/>
            <w:vMerge w:val="continue"/>
            <w:vAlign w:val="center"/>
          </w:tcPr>
          <w:p w14:paraId="162F5821"/>
        </w:tc>
        <w:tc>
          <w:tcPr>
            <w:tcW w:w="3911" w:type="dxa"/>
            <w:vAlign w:val="center"/>
          </w:tcPr>
          <w:p w14:paraId="4AFA00B2">
            <w:r>
              <w:t>法人代表身份证复印件</w:t>
            </w:r>
          </w:p>
        </w:tc>
        <w:tc>
          <w:tcPr>
            <w:tcW w:w="2125" w:type="dxa"/>
          </w:tcPr>
          <w:p w14:paraId="2181857A"/>
        </w:tc>
      </w:tr>
      <w:tr w14:paraId="14B6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F18BE43">
            <w:r>
              <w:rPr>
                <w:rFonts w:hint="eastAsia"/>
              </w:rPr>
              <w:t>5</w:t>
            </w:r>
          </w:p>
        </w:tc>
        <w:tc>
          <w:tcPr>
            <w:tcW w:w="1789" w:type="dxa"/>
            <w:vMerge w:val="continue"/>
            <w:vAlign w:val="center"/>
          </w:tcPr>
          <w:p w14:paraId="75152107"/>
        </w:tc>
        <w:tc>
          <w:tcPr>
            <w:tcW w:w="3911" w:type="dxa"/>
            <w:vAlign w:val="center"/>
          </w:tcPr>
          <w:p w14:paraId="10A1936D">
            <w:r>
              <w:t>销售人员身份证复印件</w:t>
            </w:r>
          </w:p>
        </w:tc>
        <w:tc>
          <w:tcPr>
            <w:tcW w:w="2125" w:type="dxa"/>
          </w:tcPr>
          <w:p w14:paraId="69AC0D95"/>
        </w:tc>
      </w:tr>
      <w:tr w14:paraId="0BE3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48EAC21">
            <w:r>
              <w:rPr>
                <w:rFonts w:hint="eastAsia"/>
              </w:rPr>
              <w:t>6</w:t>
            </w:r>
          </w:p>
        </w:tc>
        <w:tc>
          <w:tcPr>
            <w:tcW w:w="1789" w:type="dxa"/>
            <w:vMerge w:val="restart"/>
            <w:vAlign w:val="center"/>
          </w:tcPr>
          <w:p w14:paraId="39466D97">
            <w:r>
              <w:rPr>
                <w:rFonts w:hint="eastAsia" w:eastAsiaTheme="minorEastAsia"/>
                <w:sz w:val="24"/>
                <w:szCs w:val="22"/>
              </w:rPr>
              <w:t>商务技术文件</w:t>
            </w:r>
          </w:p>
        </w:tc>
        <w:tc>
          <w:tcPr>
            <w:tcW w:w="3911" w:type="dxa"/>
            <w:vAlign w:val="center"/>
          </w:tcPr>
          <w:p w14:paraId="3908029A">
            <w:r>
              <w:t>声明书（附件2）</w:t>
            </w:r>
          </w:p>
        </w:tc>
        <w:tc>
          <w:tcPr>
            <w:tcW w:w="2125" w:type="dxa"/>
          </w:tcPr>
          <w:p w14:paraId="001FD3C8"/>
        </w:tc>
      </w:tr>
      <w:tr w14:paraId="5279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073F54">
            <w:r>
              <w:rPr>
                <w:rFonts w:hint="eastAsia"/>
              </w:rPr>
              <w:t>7</w:t>
            </w:r>
          </w:p>
        </w:tc>
        <w:tc>
          <w:tcPr>
            <w:tcW w:w="1789" w:type="dxa"/>
            <w:vMerge w:val="continue"/>
          </w:tcPr>
          <w:p w14:paraId="18AAF8CC"/>
        </w:tc>
        <w:tc>
          <w:tcPr>
            <w:tcW w:w="3911" w:type="dxa"/>
            <w:vAlign w:val="center"/>
          </w:tcPr>
          <w:p w14:paraId="3945BD51">
            <w:r>
              <w:t>法定代表人授权委托书（附件3）</w:t>
            </w:r>
          </w:p>
        </w:tc>
        <w:tc>
          <w:tcPr>
            <w:tcW w:w="2125" w:type="dxa"/>
          </w:tcPr>
          <w:p w14:paraId="452631A1"/>
        </w:tc>
      </w:tr>
      <w:tr w14:paraId="6BB2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750515F1">
            <w:r>
              <w:rPr>
                <w:rFonts w:hint="eastAsia"/>
              </w:rPr>
              <w:t>8</w:t>
            </w:r>
          </w:p>
        </w:tc>
        <w:tc>
          <w:tcPr>
            <w:tcW w:w="1789" w:type="dxa"/>
            <w:vMerge w:val="continue"/>
          </w:tcPr>
          <w:p w14:paraId="2E826EAA"/>
        </w:tc>
        <w:tc>
          <w:tcPr>
            <w:tcW w:w="3911" w:type="dxa"/>
            <w:vAlign w:val="center"/>
          </w:tcPr>
          <w:p w14:paraId="23D96FBB">
            <w:r>
              <w:t>经营许可证或生产许可证（</w:t>
            </w:r>
            <w:r>
              <w:rPr>
                <w:rFonts w:hint="eastAsia"/>
              </w:rPr>
              <w:t>若</w:t>
            </w:r>
            <w:r>
              <w:t>需要）</w:t>
            </w:r>
          </w:p>
        </w:tc>
        <w:tc>
          <w:tcPr>
            <w:tcW w:w="2125" w:type="dxa"/>
          </w:tcPr>
          <w:p w14:paraId="12A6DA5E"/>
        </w:tc>
      </w:tr>
      <w:tr w14:paraId="32C3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A50541">
            <w:r>
              <w:t>9</w:t>
            </w:r>
          </w:p>
        </w:tc>
        <w:tc>
          <w:tcPr>
            <w:tcW w:w="1789" w:type="dxa"/>
            <w:vMerge w:val="continue"/>
          </w:tcPr>
          <w:p w14:paraId="0C4272BC"/>
        </w:tc>
        <w:tc>
          <w:tcPr>
            <w:tcW w:w="3911" w:type="dxa"/>
            <w:vAlign w:val="center"/>
          </w:tcPr>
          <w:p w14:paraId="7A0CC092">
            <w:r>
              <w:t>厂家给经销商</w:t>
            </w:r>
            <w:r>
              <w:rPr>
                <w:rFonts w:hint="eastAsia"/>
              </w:rPr>
              <w:t>的逐级</w:t>
            </w:r>
            <w:r>
              <w:t>授权</w:t>
            </w:r>
            <w:r>
              <w:rPr>
                <w:rFonts w:hint="eastAsia"/>
              </w:rPr>
              <w:t>书</w:t>
            </w:r>
            <w:r>
              <w:t>（</w:t>
            </w:r>
            <w:r>
              <w:rPr>
                <w:rFonts w:hint="eastAsia"/>
              </w:rPr>
              <w:t>若</w:t>
            </w:r>
            <w:r>
              <w:t>需要）</w:t>
            </w:r>
          </w:p>
        </w:tc>
        <w:tc>
          <w:tcPr>
            <w:tcW w:w="2125" w:type="dxa"/>
          </w:tcPr>
          <w:p w14:paraId="306D54BB"/>
        </w:tc>
      </w:tr>
      <w:tr w14:paraId="50D5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EE50CF9">
            <w:r>
              <w:t>10</w:t>
            </w:r>
          </w:p>
        </w:tc>
        <w:tc>
          <w:tcPr>
            <w:tcW w:w="1789" w:type="dxa"/>
            <w:vMerge w:val="continue"/>
          </w:tcPr>
          <w:p w14:paraId="2BFACB00"/>
        </w:tc>
        <w:tc>
          <w:tcPr>
            <w:tcW w:w="3911" w:type="dxa"/>
            <w:vAlign w:val="center"/>
          </w:tcPr>
          <w:p w14:paraId="0848F427">
            <w:r>
              <w:rPr>
                <w:rFonts w:hint="eastAsia"/>
                <w:lang w:val="en-US" w:eastAsia="zh-CN"/>
              </w:rPr>
              <w:t>资质</w:t>
            </w:r>
            <w:r>
              <w:rPr>
                <w:rFonts w:hint="eastAsia"/>
              </w:rPr>
              <w:t>证书</w:t>
            </w:r>
          </w:p>
        </w:tc>
        <w:tc>
          <w:tcPr>
            <w:tcW w:w="2125" w:type="dxa"/>
          </w:tcPr>
          <w:p w14:paraId="2935A505">
            <w:r>
              <w:rPr>
                <w:rFonts w:hint="eastAsia"/>
                <w:b/>
                <w:bCs/>
              </w:rPr>
              <w:t>须提供资质证书复印件加盖公章</w:t>
            </w:r>
          </w:p>
        </w:tc>
      </w:tr>
      <w:tr w14:paraId="7486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5DBC97">
            <w:r>
              <w:t>11</w:t>
            </w:r>
          </w:p>
        </w:tc>
        <w:tc>
          <w:tcPr>
            <w:tcW w:w="1789" w:type="dxa"/>
            <w:vMerge w:val="continue"/>
          </w:tcPr>
          <w:p w14:paraId="6E7E01AB"/>
        </w:tc>
        <w:tc>
          <w:tcPr>
            <w:tcW w:w="3911" w:type="dxa"/>
            <w:vAlign w:val="center"/>
          </w:tcPr>
          <w:p w14:paraId="2E4EDE7F">
            <w:r>
              <w:t>技术响应表（附件4）</w:t>
            </w:r>
          </w:p>
        </w:tc>
        <w:tc>
          <w:tcPr>
            <w:tcW w:w="2125" w:type="dxa"/>
          </w:tcPr>
          <w:p w14:paraId="3D528195">
            <w:r>
              <w:rPr>
                <w:rFonts w:hint="eastAsia"/>
                <w:b/>
              </w:rPr>
              <w:t>项目内容和技术要求、商务要求均需逐项响应</w:t>
            </w:r>
          </w:p>
        </w:tc>
      </w:tr>
      <w:tr w14:paraId="57AD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5F0CF84">
            <w:r>
              <w:t>13</w:t>
            </w:r>
          </w:p>
        </w:tc>
        <w:tc>
          <w:tcPr>
            <w:tcW w:w="1789" w:type="dxa"/>
            <w:vMerge w:val="continue"/>
          </w:tcPr>
          <w:p w14:paraId="744E1A71"/>
        </w:tc>
        <w:tc>
          <w:tcPr>
            <w:tcW w:w="3911" w:type="dxa"/>
            <w:vAlign w:val="center"/>
          </w:tcPr>
          <w:p w14:paraId="0BDA633F">
            <w:r>
              <w:rPr>
                <w:rFonts w:hint="eastAsia"/>
              </w:rPr>
              <w:t>所投</w:t>
            </w:r>
            <w:r>
              <w:t>产品彩页</w:t>
            </w:r>
            <w:r>
              <w:rPr>
                <w:rFonts w:hint="eastAsia"/>
              </w:rPr>
              <w:t>、</w:t>
            </w:r>
            <w:r>
              <w:t>技术参数文件</w:t>
            </w:r>
          </w:p>
        </w:tc>
        <w:tc>
          <w:tcPr>
            <w:tcW w:w="2125" w:type="dxa"/>
          </w:tcPr>
          <w:p w14:paraId="52025E09"/>
        </w:tc>
      </w:tr>
      <w:tr w14:paraId="102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082F9FB">
            <w:r>
              <w:rPr>
                <w:rFonts w:hint="eastAsia"/>
              </w:rPr>
              <w:t>14</w:t>
            </w:r>
          </w:p>
        </w:tc>
        <w:tc>
          <w:tcPr>
            <w:tcW w:w="1789" w:type="dxa"/>
            <w:vMerge w:val="continue"/>
          </w:tcPr>
          <w:p w14:paraId="052BFFF4"/>
        </w:tc>
        <w:tc>
          <w:tcPr>
            <w:tcW w:w="3911" w:type="dxa"/>
            <w:vAlign w:val="center"/>
          </w:tcPr>
          <w:p w14:paraId="5D94AC65">
            <w:r>
              <w:rPr>
                <w:rFonts w:hint="eastAsia"/>
              </w:rPr>
              <w:t>维保</w:t>
            </w:r>
            <w:r>
              <w:t>方案</w:t>
            </w:r>
          </w:p>
        </w:tc>
        <w:tc>
          <w:tcPr>
            <w:tcW w:w="2125" w:type="dxa"/>
          </w:tcPr>
          <w:p w14:paraId="2B03B25D"/>
        </w:tc>
      </w:tr>
      <w:tr w14:paraId="02E2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B3ECED">
            <w:r>
              <w:rPr>
                <w:rFonts w:hint="eastAsia"/>
              </w:rPr>
              <w:t>15</w:t>
            </w:r>
          </w:p>
        </w:tc>
        <w:tc>
          <w:tcPr>
            <w:tcW w:w="1789" w:type="dxa"/>
            <w:vMerge w:val="continue"/>
          </w:tcPr>
          <w:p w14:paraId="21724648"/>
        </w:tc>
        <w:tc>
          <w:tcPr>
            <w:tcW w:w="3911" w:type="dxa"/>
            <w:vAlign w:val="center"/>
          </w:tcPr>
          <w:p w14:paraId="28956B9A">
            <w:r>
              <w:rPr>
                <w:rFonts w:hint="eastAsia"/>
              </w:rPr>
              <w:t>售后</w:t>
            </w:r>
            <w:r>
              <w:t>服务方案</w:t>
            </w:r>
          </w:p>
        </w:tc>
        <w:tc>
          <w:tcPr>
            <w:tcW w:w="2125" w:type="dxa"/>
          </w:tcPr>
          <w:p w14:paraId="5EBDAAB9"/>
        </w:tc>
      </w:tr>
      <w:tr w14:paraId="1084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123876B">
            <w:r>
              <w:rPr>
                <w:rFonts w:hint="eastAsia"/>
              </w:rPr>
              <w:t>16</w:t>
            </w:r>
          </w:p>
        </w:tc>
        <w:tc>
          <w:tcPr>
            <w:tcW w:w="1789" w:type="dxa"/>
            <w:vMerge w:val="continue"/>
          </w:tcPr>
          <w:p w14:paraId="2CE6C3A7"/>
        </w:tc>
        <w:tc>
          <w:tcPr>
            <w:tcW w:w="3911" w:type="dxa"/>
            <w:vAlign w:val="center"/>
          </w:tcPr>
          <w:p w14:paraId="10E31746">
            <w:r>
              <w:rPr>
                <w:rFonts w:hAnsi="宋体"/>
                <w:color w:val="auto"/>
                <w:kern w:val="0"/>
                <w:szCs w:val="21"/>
              </w:rPr>
              <w:t>提供</w:t>
            </w:r>
            <w:r>
              <w:rPr>
                <w:rFonts w:hint="eastAsia" w:hAnsi="宋体"/>
                <w:color w:val="auto"/>
                <w:kern w:val="0"/>
                <w:szCs w:val="21"/>
                <w:lang w:val="en-US" w:eastAsia="zh-CN"/>
              </w:rPr>
              <w:t>近三年</w:t>
            </w:r>
            <w:r>
              <w:rPr>
                <w:rFonts w:hint="eastAsia" w:hAnsi="宋体"/>
                <w:color w:val="auto"/>
                <w:kern w:val="0"/>
                <w:szCs w:val="21"/>
              </w:rPr>
              <w:t>案例</w:t>
            </w:r>
            <w:r>
              <w:rPr>
                <w:rFonts w:hAnsi="宋体"/>
                <w:color w:val="auto"/>
                <w:kern w:val="0"/>
                <w:szCs w:val="21"/>
              </w:rPr>
              <w:t>用户名单及合同复印件</w:t>
            </w:r>
          </w:p>
        </w:tc>
        <w:tc>
          <w:tcPr>
            <w:tcW w:w="2125" w:type="dxa"/>
          </w:tcPr>
          <w:p w14:paraId="2A3FD2C7">
            <w:pPr>
              <w:rPr>
                <w:b/>
              </w:rPr>
            </w:pPr>
            <w:r>
              <w:rPr>
                <w:rFonts w:hint="eastAsia"/>
                <w:b/>
              </w:rPr>
              <w:t>合同配置及价格清晰可见，且加盖公章，否则案例无效</w:t>
            </w:r>
          </w:p>
        </w:tc>
      </w:tr>
      <w:tr w14:paraId="2F77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3872264">
            <w:r>
              <w:rPr>
                <w:rFonts w:hint="eastAsia"/>
              </w:rPr>
              <w:t>17</w:t>
            </w:r>
          </w:p>
        </w:tc>
        <w:tc>
          <w:tcPr>
            <w:tcW w:w="1789" w:type="dxa"/>
            <w:vMerge w:val="continue"/>
          </w:tcPr>
          <w:p w14:paraId="7A34F892"/>
        </w:tc>
        <w:tc>
          <w:tcPr>
            <w:tcW w:w="3911" w:type="dxa"/>
            <w:vAlign w:val="center"/>
          </w:tcPr>
          <w:p w14:paraId="021000E4">
            <w:r>
              <w:t>其他优惠条件</w:t>
            </w:r>
          </w:p>
        </w:tc>
        <w:tc>
          <w:tcPr>
            <w:tcW w:w="2125" w:type="dxa"/>
          </w:tcPr>
          <w:p w14:paraId="13403B80"/>
        </w:tc>
      </w:tr>
      <w:tr w14:paraId="294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7BCC8F0">
            <w:r>
              <w:rPr>
                <w:rFonts w:hint="eastAsia"/>
              </w:rPr>
              <w:t>18</w:t>
            </w:r>
          </w:p>
        </w:tc>
        <w:tc>
          <w:tcPr>
            <w:tcW w:w="1789" w:type="dxa"/>
            <w:vAlign w:val="center"/>
          </w:tcPr>
          <w:p w14:paraId="79B23662">
            <w:r>
              <w:rPr>
                <w:rFonts w:hint="eastAsia" w:eastAsiaTheme="minorEastAsia"/>
                <w:sz w:val="24"/>
                <w:szCs w:val="22"/>
              </w:rPr>
              <w:t>报价文件</w:t>
            </w:r>
          </w:p>
        </w:tc>
        <w:tc>
          <w:tcPr>
            <w:tcW w:w="3911" w:type="dxa"/>
            <w:vAlign w:val="center"/>
          </w:tcPr>
          <w:p w14:paraId="0F297331">
            <w:r>
              <w:t>项目报价单（附件</w:t>
            </w:r>
            <w:r>
              <w:rPr>
                <w:rFonts w:hint="eastAsia"/>
              </w:rPr>
              <w:t>5</w:t>
            </w:r>
            <w:r>
              <w:t>）</w:t>
            </w:r>
          </w:p>
        </w:tc>
        <w:tc>
          <w:tcPr>
            <w:tcW w:w="2125" w:type="dxa"/>
          </w:tcPr>
          <w:p w14:paraId="6A90D58C"/>
        </w:tc>
      </w:tr>
    </w:tbl>
    <w:p w14:paraId="22BB4559">
      <w:pPr>
        <w:rPr>
          <w:b/>
          <w:bCs/>
          <w:sz w:val="24"/>
        </w:rPr>
      </w:pPr>
      <w:r>
        <w:rPr>
          <w:b/>
        </w:rPr>
        <w:t>注：正本所有文件需加盖公司红章，副本为正本的复印件。</w:t>
      </w:r>
    </w:p>
    <w:p w14:paraId="43AF23EF">
      <w:pPr>
        <w:rPr>
          <w:b/>
          <w:bCs/>
          <w:sz w:val="32"/>
        </w:rPr>
      </w:pPr>
    </w:p>
    <w:p w14:paraId="200C4707"/>
    <w:p w14:paraId="07AF66D8">
      <w:pPr>
        <w:rPr>
          <w:b/>
          <w:bCs/>
          <w:sz w:val="32"/>
        </w:rPr>
      </w:pPr>
    </w:p>
    <w:p w14:paraId="10E119B5">
      <w:pPr>
        <w:rPr>
          <w:b/>
          <w:bCs/>
          <w:sz w:val="32"/>
        </w:rPr>
      </w:pPr>
    </w:p>
    <w:p w14:paraId="5F1F2D16">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hAnsi="仿宋" w:eastAsia="仿宋"/>
          <w:bCs/>
          <w:sz w:val="30"/>
          <w:szCs w:val="30"/>
        </w:rPr>
        <w:t>正本或副本</w:t>
      </w:r>
    </w:p>
    <w:p w14:paraId="04D4A157">
      <w:pPr>
        <w:ind w:firstLine="1320" w:firstLineChars="300"/>
        <w:rPr>
          <w:sz w:val="44"/>
          <w:szCs w:val="44"/>
        </w:rPr>
      </w:pPr>
      <w:r>
        <w:rPr>
          <w:rFonts w:hAnsi="Calibri"/>
          <w:sz w:val="44"/>
          <w:szCs w:val="44"/>
        </w:rPr>
        <w:t>浙江大学医学院附属妇产科医院</w:t>
      </w:r>
    </w:p>
    <w:p w14:paraId="76DCDB68">
      <w:pPr>
        <w:ind w:firstLine="3080" w:firstLineChars="700"/>
        <w:rPr>
          <w:sz w:val="44"/>
          <w:szCs w:val="44"/>
        </w:rPr>
      </w:pPr>
      <w:r>
        <w:rPr>
          <w:rFonts w:hAnsi="Calibri"/>
          <w:sz w:val="44"/>
          <w:szCs w:val="44"/>
        </w:rPr>
        <w:t>（</w:t>
      </w:r>
      <w:r>
        <w:rPr>
          <w:rFonts w:hint="eastAsia" w:hAnsi="Calibri"/>
          <w:sz w:val="44"/>
          <w:szCs w:val="44"/>
        </w:rPr>
        <w:t>信息项目</w:t>
      </w:r>
      <w:r>
        <w:rPr>
          <w:rFonts w:hAnsi="Calibri"/>
          <w:sz w:val="44"/>
          <w:szCs w:val="44"/>
        </w:rPr>
        <w:t>）</w:t>
      </w:r>
    </w:p>
    <w:tbl>
      <w:tblPr>
        <w:tblStyle w:val="46"/>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7E98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4D93D083">
            <w:pPr>
              <w:rPr>
                <w:rFonts w:ascii="Calibri" w:hAnsi="Calibri"/>
                <w:sz w:val="36"/>
                <w:szCs w:val="36"/>
              </w:rPr>
            </w:pPr>
            <w:r>
              <w:rPr>
                <w:rFonts w:ascii="Calibri" w:hAnsi="Calibri"/>
                <w:sz w:val="36"/>
                <w:szCs w:val="36"/>
              </w:rPr>
              <w:t>项目名称：</w:t>
            </w:r>
          </w:p>
        </w:tc>
      </w:tr>
      <w:tr w14:paraId="4A39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F65016">
            <w:pPr>
              <w:rPr>
                <w:rFonts w:ascii="Calibri" w:hAnsi="Calibri"/>
                <w:sz w:val="36"/>
                <w:szCs w:val="36"/>
              </w:rPr>
            </w:pPr>
            <w:r>
              <w:rPr>
                <w:rFonts w:ascii="Calibri" w:hAnsi="Calibri"/>
                <w:sz w:val="36"/>
                <w:szCs w:val="36"/>
              </w:rPr>
              <w:t>项目编号：</w:t>
            </w:r>
          </w:p>
        </w:tc>
      </w:tr>
      <w:tr w14:paraId="0BA07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4C5909EE">
            <w:pPr>
              <w:rPr>
                <w:rFonts w:ascii="Calibri" w:hAnsi="Calibri"/>
                <w:sz w:val="28"/>
                <w:szCs w:val="28"/>
              </w:rPr>
            </w:pPr>
          </w:p>
        </w:tc>
        <w:tc>
          <w:tcPr>
            <w:tcW w:w="1704" w:type="dxa"/>
          </w:tcPr>
          <w:p w14:paraId="614AEC19">
            <w:pPr>
              <w:rPr>
                <w:rFonts w:ascii="Calibri" w:hAnsi="Calibri"/>
                <w:sz w:val="28"/>
                <w:szCs w:val="28"/>
              </w:rPr>
            </w:pPr>
          </w:p>
        </w:tc>
        <w:tc>
          <w:tcPr>
            <w:tcW w:w="1704" w:type="dxa"/>
            <w:vMerge w:val="restart"/>
          </w:tcPr>
          <w:p w14:paraId="72B5F601">
            <w:pPr>
              <w:spacing w:line="720" w:lineRule="auto"/>
              <w:rPr>
                <w:rFonts w:ascii="Calibri" w:hAnsi="Calibri"/>
                <w:sz w:val="84"/>
                <w:szCs w:val="84"/>
              </w:rPr>
            </w:pPr>
          </w:p>
          <w:p w14:paraId="7C11CDAF">
            <w:pPr>
              <w:spacing w:line="720" w:lineRule="auto"/>
              <w:rPr>
                <w:rFonts w:ascii="Calibri" w:hAnsi="Calibri"/>
                <w:sz w:val="36"/>
                <w:szCs w:val="36"/>
              </w:rPr>
            </w:pPr>
          </w:p>
          <w:p w14:paraId="18B43213">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119DFB37">
            <w:pPr>
              <w:rPr>
                <w:rFonts w:ascii="Calibri" w:hAnsi="Calibri"/>
                <w:sz w:val="28"/>
                <w:szCs w:val="28"/>
              </w:rPr>
            </w:pPr>
          </w:p>
        </w:tc>
      </w:tr>
      <w:tr w14:paraId="4E78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32660C21">
            <w:pPr>
              <w:rPr>
                <w:rFonts w:ascii="Calibri" w:hAnsi="Calibri"/>
                <w:sz w:val="28"/>
                <w:szCs w:val="28"/>
              </w:rPr>
            </w:pPr>
          </w:p>
        </w:tc>
        <w:tc>
          <w:tcPr>
            <w:tcW w:w="1704" w:type="dxa"/>
          </w:tcPr>
          <w:p w14:paraId="3739065E">
            <w:pPr>
              <w:rPr>
                <w:rFonts w:ascii="Calibri" w:hAnsi="Calibri"/>
                <w:sz w:val="28"/>
                <w:szCs w:val="28"/>
              </w:rPr>
            </w:pPr>
          </w:p>
        </w:tc>
        <w:tc>
          <w:tcPr>
            <w:tcW w:w="1704" w:type="dxa"/>
            <w:vMerge w:val="continue"/>
          </w:tcPr>
          <w:p w14:paraId="6685C81C">
            <w:pPr>
              <w:rPr>
                <w:rFonts w:ascii="Calibri" w:hAnsi="Calibri"/>
                <w:sz w:val="28"/>
                <w:szCs w:val="28"/>
              </w:rPr>
            </w:pPr>
          </w:p>
        </w:tc>
        <w:tc>
          <w:tcPr>
            <w:tcW w:w="3501" w:type="dxa"/>
            <w:vMerge w:val="continue"/>
          </w:tcPr>
          <w:p w14:paraId="0C807D2C">
            <w:pPr>
              <w:rPr>
                <w:rFonts w:ascii="Calibri" w:hAnsi="Calibri"/>
                <w:sz w:val="28"/>
                <w:szCs w:val="28"/>
              </w:rPr>
            </w:pPr>
          </w:p>
        </w:tc>
      </w:tr>
      <w:tr w14:paraId="11CA0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52AB958">
            <w:pPr>
              <w:rPr>
                <w:rFonts w:ascii="Calibri" w:hAnsi="Calibri"/>
                <w:sz w:val="28"/>
                <w:szCs w:val="28"/>
              </w:rPr>
            </w:pPr>
          </w:p>
        </w:tc>
        <w:tc>
          <w:tcPr>
            <w:tcW w:w="1704" w:type="dxa"/>
          </w:tcPr>
          <w:p w14:paraId="44E8D192">
            <w:pPr>
              <w:rPr>
                <w:rFonts w:ascii="Calibri" w:hAnsi="Calibri"/>
                <w:sz w:val="28"/>
                <w:szCs w:val="28"/>
              </w:rPr>
            </w:pPr>
          </w:p>
        </w:tc>
        <w:tc>
          <w:tcPr>
            <w:tcW w:w="1704" w:type="dxa"/>
            <w:vMerge w:val="continue"/>
          </w:tcPr>
          <w:p w14:paraId="024020CE">
            <w:pPr>
              <w:rPr>
                <w:rFonts w:ascii="Calibri" w:hAnsi="Calibri"/>
                <w:sz w:val="28"/>
                <w:szCs w:val="28"/>
              </w:rPr>
            </w:pPr>
          </w:p>
        </w:tc>
        <w:tc>
          <w:tcPr>
            <w:tcW w:w="3501" w:type="dxa"/>
            <w:vMerge w:val="continue"/>
          </w:tcPr>
          <w:p w14:paraId="5994BE5A">
            <w:pPr>
              <w:rPr>
                <w:rFonts w:ascii="Calibri" w:hAnsi="Calibri"/>
                <w:sz w:val="28"/>
                <w:szCs w:val="28"/>
              </w:rPr>
            </w:pPr>
          </w:p>
        </w:tc>
      </w:tr>
      <w:tr w14:paraId="18BB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485003">
            <w:pPr>
              <w:rPr>
                <w:rFonts w:ascii="Calibri" w:hAnsi="Calibri"/>
                <w:sz w:val="28"/>
                <w:szCs w:val="28"/>
              </w:rPr>
            </w:pPr>
          </w:p>
        </w:tc>
        <w:tc>
          <w:tcPr>
            <w:tcW w:w="1704" w:type="dxa"/>
          </w:tcPr>
          <w:p w14:paraId="75B299D5">
            <w:pPr>
              <w:rPr>
                <w:rFonts w:ascii="Calibri" w:hAnsi="Calibri"/>
                <w:sz w:val="28"/>
                <w:szCs w:val="28"/>
              </w:rPr>
            </w:pPr>
          </w:p>
        </w:tc>
        <w:tc>
          <w:tcPr>
            <w:tcW w:w="1704" w:type="dxa"/>
            <w:vMerge w:val="continue"/>
          </w:tcPr>
          <w:p w14:paraId="3CC64A5D">
            <w:pPr>
              <w:rPr>
                <w:rFonts w:ascii="Calibri" w:hAnsi="Calibri"/>
                <w:sz w:val="28"/>
                <w:szCs w:val="28"/>
              </w:rPr>
            </w:pPr>
          </w:p>
        </w:tc>
        <w:tc>
          <w:tcPr>
            <w:tcW w:w="3501" w:type="dxa"/>
            <w:vMerge w:val="continue"/>
          </w:tcPr>
          <w:p w14:paraId="621062EC">
            <w:pPr>
              <w:rPr>
                <w:rFonts w:ascii="Calibri" w:hAnsi="Calibri"/>
                <w:sz w:val="28"/>
                <w:szCs w:val="28"/>
              </w:rPr>
            </w:pPr>
          </w:p>
        </w:tc>
      </w:tr>
      <w:tr w14:paraId="1EEE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606E8E6">
            <w:pPr>
              <w:rPr>
                <w:rFonts w:ascii="Calibri" w:hAnsi="Calibri"/>
                <w:sz w:val="28"/>
                <w:szCs w:val="28"/>
              </w:rPr>
            </w:pPr>
          </w:p>
        </w:tc>
        <w:tc>
          <w:tcPr>
            <w:tcW w:w="1704" w:type="dxa"/>
          </w:tcPr>
          <w:p w14:paraId="066AC2C0">
            <w:pPr>
              <w:rPr>
                <w:rFonts w:ascii="Calibri" w:hAnsi="Calibri"/>
                <w:sz w:val="28"/>
                <w:szCs w:val="28"/>
              </w:rPr>
            </w:pPr>
          </w:p>
        </w:tc>
        <w:tc>
          <w:tcPr>
            <w:tcW w:w="1704" w:type="dxa"/>
            <w:vMerge w:val="continue"/>
          </w:tcPr>
          <w:p w14:paraId="56195F12">
            <w:pPr>
              <w:rPr>
                <w:rFonts w:ascii="Calibri" w:hAnsi="Calibri"/>
                <w:sz w:val="28"/>
                <w:szCs w:val="28"/>
              </w:rPr>
            </w:pPr>
          </w:p>
        </w:tc>
        <w:tc>
          <w:tcPr>
            <w:tcW w:w="3501" w:type="dxa"/>
            <w:vMerge w:val="continue"/>
          </w:tcPr>
          <w:p w14:paraId="2E67F166">
            <w:pPr>
              <w:rPr>
                <w:rFonts w:ascii="Calibri" w:hAnsi="Calibri"/>
                <w:sz w:val="28"/>
                <w:szCs w:val="28"/>
              </w:rPr>
            </w:pPr>
          </w:p>
        </w:tc>
      </w:tr>
      <w:tr w14:paraId="342F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2361D2C">
            <w:pPr>
              <w:rPr>
                <w:rFonts w:ascii="Calibri" w:hAnsi="Calibri"/>
                <w:sz w:val="28"/>
                <w:szCs w:val="28"/>
              </w:rPr>
            </w:pPr>
          </w:p>
        </w:tc>
        <w:tc>
          <w:tcPr>
            <w:tcW w:w="1704" w:type="dxa"/>
          </w:tcPr>
          <w:p w14:paraId="035CDBAF">
            <w:pPr>
              <w:rPr>
                <w:rFonts w:ascii="Calibri" w:hAnsi="Calibri"/>
                <w:sz w:val="28"/>
                <w:szCs w:val="28"/>
              </w:rPr>
            </w:pPr>
          </w:p>
        </w:tc>
        <w:tc>
          <w:tcPr>
            <w:tcW w:w="1704" w:type="dxa"/>
            <w:vMerge w:val="continue"/>
          </w:tcPr>
          <w:p w14:paraId="7535828F">
            <w:pPr>
              <w:rPr>
                <w:rFonts w:ascii="Calibri" w:hAnsi="Calibri"/>
                <w:sz w:val="28"/>
                <w:szCs w:val="28"/>
              </w:rPr>
            </w:pPr>
          </w:p>
        </w:tc>
        <w:tc>
          <w:tcPr>
            <w:tcW w:w="3501" w:type="dxa"/>
            <w:vMerge w:val="continue"/>
          </w:tcPr>
          <w:p w14:paraId="18C1165C">
            <w:pPr>
              <w:rPr>
                <w:rFonts w:ascii="Calibri" w:hAnsi="Calibri"/>
                <w:sz w:val="28"/>
                <w:szCs w:val="28"/>
              </w:rPr>
            </w:pPr>
          </w:p>
        </w:tc>
      </w:tr>
      <w:tr w14:paraId="5408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43312BC">
            <w:pPr>
              <w:rPr>
                <w:rFonts w:ascii="Calibri" w:hAnsi="Calibri"/>
                <w:sz w:val="28"/>
                <w:szCs w:val="28"/>
              </w:rPr>
            </w:pPr>
          </w:p>
        </w:tc>
        <w:tc>
          <w:tcPr>
            <w:tcW w:w="1704" w:type="dxa"/>
          </w:tcPr>
          <w:p w14:paraId="74D56907">
            <w:pPr>
              <w:rPr>
                <w:rFonts w:ascii="Calibri" w:hAnsi="Calibri"/>
                <w:sz w:val="28"/>
                <w:szCs w:val="28"/>
              </w:rPr>
            </w:pPr>
          </w:p>
        </w:tc>
        <w:tc>
          <w:tcPr>
            <w:tcW w:w="1704" w:type="dxa"/>
            <w:vMerge w:val="continue"/>
          </w:tcPr>
          <w:p w14:paraId="28709398">
            <w:pPr>
              <w:rPr>
                <w:rFonts w:ascii="Calibri" w:hAnsi="Calibri"/>
                <w:sz w:val="28"/>
                <w:szCs w:val="28"/>
              </w:rPr>
            </w:pPr>
          </w:p>
        </w:tc>
        <w:tc>
          <w:tcPr>
            <w:tcW w:w="3501" w:type="dxa"/>
            <w:vMerge w:val="continue"/>
          </w:tcPr>
          <w:p w14:paraId="2C9E76B7">
            <w:pPr>
              <w:rPr>
                <w:rFonts w:ascii="Calibri" w:hAnsi="Calibri"/>
                <w:sz w:val="28"/>
                <w:szCs w:val="28"/>
              </w:rPr>
            </w:pPr>
          </w:p>
        </w:tc>
      </w:tr>
      <w:tr w14:paraId="570A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E3A6A0E">
            <w:pPr>
              <w:rPr>
                <w:rFonts w:ascii="Calibri" w:hAnsi="Calibri"/>
                <w:sz w:val="28"/>
                <w:szCs w:val="28"/>
              </w:rPr>
            </w:pPr>
          </w:p>
        </w:tc>
        <w:tc>
          <w:tcPr>
            <w:tcW w:w="1704" w:type="dxa"/>
          </w:tcPr>
          <w:p w14:paraId="3C72DF88">
            <w:pPr>
              <w:rPr>
                <w:rFonts w:ascii="Calibri" w:hAnsi="Calibri"/>
                <w:sz w:val="28"/>
                <w:szCs w:val="28"/>
              </w:rPr>
            </w:pPr>
          </w:p>
        </w:tc>
        <w:tc>
          <w:tcPr>
            <w:tcW w:w="1704" w:type="dxa"/>
            <w:vMerge w:val="continue"/>
          </w:tcPr>
          <w:p w14:paraId="37DB2CE9">
            <w:pPr>
              <w:rPr>
                <w:rFonts w:ascii="Calibri" w:hAnsi="Calibri"/>
                <w:sz w:val="28"/>
                <w:szCs w:val="28"/>
              </w:rPr>
            </w:pPr>
          </w:p>
        </w:tc>
        <w:tc>
          <w:tcPr>
            <w:tcW w:w="3501" w:type="dxa"/>
            <w:vMerge w:val="continue"/>
          </w:tcPr>
          <w:p w14:paraId="3E54F742">
            <w:pPr>
              <w:rPr>
                <w:rFonts w:ascii="Calibri" w:hAnsi="Calibri"/>
                <w:sz w:val="28"/>
                <w:szCs w:val="28"/>
              </w:rPr>
            </w:pPr>
          </w:p>
        </w:tc>
      </w:tr>
      <w:tr w14:paraId="4B87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AE5C7CB">
            <w:pPr>
              <w:rPr>
                <w:rFonts w:ascii="Calibri" w:hAnsi="Calibri"/>
                <w:sz w:val="28"/>
                <w:szCs w:val="28"/>
              </w:rPr>
            </w:pPr>
          </w:p>
        </w:tc>
        <w:tc>
          <w:tcPr>
            <w:tcW w:w="1704" w:type="dxa"/>
          </w:tcPr>
          <w:p w14:paraId="63EFB230">
            <w:pPr>
              <w:rPr>
                <w:rFonts w:ascii="Calibri" w:hAnsi="Calibri"/>
                <w:sz w:val="28"/>
                <w:szCs w:val="28"/>
              </w:rPr>
            </w:pPr>
          </w:p>
        </w:tc>
        <w:tc>
          <w:tcPr>
            <w:tcW w:w="1704" w:type="dxa"/>
            <w:vMerge w:val="continue"/>
          </w:tcPr>
          <w:p w14:paraId="60FE2524">
            <w:pPr>
              <w:rPr>
                <w:rFonts w:ascii="Calibri" w:hAnsi="Calibri"/>
                <w:sz w:val="28"/>
                <w:szCs w:val="28"/>
              </w:rPr>
            </w:pPr>
          </w:p>
        </w:tc>
        <w:tc>
          <w:tcPr>
            <w:tcW w:w="3501" w:type="dxa"/>
            <w:vMerge w:val="continue"/>
          </w:tcPr>
          <w:p w14:paraId="54405C23">
            <w:pPr>
              <w:rPr>
                <w:rFonts w:ascii="Calibri" w:hAnsi="Calibri"/>
                <w:sz w:val="28"/>
                <w:szCs w:val="28"/>
              </w:rPr>
            </w:pPr>
          </w:p>
        </w:tc>
      </w:tr>
      <w:tr w14:paraId="6ACE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0DC7B01">
            <w:pPr>
              <w:rPr>
                <w:rFonts w:ascii="Calibri" w:hAnsi="Calibri"/>
                <w:sz w:val="28"/>
                <w:szCs w:val="28"/>
              </w:rPr>
            </w:pPr>
          </w:p>
        </w:tc>
        <w:tc>
          <w:tcPr>
            <w:tcW w:w="1704" w:type="dxa"/>
          </w:tcPr>
          <w:p w14:paraId="149EB22F">
            <w:pPr>
              <w:rPr>
                <w:rFonts w:ascii="Calibri" w:hAnsi="Calibri"/>
                <w:sz w:val="28"/>
                <w:szCs w:val="28"/>
              </w:rPr>
            </w:pPr>
          </w:p>
        </w:tc>
        <w:tc>
          <w:tcPr>
            <w:tcW w:w="1704" w:type="dxa"/>
            <w:vMerge w:val="continue"/>
          </w:tcPr>
          <w:p w14:paraId="771DD88C">
            <w:pPr>
              <w:rPr>
                <w:rFonts w:ascii="Calibri" w:hAnsi="Calibri"/>
                <w:sz w:val="28"/>
                <w:szCs w:val="28"/>
              </w:rPr>
            </w:pPr>
          </w:p>
        </w:tc>
        <w:tc>
          <w:tcPr>
            <w:tcW w:w="3501" w:type="dxa"/>
            <w:vMerge w:val="continue"/>
          </w:tcPr>
          <w:p w14:paraId="6A56E454">
            <w:pPr>
              <w:rPr>
                <w:rFonts w:ascii="Calibri" w:hAnsi="Calibri"/>
                <w:sz w:val="28"/>
                <w:szCs w:val="28"/>
              </w:rPr>
            </w:pPr>
          </w:p>
        </w:tc>
      </w:tr>
      <w:tr w14:paraId="3E0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3E99277">
            <w:pPr>
              <w:rPr>
                <w:rFonts w:ascii="Calibri" w:hAnsi="Calibri"/>
                <w:sz w:val="28"/>
                <w:szCs w:val="28"/>
              </w:rPr>
            </w:pPr>
          </w:p>
        </w:tc>
        <w:tc>
          <w:tcPr>
            <w:tcW w:w="1704" w:type="dxa"/>
          </w:tcPr>
          <w:p w14:paraId="2E1CAB4F">
            <w:pPr>
              <w:rPr>
                <w:rFonts w:ascii="Calibri" w:hAnsi="Calibri"/>
                <w:sz w:val="28"/>
                <w:szCs w:val="28"/>
              </w:rPr>
            </w:pPr>
          </w:p>
        </w:tc>
        <w:tc>
          <w:tcPr>
            <w:tcW w:w="1704" w:type="dxa"/>
            <w:vMerge w:val="continue"/>
          </w:tcPr>
          <w:p w14:paraId="7F00F52C">
            <w:pPr>
              <w:rPr>
                <w:rFonts w:ascii="Calibri" w:hAnsi="Calibri"/>
                <w:sz w:val="28"/>
                <w:szCs w:val="28"/>
              </w:rPr>
            </w:pPr>
          </w:p>
        </w:tc>
        <w:tc>
          <w:tcPr>
            <w:tcW w:w="3501" w:type="dxa"/>
            <w:vMerge w:val="continue"/>
          </w:tcPr>
          <w:p w14:paraId="011F3095">
            <w:pPr>
              <w:rPr>
                <w:rFonts w:ascii="Calibri" w:hAnsi="Calibri"/>
                <w:sz w:val="28"/>
                <w:szCs w:val="28"/>
              </w:rPr>
            </w:pPr>
          </w:p>
        </w:tc>
      </w:tr>
      <w:tr w14:paraId="36A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84C7200">
            <w:pPr>
              <w:rPr>
                <w:rFonts w:ascii="Calibri" w:hAnsi="Calibri"/>
                <w:sz w:val="28"/>
                <w:szCs w:val="28"/>
              </w:rPr>
            </w:pPr>
          </w:p>
        </w:tc>
        <w:tc>
          <w:tcPr>
            <w:tcW w:w="1704" w:type="dxa"/>
          </w:tcPr>
          <w:p w14:paraId="53C4CA4E">
            <w:pPr>
              <w:rPr>
                <w:rFonts w:ascii="Calibri" w:hAnsi="Calibri"/>
                <w:sz w:val="28"/>
                <w:szCs w:val="28"/>
              </w:rPr>
            </w:pPr>
          </w:p>
        </w:tc>
        <w:tc>
          <w:tcPr>
            <w:tcW w:w="1704" w:type="dxa"/>
            <w:vMerge w:val="continue"/>
          </w:tcPr>
          <w:p w14:paraId="465C63F9">
            <w:pPr>
              <w:rPr>
                <w:rFonts w:ascii="Calibri" w:hAnsi="Calibri"/>
                <w:sz w:val="28"/>
                <w:szCs w:val="28"/>
              </w:rPr>
            </w:pPr>
          </w:p>
        </w:tc>
        <w:tc>
          <w:tcPr>
            <w:tcW w:w="3501" w:type="dxa"/>
            <w:vMerge w:val="continue"/>
          </w:tcPr>
          <w:p w14:paraId="41D55401">
            <w:pPr>
              <w:rPr>
                <w:rFonts w:ascii="Calibri" w:hAnsi="Calibri"/>
                <w:sz w:val="28"/>
                <w:szCs w:val="28"/>
              </w:rPr>
            </w:pPr>
          </w:p>
        </w:tc>
      </w:tr>
      <w:tr w14:paraId="1167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160253E">
            <w:pPr>
              <w:rPr>
                <w:rFonts w:ascii="Calibri" w:hAnsi="Calibri"/>
                <w:sz w:val="28"/>
                <w:szCs w:val="28"/>
              </w:rPr>
            </w:pPr>
          </w:p>
        </w:tc>
        <w:tc>
          <w:tcPr>
            <w:tcW w:w="1704" w:type="dxa"/>
          </w:tcPr>
          <w:p w14:paraId="0560946D">
            <w:pPr>
              <w:rPr>
                <w:rFonts w:ascii="Calibri" w:hAnsi="Calibri"/>
                <w:sz w:val="28"/>
                <w:szCs w:val="28"/>
              </w:rPr>
            </w:pPr>
          </w:p>
        </w:tc>
        <w:tc>
          <w:tcPr>
            <w:tcW w:w="1704" w:type="dxa"/>
            <w:vMerge w:val="continue"/>
          </w:tcPr>
          <w:p w14:paraId="27EDFF5B">
            <w:pPr>
              <w:rPr>
                <w:rFonts w:ascii="Calibri" w:hAnsi="Calibri"/>
                <w:sz w:val="28"/>
                <w:szCs w:val="28"/>
              </w:rPr>
            </w:pPr>
          </w:p>
        </w:tc>
        <w:tc>
          <w:tcPr>
            <w:tcW w:w="3501" w:type="dxa"/>
            <w:vMerge w:val="continue"/>
          </w:tcPr>
          <w:p w14:paraId="48C0971E">
            <w:pPr>
              <w:rPr>
                <w:rFonts w:ascii="Calibri" w:hAnsi="Calibri"/>
                <w:sz w:val="28"/>
                <w:szCs w:val="28"/>
              </w:rPr>
            </w:pPr>
          </w:p>
        </w:tc>
      </w:tr>
      <w:tr w14:paraId="273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2D0A3720">
            <w:pPr>
              <w:rPr>
                <w:rFonts w:ascii="Calibri" w:hAnsi="Calibri"/>
                <w:sz w:val="36"/>
                <w:szCs w:val="36"/>
              </w:rPr>
            </w:pPr>
            <w:r>
              <w:rPr>
                <w:rFonts w:ascii="Calibri" w:hAnsi="Calibri"/>
                <w:sz w:val="36"/>
                <w:szCs w:val="36"/>
              </w:rPr>
              <w:t>供应商全称：</w:t>
            </w:r>
          </w:p>
        </w:tc>
      </w:tr>
      <w:tr w14:paraId="16EA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5D00E43">
            <w:pPr>
              <w:rPr>
                <w:rFonts w:ascii="Calibri" w:hAnsi="Calibri"/>
                <w:strike/>
                <w:color w:val="FF0000"/>
                <w:sz w:val="36"/>
                <w:szCs w:val="36"/>
              </w:rPr>
            </w:pPr>
          </w:p>
        </w:tc>
      </w:tr>
      <w:tr w14:paraId="1E96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05922456">
            <w:pPr>
              <w:rPr>
                <w:rFonts w:ascii="Calibri" w:hAnsi="Calibri"/>
                <w:sz w:val="36"/>
                <w:szCs w:val="36"/>
              </w:rPr>
            </w:pPr>
            <w:r>
              <w:rPr>
                <w:rFonts w:ascii="Calibri" w:hAnsi="Calibri"/>
                <w:sz w:val="36"/>
                <w:szCs w:val="36"/>
              </w:rPr>
              <w:t>时      间：</w:t>
            </w:r>
          </w:p>
        </w:tc>
      </w:tr>
    </w:tbl>
    <w:p w14:paraId="7D5A0841">
      <w:pPr>
        <w:snapToGrid w:val="0"/>
        <w:spacing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13267F3">
      <w:pPr>
        <w:snapToGrid w:val="0"/>
        <w:spacing w:before="50" w:after="50"/>
        <w:jc w:val="center"/>
        <w:rPr>
          <w:rFonts w:eastAsia="仿宋"/>
          <w:b/>
          <w:sz w:val="36"/>
          <w:szCs w:val="36"/>
        </w:rPr>
      </w:pPr>
      <w:r>
        <w:rPr>
          <w:rFonts w:hAnsi="仿宋" w:eastAsia="仿宋"/>
          <w:b/>
          <w:sz w:val="36"/>
          <w:szCs w:val="36"/>
        </w:rPr>
        <w:t>声明书</w:t>
      </w:r>
    </w:p>
    <w:p w14:paraId="0E5FB105">
      <w:pPr>
        <w:snapToGrid w:val="0"/>
        <w:spacing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9F544F8">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p>
    <w:p w14:paraId="0FEB36C7">
      <w:pPr>
        <w:snapToGrid w:val="0"/>
        <w:spacing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hAnsiTheme="minorEastAsia" w:eastAsiaTheme="minorEastAsia"/>
          <w:sz w:val="28"/>
          <w:szCs w:val="28"/>
        </w:rPr>
        <w:t>的采购项目，为此，我方就本次项目有关事项郑重声明如下：</w:t>
      </w:r>
    </w:p>
    <w:p w14:paraId="43762124">
      <w:pPr>
        <w:snapToGrid w:val="0"/>
        <w:spacing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19C6C2E3">
      <w:pPr>
        <w:snapToGrid w:val="0"/>
        <w:spacing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2356115A">
      <w:pPr>
        <w:snapToGrid w:val="0"/>
        <w:spacing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185AD74C">
      <w:pPr>
        <w:snapToGrid w:val="0"/>
        <w:spacing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57436794">
      <w:pPr>
        <w:snapToGrid w:val="0"/>
        <w:spacing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DC36B25">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50ABF84C">
      <w:pPr>
        <w:snapToGrid w:val="0"/>
        <w:spacing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3C062C7B">
      <w:pPr>
        <w:snapToGrid w:val="0"/>
        <w:spacing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A07CE53">
      <w:pPr>
        <w:snapToGrid w:val="0"/>
        <w:spacing w:beforeLines="50" w:after="50" w:line="460" w:lineRule="exact"/>
        <w:ind w:firstLine="560" w:firstLineChars="200"/>
        <w:rPr>
          <w:rFonts w:eastAsiaTheme="minorEastAsia"/>
          <w:sz w:val="28"/>
          <w:szCs w:val="28"/>
        </w:rPr>
      </w:pPr>
    </w:p>
    <w:p w14:paraId="67B1DAAE">
      <w:pPr>
        <w:snapToGrid w:val="0"/>
        <w:spacing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法定代表人签名（或签名章）：日期：</w:t>
      </w:r>
    </w:p>
    <w:p w14:paraId="6BBAFEB5">
      <w:pPr>
        <w:snapToGrid w:val="0"/>
        <w:spacing w:beforeLines="50" w:line="460" w:lineRule="exact"/>
        <w:ind w:firstLine="200"/>
        <w:rPr>
          <w:rFonts w:eastAsiaTheme="minorEastAsia"/>
          <w:sz w:val="28"/>
          <w:szCs w:val="28"/>
          <w:u w:val="single"/>
        </w:rPr>
      </w:pPr>
    </w:p>
    <w:p w14:paraId="03A70044">
      <w:pPr>
        <w:snapToGrid w:val="0"/>
        <w:spacing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p>
    <w:p w14:paraId="6BD50AB0">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07EDEAA8">
      <w:pPr>
        <w:snapToGrid w:val="0"/>
        <w:spacing w:before="50" w:after="50"/>
        <w:jc w:val="center"/>
        <w:rPr>
          <w:rFonts w:eastAsia="仿宋"/>
          <w:b/>
          <w:sz w:val="36"/>
          <w:szCs w:val="36"/>
        </w:rPr>
      </w:pPr>
      <w:r>
        <w:rPr>
          <w:rFonts w:hAnsi="仿宋" w:eastAsia="仿宋"/>
          <w:b/>
          <w:sz w:val="36"/>
          <w:szCs w:val="36"/>
        </w:rPr>
        <w:t>法定代表人授权委托书</w:t>
      </w:r>
    </w:p>
    <w:p w14:paraId="5A4186B7">
      <w:pPr>
        <w:snapToGrid w:val="0"/>
        <w:spacing w:beforeLines="50" w:after="50"/>
        <w:rPr>
          <w:rFonts w:eastAsia="仿宋"/>
          <w:b/>
          <w:sz w:val="30"/>
          <w:szCs w:val="30"/>
        </w:rPr>
      </w:pPr>
    </w:p>
    <w:p w14:paraId="4741633E">
      <w:pPr>
        <w:snapToGrid w:val="0"/>
        <w:spacing w:beforeLines="50" w:after="50" w:line="460" w:lineRule="exact"/>
        <w:rPr>
          <w:rFonts w:eastAsia="仿宋"/>
          <w:b/>
          <w:bCs/>
          <w:sz w:val="30"/>
          <w:szCs w:val="30"/>
        </w:rPr>
      </w:pPr>
      <w:r>
        <w:rPr>
          <w:rFonts w:hAnsi="仿宋" w:eastAsia="仿宋"/>
          <w:bCs/>
          <w:sz w:val="30"/>
          <w:szCs w:val="30"/>
        </w:rPr>
        <w:t>浙江大学医学院附属妇产科医院：</w:t>
      </w:r>
    </w:p>
    <w:p w14:paraId="22DB19CE">
      <w:pPr>
        <w:snapToGrid w:val="0"/>
        <w:spacing w:beforeLines="50" w:after="50" w:line="460" w:lineRule="exact"/>
        <w:ind w:firstLine="900" w:firstLineChars="300"/>
        <w:rPr>
          <w:rFonts w:eastAsia="仿宋"/>
          <w:sz w:val="30"/>
          <w:szCs w:val="30"/>
        </w:rPr>
      </w:pPr>
      <w:r>
        <w:rPr>
          <w:rFonts w:hAnsi="仿宋" w:eastAsia="仿宋"/>
          <w:sz w:val="30"/>
          <w:szCs w:val="30"/>
        </w:rPr>
        <w:t>我（姓名）系（供应商名称）的法定代表人，现授权委托本单位在职职工（姓名）为授权代表，以我方的名义参加项目编号：项目名称</w:t>
      </w:r>
      <w:r>
        <w:rPr>
          <w:rFonts w:hAnsi="仿宋" w:eastAsia="仿宋"/>
          <w:sz w:val="30"/>
          <w:szCs w:val="30"/>
          <w:u w:val="single"/>
        </w:rPr>
        <w:t>：</w:t>
      </w:r>
      <w:r>
        <w:rPr>
          <w:rFonts w:hAnsi="仿宋" w:eastAsia="仿宋"/>
          <w:sz w:val="30"/>
          <w:szCs w:val="30"/>
        </w:rPr>
        <w:t>项目的活动，并代表我方全权办理针对上述项目的具体事务签署相关文件。我方对授权代表的签名事项负全部责任。</w:t>
      </w:r>
    </w:p>
    <w:p w14:paraId="4147D4C6">
      <w:pPr>
        <w:snapToGrid w:val="0"/>
        <w:spacing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11692341">
      <w:pPr>
        <w:snapToGrid w:val="0"/>
        <w:spacing w:beforeLines="50" w:after="50" w:line="460" w:lineRule="exact"/>
        <w:ind w:firstLine="480"/>
        <w:rPr>
          <w:rFonts w:eastAsia="仿宋"/>
          <w:sz w:val="30"/>
          <w:szCs w:val="30"/>
        </w:rPr>
      </w:pPr>
      <w:r>
        <w:rPr>
          <w:rFonts w:hAnsi="仿宋" w:eastAsia="仿宋"/>
          <w:sz w:val="30"/>
          <w:szCs w:val="30"/>
        </w:rPr>
        <w:t>授权代表无转委托权，特此委托。</w:t>
      </w:r>
    </w:p>
    <w:p w14:paraId="2B1BA8D9">
      <w:pPr>
        <w:snapToGrid w:val="0"/>
        <w:spacing w:beforeLines="50" w:after="50" w:line="460" w:lineRule="exact"/>
        <w:ind w:firstLine="480"/>
        <w:rPr>
          <w:rFonts w:eastAsia="仿宋"/>
          <w:sz w:val="30"/>
          <w:szCs w:val="30"/>
        </w:rPr>
      </w:pPr>
    </w:p>
    <w:p w14:paraId="7098FC18">
      <w:pPr>
        <w:snapToGrid w:val="0"/>
        <w:spacing w:beforeLines="50" w:after="50" w:line="460" w:lineRule="exact"/>
        <w:ind w:firstLine="480"/>
        <w:rPr>
          <w:rFonts w:eastAsia="仿宋"/>
          <w:sz w:val="30"/>
          <w:szCs w:val="30"/>
        </w:rPr>
      </w:pPr>
    </w:p>
    <w:p w14:paraId="3483D1C3">
      <w:pPr>
        <w:snapToGrid w:val="0"/>
        <w:spacing w:beforeLines="50" w:after="50" w:line="460" w:lineRule="exact"/>
        <w:rPr>
          <w:rFonts w:eastAsia="仿宋"/>
          <w:sz w:val="30"/>
          <w:szCs w:val="30"/>
        </w:rPr>
      </w:pPr>
      <w:r>
        <w:rPr>
          <w:rFonts w:hAnsi="仿宋" w:eastAsia="仿宋"/>
          <w:sz w:val="30"/>
          <w:szCs w:val="30"/>
        </w:rPr>
        <w:t>授权代表签名：职务：</w:t>
      </w:r>
    </w:p>
    <w:p w14:paraId="4E34D85A">
      <w:pPr>
        <w:snapToGrid w:val="0"/>
        <w:spacing w:beforeLines="50" w:after="50" w:line="460" w:lineRule="exact"/>
        <w:rPr>
          <w:rFonts w:eastAsia="仿宋"/>
          <w:sz w:val="30"/>
          <w:szCs w:val="30"/>
        </w:rPr>
      </w:pPr>
      <w:r>
        <w:rPr>
          <w:rFonts w:hAnsi="仿宋" w:eastAsia="仿宋"/>
          <w:sz w:val="30"/>
          <w:szCs w:val="30"/>
        </w:rPr>
        <w:t>授权代表身份证号码：</w:t>
      </w:r>
    </w:p>
    <w:p w14:paraId="0EA325A1">
      <w:pPr>
        <w:snapToGrid w:val="0"/>
        <w:spacing w:beforeLines="50" w:after="50" w:line="460" w:lineRule="exact"/>
        <w:rPr>
          <w:rFonts w:eastAsia="仿宋"/>
          <w:sz w:val="30"/>
          <w:szCs w:val="30"/>
        </w:rPr>
      </w:pPr>
      <w:r>
        <w:rPr>
          <w:rFonts w:hAnsi="仿宋" w:eastAsia="仿宋"/>
          <w:sz w:val="30"/>
          <w:szCs w:val="30"/>
        </w:rPr>
        <w:t>授权代表联系手机：</w:t>
      </w:r>
    </w:p>
    <w:p w14:paraId="4D45F749">
      <w:pPr>
        <w:snapToGrid w:val="0"/>
        <w:spacing w:beforeLines="50" w:after="50" w:line="460" w:lineRule="exact"/>
        <w:rPr>
          <w:rFonts w:eastAsia="仿宋"/>
          <w:sz w:val="30"/>
          <w:szCs w:val="30"/>
        </w:rPr>
      </w:pPr>
      <w:r>
        <w:rPr>
          <w:rFonts w:hAnsi="仿宋" w:eastAsia="仿宋"/>
          <w:sz w:val="30"/>
          <w:szCs w:val="30"/>
        </w:rPr>
        <w:t>法定代表人签名（或签名章）：职务：</w:t>
      </w:r>
    </w:p>
    <w:p w14:paraId="615E26E6">
      <w:pPr>
        <w:snapToGrid w:val="0"/>
        <w:spacing w:beforeLines="50" w:after="50" w:line="460" w:lineRule="exact"/>
        <w:rPr>
          <w:rFonts w:eastAsia="仿宋"/>
          <w:sz w:val="30"/>
          <w:szCs w:val="30"/>
        </w:rPr>
      </w:pPr>
    </w:p>
    <w:p w14:paraId="0541BA5D">
      <w:pPr>
        <w:snapToGrid w:val="0"/>
        <w:spacing w:beforeLines="50" w:after="50" w:line="460" w:lineRule="exact"/>
        <w:rPr>
          <w:rFonts w:eastAsia="仿宋"/>
          <w:sz w:val="30"/>
          <w:szCs w:val="30"/>
        </w:rPr>
      </w:pPr>
    </w:p>
    <w:p w14:paraId="08B22474">
      <w:pPr>
        <w:snapToGrid w:val="0"/>
        <w:spacing w:beforeLines="50" w:after="50" w:line="460" w:lineRule="exact"/>
        <w:ind w:firstLine="6150" w:firstLineChars="2050"/>
        <w:rPr>
          <w:rFonts w:eastAsia="仿宋"/>
          <w:sz w:val="30"/>
          <w:szCs w:val="30"/>
        </w:rPr>
      </w:pPr>
    </w:p>
    <w:p w14:paraId="77717F39">
      <w:pPr>
        <w:snapToGrid w:val="0"/>
        <w:spacing w:beforeLines="50" w:after="50" w:line="460" w:lineRule="exact"/>
        <w:rPr>
          <w:rFonts w:eastAsia="仿宋"/>
          <w:sz w:val="30"/>
          <w:szCs w:val="30"/>
          <w:u w:val="single"/>
        </w:rPr>
      </w:pPr>
      <w:r>
        <w:rPr>
          <w:rFonts w:hAnsi="仿宋" w:eastAsia="仿宋"/>
          <w:sz w:val="30"/>
          <w:szCs w:val="30"/>
        </w:rPr>
        <w:t>供应商全称（公章）：日期：</w:t>
      </w:r>
    </w:p>
    <w:p w14:paraId="7879F91F">
      <w:pPr>
        <w:pStyle w:val="39"/>
        <w:spacing w:line="360" w:lineRule="auto"/>
        <w:jc w:val="both"/>
        <w:rPr>
          <w:sz w:val="21"/>
          <w:szCs w:val="21"/>
        </w:rPr>
      </w:pPr>
    </w:p>
    <w:p w14:paraId="269E10CA">
      <w:pPr>
        <w:pStyle w:val="39"/>
        <w:spacing w:line="360" w:lineRule="auto"/>
        <w:jc w:val="both"/>
        <w:rPr>
          <w:sz w:val="21"/>
          <w:szCs w:val="21"/>
        </w:rPr>
      </w:pPr>
    </w:p>
    <w:p w14:paraId="4E2CA3B1">
      <w:pPr>
        <w:pStyle w:val="39"/>
        <w:spacing w:line="360" w:lineRule="auto"/>
        <w:jc w:val="both"/>
        <w:rPr>
          <w:sz w:val="21"/>
          <w:szCs w:val="21"/>
        </w:rPr>
      </w:pPr>
    </w:p>
    <w:p w14:paraId="000261E7">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6886FD11">
      <w:pPr>
        <w:jc w:val="center"/>
        <w:rPr>
          <w:b/>
          <w:sz w:val="36"/>
          <w:szCs w:val="36"/>
        </w:rPr>
      </w:pPr>
      <w:r>
        <w:rPr>
          <w:b/>
          <w:sz w:val="36"/>
          <w:szCs w:val="36"/>
        </w:rPr>
        <w:t>技术响应表</w:t>
      </w:r>
    </w:p>
    <w:p w14:paraId="5EA571CD">
      <w:pPr>
        <w:rPr>
          <w:sz w:val="32"/>
          <w:szCs w:val="32"/>
          <w:u w:val="single"/>
        </w:rPr>
      </w:pPr>
      <w:r>
        <w:rPr>
          <w:sz w:val="32"/>
          <w:szCs w:val="32"/>
        </w:rPr>
        <w:t>供应商全称（公章）：</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03E8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9154F61">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68F5DBC">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BBC8AEB">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3AB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36F1620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A18552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0775EF">
            <w:pPr>
              <w:jc w:val="center"/>
              <w:rPr>
                <w:rFonts w:asciiTheme="minorEastAsia" w:hAnsiTheme="minorEastAsia" w:eastAsiaTheme="minorEastAsia"/>
                <w:b/>
                <w:sz w:val="28"/>
                <w:szCs w:val="28"/>
              </w:rPr>
            </w:pPr>
          </w:p>
        </w:tc>
      </w:tr>
      <w:tr w14:paraId="38F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10A1BA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6BE293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4EE76EA">
            <w:pPr>
              <w:jc w:val="center"/>
              <w:rPr>
                <w:rFonts w:asciiTheme="minorEastAsia" w:hAnsiTheme="minorEastAsia" w:eastAsiaTheme="minorEastAsia"/>
                <w:b/>
                <w:sz w:val="28"/>
                <w:szCs w:val="28"/>
              </w:rPr>
            </w:pPr>
          </w:p>
        </w:tc>
      </w:tr>
      <w:tr w14:paraId="766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8B9CE1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E92BE7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236107">
            <w:pPr>
              <w:jc w:val="center"/>
              <w:rPr>
                <w:rFonts w:asciiTheme="minorEastAsia" w:hAnsiTheme="minorEastAsia" w:eastAsiaTheme="minorEastAsia"/>
                <w:b/>
                <w:sz w:val="28"/>
                <w:szCs w:val="28"/>
              </w:rPr>
            </w:pPr>
          </w:p>
        </w:tc>
      </w:tr>
      <w:tr w14:paraId="73A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03B521D">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52C47E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A5C2AF">
            <w:pPr>
              <w:jc w:val="center"/>
              <w:rPr>
                <w:rFonts w:asciiTheme="minorEastAsia" w:hAnsiTheme="minorEastAsia" w:eastAsiaTheme="minorEastAsia"/>
                <w:b/>
                <w:sz w:val="28"/>
                <w:szCs w:val="28"/>
              </w:rPr>
            </w:pPr>
          </w:p>
        </w:tc>
      </w:tr>
      <w:tr w14:paraId="758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7D9E79">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101064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2D625E2">
            <w:pPr>
              <w:jc w:val="center"/>
              <w:rPr>
                <w:rFonts w:asciiTheme="minorEastAsia" w:hAnsiTheme="minorEastAsia" w:eastAsiaTheme="minorEastAsia"/>
                <w:b/>
                <w:sz w:val="28"/>
                <w:szCs w:val="28"/>
              </w:rPr>
            </w:pPr>
          </w:p>
        </w:tc>
      </w:tr>
      <w:tr w14:paraId="1D2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1F11F8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E13C31F">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97A6893">
            <w:pPr>
              <w:jc w:val="center"/>
              <w:rPr>
                <w:rFonts w:asciiTheme="minorEastAsia" w:hAnsiTheme="minorEastAsia" w:eastAsiaTheme="minorEastAsia"/>
                <w:b/>
                <w:sz w:val="28"/>
                <w:szCs w:val="28"/>
              </w:rPr>
            </w:pPr>
          </w:p>
        </w:tc>
      </w:tr>
      <w:tr w14:paraId="4E3A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D89371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7374C047">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A3955E3">
            <w:pPr>
              <w:jc w:val="center"/>
              <w:rPr>
                <w:rFonts w:asciiTheme="minorEastAsia" w:hAnsiTheme="minorEastAsia" w:eastAsiaTheme="minorEastAsia"/>
                <w:b/>
                <w:sz w:val="28"/>
                <w:szCs w:val="28"/>
              </w:rPr>
            </w:pPr>
          </w:p>
        </w:tc>
      </w:tr>
      <w:tr w14:paraId="7AA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E1F384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CD52FA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D8A27D5">
            <w:pPr>
              <w:jc w:val="center"/>
              <w:rPr>
                <w:rFonts w:asciiTheme="minorEastAsia" w:hAnsiTheme="minorEastAsia" w:eastAsiaTheme="minorEastAsia"/>
                <w:b/>
                <w:sz w:val="28"/>
                <w:szCs w:val="28"/>
              </w:rPr>
            </w:pPr>
          </w:p>
        </w:tc>
      </w:tr>
      <w:tr w14:paraId="112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9C28938">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49564D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F213D2">
            <w:pPr>
              <w:jc w:val="center"/>
              <w:rPr>
                <w:rFonts w:asciiTheme="minorEastAsia" w:hAnsiTheme="minorEastAsia" w:eastAsiaTheme="minorEastAsia"/>
                <w:b/>
                <w:sz w:val="28"/>
                <w:szCs w:val="28"/>
              </w:rPr>
            </w:pPr>
          </w:p>
        </w:tc>
      </w:tr>
      <w:tr w14:paraId="369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63614FA">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BB4C2B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8904D50">
            <w:pPr>
              <w:jc w:val="center"/>
              <w:rPr>
                <w:rFonts w:asciiTheme="minorEastAsia" w:hAnsiTheme="minorEastAsia" w:eastAsiaTheme="minorEastAsia"/>
                <w:b/>
                <w:sz w:val="28"/>
                <w:szCs w:val="28"/>
              </w:rPr>
            </w:pPr>
          </w:p>
        </w:tc>
      </w:tr>
      <w:tr w14:paraId="1119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403304E">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C4043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203A1AE">
            <w:pPr>
              <w:jc w:val="center"/>
              <w:rPr>
                <w:rFonts w:asciiTheme="minorEastAsia" w:hAnsiTheme="minorEastAsia" w:eastAsiaTheme="minorEastAsia"/>
                <w:b/>
                <w:sz w:val="28"/>
                <w:szCs w:val="28"/>
              </w:rPr>
            </w:pPr>
          </w:p>
        </w:tc>
      </w:tr>
      <w:tr w14:paraId="7AA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5D6B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31889B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4064B296">
            <w:pPr>
              <w:jc w:val="center"/>
              <w:rPr>
                <w:rFonts w:asciiTheme="minorEastAsia" w:hAnsiTheme="minorEastAsia" w:eastAsiaTheme="minorEastAsia"/>
                <w:b/>
                <w:sz w:val="28"/>
                <w:szCs w:val="28"/>
              </w:rPr>
            </w:pPr>
          </w:p>
        </w:tc>
      </w:tr>
    </w:tbl>
    <w:p w14:paraId="28C66A95">
      <w:pPr>
        <w:rPr>
          <w:sz w:val="32"/>
          <w:szCs w:val="32"/>
          <w:u w:val="single"/>
        </w:rPr>
      </w:pPr>
    </w:p>
    <w:p w14:paraId="7889F6F1">
      <w:pPr>
        <w:rPr>
          <w:sz w:val="32"/>
          <w:szCs w:val="32"/>
        </w:rPr>
      </w:pPr>
    </w:p>
    <w:p w14:paraId="775DE436">
      <w:pPr>
        <w:rPr>
          <w:sz w:val="32"/>
          <w:szCs w:val="32"/>
          <w:u w:val="single"/>
        </w:rPr>
      </w:pPr>
      <w:r>
        <w:rPr>
          <w:sz w:val="32"/>
          <w:szCs w:val="32"/>
        </w:rPr>
        <w:t>授权代表签名及手机：</w:t>
      </w:r>
    </w:p>
    <w:p w14:paraId="7E764AA9">
      <w:pPr>
        <w:rPr>
          <w:sz w:val="32"/>
          <w:szCs w:val="32"/>
          <w:u w:val="single"/>
        </w:rPr>
      </w:pPr>
      <w:r>
        <w:rPr>
          <w:sz w:val="32"/>
          <w:szCs w:val="32"/>
        </w:rPr>
        <w:t>日期：</w:t>
      </w:r>
    </w:p>
    <w:p w14:paraId="0AC5F8F9">
      <w:pPr>
        <w:pStyle w:val="39"/>
        <w:spacing w:line="360" w:lineRule="auto"/>
        <w:jc w:val="both"/>
        <w:rPr>
          <w:sz w:val="21"/>
          <w:szCs w:val="21"/>
        </w:rPr>
      </w:pPr>
    </w:p>
    <w:p w14:paraId="2BB96431">
      <w:pPr>
        <w:pStyle w:val="39"/>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BE7F20">
      <w:pPr>
        <w:snapToGrid w:val="0"/>
        <w:spacing w:beforeLines="50" w:after="50" w:line="460" w:lineRule="exact"/>
        <w:rPr>
          <w:rFonts w:hAnsi="仿宋" w:eastAsia="仿宋"/>
          <w:sz w:val="30"/>
          <w:szCs w:val="30"/>
        </w:rPr>
      </w:pPr>
    </w:p>
    <w:p w14:paraId="58326B55">
      <w:pPr>
        <w:snapToGrid w:val="0"/>
        <w:spacing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5</w:t>
      </w:r>
      <w:r>
        <w:rPr>
          <w:rFonts w:hAnsi="仿宋" w:eastAsia="仿宋"/>
          <w:sz w:val="30"/>
          <w:szCs w:val="30"/>
        </w:rPr>
        <w:t>：</w:t>
      </w:r>
    </w:p>
    <w:p w14:paraId="6CA6FF9E">
      <w:pPr>
        <w:jc w:val="center"/>
        <w:rPr>
          <w:b/>
          <w:sz w:val="36"/>
          <w:szCs w:val="36"/>
        </w:rPr>
      </w:pPr>
      <w:r>
        <w:rPr>
          <w:b/>
          <w:sz w:val="36"/>
          <w:szCs w:val="36"/>
        </w:rPr>
        <w:t>报价明细表</w:t>
      </w:r>
    </w:p>
    <w:p w14:paraId="268DA767">
      <w:pPr>
        <w:rPr>
          <w:sz w:val="32"/>
          <w:szCs w:val="32"/>
          <w:u w:val="single"/>
        </w:rPr>
      </w:pPr>
      <w:r>
        <w:rPr>
          <w:sz w:val="32"/>
          <w:szCs w:val="32"/>
        </w:rPr>
        <w:t>供应商全称：</w:t>
      </w:r>
    </w:p>
    <w:p w14:paraId="5B88B55D">
      <w:pPr>
        <w:rPr>
          <w:sz w:val="32"/>
          <w:szCs w:val="32"/>
          <w:u w:val="single"/>
        </w:rPr>
      </w:pPr>
      <w:r>
        <w:rPr>
          <w:sz w:val="32"/>
          <w:szCs w:val="32"/>
        </w:rPr>
        <w:t>项目编号：</w:t>
      </w:r>
    </w:p>
    <w:tbl>
      <w:tblPr>
        <w:tblStyle w:val="2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3BFB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65DA59B4">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1AAD658D">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3D7A641">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C172709">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0C53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0E42C87A">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480191E5">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73C5F9E">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285E5C1F">
            <w:pPr>
              <w:rPr>
                <w:rFonts w:asciiTheme="minorEastAsia" w:hAnsiTheme="minorEastAsia" w:eastAsiaTheme="minorEastAsia"/>
                <w:sz w:val="32"/>
                <w:szCs w:val="32"/>
              </w:rPr>
            </w:pPr>
          </w:p>
        </w:tc>
      </w:tr>
      <w:tr w14:paraId="60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1022E06D">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2388D3C8">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06944F91">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D957AEE">
            <w:pPr>
              <w:rPr>
                <w:rFonts w:asciiTheme="minorEastAsia" w:hAnsiTheme="minorEastAsia" w:eastAsiaTheme="minorEastAsia"/>
                <w:sz w:val="32"/>
                <w:szCs w:val="32"/>
              </w:rPr>
            </w:pPr>
          </w:p>
        </w:tc>
      </w:tr>
      <w:tr w14:paraId="78C0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681B842E">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   小写：￥</w:t>
            </w:r>
          </w:p>
        </w:tc>
      </w:tr>
      <w:tr w14:paraId="7504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1FE65845">
            <w:pPr>
              <w:jc w:val="center"/>
              <w:rPr>
                <w:rFonts w:asciiTheme="minorEastAsia" w:hAnsiTheme="minorEastAsia" w:eastAsiaTheme="minorEastAsia"/>
                <w:sz w:val="28"/>
                <w:szCs w:val="28"/>
              </w:rPr>
            </w:pPr>
          </w:p>
          <w:p w14:paraId="4C180B02">
            <w:pPr>
              <w:jc w:val="center"/>
              <w:rPr>
                <w:rFonts w:asciiTheme="minorEastAsia" w:hAnsiTheme="minorEastAsia" w:eastAsiaTheme="minorEastAsia"/>
                <w:sz w:val="28"/>
                <w:szCs w:val="28"/>
              </w:rPr>
            </w:pPr>
          </w:p>
          <w:p w14:paraId="076F4CED">
            <w:pPr>
              <w:jc w:val="center"/>
              <w:rPr>
                <w:rFonts w:asciiTheme="minorEastAsia" w:hAnsiTheme="minorEastAsia" w:eastAsiaTheme="minorEastAsia"/>
                <w:sz w:val="28"/>
                <w:szCs w:val="28"/>
              </w:rPr>
            </w:pPr>
          </w:p>
          <w:p w14:paraId="57CCEFF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54B76886">
            <w:pPr>
              <w:jc w:val="center"/>
              <w:rPr>
                <w:rFonts w:asciiTheme="minorEastAsia" w:hAnsiTheme="minorEastAsia" w:eastAsiaTheme="minorEastAsia"/>
                <w:sz w:val="28"/>
                <w:szCs w:val="28"/>
              </w:rPr>
            </w:pPr>
          </w:p>
          <w:p w14:paraId="10C45A8C">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531E2456">
            <w:pPr>
              <w:jc w:val="center"/>
              <w:rPr>
                <w:rFonts w:asciiTheme="minorEastAsia" w:hAnsiTheme="minorEastAsia" w:eastAsiaTheme="minorEastAsia"/>
                <w:sz w:val="28"/>
                <w:szCs w:val="28"/>
              </w:rPr>
            </w:pPr>
          </w:p>
          <w:p w14:paraId="6A7D132B">
            <w:pPr>
              <w:jc w:val="center"/>
              <w:rPr>
                <w:rFonts w:asciiTheme="minorEastAsia" w:hAnsiTheme="minorEastAsia" w:eastAsiaTheme="minorEastAsia"/>
                <w:sz w:val="28"/>
                <w:szCs w:val="28"/>
              </w:rPr>
            </w:pPr>
          </w:p>
          <w:p w14:paraId="2602415B">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55F3A46F">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74DEC26">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8AD0013">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2FF333EB">
            <w:pPr>
              <w:rPr>
                <w:rFonts w:asciiTheme="minorEastAsia" w:hAnsiTheme="minorEastAsia" w:eastAsiaTheme="minorEastAsia"/>
                <w:sz w:val="28"/>
                <w:szCs w:val="28"/>
              </w:rPr>
            </w:pPr>
          </w:p>
        </w:tc>
      </w:tr>
    </w:tbl>
    <w:p w14:paraId="2AAF5DCC">
      <w:pPr>
        <w:rPr>
          <w:sz w:val="32"/>
          <w:szCs w:val="32"/>
        </w:rPr>
      </w:pPr>
    </w:p>
    <w:p w14:paraId="66C221F0">
      <w:pPr>
        <w:rPr>
          <w:sz w:val="32"/>
          <w:szCs w:val="32"/>
          <w:u w:val="single"/>
        </w:rPr>
      </w:pPr>
      <w:r>
        <w:rPr>
          <w:sz w:val="32"/>
          <w:szCs w:val="32"/>
        </w:rPr>
        <w:t>授权代表签名：</w:t>
      </w:r>
    </w:p>
    <w:p w14:paraId="190AB458">
      <w:pPr>
        <w:rPr>
          <w:sz w:val="32"/>
          <w:szCs w:val="32"/>
          <w:u w:val="single"/>
        </w:rPr>
      </w:pPr>
      <w:r>
        <w:rPr>
          <w:sz w:val="32"/>
          <w:szCs w:val="32"/>
        </w:rPr>
        <w:t>日期：</w:t>
      </w:r>
    </w:p>
    <w:p w14:paraId="4BA8C5DF">
      <w:pPr>
        <w:rPr>
          <w:szCs w:val="22"/>
        </w:rPr>
      </w:pPr>
    </w:p>
    <w:p w14:paraId="2E7076C0">
      <w:pPr>
        <w:rPr>
          <w:szCs w:val="22"/>
        </w:rPr>
      </w:pPr>
    </w:p>
    <w:p w14:paraId="57FE012B">
      <w:pPr>
        <w:rPr>
          <w:szCs w:val="22"/>
        </w:rPr>
      </w:pPr>
    </w:p>
    <w:p w14:paraId="6913B855">
      <w:pPr>
        <w:pStyle w:val="19"/>
        <w:numPr>
          <w:ilvl w:val="0"/>
          <w:numId w:val="11"/>
        </w:numPr>
        <w:rPr>
          <w:rFonts w:hint="eastAsia" w:eastAsia="宋体"/>
        </w:rPr>
      </w:pPr>
      <w:bookmarkStart w:id="13" w:name="_Toc3195"/>
      <w:r>
        <w:rPr>
          <w:rFonts w:hint="eastAsia" w:eastAsia="宋体"/>
        </w:rPr>
        <w:t>合同主要条款</w:t>
      </w:r>
      <w:bookmarkEnd w:id="13"/>
    </w:p>
    <w:p w14:paraId="2C8E760B">
      <w:pPr>
        <w:spacing w:line="480" w:lineRule="exact"/>
        <w:ind w:right="140" w:firstLine="280" w:firstLineChars="100"/>
        <w:jc w:val="center"/>
        <w:rPr>
          <w:rFonts w:ascii="微软雅黑" w:hAnsi="微软雅黑" w:eastAsia="微软雅黑"/>
          <w:b/>
          <w:sz w:val="28"/>
        </w:rPr>
      </w:pPr>
      <w:r>
        <w:rPr>
          <w:rFonts w:ascii="微软雅黑" w:hAnsi="微软雅黑" w:eastAsia="微软雅黑"/>
          <w:b/>
          <w:sz w:val="28"/>
        </w:rPr>
        <w:t>浙江</w:t>
      </w:r>
      <w:r>
        <w:rPr>
          <w:rFonts w:hint="eastAsia" w:ascii="微软雅黑" w:hAnsi="微软雅黑" w:eastAsia="微软雅黑"/>
          <w:b/>
          <w:sz w:val="28"/>
        </w:rPr>
        <w:t>大学医学院附属妇产科医院</w:t>
      </w:r>
    </w:p>
    <w:p w14:paraId="406FBB52">
      <w:pPr>
        <w:spacing w:line="480" w:lineRule="exact"/>
        <w:ind w:right="140" w:firstLine="280" w:firstLineChars="100"/>
        <w:jc w:val="center"/>
        <w:rPr>
          <w:rFonts w:ascii="微软雅黑" w:hAnsi="微软雅黑" w:eastAsia="微软雅黑"/>
          <w:b/>
          <w:sz w:val="18"/>
          <w:szCs w:val="18"/>
        </w:rPr>
      </w:pPr>
      <w:r>
        <w:rPr>
          <w:rFonts w:hint="eastAsia" w:ascii="微软雅黑" w:hAnsi="微软雅黑" w:eastAsia="微软雅黑"/>
          <w:b/>
          <w:sz w:val="28"/>
        </w:rPr>
        <w:t xml:space="preserve">           </w:t>
      </w:r>
      <w:r>
        <w:rPr>
          <w:rFonts w:hint="eastAsia" w:ascii="微软雅黑" w:hAnsi="微软雅黑" w:eastAsia="微软雅黑"/>
          <w:b/>
          <w:sz w:val="28"/>
          <w:u w:val="single"/>
        </w:rPr>
        <w:t xml:space="preserve"> XXXX信息</w:t>
      </w:r>
      <w:r>
        <w:rPr>
          <w:rFonts w:hint="eastAsia" w:ascii="微软雅黑" w:hAnsi="微软雅黑" w:eastAsia="微软雅黑"/>
          <w:b/>
          <w:color w:val="auto"/>
          <w:sz w:val="28"/>
          <w:u w:val="single"/>
        </w:rPr>
        <w:t>项目</w:t>
      </w:r>
      <w:r>
        <w:rPr>
          <w:rFonts w:ascii="微软雅黑" w:hAnsi="微软雅黑" w:eastAsia="微软雅黑"/>
          <w:b/>
          <w:sz w:val="28"/>
        </w:rPr>
        <w:t>采购合同</w:t>
      </w:r>
      <w:r>
        <w:rPr>
          <w:rFonts w:hint="eastAsia" w:ascii="微软雅黑" w:hAnsi="微软雅黑" w:eastAsia="微软雅黑"/>
          <w:b/>
          <w:szCs w:val="21"/>
          <w:highlight w:val="yellow"/>
        </w:rPr>
        <w:t>(最终以双方签字盖章的文本为准)</w:t>
      </w:r>
    </w:p>
    <w:p w14:paraId="0FE18785">
      <w:pPr>
        <w:snapToGrid w:val="0"/>
        <w:spacing w:before="120" w:after="120"/>
        <w:rPr>
          <w:rFonts w:ascii="微软雅黑" w:hAnsi="微软雅黑" w:eastAsia="微软雅黑"/>
          <w:sz w:val="24"/>
          <w:lang w:val="zh-CN"/>
        </w:rPr>
      </w:pPr>
      <w:r>
        <w:rPr>
          <w:rFonts w:ascii="微软雅黑" w:hAnsi="微软雅黑" w:eastAsia="微软雅黑"/>
          <w:sz w:val="24"/>
          <w:lang w:val="zh-CN"/>
        </w:rPr>
        <w:t xml:space="preserve">合同编号： </w:t>
      </w:r>
    </w:p>
    <w:p w14:paraId="487E915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甲方（采购单位）：</w:t>
      </w:r>
      <w:r>
        <w:rPr>
          <w:rFonts w:ascii="微软雅黑" w:hAnsi="微软雅黑" w:eastAsia="微软雅黑" w:cs="Times New Roman"/>
          <w:sz w:val="24"/>
          <w:szCs w:val="24"/>
          <w:u w:val="single"/>
        </w:rPr>
        <w:t>浙江大学医学院附属妇产科医院</w:t>
      </w:r>
    </w:p>
    <w:p w14:paraId="3A9BA48E">
      <w:pPr>
        <w:spacing w:line="360" w:lineRule="auto"/>
        <w:rPr>
          <w:rFonts w:hint="eastAsia" w:ascii="微软雅黑" w:hAnsi="微软雅黑" w:eastAsia="微软雅黑" w:cs="Times New Roman"/>
          <w:sz w:val="24"/>
          <w:szCs w:val="24"/>
        </w:rPr>
      </w:pPr>
      <w:r>
        <w:rPr>
          <w:rFonts w:ascii="微软雅黑" w:hAnsi="微软雅黑" w:eastAsia="微软雅黑" w:cs="Times New Roman"/>
          <w:sz w:val="24"/>
          <w:szCs w:val="24"/>
        </w:rPr>
        <w:t>乙方（供应商）：</w:t>
      </w:r>
      <w:r>
        <w:rPr>
          <w:rFonts w:hint="eastAsia" w:ascii="微软雅黑" w:hAnsi="微软雅黑" w:eastAsia="微软雅黑" w:cs="Times New Roman"/>
          <w:sz w:val="24"/>
          <w:szCs w:val="24"/>
          <w:u w:val="single"/>
        </w:rPr>
        <w:t xml:space="preserve">  XXXXXXXXXXXXXXXXXXXX  </w:t>
      </w:r>
    </w:p>
    <w:p w14:paraId="0004BA86">
      <w:pPr>
        <w:adjustRightInd w:val="0"/>
        <w:snapToGrid w:val="0"/>
        <w:spacing w:before="120" w:after="120"/>
        <w:rPr>
          <w:rFonts w:hint="eastAsia" w:ascii="微软雅黑" w:hAnsi="微软雅黑" w:eastAsia="微软雅黑" w:cs="Times New Roman"/>
          <w:b/>
          <w:sz w:val="24"/>
          <w:szCs w:val="24"/>
          <w:lang w:val="zh-CN"/>
        </w:rPr>
      </w:pPr>
      <w:r>
        <w:rPr>
          <w:rFonts w:hint="eastAsia" w:ascii="微软雅黑" w:hAnsi="微软雅黑" w:eastAsia="微软雅黑" w:cs="Times New Roman"/>
          <w:b/>
          <w:snapToGrid w:val="0"/>
          <w:kern w:val="0"/>
          <w:sz w:val="24"/>
          <w:szCs w:val="24"/>
          <w:lang w:val="zh-CN"/>
        </w:rPr>
        <w:tab/>
      </w:r>
      <w:r>
        <w:rPr>
          <w:rFonts w:ascii="微软雅黑" w:hAnsi="微软雅黑" w:eastAsia="微软雅黑" w:cs="Times New Roman"/>
          <w:b/>
          <w:snapToGrid w:val="0"/>
          <w:kern w:val="0"/>
          <w:sz w:val="24"/>
          <w:szCs w:val="24"/>
          <w:lang w:val="zh-CN"/>
        </w:rPr>
        <w:t>一、</w:t>
      </w:r>
      <w:r>
        <w:rPr>
          <w:rFonts w:hint="eastAsia" w:ascii="微软雅黑" w:hAnsi="微软雅黑" w:eastAsia="微软雅黑" w:cs="Times New Roman"/>
          <w:b/>
          <w:snapToGrid w:val="0"/>
          <w:kern w:val="0"/>
          <w:sz w:val="24"/>
          <w:szCs w:val="24"/>
          <w:lang w:val="zh-CN"/>
        </w:rPr>
        <w:t>采购内容</w:t>
      </w:r>
      <w:r>
        <w:rPr>
          <w:rFonts w:ascii="微软雅黑" w:hAnsi="微软雅黑" w:eastAsia="微软雅黑" w:cs="Times New Roman"/>
          <w:b/>
          <w:sz w:val="24"/>
          <w:szCs w:val="24"/>
          <w:lang w:val="zh-CN"/>
        </w:rPr>
        <w:t>及合同价格</w:t>
      </w:r>
    </w:p>
    <w:tbl>
      <w:tblPr>
        <w:tblStyle w:val="21"/>
        <w:tblW w:w="8848" w:type="dxa"/>
        <w:jc w:val="center"/>
        <w:tblLayout w:type="autofit"/>
        <w:tblCellMar>
          <w:top w:w="0" w:type="dxa"/>
          <w:left w:w="108" w:type="dxa"/>
          <w:bottom w:w="0" w:type="dxa"/>
          <w:right w:w="108" w:type="dxa"/>
        </w:tblCellMar>
      </w:tblPr>
      <w:tblGrid>
        <w:gridCol w:w="3559"/>
        <w:gridCol w:w="1547"/>
        <w:gridCol w:w="709"/>
        <w:gridCol w:w="1559"/>
        <w:gridCol w:w="1474"/>
      </w:tblGrid>
      <w:tr w14:paraId="30FB4FE8">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50745F7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1B7F990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091E4A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6A1844D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4016425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36BACE80">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34354462">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7A8D39EA">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详见十一、项目内容说明</w:t>
            </w:r>
          </w:p>
        </w:tc>
        <w:tc>
          <w:tcPr>
            <w:tcW w:w="709" w:type="dxa"/>
            <w:tcBorders>
              <w:top w:val="nil"/>
              <w:left w:val="nil"/>
              <w:bottom w:val="single" w:color="auto" w:sz="8" w:space="0"/>
              <w:right w:val="single" w:color="auto" w:sz="8" w:space="0"/>
            </w:tcBorders>
            <w:shd w:val="clear" w:color="auto" w:fill="auto"/>
            <w:vAlign w:val="center"/>
          </w:tcPr>
          <w:p w14:paraId="16F3CFCE">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277C6D0">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6812DD25">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4F819A32">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noWrap/>
            <w:vAlign w:val="bottom"/>
          </w:tcPr>
          <w:p w14:paraId="3790DA38">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4B10686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3A055026">
      <w:pPr>
        <w:adjustRightInd w:val="0"/>
        <w:snapToGrid w:val="0"/>
        <w:spacing w:before="120" w:after="120"/>
        <w:ind w:firstLine="511" w:firstLineChars="213"/>
        <w:jc w:val="right"/>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78E08F6D">
      <w:pPr>
        <w:snapToGrid w:val="0"/>
        <w:spacing w:before="120" w:after="120"/>
        <w:ind w:left="-178" w:leftChars="-85" w:firstLine="511" w:firstLineChars="213"/>
        <w:rPr>
          <w:rFonts w:hint="eastAsia" w:ascii="微软雅黑" w:hAnsi="微软雅黑" w:eastAsia="微软雅黑" w:cs="Times New Roman"/>
          <w:sz w:val="24"/>
          <w:szCs w:val="24"/>
          <w:lang w:val="zh-CN"/>
        </w:rPr>
      </w:pPr>
      <w:r>
        <w:rPr>
          <w:rFonts w:ascii="微软雅黑" w:hAnsi="微软雅黑" w:eastAsia="微软雅黑" w:cs="Times New Roman"/>
          <w:sz w:val="24"/>
          <w:szCs w:val="24"/>
          <w:lang w:val="zh-CN"/>
        </w:rPr>
        <w:t>注：</w:t>
      </w:r>
      <w:r>
        <w:rPr>
          <w:rFonts w:hint="eastAsia" w:ascii="微软雅黑" w:hAnsi="微软雅黑" w:eastAsia="微软雅黑" w:cs="Times New Roman"/>
          <w:sz w:val="24"/>
          <w:szCs w:val="24"/>
          <w:lang w:val="zh-CN"/>
        </w:rPr>
        <w:t>1</w:t>
      </w:r>
      <w:r>
        <w:rPr>
          <w:rFonts w:ascii="微软雅黑" w:hAnsi="微软雅黑" w:eastAsia="微软雅黑" w:cs="Times New Roman"/>
          <w:sz w:val="24"/>
          <w:szCs w:val="24"/>
          <w:lang w:val="zh-CN"/>
        </w:rPr>
        <w:t>、</w:t>
      </w:r>
      <w:r>
        <w:rPr>
          <w:rFonts w:ascii="微软雅黑" w:hAnsi="微软雅黑" w:eastAsia="微软雅黑" w:cs="Times New Roman"/>
          <w:sz w:val="24"/>
          <w:szCs w:val="20"/>
          <w:lang w:val="zh-CN"/>
        </w:rPr>
        <w:t>以上合</w:t>
      </w:r>
      <w:r>
        <w:rPr>
          <w:rFonts w:ascii="微软雅黑" w:hAnsi="微软雅黑" w:eastAsia="微软雅黑" w:cs="Times New Roman"/>
          <w:color w:val="auto"/>
          <w:sz w:val="24"/>
          <w:szCs w:val="20"/>
          <w:lang w:val="zh-CN"/>
        </w:rPr>
        <w:t>同总价</w:t>
      </w:r>
      <w:r>
        <w:rPr>
          <w:rFonts w:hint="eastAsia" w:ascii="微软雅黑" w:hAnsi="微软雅黑" w:eastAsia="微软雅黑" w:cs="Times New Roman"/>
          <w:color w:val="auto"/>
          <w:sz w:val="24"/>
          <w:szCs w:val="20"/>
          <w:lang w:val="zh-CN"/>
        </w:rPr>
        <w:t>，</w:t>
      </w:r>
      <w:r>
        <w:rPr>
          <w:rFonts w:ascii="微软雅黑" w:hAnsi="微软雅黑" w:eastAsia="微软雅黑" w:cs="Times New Roman"/>
          <w:color w:val="auto"/>
          <w:sz w:val="24"/>
          <w:szCs w:val="20"/>
          <w:lang w:val="zh-CN"/>
        </w:rPr>
        <w:t>包含产品到达用户</w:t>
      </w:r>
      <w:r>
        <w:rPr>
          <w:rFonts w:hint="eastAsia" w:ascii="微软雅黑" w:hAnsi="微软雅黑" w:eastAsia="微软雅黑" w:cs="Times New Roman"/>
          <w:color w:val="auto"/>
          <w:sz w:val="24"/>
          <w:szCs w:val="20"/>
          <w:lang w:val="zh-CN"/>
        </w:rPr>
        <w:t>、达到用户要求的使用性能、</w:t>
      </w:r>
      <w:r>
        <w:rPr>
          <w:rFonts w:ascii="微软雅黑" w:hAnsi="微软雅黑" w:eastAsia="微软雅黑" w:cs="Times New Roman"/>
          <w:color w:val="auto"/>
          <w:sz w:val="24"/>
          <w:szCs w:val="20"/>
          <w:lang w:val="zh-CN"/>
        </w:rPr>
        <w:t>并能</w:t>
      </w:r>
      <w:r>
        <w:rPr>
          <w:rFonts w:hint="eastAsia" w:ascii="微软雅黑" w:hAnsi="微软雅黑" w:eastAsia="微软雅黑" w:cs="Times New Roman"/>
          <w:color w:val="auto"/>
          <w:sz w:val="24"/>
          <w:szCs w:val="20"/>
          <w:lang w:val="zh-CN"/>
        </w:rPr>
        <w:t>在用户要求的期限内</w:t>
      </w:r>
      <w:r>
        <w:rPr>
          <w:rFonts w:ascii="微软雅黑" w:hAnsi="微软雅黑" w:eastAsia="微软雅黑" w:cs="Times New Roman"/>
          <w:color w:val="auto"/>
          <w:sz w:val="24"/>
          <w:szCs w:val="20"/>
          <w:lang w:val="zh-CN"/>
        </w:rPr>
        <w:t>正常使用所需的一切费用。</w:t>
      </w:r>
    </w:p>
    <w:p w14:paraId="59EB4FB1">
      <w:pPr>
        <w:snapToGrid w:val="0"/>
        <w:spacing w:before="120" w:after="120"/>
        <w:ind w:left="-178" w:leftChars="-85" w:firstLine="511" w:firstLineChars="213"/>
        <w:rPr>
          <w:rFonts w:hint="eastAsia" w:ascii="微软雅黑" w:hAnsi="微软雅黑" w:eastAsia="微软雅黑" w:cs="Times New Roman"/>
          <w:sz w:val="24"/>
          <w:szCs w:val="24"/>
          <w:u w:val="single"/>
          <w:lang w:val="zh-CN"/>
        </w:rPr>
      </w:pPr>
      <w:r>
        <w:rPr>
          <w:rFonts w:hint="eastAsia" w:ascii="微软雅黑" w:hAnsi="微软雅黑" w:eastAsia="微软雅黑" w:cs="Times New Roman"/>
          <w:sz w:val="24"/>
          <w:szCs w:val="24"/>
          <w:lang w:val="zh-CN"/>
        </w:rPr>
        <w:tab/>
      </w:r>
      <w:r>
        <w:rPr>
          <w:rFonts w:hint="eastAsia" w:ascii="微软雅黑" w:hAnsi="微软雅黑" w:eastAsia="微软雅黑" w:cs="Times New Roman"/>
          <w:sz w:val="24"/>
          <w:szCs w:val="24"/>
          <w:lang w:val="zh-CN"/>
        </w:rPr>
        <w:t xml:space="preserve">  2、招标文件、投标文件与本合同具有同等法律效力。</w:t>
      </w:r>
    </w:p>
    <w:p w14:paraId="335D2653">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二、技术资料</w:t>
      </w:r>
    </w:p>
    <w:p w14:paraId="1793FCA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1.乙方应按招标文件规定的时间</w:t>
      </w:r>
      <w:r>
        <w:rPr>
          <w:rFonts w:hint="eastAsia" w:ascii="微软雅黑" w:hAnsi="微软雅黑" w:eastAsia="微软雅黑" w:cs="Times New Roman"/>
          <w:snapToGrid w:val="0"/>
          <w:kern w:val="0"/>
          <w:sz w:val="24"/>
          <w:szCs w:val="24"/>
          <w:lang w:val="zh-CN"/>
        </w:rPr>
        <w:t>，</w:t>
      </w:r>
      <w:r>
        <w:rPr>
          <w:rFonts w:ascii="微软雅黑" w:hAnsi="微软雅黑" w:eastAsia="微软雅黑" w:cs="Times New Roman"/>
          <w:snapToGrid w:val="0"/>
          <w:kern w:val="0"/>
          <w:sz w:val="24"/>
          <w:szCs w:val="24"/>
          <w:lang w:val="zh-CN"/>
        </w:rPr>
        <w:t>向甲方提供</w:t>
      </w:r>
      <w:r>
        <w:rPr>
          <w:rFonts w:hint="eastAsia" w:ascii="微软雅黑" w:hAnsi="微软雅黑" w:eastAsia="微软雅黑" w:cs="Times New Roman"/>
          <w:snapToGrid w:val="0"/>
          <w:kern w:val="0"/>
          <w:sz w:val="24"/>
          <w:szCs w:val="24"/>
          <w:lang w:val="zh-CN"/>
        </w:rPr>
        <w:t>全部合法有效</w:t>
      </w:r>
      <w:r>
        <w:rPr>
          <w:rFonts w:ascii="微软雅黑" w:hAnsi="微软雅黑" w:eastAsia="微软雅黑" w:cs="Times New Roman"/>
          <w:snapToGrid w:val="0"/>
          <w:kern w:val="0"/>
          <w:sz w:val="24"/>
          <w:szCs w:val="24"/>
          <w:lang w:val="zh-CN"/>
        </w:rPr>
        <w:t>技术资料。</w:t>
      </w:r>
    </w:p>
    <w:p w14:paraId="23500C27">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0EEEF36">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三、知识产权</w:t>
      </w:r>
    </w:p>
    <w:p w14:paraId="795BC98C">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snapToGrid w:val="0"/>
          <w:kern w:val="0"/>
          <w:sz w:val="24"/>
          <w:szCs w:val="24"/>
          <w:lang w:val="zh-CN"/>
        </w:rPr>
        <w:t>乙方应保证所提供的货物或其任何一部分</w:t>
      </w:r>
      <w:r>
        <w:rPr>
          <w:rFonts w:hint="eastAsia" w:ascii="微软雅黑" w:hAnsi="微软雅黑" w:eastAsia="微软雅黑" w:cs="Times New Roman"/>
          <w:snapToGrid w:val="0"/>
          <w:kern w:val="0"/>
          <w:sz w:val="24"/>
          <w:szCs w:val="24"/>
          <w:lang w:val="zh-CN"/>
        </w:rPr>
        <w:t>包括软件等</w:t>
      </w:r>
      <w:r>
        <w:rPr>
          <w:rFonts w:hint="eastAsia" w:ascii="微软雅黑" w:hAnsi="微软雅黑" w:eastAsia="微软雅黑" w:cs="Times New Roman"/>
          <w:snapToGrid w:val="0"/>
          <w:color w:val="FF0000"/>
          <w:kern w:val="0"/>
          <w:sz w:val="24"/>
          <w:szCs w:val="24"/>
          <w:lang w:val="zh-CN"/>
        </w:rPr>
        <w:t>，</w:t>
      </w:r>
      <w:r>
        <w:rPr>
          <w:rFonts w:ascii="微软雅黑" w:hAnsi="微软雅黑" w:eastAsia="微软雅黑" w:cs="Times New Roman"/>
          <w:snapToGrid w:val="0"/>
          <w:kern w:val="0"/>
          <w:sz w:val="24"/>
          <w:szCs w:val="24"/>
          <w:lang w:val="zh-CN"/>
        </w:rPr>
        <w:t>均不会侵犯任何第三方的知识产权</w:t>
      </w:r>
      <w:r>
        <w:rPr>
          <w:rFonts w:ascii="微软雅黑" w:hAnsi="微软雅黑" w:eastAsia="微软雅黑" w:cs="Times New Roman"/>
          <w:bCs/>
          <w:snapToGrid w:val="0"/>
          <w:kern w:val="0"/>
          <w:sz w:val="24"/>
          <w:szCs w:val="24"/>
          <w:lang w:val="zh-CN"/>
        </w:rPr>
        <w:t>。</w:t>
      </w:r>
      <w:r>
        <w:rPr>
          <w:rFonts w:hint="eastAsia" w:ascii="微软雅黑" w:hAnsi="微软雅黑" w:eastAsia="微软雅黑" w:cs="Times New Roman"/>
          <w:bCs/>
          <w:snapToGrid w:val="0"/>
          <w:kern w:val="0"/>
          <w:sz w:val="24"/>
          <w:szCs w:val="24"/>
          <w:lang w:val="zh-CN"/>
        </w:rPr>
        <w:t>任何第三方对本合同标的主张知识产权的，均由乙方承担全部责任。甲方先行承担责任的，有权向乙方追偿。</w:t>
      </w:r>
    </w:p>
    <w:p w14:paraId="51500562">
      <w:pPr>
        <w:adjustRightInd w:val="0"/>
        <w:snapToGrid w:val="0"/>
        <w:spacing w:before="120" w:after="120" w:line="360" w:lineRule="auto"/>
        <w:ind w:firstLine="475" w:firstLineChars="198"/>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b/>
          <w:snapToGrid w:val="0"/>
          <w:kern w:val="0"/>
          <w:sz w:val="24"/>
          <w:szCs w:val="24"/>
          <w:lang w:val="zh-CN"/>
        </w:rPr>
        <w:t>四、产权担保</w:t>
      </w:r>
    </w:p>
    <w:p w14:paraId="05EB4E75">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乙方保证所交付的</w:t>
      </w:r>
      <w:bookmarkStart w:id="14" w:name="_Hlk169698889"/>
      <w:r>
        <w:rPr>
          <w:rFonts w:ascii="微软雅黑" w:hAnsi="微软雅黑" w:eastAsia="微软雅黑" w:cs="Times New Roman"/>
          <w:snapToGrid w:val="0"/>
          <w:kern w:val="0"/>
          <w:sz w:val="24"/>
          <w:szCs w:val="24"/>
          <w:lang w:val="zh-CN"/>
        </w:rPr>
        <w:t>货物</w:t>
      </w:r>
      <w:bookmarkEnd w:id="14"/>
      <w:r>
        <w:rPr>
          <w:rFonts w:ascii="微软雅黑" w:hAnsi="微软雅黑" w:eastAsia="微软雅黑" w:cs="Times New Roman"/>
          <w:snapToGrid w:val="0"/>
          <w:kern w:val="0"/>
          <w:sz w:val="24"/>
          <w:szCs w:val="24"/>
          <w:lang w:val="zh-CN"/>
        </w:rPr>
        <w:t>所有权</w:t>
      </w:r>
      <w:r>
        <w:rPr>
          <w:rFonts w:hint="eastAsia" w:ascii="微软雅黑" w:hAnsi="微软雅黑" w:eastAsia="微软雅黑" w:cs="Times New Roman"/>
          <w:snapToGrid w:val="0"/>
          <w:kern w:val="0"/>
          <w:sz w:val="24"/>
          <w:szCs w:val="24"/>
          <w:lang w:val="zh-CN"/>
        </w:rPr>
        <w:t>，在交付之时，</w:t>
      </w:r>
      <w:r>
        <w:rPr>
          <w:rFonts w:ascii="微软雅黑" w:hAnsi="微软雅黑" w:eastAsia="微软雅黑" w:cs="Times New Roman"/>
          <w:snapToGrid w:val="0"/>
          <w:kern w:val="0"/>
          <w:sz w:val="24"/>
          <w:szCs w:val="24"/>
          <w:lang w:val="zh-CN"/>
        </w:rPr>
        <w:t>完全属于乙方且无任何抵押、查封等产权瑕疵。</w:t>
      </w:r>
    </w:p>
    <w:p w14:paraId="2F2D876B">
      <w:pPr>
        <w:adjustRightInd w:val="0"/>
        <w:snapToGrid w:val="0"/>
        <w:spacing w:before="120" w:after="120" w:line="360" w:lineRule="auto"/>
        <w:ind w:firstLine="475" w:firstLineChars="198"/>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五、转包或分包</w:t>
      </w:r>
    </w:p>
    <w:p w14:paraId="00B0CE18">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本合同范围的货物，应由乙方直接供应，不得转让他人供应，否则，甲方有权解除合同并追究乙方的违约责任。</w:t>
      </w:r>
    </w:p>
    <w:p w14:paraId="19DF275E">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b/>
          <w:snapToGrid w:val="0"/>
          <w:kern w:val="0"/>
          <w:sz w:val="24"/>
          <w:szCs w:val="24"/>
          <w:lang w:val="zh-CN"/>
        </w:rPr>
        <w:t>六、质保</w:t>
      </w:r>
      <w:r>
        <w:rPr>
          <w:rFonts w:hint="eastAsia" w:ascii="微软雅黑" w:hAnsi="微软雅黑" w:eastAsia="微软雅黑" w:cs="Times New Roman"/>
          <w:b/>
          <w:snapToGrid w:val="0"/>
          <w:kern w:val="0"/>
          <w:sz w:val="24"/>
          <w:szCs w:val="24"/>
          <w:lang w:val="zh-CN"/>
        </w:rPr>
        <w:t>或维保周期</w:t>
      </w:r>
    </w:p>
    <w:p w14:paraId="20F600EA">
      <w:pPr>
        <w:adjustRightInd w:val="0"/>
        <w:snapToGrid w:val="0"/>
        <w:spacing w:before="120" w:after="120" w:line="360" w:lineRule="auto"/>
        <w:ind w:firstLine="480" w:firstLineChars="200"/>
        <w:jc w:val="left"/>
        <w:rPr>
          <w:rFonts w:hint="eastAsia" w:ascii="微软雅黑" w:hAnsi="微软雅黑" w:eastAsia="微软雅黑" w:cs="Times New Roman"/>
          <w:snapToGrid w:val="0"/>
          <w:kern w:val="0"/>
          <w:sz w:val="24"/>
          <w:szCs w:val="24"/>
          <w:lang w:val="zh-CN"/>
        </w:rPr>
      </w:pPr>
      <w:r>
        <w:rPr>
          <w:rFonts w:hint="eastAsia" w:ascii="微软雅黑" w:hAnsi="微软雅黑" w:eastAsia="微软雅黑" w:cs="Times New Roman"/>
          <w:snapToGrid w:val="0"/>
          <w:kern w:val="0"/>
          <w:sz w:val="24"/>
          <w:szCs w:val="24"/>
          <w:lang w:val="zh-CN"/>
        </w:rPr>
        <w:t>项目终验合格后</w:t>
      </w:r>
      <w:r>
        <w:rPr>
          <w:rFonts w:ascii="微软雅黑" w:hAnsi="微软雅黑" w:eastAsia="微软雅黑" w:cs="Times New Roman"/>
          <w:snapToGrid w:val="0"/>
          <w:color w:val="auto"/>
          <w:kern w:val="0"/>
          <w:sz w:val="24"/>
          <w:szCs w:val="24"/>
          <w:lang w:val="zh-CN"/>
        </w:rPr>
        <w:t>质保</w:t>
      </w:r>
      <w:r>
        <w:rPr>
          <w:rFonts w:hint="eastAsia" w:ascii="微软雅黑" w:hAnsi="微软雅黑" w:eastAsia="微软雅黑" w:cs="Times New Roman"/>
          <w:snapToGrid w:val="0"/>
          <w:color w:val="auto"/>
          <w:kern w:val="0"/>
          <w:sz w:val="24"/>
          <w:szCs w:val="24"/>
          <w:u w:val="single"/>
          <w:lang w:val="zh-CN"/>
        </w:rPr>
        <w:t xml:space="preserve"> </w:t>
      </w:r>
      <w:r>
        <w:rPr>
          <w:rFonts w:hint="eastAsia" w:ascii="微软雅黑" w:hAnsi="微软雅黑" w:eastAsia="微软雅黑" w:cs="Times New Roman"/>
          <w:b/>
          <w:snapToGrid w:val="0"/>
          <w:color w:val="auto"/>
          <w:kern w:val="0"/>
          <w:sz w:val="24"/>
          <w:szCs w:val="24"/>
          <w:u w:val="single"/>
          <w:lang w:val="en-US" w:eastAsia="zh-CN"/>
        </w:rPr>
        <w:t xml:space="preserve"> </w:t>
      </w:r>
      <w:r>
        <w:rPr>
          <w:rFonts w:hint="eastAsia" w:ascii="微软雅黑" w:hAnsi="微软雅黑" w:eastAsia="微软雅黑" w:cs="Times New Roman"/>
          <w:b/>
          <w:snapToGrid w:val="0"/>
          <w:color w:val="auto"/>
          <w:kern w:val="0"/>
          <w:sz w:val="24"/>
          <w:szCs w:val="24"/>
          <w:u w:val="single"/>
          <w:lang w:val="zh-CN"/>
        </w:rPr>
        <w:t xml:space="preserve"> </w:t>
      </w:r>
      <w:r>
        <w:rPr>
          <w:rFonts w:ascii="微软雅黑" w:hAnsi="微软雅黑" w:eastAsia="微软雅黑" w:cs="Times New Roman"/>
          <w:snapToGrid w:val="0"/>
          <w:color w:val="auto"/>
          <w:kern w:val="0"/>
          <w:sz w:val="24"/>
          <w:szCs w:val="24"/>
          <w:lang w:val="zh-CN"/>
        </w:rPr>
        <w:t>年。</w:t>
      </w:r>
    </w:p>
    <w:p w14:paraId="188DE617">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七、交货期、交货方式及地点</w:t>
      </w:r>
    </w:p>
    <w:p w14:paraId="16C0D0B8">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1. 交货期：</w:t>
      </w:r>
    </w:p>
    <w:p w14:paraId="7E13E231">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color w:val="auto"/>
          <w:kern w:val="0"/>
          <w:sz w:val="24"/>
          <w:szCs w:val="24"/>
          <w:lang w:val="zh-CN"/>
        </w:rPr>
        <w:t>本合同签订之日起</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color w:val="auto"/>
          <w:kern w:val="0"/>
          <w:sz w:val="24"/>
          <w:szCs w:val="24"/>
          <w:lang w:val="zh-CN"/>
        </w:rPr>
        <w:t>内，乙方将产品</w:t>
      </w:r>
      <w:r>
        <w:rPr>
          <w:rFonts w:ascii="微软雅黑" w:hAnsi="微软雅黑" w:eastAsia="微软雅黑" w:cs="Times New Roman"/>
          <w:bCs/>
          <w:snapToGrid w:val="0"/>
          <w:color w:val="auto"/>
          <w:kern w:val="0"/>
          <w:sz w:val="24"/>
          <w:szCs w:val="24"/>
          <w:lang w:val="zh-CN"/>
        </w:rPr>
        <w:t>/</w:t>
      </w:r>
      <w:r>
        <w:rPr>
          <w:rFonts w:hint="eastAsia" w:ascii="微软雅黑" w:hAnsi="微软雅黑" w:eastAsia="微软雅黑" w:cs="Times New Roman"/>
          <w:bCs/>
          <w:snapToGrid w:val="0"/>
          <w:color w:val="auto"/>
          <w:kern w:val="0"/>
          <w:sz w:val="24"/>
          <w:szCs w:val="24"/>
          <w:lang w:val="zh-CN"/>
        </w:rPr>
        <w:t>服务交付</w:t>
      </w:r>
      <w:r>
        <w:rPr>
          <w:rFonts w:hint="eastAsia" w:ascii="微软雅黑" w:hAnsi="微软雅黑" w:eastAsia="微软雅黑" w:cs="Times New Roman"/>
          <w:bCs/>
          <w:snapToGrid w:val="0"/>
          <w:kern w:val="0"/>
          <w:sz w:val="24"/>
          <w:szCs w:val="24"/>
          <w:lang w:val="zh-CN"/>
        </w:rPr>
        <w:t>到甲方指定地点。</w:t>
      </w:r>
    </w:p>
    <w:p w14:paraId="5BD974F6">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ascii="微软雅黑" w:hAnsi="微软雅黑" w:eastAsia="微软雅黑" w:cs="Times New Roman"/>
          <w:bCs/>
          <w:snapToGrid w:val="0"/>
          <w:kern w:val="0"/>
          <w:sz w:val="24"/>
          <w:szCs w:val="24"/>
          <w:lang w:val="zh-CN"/>
        </w:rPr>
        <w:t>2. 交货方式</w:t>
      </w:r>
      <w:r>
        <w:rPr>
          <w:rFonts w:hint="eastAsia" w:ascii="微软雅黑" w:hAnsi="微软雅黑" w:eastAsia="微软雅黑" w:cs="Times New Roman"/>
          <w:bCs/>
          <w:snapToGrid w:val="0"/>
          <w:kern w:val="0"/>
          <w:sz w:val="24"/>
          <w:szCs w:val="24"/>
          <w:lang w:val="zh-CN"/>
        </w:rPr>
        <w:t>及</w:t>
      </w:r>
      <w:r>
        <w:rPr>
          <w:rFonts w:ascii="微软雅黑" w:hAnsi="微软雅黑" w:eastAsia="微软雅黑" w:cs="Times New Roman"/>
          <w:bCs/>
          <w:snapToGrid w:val="0"/>
          <w:kern w:val="0"/>
          <w:sz w:val="24"/>
          <w:szCs w:val="24"/>
          <w:lang w:val="zh-CN"/>
        </w:rPr>
        <w:t>地点：</w:t>
      </w:r>
    </w:p>
    <w:p w14:paraId="4068ED0A">
      <w:pPr>
        <w:adjustRightInd w:val="0"/>
        <w:snapToGrid w:val="0"/>
        <w:spacing w:before="120" w:after="120" w:line="360" w:lineRule="auto"/>
        <w:ind w:firstLine="511" w:firstLineChars="213"/>
        <w:rPr>
          <w:rFonts w:hint="eastAsia" w:ascii="微软雅黑" w:hAnsi="微软雅黑" w:eastAsia="微软雅黑" w:cs="Times New Roman"/>
          <w:bCs/>
          <w:snapToGrid w:val="0"/>
          <w:kern w:val="0"/>
          <w:sz w:val="24"/>
          <w:szCs w:val="24"/>
          <w:lang w:val="zh-CN"/>
        </w:rPr>
      </w:pPr>
      <w:r>
        <w:rPr>
          <w:rFonts w:hint="eastAsia" w:ascii="微软雅黑" w:hAnsi="微软雅黑" w:eastAsia="微软雅黑" w:cs="Times New Roman"/>
          <w:bCs/>
          <w:snapToGrid w:val="0"/>
          <w:kern w:val="0"/>
          <w:sz w:val="24"/>
          <w:szCs w:val="24"/>
          <w:lang w:val="zh-CN"/>
        </w:rPr>
        <w:t>乙方将产品交付到甲方指定地点，并在货物到货后</w:t>
      </w:r>
      <w:r>
        <w:rPr>
          <w:rFonts w:hint="eastAsia" w:ascii="微软雅黑" w:hAnsi="微软雅黑" w:eastAsia="微软雅黑" w:cs="Times New Roman"/>
          <w:bCs/>
          <w:snapToGrid w:val="0"/>
          <w:color w:val="auto"/>
          <w:kern w:val="0"/>
          <w:sz w:val="24"/>
          <w:szCs w:val="24"/>
          <w:u w:val="single"/>
        </w:rPr>
        <w:t>XX（工作日/月）</w:t>
      </w:r>
      <w:r>
        <w:rPr>
          <w:rFonts w:hint="eastAsia" w:ascii="微软雅黑" w:hAnsi="微软雅黑" w:eastAsia="微软雅黑" w:cs="Times New Roman"/>
          <w:bCs/>
          <w:snapToGrid w:val="0"/>
          <w:kern w:val="0"/>
          <w:sz w:val="24"/>
          <w:szCs w:val="24"/>
          <w:lang w:val="zh-CN"/>
        </w:rPr>
        <w:t>内完成安装调试，确保可用。</w:t>
      </w:r>
    </w:p>
    <w:p w14:paraId="145A7326">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r>
        <w:rPr>
          <w:rFonts w:hint="eastAsia" w:ascii="微软雅黑" w:hAnsi="微软雅黑" w:eastAsia="微软雅黑" w:cs="Times New Roman"/>
          <w:b/>
          <w:snapToGrid w:val="0"/>
          <w:kern w:val="0"/>
          <w:sz w:val="24"/>
          <w:szCs w:val="24"/>
          <w:lang w:val="zh-CN"/>
        </w:rPr>
        <w:t>八、</w:t>
      </w:r>
      <w:r>
        <w:rPr>
          <w:rFonts w:hint="eastAsia" w:ascii="微软雅黑" w:hAnsi="微软雅黑" w:eastAsia="微软雅黑" w:cs="Times New Roman"/>
          <w:b/>
          <w:snapToGrid w:val="0"/>
          <w:kern w:val="0"/>
          <w:sz w:val="24"/>
          <w:szCs w:val="24"/>
          <w:lang w:val="en-US" w:eastAsia="zh-CN"/>
        </w:rPr>
        <w:t>项目</w:t>
      </w:r>
      <w:r>
        <w:rPr>
          <w:rFonts w:ascii="微软雅黑" w:hAnsi="微软雅黑" w:eastAsia="微软雅黑" w:cs="Times New Roman"/>
          <w:b/>
          <w:snapToGrid w:val="0"/>
          <w:kern w:val="0"/>
          <w:sz w:val="24"/>
          <w:szCs w:val="24"/>
          <w:lang w:val="zh-CN"/>
        </w:rPr>
        <w:t>款支付</w:t>
      </w:r>
    </w:p>
    <w:p w14:paraId="6D003C76">
      <w:pPr>
        <w:adjustRightInd w:val="0"/>
        <w:snapToGrid w:val="0"/>
        <w:spacing w:before="120" w:after="120" w:line="360" w:lineRule="auto"/>
        <w:ind w:firstLine="511" w:firstLineChars="213"/>
        <w:rPr>
          <w:rFonts w:hint="eastAsia" w:ascii="微软雅黑" w:hAnsi="微软雅黑" w:eastAsia="微软雅黑" w:cs="Times New Roman"/>
          <w:sz w:val="24"/>
          <w:szCs w:val="21"/>
          <w:lang w:val="zh-CN"/>
        </w:rPr>
      </w:pPr>
      <w:r>
        <w:rPr>
          <w:rFonts w:ascii="微软雅黑" w:hAnsi="微软雅黑" w:eastAsia="微软雅黑" w:cs="Times New Roman"/>
          <w:bCs/>
          <w:snapToGrid w:val="0"/>
          <w:kern w:val="0"/>
          <w:sz w:val="24"/>
          <w:szCs w:val="24"/>
          <w:lang w:val="zh-CN"/>
        </w:rPr>
        <w:t xml:space="preserve"> 付款方式：</w:t>
      </w:r>
      <w:r>
        <w:rPr>
          <w:rFonts w:hint="eastAsia" w:ascii="微软雅黑" w:hAnsi="微软雅黑" w:eastAsia="微软雅黑" w:cs="Times New Roman"/>
          <w:sz w:val="24"/>
          <w:szCs w:val="21"/>
          <w:lang w:val="zh-CN"/>
        </w:rPr>
        <w:t>甲方采用银行转帐或电汇方式将款项汇入乙方指定账户，付款时间如下：</w:t>
      </w:r>
    </w:p>
    <w:p w14:paraId="250B538C">
      <w:pPr>
        <w:spacing w:line="360" w:lineRule="auto"/>
        <w:ind w:firstLine="480" w:firstLineChars="200"/>
        <w:rPr>
          <w:rFonts w:ascii="宋体" w:hAnsi="宋体"/>
          <w:bCs/>
          <w:snapToGrid w:val="0"/>
          <w:kern w:val="0"/>
          <w:sz w:val="24"/>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按招标文件付款方式</w:t>
      </w:r>
      <w:r>
        <w:rPr>
          <w:rFonts w:hint="eastAsia" w:ascii="宋体" w:hAnsi="宋体"/>
          <w:bCs/>
          <w:snapToGrid w:val="0"/>
          <w:color w:val="FF0000"/>
          <w:kern w:val="0"/>
          <w:sz w:val="24"/>
          <w:highlight w:val="none"/>
          <w:lang w:val="zh-CN"/>
        </w:rPr>
        <w:t>）</w:t>
      </w:r>
    </w:p>
    <w:p w14:paraId="108BF8F7">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乙方指定账户：</w:t>
      </w:r>
    </w:p>
    <w:p w14:paraId="64DAE7DB">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账户名称：</w:t>
      </w:r>
      <w:r>
        <w:rPr>
          <w:rFonts w:ascii="微软雅黑" w:hAnsi="微软雅黑" w:eastAsia="微软雅黑" w:cs="Times New Roman"/>
          <w:sz w:val="24"/>
          <w:szCs w:val="21"/>
          <w:lang w:val="zh-CN"/>
        </w:rPr>
        <w:t xml:space="preserve">  </w:t>
      </w:r>
      <w:r>
        <w:rPr>
          <w:rFonts w:hint="eastAsia" w:ascii="微软雅黑" w:hAnsi="微软雅黑" w:eastAsia="微软雅黑" w:cs="Times New Roman"/>
          <w:sz w:val="24"/>
          <w:szCs w:val="21"/>
          <w:u w:val="single"/>
          <w:lang w:val="zh-CN"/>
        </w:rPr>
        <w:t xml:space="preserve">                          </w:t>
      </w:r>
      <w:r>
        <w:rPr>
          <w:rFonts w:ascii="微软雅黑" w:hAnsi="微软雅黑" w:eastAsia="微软雅黑" w:cs="Times New Roman"/>
          <w:sz w:val="24"/>
          <w:szCs w:val="21"/>
          <w:lang w:val="zh-CN"/>
        </w:rPr>
        <w:t xml:space="preserve">  </w:t>
      </w:r>
    </w:p>
    <w:p w14:paraId="3CFDAB61">
      <w:pPr>
        <w:spacing w:line="360" w:lineRule="auto"/>
        <w:ind w:left="885"/>
        <w:rPr>
          <w:rFonts w:hint="eastAsia" w:ascii="微软雅黑" w:hAnsi="微软雅黑" w:eastAsia="微软雅黑" w:cs="Times New Roman"/>
          <w:sz w:val="24"/>
          <w:szCs w:val="21"/>
          <w:lang w:val="zh-CN"/>
        </w:rPr>
      </w:pPr>
      <w:r>
        <w:rPr>
          <w:rFonts w:hint="eastAsia" w:ascii="微软雅黑" w:hAnsi="微软雅黑" w:eastAsia="微软雅黑" w:cs="Times New Roman"/>
          <w:sz w:val="24"/>
          <w:szCs w:val="21"/>
          <w:lang w:val="zh-CN"/>
        </w:rPr>
        <w:t>账户开户银行：</w:t>
      </w:r>
      <w:r>
        <w:rPr>
          <w:rFonts w:hint="eastAsia" w:ascii="微软雅黑" w:hAnsi="微软雅黑" w:eastAsia="微软雅黑" w:cs="Times New Roman"/>
          <w:sz w:val="24"/>
          <w:szCs w:val="21"/>
          <w:u w:val="single"/>
          <w:lang w:val="zh-CN"/>
        </w:rPr>
        <w:t xml:space="preserve">                           </w:t>
      </w:r>
    </w:p>
    <w:p w14:paraId="6AA47483">
      <w:pPr>
        <w:spacing w:line="360" w:lineRule="auto"/>
        <w:ind w:left="885"/>
        <w:rPr>
          <w:rFonts w:hint="eastAsia" w:ascii="微软雅黑" w:hAnsi="微软雅黑" w:eastAsia="微软雅黑" w:cs="Times New Roman"/>
          <w:sz w:val="24"/>
          <w:szCs w:val="21"/>
          <w:u w:val="single"/>
          <w:lang w:val="zh-CN"/>
        </w:rPr>
      </w:pPr>
      <w:r>
        <w:rPr>
          <w:rFonts w:hint="eastAsia" w:ascii="微软雅黑" w:hAnsi="微软雅黑" w:eastAsia="微软雅黑" w:cs="Times New Roman"/>
          <w:sz w:val="24"/>
          <w:szCs w:val="21"/>
          <w:lang w:val="zh-CN"/>
        </w:rPr>
        <w:t>账户银行账号：</w:t>
      </w:r>
      <w:r>
        <w:rPr>
          <w:rFonts w:hint="eastAsia" w:ascii="微软雅黑" w:hAnsi="微软雅黑" w:eastAsia="微软雅黑" w:cs="Times New Roman"/>
          <w:sz w:val="24"/>
          <w:szCs w:val="21"/>
          <w:u w:val="single"/>
          <w:lang w:val="zh-CN"/>
        </w:rPr>
        <w:t xml:space="preserve">                           </w:t>
      </w:r>
    </w:p>
    <w:p w14:paraId="4216C258">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九</w:t>
      </w:r>
      <w:r>
        <w:rPr>
          <w:rFonts w:ascii="微软雅黑" w:hAnsi="微软雅黑" w:eastAsia="微软雅黑" w:cs="Times New Roman"/>
          <w:b/>
          <w:snapToGrid w:val="0"/>
          <w:kern w:val="0"/>
          <w:sz w:val="24"/>
          <w:szCs w:val="24"/>
        </w:rPr>
        <w:t>、税费</w:t>
      </w:r>
    </w:p>
    <w:p w14:paraId="7E2A945D">
      <w:pPr>
        <w:adjustRightInd w:val="0"/>
        <w:snapToGrid w:val="0"/>
        <w:spacing w:before="156" w:beforeLines="50" w:after="156" w:afterLines="50" w:line="360" w:lineRule="auto"/>
        <w:ind w:firstLine="511" w:firstLineChars="213"/>
        <w:rPr>
          <w:rFonts w:hint="eastAsia" w:ascii="微软雅黑" w:hAnsi="微软雅黑" w:eastAsia="微软雅黑" w:cs="Times New Roman"/>
          <w:snapToGrid w:val="0"/>
          <w:kern w:val="0"/>
          <w:sz w:val="24"/>
          <w:szCs w:val="24"/>
        </w:rPr>
      </w:pPr>
      <w:r>
        <w:rPr>
          <w:rFonts w:ascii="微软雅黑" w:hAnsi="微软雅黑" w:eastAsia="微软雅黑" w:cs="Times New Roman"/>
          <w:snapToGrid w:val="0"/>
          <w:kern w:val="0"/>
          <w:sz w:val="24"/>
          <w:szCs w:val="24"/>
        </w:rPr>
        <w:t>本合同执行中相关的一切税费均由乙方负担。</w:t>
      </w:r>
    </w:p>
    <w:p w14:paraId="428AB14A">
      <w:pPr>
        <w:adjustRightInd w:val="0"/>
        <w:snapToGrid w:val="0"/>
        <w:spacing w:before="156" w:beforeLines="50" w:after="156" w:afterLines="50" w:line="360" w:lineRule="auto"/>
        <w:ind w:firstLine="511" w:firstLineChars="213"/>
        <w:rPr>
          <w:rFonts w:hint="eastAsia" w:ascii="微软雅黑" w:hAnsi="微软雅黑" w:eastAsia="微软雅黑" w:cs="Times New Roman"/>
          <w:b/>
          <w:snapToGrid w:val="0"/>
          <w:kern w:val="0"/>
          <w:sz w:val="24"/>
          <w:szCs w:val="24"/>
        </w:rPr>
      </w:pPr>
      <w:r>
        <w:rPr>
          <w:rFonts w:hint="eastAsia" w:ascii="微软雅黑" w:hAnsi="微软雅黑" w:eastAsia="微软雅黑" w:cs="Times New Roman"/>
          <w:b/>
          <w:snapToGrid w:val="0"/>
          <w:kern w:val="0"/>
          <w:sz w:val="24"/>
          <w:szCs w:val="24"/>
        </w:rPr>
        <w:t>十、各方职责</w:t>
      </w:r>
    </w:p>
    <w:p w14:paraId="5DC04750">
      <w:pPr>
        <w:autoSpaceDE w:val="0"/>
        <w:autoSpaceDN w:val="0"/>
        <w:adjustRightInd w:val="0"/>
        <w:spacing w:line="360" w:lineRule="auto"/>
        <w:ind w:firstLine="360" w:firstLineChars="15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1、甲方职责：</w:t>
      </w:r>
    </w:p>
    <w:p w14:paraId="347CA354">
      <w:pPr>
        <w:numPr>
          <w:ilvl w:val="0"/>
          <w:numId w:val="12"/>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甲方应向乙方提供采购内容所需要的技术资料和数据，参与整个项目的全过程，协助配合乙方做好需求调研、方案设计及现场等工作，对各项业务的需求报告及时确认。</w:t>
      </w:r>
    </w:p>
    <w:p w14:paraId="2C928A22">
      <w:pPr>
        <w:numPr>
          <w:ilvl w:val="0"/>
          <w:numId w:val="12"/>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确保有专人负责软件的使用和管理，确保设施运行环境（包括计算机、打印机及相关硬件设备）的安全，为软件正常运行提供保障。</w:t>
      </w:r>
    </w:p>
    <w:p w14:paraId="0CCA122C">
      <w:pPr>
        <w:numPr>
          <w:ilvl w:val="0"/>
          <w:numId w:val="12"/>
        </w:numPr>
        <w:spacing w:line="360" w:lineRule="auto"/>
        <w:ind w:firstLine="6"/>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在乙方进行维护与技术支持时，根据乙方要求，指定配合工作的员工，提供必要的设备,配合检查软件系统运行是否正常。</w:t>
      </w:r>
    </w:p>
    <w:p w14:paraId="3F27D0F7">
      <w:pPr>
        <w:autoSpaceDE w:val="0"/>
        <w:autoSpaceDN w:val="0"/>
        <w:adjustRightInd w:val="0"/>
        <w:spacing w:line="360" w:lineRule="auto"/>
        <w:ind w:firstLine="480" w:firstLineChars="200"/>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2、乙方职责：</w:t>
      </w:r>
    </w:p>
    <w:p w14:paraId="7588694C">
      <w:pPr>
        <w:numPr>
          <w:ilvl w:val="0"/>
          <w:numId w:val="13"/>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乙方承诺按照本合同约定的服务内容和服务进度向甲方提供合格的服务，并做好项目管理，指定项目负责人。</w:t>
      </w:r>
    </w:p>
    <w:p w14:paraId="0D3C7316">
      <w:pPr>
        <w:numPr>
          <w:ilvl w:val="0"/>
          <w:numId w:val="13"/>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乙方保证提供的技术资料具有科学性，正确性，简明性，可操作性和规范性。乙方须进行必要的技术指导，并保证甲方能正确、安全、有效的使用服务成果。</w:t>
      </w:r>
      <w:r>
        <w:rPr>
          <w:rFonts w:ascii="微软雅黑" w:hAnsi="微软雅黑" w:eastAsia="微软雅黑" w:cs="Times New Roman"/>
          <w:snapToGrid w:val="0"/>
          <w:kern w:val="0"/>
          <w:sz w:val="24"/>
          <w:szCs w:val="24"/>
        </w:rPr>
        <w:t xml:space="preserve"> </w:t>
      </w:r>
    </w:p>
    <w:p w14:paraId="6317CAD0">
      <w:pPr>
        <w:numPr>
          <w:ilvl w:val="0"/>
          <w:numId w:val="13"/>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乙方保证派驻甲方的人员遵守甲方的有关制度、工作纪律和规定，乙方服务人员应在甲方规定的工作场地范围内工作。</w:t>
      </w:r>
    </w:p>
    <w:p w14:paraId="22CC73C4">
      <w:pPr>
        <w:numPr>
          <w:ilvl w:val="0"/>
          <w:numId w:val="13"/>
        </w:numPr>
        <w:autoSpaceDE w:val="0"/>
        <w:autoSpaceDN w:val="0"/>
        <w:adjustRightInd w:val="0"/>
        <w:spacing w:line="360" w:lineRule="auto"/>
        <w:ind w:firstLine="6"/>
        <w:jc w:val="left"/>
        <w:rPr>
          <w:rFonts w:hint="eastAsia" w:ascii="微软雅黑" w:hAnsi="微软雅黑" w:eastAsia="微软雅黑" w:cs="Times New Roman"/>
          <w:snapToGrid w:val="0"/>
          <w:kern w:val="0"/>
          <w:sz w:val="24"/>
          <w:szCs w:val="24"/>
        </w:rPr>
      </w:pPr>
      <w:r>
        <w:rPr>
          <w:rFonts w:hint="eastAsia" w:ascii="微软雅黑" w:hAnsi="微软雅黑" w:eastAsia="微软雅黑" w:cs="Times New Roman"/>
          <w:snapToGrid w:val="0"/>
          <w:kern w:val="0"/>
          <w:sz w:val="24"/>
          <w:szCs w:val="24"/>
        </w:rPr>
        <w:t>乙方在履行合同过程中，对甲方的信息数据、软件源代码、有关文档保密，未经审批不得向第三方泄露，若有违反，经查证后根据情节轻重扣减合同款。</w:t>
      </w:r>
    </w:p>
    <w:p w14:paraId="1881F6C1">
      <w:pPr>
        <w:numPr>
          <w:ilvl w:val="0"/>
          <w:numId w:val="14"/>
        </w:numPr>
        <w:adjustRightInd w:val="0"/>
        <w:snapToGrid w:val="0"/>
        <w:spacing w:before="120" w:after="120"/>
        <w:ind w:left="420" w:leftChars="0" w:firstLine="0" w:firstLineChars="0"/>
        <w:rPr>
          <w:rFonts w:hint="eastAsia" w:ascii="微软雅黑" w:hAnsi="微软雅黑" w:eastAsia="微软雅黑" w:cs="Times New Roman"/>
          <w:b/>
          <w:sz w:val="24"/>
          <w:szCs w:val="24"/>
          <w:lang w:val="zh-CN"/>
        </w:rPr>
      </w:pPr>
      <w:r>
        <w:rPr>
          <w:rFonts w:hint="eastAsia" w:ascii="微软雅黑" w:hAnsi="微软雅黑" w:eastAsia="微软雅黑" w:cs="Times New Roman"/>
          <w:b/>
          <w:sz w:val="24"/>
          <w:szCs w:val="24"/>
          <w:lang w:val="zh-CN"/>
        </w:rPr>
        <w:t>项目内容说明</w:t>
      </w:r>
    </w:p>
    <w:p w14:paraId="0D7DA7FE">
      <w:pPr>
        <w:spacing w:line="360" w:lineRule="auto"/>
        <w:ind w:firstLine="480" w:firstLineChars="200"/>
        <w:rPr>
          <w:rFonts w:hint="eastAsia"/>
          <w:highlight w:val="none"/>
        </w:rPr>
      </w:pPr>
      <w:r>
        <w:rPr>
          <w:rFonts w:hint="eastAsia" w:ascii="宋体" w:hAnsi="宋体"/>
          <w:bCs/>
          <w:snapToGrid w:val="0"/>
          <w:color w:val="FF0000"/>
          <w:kern w:val="0"/>
          <w:sz w:val="24"/>
          <w:highlight w:val="none"/>
          <w:lang w:val="zh-CN"/>
        </w:rPr>
        <w:t>（</w:t>
      </w:r>
      <w:r>
        <w:rPr>
          <w:rFonts w:hint="eastAsia" w:ascii="宋体" w:hAnsi="宋体"/>
          <w:bCs/>
          <w:snapToGrid w:val="0"/>
          <w:color w:val="FF0000"/>
          <w:kern w:val="0"/>
          <w:sz w:val="24"/>
          <w:highlight w:val="none"/>
          <w:lang w:val="en-US" w:eastAsia="zh-CN"/>
        </w:rPr>
        <w:t>投标文件项目内容</w:t>
      </w:r>
      <w:r>
        <w:rPr>
          <w:rFonts w:hint="eastAsia" w:ascii="宋体" w:hAnsi="宋体"/>
          <w:bCs/>
          <w:snapToGrid w:val="0"/>
          <w:color w:val="FF0000"/>
          <w:kern w:val="0"/>
          <w:sz w:val="24"/>
          <w:highlight w:val="none"/>
          <w:lang w:val="zh-CN"/>
        </w:rPr>
        <w:t>）</w:t>
      </w:r>
    </w:p>
    <w:p w14:paraId="63086A11">
      <w:pPr>
        <w:spacing w:line="360" w:lineRule="auto"/>
        <w:rPr>
          <w:rFonts w:hint="eastAsia" w:ascii="宋体" w:hAnsi="宋体" w:eastAsia="宋体" w:cs="Times New Roman"/>
          <w:b/>
          <w:sz w:val="24"/>
          <w:szCs w:val="24"/>
        </w:rPr>
      </w:pPr>
    </w:p>
    <w:p w14:paraId="54D9FAAC">
      <w:pPr>
        <w:adjustRightInd w:val="0"/>
        <w:snapToGrid w:val="0"/>
        <w:spacing w:before="120" w:after="120" w:line="360" w:lineRule="auto"/>
        <w:ind w:firstLine="511" w:firstLineChars="213"/>
        <w:rPr>
          <w:rFonts w:hint="eastAsia" w:ascii="微软雅黑" w:hAnsi="微软雅黑" w:eastAsia="微软雅黑" w:cs="Times New Roman"/>
          <w:b/>
          <w:snapToGrid w:val="0"/>
          <w:kern w:val="0"/>
          <w:sz w:val="24"/>
          <w:szCs w:val="24"/>
          <w:lang w:val="zh-CN"/>
        </w:rPr>
      </w:pPr>
      <w:bookmarkStart w:id="15" w:name="_Toc144721928"/>
      <w:bookmarkStart w:id="16" w:name="_Toc142970449"/>
      <w:r>
        <w:rPr>
          <w:rFonts w:ascii="微软雅黑" w:hAnsi="微软雅黑" w:eastAsia="微软雅黑" w:cs="Times New Roman"/>
          <w:b/>
          <w:snapToGrid w:val="0"/>
          <w:kern w:val="0"/>
          <w:sz w:val="24"/>
          <w:szCs w:val="24"/>
          <w:lang w:val="zh-CN"/>
        </w:rPr>
        <w:t>十</w:t>
      </w:r>
      <w:r>
        <w:rPr>
          <w:rFonts w:hint="eastAsia" w:ascii="微软雅黑" w:hAnsi="微软雅黑" w:eastAsia="微软雅黑" w:cs="Times New Roman"/>
          <w:b/>
          <w:snapToGrid w:val="0"/>
          <w:kern w:val="0"/>
          <w:sz w:val="24"/>
          <w:szCs w:val="24"/>
          <w:lang w:val="zh-CN"/>
        </w:rPr>
        <w:t>二</w:t>
      </w:r>
      <w:r>
        <w:rPr>
          <w:rFonts w:ascii="微软雅黑" w:hAnsi="微软雅黑" w:eastAsia="微软雅黑" w:cs="Times New Roman"/>
          <w:b/>
          <w:snapToGrid w:val="0"/>
          <w:kern w:val="0"/>
          <w:sz w:val="24"/>
          <w:szCs w:val="24"/>
          <w:lang w:val="zh-CN"/>
        </w:rPr>
        <w:t>、</w:t>
      </w:r>
      <w:r>
        <w:rPr>
          <w:rFonts w:hint="eastAsia" w:ascii="微软雅黑" w:hAnsi="微软雅黑" w:eastAsia="微软雅黑" w:cs="Times New Roman"/>
          <w:b/>
          <w:snapToGrid w:val="0"/>
          <w:kern w:val="0"/>
          <w:sz w:val="24"/>
          <w:szCs w:val="24"/>
          <w:lang w:val="zh-CN"/>
        </w:rPr>
        <w:t>项目</w:t>
      </w:r>
      <w:r>
        <w:rPr>
          <w:rFonts w:hint="eastAsia" w:ascii="微软雅黑" w:hAnsi="微软雅黑" w:eastAsia="微软雅黑" w:cs="Times New Roman"/>
          <w:b/>
          <w:snapToGrid w:val="0"/>
          <w:kern w:val="0"/>
          <w:sz w:val="24"/>
          <w:szCs w:val="24"/>
          <w:lang w:val="en-US" w:eastAsia="zh-CN"/>
        </w:rPr>
        <w:t>实施和</w:t>
      </w:r>
      <w:r>
        <w:rPr>
          <w:rFonts w:ascii="微软雅黑" w:hAnsi="微软雅黑" w:eastAsia="微软雅黑" w:cs="Times New Roman"/>
          <w:b/>
          <w:snapToGrid w:val="0"/>
          <w:kern w:val="0"/>
          <w:sz w:val="24"/>
          <w:szCs w:val="24"/>
          <w:lang w:val="zh-CN"/>
        </w:rPr>
        <w:t>验收</w:t>
      </w:r>
    </w:p>
    <w:p w14:paraId="547FC280">
      <w:pPr>
        <w:adjustRightInd w:val="0"/>
        <w:snapToGrid w:val="0"/>
        <w:spacing w:before="120" w:after="120" w:line="360" w:lineRule="auto"/>
        <w:ind w:firstLine="511" w:firstLineChars="213"/>
        <w:jc w:val="left"/>
        <w:rPr>
          <w:rFonts w:hint="eastAsia"/>
          <w:color w:val="auto"/>
          <w:lang w:val="zh-CN"/>
        </w:rPr>
      </w:pPr>
      <w:r>
        <w:rPr>
          <w:rFonts w:ascii="微软雅黑" w:hAnsi="微软雅黑" w:eastAsia="微软雅黑" w:cs="Times New Roman"/>
          <w:snapToGrid w:val="0"/>
          <w:color w:val="auto"/>
          <w:kern w:val="0"/>
          <w:sz w:val="24"/>
          <w:szCs w:val="24"/>
          <w:lang w:val="zh-CN"/>
        </w:rPr>
        <w:t>1</w:t>
      </w:r>
      <w:r>
        <w:rPr>
          <w:rFonts w:hint="eastAsia" w:ascii="微软雅黑" w:hAnsi="微软雅黑" w:eastAsia="微软雅黑" w:cs="Times New Roman"/>
          <w:snapToGrid w:val="0"/>
          <w:color w:val="auto"/>
          <w:kern w:val="0"/>
          <w:sz w:val="24"/>
          <w:szCs w:val="24"/>
          <w:lang w:val="zh-CN"/>
        </w:rPr>
        <w:t>.乙方根据约定服务范围与内容提供技术资料和数据，确保能让甲方正常使用，完成服务内容后可提出</w:t>
      </w:r>
      <w:r>
        <w:rPr>
          <w:rFonts w:hint="eastAsia" w:ascii="微软雅黑" w:hAnsi="微软雅黑" w:eastAsia="微软雅黑" w:cs="Times New Roman"/>
          <w:snapToGrid w:val="0"/>
          <w:color w:val="auto"/>
          <w:kern w:val="0"/>
          <w:sz w:val="24"/>
          <w:szCs w:val="24"/>
          <w:highlight w:val="none"/>
          <w:lang w:val="en-US" w:eastAsia="zh-CN"/>
        </w:rPr>
        <w:t>初步</w:t>
      </w:r>
      <w:r>
        <w:rPr>
          <w:rFonts w:hint="eastAsia" w:ascii="微软雅黑" w:hAnsi="微软雅黑" w:eastAsia="微软雅黑" w:cs="Times New Roman"/>
          <w:snapToGrid w:val="0"/>
          <w:color w:val="auto"/>
          <w:kern w:val="0"/>
          <w:sz w:val="24"/>
          <w:szCs w:val="24"/>
          <w:highlight w:val="none"/>
          <w:lang w:val="zh-CN"/>
        </w:rPr>
        <w:t>验收</w:t>
      </w:r>
      <w:r>
        <w:rPr>
          <w:rFonts w:hint="eastAsia" w:ascii="微软雅黑" w:hAnsi="微软雅黑" w:eastAsia="微软雅黑" w:cs="Times New Roman"/>
          <w:snapToGrid w:val="0"/>
          <w:color w:val="auto"/>
          <w:kern w:val="0"/>
          <w:sz w:val="24"/>
          <w:szCs w:val="24"/>
          <w:highlight w:val="none"/>
          <w:lang w:val="en-US" w:eastAsia="zh-CN"/>
        </w:rPr>
        <w:t>申请，</w:t>
      </w:r>
      <w:r>
        <w:rPr>
          <w:rFonts w:hint="eastAsia" w:ascii="微软雅黑" w:hAnsi="微软雅黑" w:eastAsia="微软雅黑" w:cs="Times New Roman"/>
          <w:snapToGrid w:val="0"/>
          <w:color w:val="auto"/>
          <w:kern w:val="0"/>
          <w:sz w:val="24"/>
          <w:szCs w:val="24"/>
          <w:highlight w:val="none"/>
          <w:lang w:val="zh-CN"/>
        </w:rPr>
        <w:t>初验通过后进入试运行</w:t>
      </w:r>
      <w:r>
        <w:rPr>
          <w:rFonts w:hint="eastAsia" w:ascii="微软雅黑" w:hAnsi="微软雅黑" w:eastAsia="微软雅黑" w:cs="Times New Roman"/>
          <w:snapToGrid w:val="0"/>
          <w:color w:val="auto"/>
          <w:kern w:val="0"/>
          <w:sz w:val="24"/>
          <w:szCs w:val="24"/>
          <w:highlight w:val="none"/>
          <w:lang w:val="en-US" w:eastAsia="zh-CN"/>
        </w:rPr>
        <w:t>阶段</w:t>
      </w:r>
      <w:r>
        <w:rPr>
          <w:rFonts w:hint="eastAsia" w:ascii="微软雅黑" w:hAnsi="微软雅黑" w:eastAsia="微软雅黑" w:cs="Times New Roman"/>
          <w:snapToGrid w:val="0"/>
          <w:color w:val="auto"/>
          <w:kern w:val="0"/>
          <w:sz w:val="24"/>
          <w:szCs w:val="24"/>
          <w:highlight w:val="none"/>
          <w:lang w:val="zh-CN"/>
        </w:rPr>
        <w:t>，</w:t>
      </w:r>
      <w:r>
        <w:rPr>
          <w:rFonts w:hint="eastAsia" w:ascii="微软雅黑" w:hAnsi="微软雅黑" w:eastAsia="微软雅黑" w:cs="Times New Roman"/>
          <w:snapToGrid w:val="0"/>
          <w:color w:val="auto"/>
          <w:kern w:val="0"/>
          <w:sz w:val="24"/>
          <w:szCs w:val="24"/>
          <w:highlight w:val="none"/>
          <w:lang w:val="en-US" w:eastAsia="zh-CN"/>
        </w:rPr>
        <w:t>满一个月且整体稳定后，乙方可</w:t>
      </w:r>
      <w:r>
        <w:rPr>
          <w:rFonts w:hint="eastAsia" w:ascii="微软雅黑" w:hAnsi="微软雅黑" w:eastAsia="微软雅黑" w:cs="Times New Roman"/>
          <w:snapToGrid w:val="0"/>
          <w:color w:val="auto"/>
          <w:kern w:val="0"/>
          <w:sz w:val="24"/>
          <w:szCs w:val="24"/>
          <w:highlight w:val="none"/>
          <w:lang w:val="zh-CN"/>
        </w:rPr>
        <w:t>提出最终验收申请</w:t>
      </w:r>
      <w:r>
        <w:rPr>
          <w:rFonts w:hint="eastAsia" w:ascii="微软雅黑" w:hAnsi="微软雅黑" w:eastAsia="微软雅黑" w:cs="Times New Roman"/>
          <w:snapToGrid w:val="0"/>
          <w:color w:val="auto"/>
          <w:kern w:val="0"/>
          <w:sz w:val="24"/>
          <w:szCs w:val="24"/>
          <w:lang w:val="en-US" w:eastAsia="zh-CN"/>
        </w:rPr>
        <w:t>，</w:t>
      </w:r>
      <w:r>
        <w:rPr>
          <w:rFonts w:hint="eastAsia" w:ascii="微软雅黑" w:hAnsi="微软雅黑" w:eastAsia="微软雅黑" w:cs="Times New Roman"/>
          <w:snapToGrid w:val="0"/>
          <w:color w:val="auto"/>
          <w:kern w:val="0"/>
          <w:sz w:val="24"/>
          <w:szCs w:val="24"/>
          <w:lang w:val="zh-CN"/>
        </w:rPr>
        <w:t>甲方需在十个工作日内</w:t>
      </w:r>
      <w:r>
        <w:rPr>
          <w:rFonts w:hint="eastAsia" w:ascii="微软雅黑" w:hAnsi="微软雅黑" w:eastAsia="微软雅黑" w:cs="Times New Roman"/>
          <w:snapToGrid w:val="0"/>
          <w:color w:val="auto"/>
          <w:kern w:val="0"/>
          <w:sz w:val="24"/>
          <w:szCs w:val="24"/>
          <w:lang w:val="en-US" w:eastAsia="zh-CN"/>
        </w:rPr>
        <w:t>组织</w:t>
      </w:r>
      <w:r>
        <w:rPr>
          <w:rFonts w:hint="eastAsia" w:ascii="微软雅黑" w:hAnsi="微软雅黑" w:eastAsia="微软雅黑" w:cs="Times New Roman"/>
          <w:snapToGrid w:val="0"/>
          <w:color w:val="auto"/>
          <w:kern w:val="0"/>
          <w:sz w:val="24"/>
          <w:szCs w:val="24"/>
          <w:lang w:val="zh-CN"/>
        </w:rPr>
        <w:t>验收。</w:t>
      </w:r>
    </w:p>
    <w:p w14:paraId="46AFAAC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color w:val="auto"/>
          <w:kern w:val="0"/>
          <w:sz w:val="24"/>
          <w:szCs w:val="24"/>
          <w:lang w:val="zh-CN"/>
        </w:rPr>
        <w:t xml:space="preserve">2. </w:t>
      </w:r>
      <w:r>
        <w:rPr>
          <w:rFonts w:hint="eastAsia" w:ascii="微软雅黑" w:hAnsi="微软雅黑" w:eastAsia="微软雅黑" w:cs="Times New Roman"/>
          <w:snapToGrid w:val="0"/>
          <w:color w:val="auto"/>
          <w:kern w:val="0"/>
          <w:sz w:val="24"/>
          <w:szCs w:val="24"/>
          <w:lang w:val="zh-CN"/>
        </w:rPr>
        <w:t>验收前，</w:t>
      </w:r>
      <w:r>
        <w:rPr>
          <w:rFonts w:ascii="微软雅黑" w:hAnsi="微软雅黑" w:eastAsia="微软雅黑" w:cs="Times New Roman"/>
          <w:snapToGrid w:val="0"/>
          <w:color w:val="auto"/>
          <w:kern w:val="0"/>
          <w:sz w:val="24"/>
          <w:szCs w:val="24"/>
          <w:lang w:val="zh-CN"/>
        </w:rPr>
        <w:t>乙方应对产品作</w:t>
      </w:r>
      <w:r>
        <w:rPr>
          <w:rFonts w:ascii="微软雅黑" w:hAnsi="微软雅黑" w:eastAsia="微软雅黑" w:cs="Times New Roman"/>
          <w:snapToGrid w:val="0"/>
          <w:kern w:val="0"/>
          <w:sz w:val="24"/>
          <w:szCs w:val="24"/>
          <w:lang w:val="zh-CN"/>
        </w:rPr>
        <w:t>出全面检查和对验收文件进行整理，并列出清单，</w:t>
      </w:r>
      <w:r>
        <w:rPr>
          <w:rFonts w:hint="eastAsia" w:ascii="微软雅黑" w:hAnsi="微软雅黑" w:eastAsia="微软雅黑" w:cs="Times New Roman"/>
          <w:snapToGrid w:val="0"/>
          <w:kern w:val="0"/>
          <w:sz w:val="24"/>
          <w:szCs w:val="24"/>
          <w:lang w:val="zh-CN"/>
        </w:rPr>
        <w:t>拟订验收报告</w:t>
      </w:r>
      <w:r>
        <w:rPr>
          <w:rFonts w:ascii="微软雅黑" w:hAnsi="微软雅黑" w:eastAsia="微软雅黑" w:cs="Times New Roman"/>
          <w:snapToGrid w:val="0"/>
          <w:kern w:val="0"/>
          <w:sz w:val="24"/>
          <w:szCs w:val="24"/>
          <w:lang w:val="zh-CN"/>
        </w:rPr>
        <w:t>交</w:t>
      </w:r>
      <w:r>
        <w:rPr>
          <w:rFonts w:hint="eastAsia" w:ascii="微软雅黑" w:hAnsi="微软雅黑" w:eastAsia="微软雅黑" w:cs="Times New Roman"/>
          <w:snapToGrid w:val="0"/>
          <w:kern w:val="0"/>
          <w:sz w:val="24"/>
          <w:szCs w:val="24"/>
          <w:lang w:val="zh-CN"/>
        </w:rPr>
        <w:t>与</w:t>
      </w:r>
      <w:r>
        <w:rPr>
          <w:rFonts w:ascii="微软雅黑" w:hAnsi="微软雅黑" w:eastAsia="微软雅黑" w:cs="Times New Roman"/>
          <w:snapToGrid w:val="0"/>
          <w:kern w:val="0"/>
          <w:sz w:val="24"/>
          <w:szCs w:val="24"/>
          <w:lang w:val="zh-CN"/>
        </w:rPr>
        <w:t>甲方。</w:t>
      </w:r>
    </w:p>
    <w:p w14:paraId="5C37E62A">
      <w:pPr>
        <w:adjustRightInd w:val="0"/>
        <w:snapToGrid w:val="0"/>
        <w:spacing w:before="120" w:after="120" w:line="360" w:lineRule="auto"/>
        <w:ind w:firstLine="511" w:firstLineChars="213"/>
        <w:rPr>
          <w:rFonts w:hint="eastAsia" w:ascii="微软雅黑" w:hAnsi="微软雅黑" w:eastAsia="微软雅黑" w:cs="Times New Roman"/>
          <w:snapToGrid w:val="0"/>
          <w:kern w:val="0"/>
          <w:sz w:val="24"/>
          <w:szCs w:val="24"/>
          <w:u w:val="single"/>
          <w:lang w:val="zh-CN"/>
        </w:rPr>
      </w:pPr>
      <w:r>
        <w:rPr>
          <w:rFonts w:ascii="微软雅黑" w:hAnsi="微软雅黑" w:eastAsia="微软雅黑" w:cs="Times New Roman"/>
          <w:snapToGrid w:val="0"/>
          <w:kern w:val="0"/>
          <w:sz w:val="24"/>
          <w:szCs w:val="24"/>
          <w:lang w:val="zh-CN"/>
        </w:rPr>
        <w:t>3. 甲方</w:t>
      </w:r>
      <w:r>
        <w:rPr>
          <w:rFonts w:hint="eastAsia" w:ascii="微软雅黑" w:hAnsi="微软雅黑" w:eastAsia="微软雅黑" w:cs="Times New Roman"/>
          <w:snapToGrid w:val="0"/>
          <w:kern w:val="0"/>
          <w:sz w:val="24"/>
          <w:szCs w:val="24"/>
          <w:lang w:val="zh-CN"/>
        </w:rPr>
        <w:t>根据合同约定审查项目完成情况</w:t>
      </w:r>
      <w:r>
        <w:rPr>
          <w:rFonts w:ascii="微软雅黑" w:hAnsi="微软雅黑" w:eastAsia="微软雅黑" w:cs="Times New Roman"/>
          <w:snapToGrid w:val="0"/>
          <w:kern w:val="0"/>
          <w:sz w:val="24"/>
          <w:szCs w:val="24"/>
          <w:lang w:val="zh-CN"/>
        </w:rPr>
        <w:t>，直到符合技术要求，甲方才做最终验收。</w:t>
      </w:r>
    </w:p>
    <w:p w14:paraId="5B95E25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kern w:val="0"/>
          <w:sz w:val="24"/>
          <w:szCs w:val="24"/>
          <w:lang w:val="zh-CN"/>
        </w:rPr>
        <w:t>4</w:t>
      </w:r>
      <w:r>
        <w:rPr>
          <w:rFonts w:ascii="微软雅黑" w:hAnsi="微软雅黑" w:eastAsia="微软雅黑" w:cs="Times New Roman"/>
          <w:snapToGrid w:val="0"/>
          <w:color w:val="auto"/>
          <w:kern w:val="0"/>
          <w:sz w:val="24"/>
          <w:szCs w:val="24"/>
          <w:lang w:val="zh-CN"/>
        </w:rPr>
        <w:t>. 验收时乙方必须在现场，</w:t>
      </w:r>
      <w:r>
        <w:rPr>
          <w:rFonts w:hint="eastAsia" w:ascii="微软雅黑" w:hAnsi="微软雅黑" w:eastAsia="微软雅黑" w:cs="Times New Roman"/>
          <w:snapToGrid w:val="0"/>
          <w:color w:val="auto"/>
          <w:kern w:val="0"/>
          <w:sz w:val="24"/>
          <w:szCs w:val="24"/>
          <w:lang w:val="en-US" w:eastAsia="zh-CN"/>
        </w:rPr>
        <w:t>验收</w:t>
      </w:r>
      <w:r>
        <w:rPr>
          <w:rFonts w:ascii="微软雅黑" w:hAnsi="微软雅黑" w:eastAsia="微软雅黑" w:cs="Times New Roman"/>
          <w:snapToGrid w:val="0"/>
          <w:color w:val="auto"/>
          <w:kern w:val="0"/>
          <w:sz w:val="24"/>
          <w:szCs w:val="24"/>
          <w:lang w:val="zh-CN"/>
        </w:rPr>
        <w:t>完毕后</w:t>
      </w:r>
      <w:r>
        <w:rPr>
          <w:rFonts w:hint="eastAsia" w:ascii="微软雅黑" w:hAnsi="微软雅黑" w:eastAsia="微软雅黑" w:cs="Times New Roman"/>
          <w:snapToGrid w:val="0"/>
          <w:color w:val="auto"/>
          <w:kern w:val="0"/>
          <w:sz w:val="24"/>
          <w:szCs w:val="24"/>
          <w:lang w:val="zh-CN"/>
        </w:rPr>
        <w:t>十五个工作日内</w:t>
      </w:r>
      <w:r>
        <w:rPr>
          <w:rFonts w:ascii="微软雅黑" w:hAnsi="微软雅黑" w:eastAsia="微软雅黑" w:cs="Times New Roman"/>
          <w:snapToGrid w:val="0"/>
          <w:color w:val="auto"/>
          <w:kern w:val="0"/>
          <w:sz w:val="24"/>
          <w:szCs w:val="24"/>
          <w:lang w:val="zh-CN"/>
        </w:rPr>
        <w:t>作出验收结果报告；验收费用由乙方负责。</w:t>
      </w:r>
    </w:p>
    <w:p w14:paraId="13A9C46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十三、服务质量考核</w:t>
      </w:r>
    </w:p>
    <w:p w14:paraId="72E0D71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乙方须严格按照合同要求提供技术服务。为了确保服务工作得到有效监督，保证服务质量，甲方按照合同要求对乙方的服务进行考核评价，并约定如下：</w:t>
      </w:r>
    </w:p>
    <w:p w14:paraId="5F8D06C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1、维保服务到期或项目终验前，甲方根据服务内容要求</w:t>
      </w:r>
      <w:r>
        <w:rPr>
          <w:rFonts w:ascii="微软雅黑" w:hAnsi="微软雅黑" w:eastAsia="微软雅黑" w:cs="Times New Roman"/>
          <w:snapToGrid w:val="0"/>
          <w:color w:val="auto"/>
          <w:kern w:val="0"/>
          <w:sz w:val="24"/>
          <w:szCs w:val="24"/>
          <w:lang w:val="zh-CN"/>
        </w:rPr>
        <w:t>对</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方实行</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，评分结果作为衡量服务质量的依据。</w:t>
      </w:r>
      <w:r>
        <w:rPr>
          <w:rFonts w:hint="eastAsia" w:ascii="微软雅黑" w:hAnsi="微软雅黑" w:eastAsia="微软雅黑" w:cs="Times New Roman"/>
          <w:snapToGrid w:val="0"/>
          <w:color w:val="auto"/>
          <w:kern w:val="0"/>
          <w:sz w:val="24"/>
          <w:szCs w:val="24"/>
          <w:lang w:val="zh-CN"/>
        </w:rPr>
        <w:t>评分</w:t>
      </w:r>
      <w:r>
        <w:rPr>
          <w:rFonts w:ascii="微软雅黑" w:hAnsi="微软雅黑" w:eastAsia="微软雅黑" w:cs="Times New Roman"/>
          <w:snapToGrid w:val="0"/>
          <w:color w:val="auto"/>
          <w:kern w:val="0"/>
          <w:sz w:val="24"/>
          <w:szCs w:val="24"/>
          <w:lang w:val="zh-CN"/>
        </w:rPr>
        <w:t>等级分为非常满意、满意、一般、不满意四档。如考核为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非常满意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或</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满意</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不扣服务费</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如考核为</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一般</w:t>
      </w:r>
      <w:r>
        <w:rPr>
          <w:rFonts w:hint="eastAsia" w:ascii="微软雅黑" w:hAnsi="微软雅黑" w:eastAsia="微软雅黑" w:cs="Times New Roman"/>
          <w:snapToGrid w:val="0"/>
          <w:color w:val="auto"/>
          <w:kern w:val="0"/>
          <w:sz w:val="24"/>
          <w:szCs w:val="24"/>
          <w:lang w:val="zh-CN"/>
        </w:rPr>
        <w:t>”，</w:t>
      </w:r>
      <w:r>
        <w:rPr>
          <w:rFonts w:ascii="微软雅黑" w:hAnsi="微软雅黑" w:eastAsia="微软雅黑" w:cs="Times New Roman"/>
          <w:snapToGrid w:val="0"/>
          <w:color w:val="auto"/>
          <w:kern w:val="0"/>
          <w:sz w:val="24"/>
          <w:szCs w:val="24"/>
          <w:lang w:val="zh-CN"/>
        </w:rPr>
        <w:t>可扣除合同款的</w:t>
      </w:r>
      <w:r>
        <w:rPr>
          <w:rFonts w:hint="eastAsia" w:ascii="微软雅黑" w:hAnsi="微软雅黑" w:eastAsia="微软雅黑" w:cs="Times New Roman"/>
          <w:snapToGrid w:val="0"/>
          <w:color w:val="auto"/>
          <w:kern w:val="0"/>
          <w:sz w:val="24"/>
          <w:szCs w:val="24"/>
          <w:lang w:val="zh-CN"/>
        </w:rPr>
        <w:t>百分之五。</w:t>
      </w:r>
    </w:p>
    <w:p w14:paraId="36A8A396">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考核为‘不满意’的，</w:t>
      </w:r>
      <w:r>
        <w:rPr>
          <w:rFonts w:hint="eastAsia" w:ascii="微软雅黑" w:hAnsi="微软雅黑" w:eastAsia="微软雅黑" w:cs="Times New Roman"/>
          <w:snapToGrid w:val="0"/>
          <w:color w:val="auto"/>
          <w:kern w:val="0"/>
          <w:sz w:val="24"/>
          <w:szCs w:val="24"/>
          <w:lang w:val="zh-CN"/>
        </w:rPr>
        <w:t>甲方有权解除合同，同时乙方应向甲方支付合同总价百分之五的违约金，同时退回甲方已支付的全部款项。</w:t>
      </w:r>
      <w:r>
        <w:rPr>
          <w:rFonts w:ascii="微软雅黑" w:hAnsi="微软雅黑" w:eastAsia="微软雅黑" w:cs="Times New Roman"/>
          <w:snapToGrid w:val="0"/>
          <w:color w:val="auto"/>
          <w:kern w:val="0"/>
          <w:sz w:val="24"/>
          <w:szCs w:val="24"/>
          <w:lang w:val="zh-CN"/>
        </w:rPr>
        <w:t>由此产生的一切损失和费用由</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方承担。</w:t>
      </w:r>
    </w:p>
    <w:p w14:paraId="7E9892AC">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、若因</w:t>
      </w:r>
      <w:r>
        <w:rPr>
          <w:rFonts w:hint="eastAsia" w:ascii="微软雅黑" w:hAnsi="微软雅黑" w:eastAsia="微软雅黑" w:cs="Times New Roman"/>
          <w:snapToGrid w:val="0"/>
          <w:color w:val="auto"/>
          <w:kern w:val="0"/>
          <w:sz w:val="24"/>
          <w:szCs w:val="24"/>
          <w:lang w:val="zh-CN"/>
        </w:rPr>
        <w:t>乙</w:t>
      </w:r>
      <w:r>
        <w:rPr>
          <w:rFonts w:ascii="微软雅黑" w:hAnsi="微软雅黑" w:eastAsia="微软雅黑" w:cs="Times New Roman"/>
          <w:snapToGrid w:val="0"/>
          <w:color w:val="auto"/>
          <w:kern w:val="0"/>
          <w:sz w:val="24"/>
          <w:szCs w:val="24"/>
          <w:lang w:val="zh-CN"/>
        </w:rPr>
        <w:t>方人员操作失误造成系统瘫痪超过一个工作日的，医院有权一次扣除合同金额的</w:t>
      </w:r>
      <w:r>
        <w:rPr>
          <w:rFonts w:hint="eastAsia" w:ascii="微软雅黑" w:hAnsi="微软雅黑" w:eastAsia="微软雅黑" w:cs="Times New Roman"/>
          <w:snapToGrid w:val="0"/>
          <w:color w:val="auto"/>
          <w:kern w:val="0"/>
          <w:sz w:val="24"/>
          <w:szCs w:val="24"/>
          <w:lang w:val="zh-CN"/>
        </w:rPr>
        <w:t>百分之五</w:t>
      </w:r>
      <w:r>
        <w:rPr>
          <w:rFonts w:ascii="微软雅黑" w:hAnsi="微软雅黑" w:eastAsia="微软雅黑" w:cs="Times New Roman"/>
          <w:snapToGrid w:val="0"/>
          <w:color w:val="auto"/>
          <w:kern w:val="0"/>
          <w:sz w:val="24"/>
          <w:szCs w:val="24"/>
          <w:lang w:val="zh-CN"/>
        </w:rPr>
        <w:t>。对蓄意破坏信息系统设施或泄密的，一经查证，医院有权即时终止合同，涉案人员</w:t>
      </w:r>
      <w:r>
        <w:rPr>
          <w:rFonts w:hint="eastAsia" w:ascii="微软雅黑" w:hAnsi="微软雅黑" w:eastAsia="微软雅黑" w:cs="Times New Roman"/>
          <w:snapToGrid w:val="0"/>
          <w:color w:val="auto"/>
          <w:kern w:val="0"/>
          <w:sz w:val="24"/>
          <w:szCs w:val="24"/>
          <w:lang w:val="zh-CN"/>
        </w:rPr>
        <w:t>移交司法机关</w:t>
      </w:r>
      <w:r>
        <w:rPr>
          <w:rFonts w:ascii="微软雅黑" w:hAnsi="微软雅黑" w:eastAsia="微软雅黑" w:cs="Times New Roman"/>
          <w:snapToGrid w:val="0"/>
          <w:color w:val="auto"/>
          <w:kern w:val="0"/>
          <w:sz w:val="24"/>
          <w:szCs w:val="24"/>
          <w:lang w:val="zh-CN"/>
        </w:rPr>
        <w:t>依法处理。</w:t>
      </w:r>
    </w:p>
    <w:p w14:paraId="3E3FC0E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、因</w:t>
      </w:r>
      <w:r>
        <w:rPr>
          <w:rFonts w:hint="eastAsia" w:ascii="微软雅黑" w:hAnsi="微软雅黑" w:eastAsia="微软雅黑" w:cs="Times New Roman"/>
          <w:snapToGrid w:val="0"/>
          <w:color w:val="auto"/>
          <w:kern w:val="0"/>
          <w:sz w:val="24"/>
          <w:szCs w:val="24"/>
        </w:rPr>
        <w:t>服务考核评价</w:t>
      </w:r>
      <w:r>
        <w:rPr>
          <w:rFonts w:ascii="微软雅黑" w:hAnsi="微软雅黑" w:eastAsia="微软雅黑" w:cs="Times New Roman"/>
          <w:snapToGrid w:val="0"/>
          <w:color w:val="auto"/>
          <w:kern w:val="0"/>
          <w:sz w:val="24"/>
          <w:szCs w:val="24"/>
          <w:lang w:val="zh-CN"/>
        </w:rPr>
        <w:t>而发生的扣罚款项，经双方项目负责人签字确认，交由医院财务部在服务款中扣除。</w:t>
      </w:r>
    </w:p>
    <w:p w14:paraId="2ED73CE6">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hint="eastAsia" w:ascii="微软雅黑" w:hAnsi="微软雅黑" w:eastAsia="微软雅黑" w:cs="Times New Roman"/>
          <w:b/>
          <w:snapToGrid w:val="0"/>
          <w:color w:val="auto"/>
          <w:kern w:val="0"/>
          <w:sz w:val="24"/>
          <w:szCs w:val="24"/>
          <w:lang w:val="zh-CN"/>
        </w:rPr>
        <w:t>十四、违约责任</w:t>
      </w:r>
    </w:p>
    <w:p w14:paraId="12481022">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1.</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719FB440">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 xml:space="preserve"> </w:t>
      </w:r>
      <w:r>
        <w:rPr>
          <w:rFonts w:hint="eastAsia" w:ascii="微软雅黑" w:hAnsi="微软雅黑" w:eastAsia="微软雅黑" w:cs="Times New Roman"/>
          <w:snapToGrid w:val="0"/>
          <w:color w:val="auto"/>
          <w:kern w:val="0"/>
          <w:sz w:val="24"/>
          <w:szCs w:val="24"/>
          <w:lang w:val="zh-CN"/>
        </w:rPr>
        <w:t>甲方无正当理由逾期支付货款的，应向乙方每日偿付合同总价万分之五的违约金。甲方无正当理由而拒收货物、拒付货款的，应向乙方偿付合同总价百分之五的违约金。</w:t>
      </w:r>
    </w:p>
    <w:bookmarkEnd w:id="15"/>
    <w:bookmarkEnd w:id="16"/>
    <w:p w14:paraId="16D2FB88">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五</w:t>
      </w:r>
      <w:r>
        <w:rPr>
          <w:rFonts w:ascii="微软雅黑" w:hAnsi="微软雅黑" w:eastAsia="微软雅黑" w:cs="Times New Roman"/>
          <w:b/>
          <w:snapToGrid w:val="0"/>
          <w:color w:val="auto"/>
          <w:kern w:val="0"/>
          <w:sz w:val="24"/>
          <w:szCs w:val="24"/>
          <w:lang w:val="zh-CN"/>
        </w:rPr>
        <w:t>、不可抗力事件处理</w:t>
      </w:r>
    </w:p>
    <w:p w14:paraId="370842AF">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 xml:space="preserve">1. </w:t>
      </w:r>
      <w:r>
        <w:rPr>
          <w:rFonts w:ascii="微软雅黑" w:hAnsi="微软雅黑" w:eastAsia="微软雅黑" w:cs="Times New Roman"/>
          <w:snapToGrid w:val="0"/>
          <w:color w:val="auto"/>
          <w:kern w:val="0"/>
          <w:sz w:val="24"/>
          <w:szCs w:val="24"/>
          <w:lang w:val="zh-CN"/>
        </w:rPr>
        <w:t>合同有效期内，任何一方因不可抗力事件导致不能履行合同，则合同履行期可延长，其延长期与不可抗力影响期相同。</w:t>
      </w:r>
    </w:p>
    <w:p w14:paraId="52F308D7">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2. 不可抗力事件发生后，应立即通知对方，并寄送有关权威机构出具的证明。</w:t>
      </w:r>
    </w:p>
    <w:p w14:paraId="50A71511">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3. 不可抗力事件延续120天以上，双方应通过友好协商，确定是否继续履行合同。</w:t>
      </w:r>
    </w:p>
    <w:p w14:paraId="34E01BC5">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六</w:t>
      </w:r>
      <w:r>
        <w:rPr>
          <w:rFonts w:ascii="微软雅黑" w:hAnsi="微软雅黑" w:eastAsia="微软雅黑" w:cs="Times New Roman"/>
          <w:b/>
          <w:snapToGrid w:val="0"/>
          <w:color w:val="auto"/>
          <w:kern w:val="0"/>
          <w:sz w:val="24"/>
          <w:szCs w:val="24"/>
          <w:lang w:val="zh-CN"/>
        </w:rPr>
        <w:t>、诉讼</w:t>
      </w:r>
    </w:p>
    <w:p w14:paraId="1496324E">
      <w:pPr>
        <w:adjustRightInd w:val="0"/>
        <w:snapToGrid w:val="0"/>
        <w:spacing w:before="120" w:after="120" w:line="360" w:lineRule="auto"/>
        <w:ind w:left="2"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双方在执行合同中所发生的一切争议，应通过协商解决。如协商不成，可向甲方所在地法院起诉。</w:t>
      </w:r>
    </w:p>
    <w:p w14:paraId="611496BA">
      <w:pPr>
        <w:adjustRightInd w:val="0"/>
        <w:snapToGrid w:val="0"/>
        <w:spacing w:before="120" w:after="120" w:line="360" w:lineRule="auto"/>
        <w:ind w:firstLine="511" w:firstLineChars="213"/>
        <w:rPr>
          <w:rFonts w:hint="eastAsia" w:ascii="微软雅黑" w:hAnsi="微软雅黑" w:eastAsia="微软雅黑" w:cs="Times New Roman"/>
          <w:b/>
          <w:snapToGrid w:val="0"/>
          <w:color w:val="auto"/>
          <w:kern w:val="0"/>
          <w:sz w:val="24"/>
          <w:szCs w:val="24"/>
          <w:lang w:val="zh-CN"/>
        </w:rPr>
      </w:pPr>
      <w:r>
        <w:rPr>
          <w:rFonts w:ascii="微软雅黑" w:hAnsi="微软雅黑" w:eastAsia="微软雅黑" w:cs="Times New Roman"/>
          <w:b/>
          <w:snapToGrid w:val="0"/>
          <w:color w:val="auto"/>
          <w:kern w:val="0"/>
          <w:sz w:val="24"/>
          <w:szCs w:val="24"/>
          <w:lang w:val="zh-CN"/>
        </w:rPr>
        <w:t>十</w:t>
      </w:r>
      <w:r>
        <w:rPr>
          <w:rFonts w:hint="eastAsia" w:ascii="微软雅黑" w:hAnsi="微软雅黑" w:eastAsia="微软雅黑" w:cs="Times New Roman"/>
          <w:b/>
          <w:snapToGrid w:val="0"/>
          <w:color w:val="auto"/>
          <w:kern w:val="0"/>
          <w:sz w:val="24"/>
          <w:szCs w:val="24"/>
          <w:lang w:val="zh-CN"/>
        </w:rPr>
        <w:t>七</w:t>
      </w:r>
      <w:r>
        <w:rPr>
          <w:rFonts w:ascii="微软雅黑" w:hAnsi="微软雅黑" w:eastAsia="微软雅黑" w:cs="Times New Roman"/>
          <w:b/>
          <w:snapToGrid w:val="0"/>
          <w:color w:val="auto"/>
          <w:kern w:val="0"/>
          <w:sz w:val="24"/>
          <w:szCs w:val="24"/>
          <w:lang w:val="zh-CN"/>
        </w:rPr>
        <w:t>、合同生效及其它</w:t>
      </w:r>
    </w:p>
    <w:p w14:paraId="6DE746D8">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ascii="微软雅黑" w:hAnsi="微软雅黑" w:eastAsia="微软雅黑" w:cs="Times New Roman"/>
          <w:snapToGrid w:val="0"/>
          <w:color w:val="auto"/>
          <w:kern w:val="0"/>
          <w:sz w:val="24"/>
          <w:szCs w:val="24"/>
          <w:lang w:val="zh-CN"/>
        </w:rPr>
        <w:t>1. 合同经甲、乙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方签字并盖章后生效。</w:t>
      </w:r>
    </w:p>
    <w:p w14:paraId="5C95AE2C">
      <w:pPr>
        <w:adjustRightInd w:val="0"/>
        <w:snapToGrid w:val="0"/>
        <w:spacing w:before="120" w:after="120" w:line="360" w:lineRule="auto"/>
        <w:ind w:firstLine="480" w:firstLineChars="200"/>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2</w:t>
      </w:r>
      <w:r>
        <w:rPr>
          <w:rFonts w:ascii="微软雅黑" w:hAnsi="微软雅黑" w:eastAsia="微软雅黑" w:cs="Times New Roman"/>
          <w:snapToGrid w:val="0"/>
          <w:color w:val="auto"/>
          <w:kern w:val="0"/>
          <w:sz w:val="24"/>
          <w:szCs w:val="24"/>
          <w:lang w:val="zh-CN"/>
        </w:rPr>
        <w:t>.本合同未尽事宜，遵照《</w:t>
      </w:r>
      <w:r>
        <w:rPr>
          <w:rFonts w:hint="eastAsia" w:ascii="微软雅黑" w:hAnsi="微软雅黑" w:eastAsia="微软雅黑" w:cs="Times New Roman"/>
          <w:snapToGrid w:val="0"/>
          <w:color w:val="auto"/>
          <w:kern w:val="0"/>
          <w:sz w:val="24"/>
          <w:szCs w:val="24"/>
          <w:lang w:val="zh-CN"/>
        </w:rPr>
        <w:t>中华人民共和国民法典</w:t>
      </w:r>
      <w:r>
        <w:rPr>
          <w:rFonts w:ascii="微软雅黑" w:hAnsi="微软雅黑" w:eastAsia="微软雅黑" w:cs="Times New Roman"/>
          <w:snapToGrid w:val="0"/>
          <w:color w:val="auto"/>
          <w:kern w:val="0"/>
          <w:sz w:val="24"/>
          <w:szCs w:val="24"/>
          <w:lang w:val="zh-CN"/>
        </w:rPr>
        <w:t>》有关</w:t>
      </w:r>
      <w:r>
        <w:rPr>
          <w:rFonts w:hint="eastAsia" w:ascii="微软雅黑" w:hAnsi="微软雅黑" w:eastAsia="微软雅黑" w:cs="Times New Roman"/>
          <w:snapToGrid w:val="0"/>
          <w:color w:val="auto"/>
          <w:kern w:val="0"/>
          <w:sz w:val="24"/>
          <w:szCs w:val="24"/>
          <w:lang w:val="zh-CN"/>
        </w:rPr>
        <w:t>规定</w:t>
      </w:r>
      <w:r>
        <w:rPr>
          <w:rFonts w:ascii="微软雅黑" w:hAnsi="微软雅黑" w:eastAsia="微软雅黑" w:cs="Times New Roman"/>
          <w:snapToGrid w:val="0"/>
          <w:color w:val="auto"/>
          <w:kern w:val="0"/>
          <w:sz w:val="24"/>
          <w:szCs w:val="24"/>
          <w:lang w:val="zh-CN"/>
        </w:rPr>
        <w:t>执行。</w:t>
      </w:r>
    </w:p>
    <w:p w14:paraId="7547C8CA">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r>
        <w:rPr>
          <w:rFonts w:hint="eastAsia" w:ascii="微软雅黑" w:hAnsi="微软雅黑" w:eastAsia="微软雅黑" w:cs="Times New Roman"/>
          <w:snapToGrid w:val="0"/>
          <w:color w:val="auto"/>
          <w:kern w:val="0"/>
          <w:sz w:val="24"/>
          <w:szCs w:val="24"/>
          <w:lang w:val="zh-CN"/>
        </w:rPr>
        <w:t>3</w:t>
      </w:r>
      <w:r>
        <w:rPr>
          <w:rFonts w:ascii="微软雅黑" w:hAnsi="微软雅黑" w:eastAsia="微软雅黑" w:cs="Times New Roman"/>
          <w:snapToGrid w:val="0"/>
          <w:color w:val="auto"/>
          <w:kern w:val="0"/>
          <w:sz w:val="24"/>
          <w:szCs w:val="24"/>
          <w:lang w:val="zh-CN"/>
        </w:rPr>
        <w:t>.本合同一式</w:t>
      </w:r>
      <w:r>
        <w:rPr>
          <w:rFonts w:hint="eastAsia" w:ascii="微软雅黑" w:hAnsi="微软雅黑" w:eastAsia="微软雅黑" w:cs="Times New Roman"/>
          <w:snapToGrid w:val="0"/>
          <w:color w:val="auto"/>
          <w:kern w:val="0"/>
          <w:sz w:val="24"/>
          <w:szCs w:val="24"/>
          <w:lang w:val="zh-CN"/>
        </w:rPr>
        <w:t>贰</w:t>
      </w:r>
      <w:r>
        <w:rPr>
          <w:rFonts w:ascii="微软雅黑" w:hAnsi="微软雅黑" w:eastAsia="微软雅黑" w:cs="Times New Roman"/>
          <w:snapToGrid w:val="0"/>
          <w:color w:val="auto"/>
          <w:kern w:val="0"/>
          <w:sz w:val="24"/>
          <w:szCs w:val="24"/>
          <w:lang w:val="zh-CN"/>
        </w:rPr>
        <w:t>份，具有同等法律效力，甲、乙</w:t>
      </w:r>
      <w:r>
        <w:rPr>
          <w:rFonts w:hint="eastAsia" w:ascii="微软雅黑" w:hAnsi="微软雅黑" w:eastAsia="微软雅黑" w:cs="Times New Roman"/>
          <w:snapToGrid w:val="0"/>
          <w:color w:val="auto"/>
          <w:kern w:val="0"/>
          <w:sz w:val="24"/>
          <w:szCs w:val="24"/>
          <w:lang w:val="zh-CN"/>
        </w:rPr>
        <w:t>双</w:t>
      </w:r>
      <w:r>
        <w:rPr>
          <w:rFonts w:ascii="微软雅黑" w:hAnsi="微软雅黑" w:eastAsia="微软雅黑" w:cs="Times New Roman"/>
          <w:snapToGrid w:val="0"/>
          <w:color w:val="auto"/>
          <w:kern w:val="0"/>
          <w:sz w:val="24"/>
          <w:szCs w:val="24"/>
          <w:lang w:val="zh-CN"/>
        </w:rPr>
        <w:t>方各执</w:t>
      </w:r>
      <w:r>
        <w:rPr>
          <w:rFonts w:hint="eastAsia" w:ascii="微软雅黑" w:hAnsi="微软雅黑" w:eastAsia="微软雅黑" w:cs="Times New Roman"/>
          <w:snapToGrid w:val="0"/>
          <w:color w:val="auto"/>
          <w:kern w:val="0"/>
          <w:sz w:val="24"/>
          <w:szCs w:val="24"/>
          <w:lang w:val="zh-CN"/>
        </w:rPr>
        <w:t>壹</w:t>
      </w:r>
      <w:r>
        <w:rPr>
          <w:rFonts w:ascii="微软雅黑" w:hAnsi="微软雅黑" w:eastAsia="微软雅黑" w:cs="Times New Roman"/>
          <w:snapToGrid w:val="0"/>
          <w:color w:val="auto"/>
          <w:kern w:val="0"/>
          <w:sz w:val="24"/>
          <w:szCs w:val="24"/>
          <w:lang w:val="zh-CN"/>
        </w:rPr>
        <w:t>份。</w:t>
      </w:r>
    </w:p>
    <w:p w14:paraId="5DEEE26B">
      <w:pPr>
        <w:adjustRightInd w:val="0"/>
        <w:snapToGrid w:val="0"/>
        <w:spacing w:before="120" w:after="120" w:line="360" w:lineRule="auto"/>
        <w:ind w:firstLine="511" w:firstLineChars="213"/>
        <w:rPr>
          <w:rFonts w:hint="eastAsia" w:ascii="微软雅黑" w:hAnsi="微软雅黑" w:eastAsia="微软雅黑" w:cs="Times New Roman"/>
          <w:snapToGrid w:val="0"/>
          <w:color w:val="auto"/>
          <w:kern w:val="0"/>
          <w:sz w:val="24"/>
          <w:szCs w:val="24"/>
          <w:lang w:val="zh-CN"/>
        </w:rPr>
      </w:pPr>
    </w:p>
    <w:p w14:paraId="30711896">
      <w:pPr>
        <w:adjustRightInd w:val="0"/>
        <w:snapToGrid w:val="0"/>
        <w:spacing w:before="120" w:after="120"/>
        <w:ind w:left="1"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color w:val="auto"/>
          <w:kern w:val="0"/>
          <w:sz w:val="24"/>
          <w:szCs w:val="24"/>
          <w:lang w:val="zh-CN"/>
        </w:rPr>
        <w:t>甲方（盖章）：</w:t>
      </w:r>
      <w:r>
        <w:rPr>
          <w:rFonts w:ascii="微软雅黑" w:hAnsi="微软雅黑" w:eastAsia="微软雅黑" w:cs="Times New Roman"/>
          <w:b/>
          <w:color w:val="auto"/>
          <w:sz w:val="24"/>
          <w:szCs w:val="20"/>
          <w:lang w:val="zh-CN"/>
        </w:rPr>
        <w:t>浙江大学医学院附属妇产科医</w:t>
      </w:r>
      <w:r>
        <w:rPr>
          <w:rFonts w:ascii="微软雅黑" w:hAnsi="微软雅黑" w:eastAsia="微软雅黑" w:cs="Times New Roman"/>
          <w:b/>
          <w:sz w:val="24"/>
          <w:szCs w:val="20"/>
          <w:lang w:val="zh-CN"/>
        </w:rPr>
        <w:t>院</w:t>
      </w:r>
    </w:p>
    <w:p w14:paraId="7DC8F3AD">
      <w:pPr>
        <w:adjustRightInd w:val="0"/>
        <w:snapToGrid w:val="0"/>
        <w:spacing w:before="120" w:after="120"/>
        <w:ind w:left="1"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地</w:t>
      </w:r>
      <w:r>
        <w:rPr>
          <w:rFonts w:ascii="微软雅黑" w:hAnsi="微软雅黑" w:eastAsia="微软雅黑" w:cs="Times New Roman"/>
          <w:sz w:val="24"/>
          <w:szCs w:val="20"/>
          <w:lang w:val="zh-CN"/>
        </w:rPr>
        <w:t>址：浙江省杭州市学士路1号</w:t>
      </w:r>
    </w:p>
    <w:p w14:paraId="2139351A">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法定（授权）代表人：  </w:t>
      </w:r>
    </w:p>
    <w:p w14:paraId="2AB6E6A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  </w:t>
      </w:r>
    </w:p>
    <w:p w14:paraId="45BBAE6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4C1F3495">
      <w:pPr>
        <w:adjustRightInd w:val="0"/>
        <w:snapToGrid w:val="0"/>
        <w:spacing w:before="120" w:after="120"/>
        <w:ind w:firstLine="511" w:firstLineChars="213"/>
        <w:rPr>
          <w:rFonts w:hint="eastAsia" w:ascii="微软雅黑" w:hAnsi="微软雅黑" w:eastAsia="微软雅黑" w:cs="Times New Roman"/>
          <w:b/>
          <w:snapToGrid w:val="0"/>
          <w:kern w:val="0"/>
          <w:sz w:val="24"/>
          <w:szCs w:val="24"/>
          <w:lang w:val="zh-CN"/>
        </w:rPr>
      </w:pPr>
      <w:r>
        <w:rPr>
          <w:rFonts w:ascii="微软雅黑" w:hAnsi="微软雅黑" w:eastAsia="微软雅黑" w:cs="Times New Roman"/>
          <w:b/>
          <w:snapToGrid w:val="0"/>
          <w:kern w:val="0"/>
          <w:sz w:val="24"/>
          <w:szCs w:val="24"/>
          <w:lang w:val="zh-CN"/>
        </w:rPr>
        <w:t>乙方（盖章）：</w:t>
      </w:r>
      <w:r>
        <w:rPr>
          <w:rFonts w:hint="eastAsia" w:ascii="微软雅黑" w:hAnsi="微软雅黑" w:eastAsia="微软雅黑" w:cs="Times New Roman"/>
          <w:b/>
          <w:sz w:val="24"/>
          <w:szCs w:val="20"/>
          <w:lang w:val="zh-CN"/>
        </w:rPr>
        <w:t xml:space="preserve"> </w:t>
      </w:r>
    </w:p>
    <w:p w14:paraId="64311FAE">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 xml:space="preserve">地址： </w:t>
      </w:r>
      <w:r>
        <w:rPr>
          <w:rFonts w:hint="eastAsia" w:ascii="微软雅黑" w:hAnsi="微软雅黑" w:eastAsia="微软雅黑" w:cs="Times New Roman"/>
          <w:snapToGrid w:val="0"/>
          <w:kern w:val="0"/>
          <w:sz w:val="24"/>
          <w:szCs w:val="24"/>
          <w:lang w:val="zh-CN"/>
        </w:rPr>
        <w:t xml:space="preserve"> </w:t>
      </w:r>
    </w:p>
    <w:p w14:paraId="4B993119">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开户行：</w:t>
      </w:r>
      <w:r>
        <w:rPr>
          <w:rFonts w:hint="eastAsia" w:ascii="微软雅黑" w:hAnsi="微软雅黑" w:eastAsia="微软雅黑" w:cs="Times New Roman"/>
          <w:sz w:val="24"/>
          <w:szCs w:val="21"/>
          <w:lang w:val="zh-CN"/>
        </w:rPr>
        <w:t xml:space="preserve"> </w:t>
      </w:r>
    </w:p>
    <w:p w14:paraId="4EFD7295">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开户帐号：</w:t>
      </w:r>
      <w:r>
        <w:rPr>
          <w:rFonts w:hint="eastAsia" w:ascii="微软雅黑" w:hAnsi="微软雅黑" w:eastAsia="微软雅黑" w:cs="Times New Roman"/>
          <w:sz w:val="24"/>
          <w:szCs w:val="21"/>
          <w:lang w:val="zh-CN"/>
        </w:rPr>
        <w:t xml:space="preserve"> </w:t>
      </w:r>
    </w:p>
    <w:p w14:paraId="6C21AA8C">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法定（授权）代表人：</w:t>
      </w:r>
    </w:p>
    <w:p w14:paraId="6298B6B1">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r>
        <w:rPr>
          <w:rFonts w:ascii="微软雅黑" w:hAnsi="微软雅黑" w:eastAsia="微软雅黑" w:cs="Times New Roman"/>
          <w:snapToGrid w:val="0"/>
          <w:kern w:val="0"/>
          <w:sz w:val="24"/>
          <w:szCs w:val="24"/>
          <w:lang w:val="zh-CN"/>
        </w:rPr>
        <w:t>签字日期：</w:t>
      </w:r>
      <w:r>
        <w:rPr>
          <w:rFonts w:hint="eastAsia" w:ascii="微软雅黑" w:hAnsi="微软雅黑" w:eastAsia="微软雅黑" w:cs="Times New Roman"/>
          <w:snapToGrid w:val="0"/>
          <w:kern w:val="0"/>
          <w:sz w:val="24"/>
          <w:szCs w:val="24"/>
          <w:lang w:val="zh-CN"/>
        </w:rPr>
        <w:t xml:space="preserve"> </w:t>
      </w:r>
      <w:r>
        <w:rPr>
          <w:rFonts w:ascii="微软雅黑" w:hAnsi="微软雅黑" w:eastAsia="微软雅黑" w:cs="Times New Roman"/>
          <w:snapToGrid w:val="0"/>
          <w:kern w:val="0"/>
          <w:sz w:val="24"/>
          <w:szCs w:val="24"/>
          <w:lang w:val="zh-CN"/>
        </w:rPr>
        <w:t xml:space="preserve">  年    月    日</w:t>
      </w:r>
    </w:p>
    <w:p w14:paraId="324F648D">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2C13F64E">
      <w:pPr>
        <w:adjustRightInd w:val="0"/>
        <w:snapToGrid w:val="0"/>
        <w:spacing w:before="120" w:after="120"/>
        <w:ind w:firstLine="511" w:firstLineChars="213"/>
        <w:rPr>
          <w:rFonts w:ascii="微软雅黑" w:hAnsi="微软雅黑" w:eastAsia="微软雅黑" w:cs="Times New Roman"/>
          <w:snapToGrid w:val="0"/>
          <w:kern w:val="0"/>
          <w:sz w:val="24"/>
          <w:szCs w:val="24"/>
          <w:lang w:val="zh-CN"/>
        </w:rPr>
      </w:pPr>
    </w:p>
    <w:p w14:paraId="519A8903">
      <w:pPr>
        <w:adjustRightInd w:val="0"/>
        <w:snapToGrid w:val="0"/>
        <w:spacing w:before="120" w:after="120"/>
        <w:ind w:firstLine="511" w:firstLineChars="213"/>
        <w:rPr>
          <w:rFonts w:hint="eastAsia" w:ascii="微软雅黑" w:hAnsi="微软雅黑" w:eastAsia="微软雅黑" w:cs="Times New Roman"/>
          <w:snapToGrid w:val="0"/>
          <w:kern w:val="0"/>
          <w:sz w:val="24"/>
          <w:szCs w:val="24"/>
          <w:lang w:val="zh-CN"/>
        </w:rPr>
      </w:pPr>
    </w:p>
    <w:p w14:paraId="0A3C9CCB">
      <w:pPr>
        <w:pStyle w:val="39"/>
        <w:spacing w:line="360" w:lineRule="auto"/>
        <w:jc w:val="both"/>
        <w:rPr>
          <w:rFonts w:hAnsi="宋体"/>
          <w:sz w:val="21"/>
          <w:szCs w:val="21"/>
        </w:rPr>
      </w:pPr>
    </w:p>
    <w:p w14:paraId="48E7D54C">
      <w:pPr>
        <w:pStyle w:val="39"/>
        <w:spacing w:line="360" w:lineRule="auto"/>
        <w:jc w:val="both"/>
        <w:rPr>
          <w:rFonts w:hAnsi="宋体"/>
          <w:sz w:val="21"/>
          <w:szCs w:val="21"/>
        </w:rPr>
      </w:pPr>
    </w:p>
    <w:p w14:paraId="4A61C426">
      <w:pPr>
        <w:pStyle w:val="39"/>
        <w:spacing w:line="360" w:lineRule="auto"/>
        <w:jc w:val="both"/>
        <w:rPr>
          <w:rFonts w:hAnsi="宋体"/>
          <w:sz w:val="21"/>
          <w:szCs w:val="21"/>
        </w:rPr>
      </w:pPr>
    </w:p>
    <w:p w14:paraId="059CA128">
      <w:pPr>
        <w:pStyle w:val="39"/>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2751">
    <w:pPr>
      <w:pStyle w:val="13"/>
      <w:jc w:val="center"/>
    </w:pPr>
  </w:p>
  <w:p w14:paraId="59BC947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sdtPr>
    <w:sdtContent>
      <w:p w14:paraId="32273F3E">
        <w:pPr>
          <w:pStyle w:val="13"/>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70F1F7D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7EC98"/>
    <w:multiLevelType w:val="singleLevel"/>
    <w:tmpl w:val="8557EC98"/>
    <w:lvl w:ilvl="0" w:tentative="0">
      <w:start w:val="2"/>
      <w:numFmt w:val="chineseCounting"/>
      <w:suff w:val="space"/>
      <w:lvlText w:val="第%1章"/>
      <w:lvlJc w:val="left"/>
      <w:rPr>
        <w:rFonts w:hint="eastAsia"/>
      </w:rPr>
    </w:lvl>
  </w:abstractNum>
  <w:abstractNum w:abstractNumId="1">
    <w:nsid w:val="A070FF2D"/>
    <w:multiLevelType w:val="singleLevel"/>
    <w:tmpl w:val="A070FF2D"/>
    <w:lvl w:ilvl="0" w:tentative="0">
      <w:start w:val="3"/>
      <w:numFmt w:val="chineseCounting"/>
      <w:suff w:val="space"/>
      <w:lvlText w:val="第%1章"/>
      <w:lvlJc w:val="left"/>
      <w:rPr>
        <w:rFonts w:hint="eastAsia"/>
      </w:rPr>
    </w:lvl>
  </w:abstractNum>
  <w:abstractNum w:abstractNumId="2">
    <w:nsid w:val="A0B2F24A"/>
    <w:multiLevelType w:val="singleLevel"/>
    <w:tmpl w:val="A0B2F24A"/>
    <w:lvl w:ilvl="0" w:tentative="0">
      <w:start w:val="1"/>
      <w:numFmt w:val="decimal"/>
      <w:lvlText w:val="%1."/>
      <w:lvlJc w:val="left"/>
      <w:pPr>
        <w:ind w:left="425" w:hanging="425"/>
      </w:pPr>
      <w:rPr>
        <w:rFonts w:hint="default"/>
      </w:rPr>
    </w:lvl>
  </w:abstractNum>
  <w:abstractNum w:abstractNumId="3">
    <w:nsid w:val="C8358C48"/>
    <w:multiLevelType w:val="singleLevel"/>
    <w:tmpl w:val="C8358C48"/>
    <w:lvl w:ilvl="0" w:tentative="0">
      <w:start w:val="11"/>
      <w:numFmt w:val="chineseCounting"/>
      <w:suff w:val="nothing"/>
      <w:lvlText w:val="%1、"/>
      <w:lvlJc w:val="left"/>
      <w:pPr>
        <w:ind w:left="420" w:firstLine="0"/>
      </w:pPr>
      <w:rPr>
        <w:rFonts w:hint="eastAsia"/>
      </w:rPr>
    </w:lvl>
  </w:abstractNum>
  <w:abstractNum w:abstractNumId="4">
    <w:nsid w:val="083F5C9B"/>
    <w:multiLevelType w:val="singleLevel"/>
    <w:tmpl w:val="083F5C9B"/>
    <w:lvl w:ilvl="0" w:tentative="0">
      <w:start w:val="1"/>
      <w:numFmt w:val="decimal"/>
      <w:lvlText w:val="%1."/>
      <w:lvlJc w:val="left"/>
      <w:pPr>
        <w:ind w:left="425" w:hanging="425"/>
      </w:pPr>
      <w:rPr>
        <w:rFonts w:hint="default"/>
      </w:rPr>
    </w:lvl>
  </w:abstractNum>
  <w:abstractNum w:abstractNumId="5">
    <w:nsid w:val="0C362FFE"/>
    <w:multiLevelType w:val="singleLevel"/>
    <w:tmpl w:val="0C362FFE"/>
    <w:lvl w:ilvl="0" w:tentative="0">
      <w:start w:val="1"/>
      <w:numFmt w:val="decimal"/>
      <w:lvlText w:val="%1."/>
      <w:lvlJc w:val="left"/>
      <w:pPr>
        <w:ind w:left="425" w:hanging="425"/>
      </w:pPr>
      <w:rPr>
        <w:rFonts w:hint="default"/>
      </w:rPr>
    </w:lvl>
  </w:abstractNum>
  <w:abstractNum w:abstractNumId="6">
    <w:nsid w:val="10BF2759"/>
    <w:multiLevelType w:val="multilevel"/>
    <w:tmpl w:val="10BF2759"/>
    <w:lvl w:ilvl="0" w:tentative="0">
      <w:start w:val="1"/>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D2660D"/>
    <w:multiLevelType w:val="singleLevel"/>
    <w:tmpl w:val="21D2660D"/>
    <w:lvl w:ilvl="0" w:tentative="0">
      <w:start w:val="1"/>
      <w:numFmt w:val="decimal"/>
      <w:lvlText w:val="(%1)"/>
      <w:lvlJc w:val="left"/>
      <w:pPr>
        <w:ind w:left="425" w:hanging="425"/>
      </w:pPr>
      <w:rPr>
        <w:rFonts w:hint="default"/>
      </w:rPr>
    </w:lvl>
  </w:abstractNum>
  <w:abstractNum w:abstractNumId="9">
    <w:nsid w:val="254DB84F"/>
    <w:multiLevelType w:val="singleLevel"/>
    <w:tmpl w:val="254DB84F"/>
    <w:lvl w:ilvl="0" w:tentative="0">
      <w:start w:val="1"/>
      <w:numFmt w:val="decimal"/>
      <w:lvlText w:val="%1."/>
      <w:lvlJc w:val="left"/>
      <w:pPr>
        <w:ind w:left="425" w:hanging="425"/>
      </w:pPr>
      <w:rPr>
        <w:rFonts w:hint="default"/>
      </w:rPr>
    </w:lvl>
  </w:abstractNum>
  <w:abstractNum w:abstractNumId="10">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B2526DC"/>
    <w:multiLevelType w:val="multilevel"/>
    <w:tmpl w:val="6B2526DC"/>
    <w:lvl w:ilvl="0" w:tentative="0">
      <w:start w:val="1"/>
      <w:numFmt w:val="decimal"/>
      <w:lvlText w:val="（%1）"/>
      <w:lvlJc w:val="left"/>
      <w:pPr>
        <w:ind w:left="420" w:hanging="420"/>
      </w:pPr>
      <w:rPr>
        <w:rFonts w:hint="eastAsia"/>
        <w:sz w:val="24"/>
      </w:rPr>
    </w:lvl>
    <w:lvl w:ilvl="1" w:tentative="0">
      <w:start w:val="1"/>
      <w:numFmt w:val="decimal"/>
      <w:lvlText w:val="(%2)"/>
      <w:lvlJc w:val="left"/>
      <w:pPr>
        <w:ind w:left="1545" w:hanging="112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2"/>
  </w:num>
  <w:num w:numId="3">
    <w:abstractNumId w:val="13"/>
  </w:num>
  <w:num w:numId="4">
    <w:abstractNumId w:val="7"/>
  </w:num>
  <w:num w:numId="5">
    <w:abstractNumId w:val="10"/>
  </w:num>
  <w:num w:numId="6">
    <w:abstractNumId w:val="4"/>
  </w:num>
  <w:num w:numId="7">
    <w:abstractNumId w:val="2"/>
  </w:num>
  <w:num w:numId="8">
    <w:abstractNumId w:val="5"/>
  </w:num>
  <w:num w:numId="9">
    <w:abstractNumId w:val="9"/>
  </w:num>
  <w:num w:numId="10">
    <w:abstractNumId w:val="8"/>
  </w:num>
  <w:num w:numId="11">
    <w:abstractNumId w:val="1"/>
  </w:num>
  <w:num w:numId="12">
    <w:abstractNumId w:val="11"/>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5D7D"/>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1F0D"/>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618"/>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8F"/>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5C22"/>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ACA"/>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45B9"/>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35A"/>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822CFE"/>
    <w:rsid w:val="038C592B"/>
    <w:rsid w:val="03F977BD"/>
    <w:rsid w:val="0411260F"/>
    <w:rsid w:val="04154B1B"/>
    <w:rsid w:val="042E69E2"/>
    <w:rsid w:val="04582D83"/>
    <w:rsid w:val="052B1173"/>
    <w:rsid w:val="053C0C8A"/>
    <w:rsid w:val="05FF0420"/>
    <w:rsid w:val="06376942"/>
    <w:rsid w:val="076517D2"/>
    <w:rsid w:val="078A03D3"/>
    <w:rsid w:val="079815C8"/>
    <w:rsid w:val="081A339A"/>
    <w:rsid w:val="090D306A"/>
    <w:rsid w:val="092071F7"/>
    <w:rsid w:val="0949237B"/>
    <w:rsid w:val="098A2D84"/>
    <w:rsid w:val="09B060FC"/>
    <w:rsid w:val="0ADA132B"/>
    <w:rsid w:val="0BE70350"/>
    <w:rsid w:val="0C724374"/>
    <w:rsid w:val="0CB101B0"/>
    <w:rsid w:val="0CEA5470"/>
    <w:rsid w:val="0D692839"/>
    <w:rsid w:val="0DD30A2B"/>
    <w:rsid w:val="0E3C7F4D"/>
    <w:rsid w:val="0EAF7832"/>
    <w:rsid w:val="0F87344A"/>
    <w:rsid w:val="0F955B67"/>
    <w:rsid w:val="103A048B"/>
    <w:rsid w:val="112B402D"/>
    <w:rsid w:val="11A82642"/>
    <w:rsid w:val="11D84F6D"/>
    <w:rsid w:val="12771554"/>
    <w:rsid w:val="128E0A5B"/>
    <w:rsid w:val="12C64289"/>
    <w:rsid w:val="12D04739"/>
    <w:rsid w:val="131E2DE2"/>
    <w:rsid w:val="133D454B"/>
    <w:rsid w:val="13963C5C"/>
    <w:rsid w:val="139F03F6"/>
    <w:rsid w:val="14BF6149"/>
    <w:rsid w:val="14D56CBC"/>
    <w:rsid w:val="14DA2F92"/>
    <w:rsid w:val="1525798D"/>
    <w:rsid w:val="153B2D0D"/>
    <w:rsid w:val="18DE45A6"/>
    <w:rsid w:val="19196D44"/>
    <w:rsid w:val="19435583"/>
    <w:rsid w:val="19771B7E"/>
    <w:rsid w:val="1AE06FED"/>
    <w:rsid w:val="1B211512"/>
    <w:rsid w:val="1B4E4DE8"/>
    <w:rsid w:val="1B566579"/>
    <w:rsid w:val="1BD468A2"/>
    <w:rsid w:val="1BD866B3"/>
    <w:rsid w:val="1BDE3743"/>
    <w:rsid w:val="1CA0088A"/>
    <w:rsid w:val="1DBF0627"/>
    <w:rsid w:val="1DC32EB5"/>
    <w:rsid w:val="1DCD2970"/>
    <w:rsid w:val="1EB61656"/>
    <w:rsid w:val="1FE04BDC"/>
    <w:rsid w:val="20084116"/>
    <w:rsid w:val="204A184E"/>
    <w:rsid w:val="205D447F"/>
    <w:rsid w:val="20971013"/>
    <w:rsid w:val="21A61FC4"/>
    <w:rsid w:val="220A3C81"/>
    <w:rsid w:val="220A4192"/>
    <w:rsid w:val="22AC349C"/>
    <w:rsid w:val="22B91715"/>
    <w:rsid w:val="22BE5A7C"/>
    <w:rsid w:val="22F22F30"/>
    <w:rsid w:val="24997A50"/>
    <w:rsid w:val="24D6105D"/>
    <w:rsid w:val="24E567F1"/>
    <w:rsid w:val="24FE1558"/>
    <w:rsid w:val="26040EF9"/>
    <w:rsid w:val="263A33A2"/>
    <w:rsid w:val="264F486A"/>
    <w:rsid w:val="27BA3F65"/>
    <w:rsid w:val="281573ED"/>
    <w:rsid w:val="2852643E"/>
    <w:rsid w:val="288D1B1B"/>
    <w:rsid w:val="29505072"/>
    <w:rsid w:val="29555DD1"/>
    <w:rsid w:val="29B42C36"/>
    <w:rsid w:val="2A816FBC"/>
    <w:rsid w:val="2AA05E26"/>
    <w:rsid w:val="2B350611"/>
    <w:rsid w:val="2B705E2B"/>
    <w:rsid w:val="2B836D64"/>
    <w:rsid w:val="2BC96E6C"/>
    <w:rsid w:val="2BEE541D"/>
    <w:rsid w:val="2E1A39AF"/>
    <w:rsid w:val="2E304F81"/>
    <w:rsid w:val="2E374561"/>
    <w:rsid w:val="2E4875C6"/>
    <w:rsid w:val="2EE1627B"/>
    <w:rsid w:val="2F074EA2"/>
    <w:rsid w:val="2FD41752"/>
    <w:rsid w:val="304070FC"/>
    <w:rsid w:val="305B3700"/>
    <w:rsid w:val="30890978"/>
    <w:rsid w:val="32777E7D"/>
    <w:rsid w:val="330A0424"/>
    <w:rsid w:val="33453773"/>
    <w:rsid w:val="33CB2BCE"/>
    <w:rsid w:val="33DD1D36"/>
    <w:rsid w:val="33F702EF"/>
    <w:rsid w:val="34170D13"/>
    <w:rsid w:val="3507468B"/>
    <w:rsid w:val="35C85566"/>
    <w:rsid w:val="35F16F3F"/>
    <w:rsid w:val="369E2CA4"/>
    <w:rsid w:val="36D63FF5"/>
    <w:rsid w:val="37394099"/>
    <w:rsid w:val="37BF6F64"/>
    <w:rsid w:val="382E5B98"/>
    <w:rsid w:val="38547ABE"/>
    <w:rsid w:val="38D1110E"/>
    <w:rsid w:val="3992552F"/>
    <w:rsid w:val="39AD3929"/>
    <w:rsid w:val="3A283FE8"/>
    <w:rsid w:val="3A4D6EBA"/>
    <w:rsid w:val="3A695373"/>
    <w:rsid w:val="3A6B1889"/>
    <w:rsid w:val="3A7B026E"/>
    <w:rsid w:val="3A8066BC"/>
    <w:rsid w:val="3B9F1750"/>
    <w:rsid w:val="3BE64ED1"/>
    <w:rsid w:val="3C0B4340"/>
    <w:rsid w:val="3C3C79E8"/>
    <w:rsid w:val="3C595371"/>
    <w:rsid w:val="3CC14813"/>
    <w:rsid w:val="3CCF3BB7"/>
    <w:rsid w:val="3D6562C9"/>
    <w:rsid w:val="3DCC7A7C"/>
    <w:rsid w:val="3DD1766F"/>
    <w:rsid w:val="3EB05C6A"/>
    <w:rsid w:val="3F00274D"/>
    <w:rsid w:val="3F5039A5"/>
    <w:rsid w:val="3F564F2A"/>
    <w:rsid w:val="3F5E7474"/>
    <w:rsid w:val="3FA8312C"/>
    <w:rsid w:val="3FCB58CB"/>
    <w:rsid w:val="40B93AD3"/>
    <w:rsid w:val="40ED0E46"/>
    <w:rsid w:val="41132024"/>
    <w:rsid w:val="419329F4"/>
    <w:rsid w:val="426254CD"/>
    <w:rsid w:val="42666D6B"/>
    <w:rsid w:val="428B64A2"/>
    <w:rsid w:val="42EC47AF"/>
    <w:rsid w:val="43193DDE"/>
    <w:rsid w:val="43675A04"/>
    <w:rsid w:val="43D877F5"/>
    <w:rsid w:val="43E10162"/>
    <w:rsid w:val="444F611F"/>
    <w:rsid w:val="44760A9D"/>
    <w:rsid w:val="44B4311E"/>
    <w:rsid w:val="44F248E6"/>
    <w:rsid w:val="45CC5137"/>
    <w:rsid w:val="45FF375F"/>
    <w:rsid w:val="46162856"/>
    <w:rsid w:val="46362EF9"/>
    <w:rsid w:val="46A20569"/>
    <w:rsid w:val="46EE732F"/>
    <w:rsid w:val="476B0980"/>
    <w:rsid w:val="47CC2624"/>
    <w:rsid w:val="48AB372A"/>
    <w:rsid w:val="48CB3DCC"/>
    <w:rsid w:val="48D27FF8"/>
    <w:rsid w:val="48D569F9"/>
    <w:rsid w:val="497A3D4B"/>
    <w:rsid w:val="498D1081"/>
    <w:rsid w:val="49AA35CE"/>
    <w:rsid w:val="4A5611F5"/>
    <w:rsid w:val="4C8B180D"/>
    <w:rsid w:val="4CA037FA"/>
    <w:rsid w:val="4D0E24D9"/>
    <w:rsid w:val="4D401909"/>
    <w:rsid w:val="4D73058E"/>
    <w:rsid w:val="4D7F33D7"/>
    <w:rsid w:val="4D820F72"/>
    <w:rsid w:val="4E546612"/>
    <w:rsid w:val="4E824F2D"/>
    <w:rsid w:val="5085694D"/>
    <w:rsid w:val="509D0B67"/>
    <w:rsid w:val="50DE21C3"/>
    <w:rsid w:val="50E33C7D"/>
    <w:rsid w:val="51172D37"/>
    <w:rsid w:val="51552685"/>
    <w:rsid w:val="51644DBE"/>
    <w:rsid w:val="523F22A3"/>
    <w:rsid w:val="524C784D"/>
    <w:rsid w:val="525E70D8"/>
    <w:rsid w:val="52685679"/>
    <w:rsid w:val="526E7374"/>
    <w:rsid w:val="52A42F98"/>
    <w:rsid w:val="52AA4A52"/>
    <w:rsid w:val="53477874"/>
    <w:rsid w:val="536D782E"/>
    <w:rsid w:val="542B1BC3"/>
    <w:rsid w:val="54B020C8"/>
    <w:rsid w:val="5524472E"/>
    <w:rsid w:val="55E262B1"/>
    <w:rsid w:val="55FA2598"/>
    <w:rsid w:val="5653294C"/>
    <w:rsid w:val="56666EE2"/>
    <w:rsid w:val="568B3E88"/>
    <w:rsid w:val="579B178C"/>
    <w:rsid w:val="58C04746"/>
    <w:rsid w:val="59194316"/>
    <w:rsid w:val="596A6026"/>
    <w:rsid w:val="599364B0"/>
    <w:rsid w:val="5A492DA3"/>
    <w:rsid w:val="5A6645C8"/>
    <w:rsid w:val="5B912A21"/>
    <w:rsid w:val="5D891708"/>
    <w:rsid w:val="5D9702C9"/>
    <w:rsid w:val="5DCC7F73"/>
    <w:rsid w:val="5E0D40E7"/>
    <w:rsid w:val="5E190CDE"/>
    <w:rsid w:val="5E7B5E08"/>
    <w:rsid w:val="5E7D74BF"/>
    <w:rsid w:val="5EC724E8"/>
    <w:rsid w:val="5F543E6A"/>
    <w:rsid w:val="5FB7255D"/>
    <w:rsid w:val="5FE1582B"/>
    <w:rsid w:val="5FE62E42"/>
    <w:rsid w:val="5FF34165"/>
    <w:rsid w:val="5FFC4A99"/>
    <w:rsid w:val="6078146D"/>
    <w:rsid w:val="60996056"/>
    <w:rsid w:val="61446072"/>
    <w:rsid w:val="6185307B"/>
    <w:rsid w:val="61A43138"/>
    <w:rsid w:val="61C176C2"/>
    <w:rsid w:val="61DD1805"/>
    <w:rsid w:val="624D07DC"/>
    <w:rsid w:val="6280132C"/>
    <w:rsid w:val="63144A9E"/>
    <w:rsid w:val="631A5FB8"/>
    <w:rsid w:val="63400343"/>
    <w:rsid w:val="638D1FEC"/>
    <w:rsid w:val="65794AEE"/>
    <w:rsid w:val="65817895"/>
    <w:rsid w:val="658F0953"/>
    <w:rsid w:val="65FC33BF"/>
    <w:rsid w:val="66096397"/>
    <w:rsid w:val="665F7549"/>
    <w:rsid w:val="66A54D49"/>
    <w:rsid w:val="66AD46B9"/>
    <w:rsid w:val="66F8107D"/>
    <w:rsid w:val="673254E5"/>
    <w:rsid w:val="675C70C8"/>
    <w:rsid w:val="67980EC5"/>
    <w:rsid w:val="67B76A68"/>
    <w:rsid w:val="680D2FC5"/>
    <w:rsid w:val="69D95C63"/>
    <w:rsid w:val="69DD1606"/>
    <w:rsid w:val="69E2467A"/>
    <w:rsid w:val="6A8C2674"/>
    <w:rsid w:val="6AB9187F"/>
    <w:rsid w:val="6B737C7F"/>
    <w:rsid w:val="6BD67A5C"/>
    <w:rsid w:val="6BEC4054"/>
    <w:rsid w:val="6C0542C4"/>
    <w:rsid w:val="6C1256EA"/>
    <w:rsid w:val="6C134FBF"/>
    <w:rsid w:val="6C14399B"/>
    <w:rsid w:val="6C4D779E"/>
    <w:rsid w:val="6C5D623A"/>
    <w:rsid w:val="6C8934D3"/>
    <w:rsid w:val="6DD703B2"/>
    <w:rsid w:val="6E22686A"/>
    <w:rsid w:val="6EC802E2"/>
    <w:rsid w:val="6EFE3D04"/>
    <w:rsid w:val="6F776FE8"/>
    <w:rsid w:val="709938DD"/>
    <w:rsid w:val="712A6EE7"/>
    <w:rsid w:val="714F6A99"/>
    <w:rsid w:val="7185070D"/>
    <w:rsid w:val="71B6488D"/>
    <w:rsid w:val="72255A4C"/>
    <w:rsid w:val="724F1D63"/>
    <w:rsid w:val="739C6BE4"/>
    <w:rsid w:val="73B01345"/>
    <w:rsid w:val="73B726D3"/>
    <w:rsid w:val="74523DBE"/>
    <w:rsid w:val="74D379E1"/>
    <w:rsid w:val="75410DEE"/>
    <w:rsid w:val="756C46A5"/>
    <w:rsid w:val="75EF1A41"/>
    <w:rsid w:val="76807428"/>
    <w:rsid w:val="76C25A93"/>
    <w:rsid w:val="76EC08E6"/>
    <w:rsid w:val="77AD62C7"/>
    <w:rsid w:val="795B332D"/>
    <w:rsid w:val="7A304B42"/>
    <w:rsid w:val="7A5213A8"/>
    <w:rsid w:val="7AD41AC7"/>
    <w:rsid w:val="7AF56BAC"/>
    <w:rsid w:val="7B486307"/>
    <w:rsid w:val="7C0A19EF"/>
    <w:rsid w:val="7C31689A"/>
    <w:rsid w:val="7C4116D4"/>
    <w:rsid w:val="7C460A98"/>
    <w:rsid w:val="7C8F0691"/>
    <w:rsid w:val="7CF443A8"/>
    <w:rsid w:val="7D015BC5"/>
    <w:rsid w:val="7D79528C"/>
    <w:rsid w:val="7E0D3C64"/>
    <w:rsid w:val="7E4C610E"/>
    <w:rsid w:val="7E5F22E5"/>
    <w:rsid w:val="7F672815"/>
    <w:rsid w:val="7FAD6D90"/>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50"/>
    <w:semiHidden/>
    <w:unhideWhenUsed/>
    <w:qFormat/>
    <w:uiPriority w:val="0"/>
    <w:pPr>
      <w:jc w:val="left"/>
    </w:pPr>
  </w:style>
  <w:style w:type="paragraph" w:styleId="7">
    <w:name w:val="Body Text"/>
    <w:basedOn w:val="1"/>
    <w:next w:val="8"/>
    <w:link w:val="41"/>
    <w:qFormat/>
    <w:uiPriority w:val="0"/>
    <w:pPr>
      <w:widowControl/>
      <w:jc w:val="left"/>
    </w:pPr>
    <w:rPr>
      <w:rFonts w:eastAsia="PMingLiU"/>
      <w:kern w:val="0"/>
      <w:sz w:val="24"/>
      <w:szCs w:val="20"/>
      <w:lang w:eastAsia="en-US"/>
    </w:rPr>
  </w:style>
  <w:style w:type="paragraph" w:styleId="8">
    <w:name w:val="Body Text First Indent"/>
    <w:basedOn w:val="7"/>
    <w:next w:val="1"/>
    <w:unhideWhenUsed/>
    <w:qFormat/>
    <w:uiPriority w:val="99"/>
    <w:pPr>
      <w:ind w:firstLine="420" w:firstLineChars="100"/>
    </w:pPr>
    <w:rPr>
      <w:kern w:val="2"/>
      <w:sz w:val="21"/>
    </w:rPr>
  </w:style>
  <w:style w:type="paragraph" w:styleId="9">
    <w:name w:val="Body Text Indent"/>
    <w:basedOn w:val="1"/>
    <w:link w:val="40"/>
    <w:qFormat/>
    <w:uiPriority w:val="0"/>
    <w:pPr>
      <w:widowControl/>
      <w:ind w:left="-270" w:firstLine="270"/>
      <w:jc w:val="left"/>
    </w:pPr>
    <w:rPr>
      <w:rFonts w:eastAsia="PMingLiU"/>
      <w:kern w:val="0"/>
      <w:sz w:val="24"/>
      <w:szCs w:val="20"/>
      <w:lang w:val="en-GB" w:eastAsia="en-US"/>
    </w:rPr>
  </w:style>
  <w:style w:type="paragraph" w:styleId="10">
    <w:name w:val="toc 3"/>
    <w:basedOn w:val="1"/>
    <w:next w:val="1"/>
    <w:semiHidden/>
    <w:unhideWhenUsed/>
    <w:qFormat/>
    <w:uiPriority w:val="0"/>
    <w:pPr>
      <w:ind w:left="840" w:leftChars="400"/>
    </w:pPr>
  </w:style>
  <w:style w:type="paragraph" w:styleId="11">
    <w:name w:val="Plain Text"/>
    <w:basedOn w:val="1"/>
    <w:link w:val="38"/>
    <w:qFormat/>
    <w:uiPriority w:val="0"/>
    <w:rPr>
      <w:rFonts w:ascii="宋体" w:hAnsi="Courier New"/>
      <w:szCs w:val="20"/>
    </w:rPr>
  </w:style>
  <w:style w:type="paragraph" w:styleId="12">
    <w:name w:val="Balloon Text"/>
    <w:basedOn w:val="1"/>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7">
    <w:name w:val="toc 2"/>
    <w:basedOn w:val="1"/>
    <w:next w:val="1"/>
    <w:semiHidden/>
    <w:unhideWhenUsed/>
    <w:qFormat/>
    <w:uiPriority w:val="0"/>
    <w:pPr>
      <w:ind w:left="420" w:leftChars="200"/>
    </w:pPr>
  </w:style>
  <w:style w:type="paragraph" w:styleId="18">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Title"/>
    <w:basedOn w:val="1"/>
    <w:next w:val="1"/>
    <w:link w:val="56"/>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6"/>
    <w:next w:val="6"/>
    <w:link w:val="51"/>
    <w:semiHidden/>
    <w:unhideWhenUsed/>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Emphasis"/>
    <w:qFormat/>
    <w:uiPriority w:val="20"/>
    <w:rPr>
      <w:color w:val="DD4B39"/>
    </w:rPr>
  </w:style>
  <w:style w:type="character" w:styleId="26">
    <w:name w:val="Hyperlink"/>
    <w:qFormat/>
    <w:uiPriority w:val="99"/>
    <w:rPr>
      <w:color w:val="0000FF"/>
      <w:u w:val="single"/>
    </w:rPr>
  </w:style>
  <w:style w:type="character" w:styleId="27">
    <w:name w:val="annotation reference"/>
    <w:basedOn w:val="23"/>
    <w:semiHidden/>
    <w:unhideWhenUsed/>
    <w:qFormat/>
    <w:uiPriority w:val="0"/>
    <w:rPr>
      <w:sz w:val="21"/>
      <w:szCs w:val="21"/>
    </w:rPr>
  </w:style>
  <w:style w:type="paragraph" w:customStyle="1" w:styleId="28">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9">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30">
    <w:name w:val="页眉 Char"/>
    <w:link w:val="14"/>
    <w:qFormat/>
    <w:uiPriority w:val="0"/>
    <w:rPr>
      <w:kern w:val="2"/>
      <w:sz w:val="18"/>
      <w:szCs w:val="18"/>
    </w:rPr>
  </w:style>
  <w:style w:type="character" w:customStyle="1" w:styleId="31">
    <w:name w:val="页脚 Char"/>
    <w:link w:val="13"/>
    <w:qFormat/>
    <w:uiPriority w:val="99"/>
    <w:rPr>
      <w:kern w:val="2"/>
      <w:sz w:val="18"/>
      <w:szCs w:val="18"/>
    </w:rPr>
  </w:style>
  <w:style w:type="paragraph" w:styleId="32">
    <w:name w:val="List Paragraph"/>
    <w:basedOn w:val="1"/>
    <w:qFormat/>
    <w:uiPriority w:val="99"/>
    <w:pPr>
      <w:ind w:firstLine="420" w:firstLineChars="200"/>
    </w:pPr>
    <w:rPr>
      <w:rFonts w:ascii="Calibri" w:hAnsi="Calibri"/>
      <w:szCs w:val="22"/>
    </w:rPr>
  </w:style>
  <w:style w:type="paragraph" w:customStyle="1" w:styleId="33">
    <w:name w:val="Char"/>
    <w:basedOn w:val="1"/>
    <w:qFormat/>
    <w:uiPriority w:val="0"/>
    <w:pPr>
      <w:spacing w:line="360" w:lineRule="auto"/>
      <w:ind w:firstLine="200" w:firstLineChars="200"/>
    </w:pPr>
    <w:rPr>
      <w:rFonts w:ascii="宋体" w:hAnsi="宋体" w:cs="宋体"/>
      <w:sz w:val="24"/>
    </w:rPr>
  </w:style>
  <w:style w:type="paragraph" w:customStyle="1" w:styleId="3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style-span"/>
    <w:basedOn w:val="23"/>
    <w:qFormat/>
    <w:uiPriority w:val="0"/>
  </w:style>
  <w:style w:type="paragraph" w:customStyle="1" w:styleId="36">
    <w:name w:val="列出段落1"/>
    <w:basedOn w:val="1"/>
    <w:qFormat/>
    <w:uiPriority w:val="0"/>
    <w:pPr>
      <w:ind w:firstLine="420" w:firstLineChars="200"/>
    </w:pPr>
  </w:style>
  <w:style w:type="character" w:customStyle="1" w:styleId="37">
    <w:name w:val="bumpedfont20"/>
    <w:basedOn w:val="23"/>
    <w:qFormat/>
    <w:uiPriority w:val="0"/>
  </w:style>
  <w:style w:type="character" w:customStyle="1" w:styleId="38">
    <w:name w:val="纯文本 Char"/>
    <w:link w:val="11"/>
    <w:qFormat/>
    <w:uiPriority w:val="0"/>
    <w:rPr>
      <w:rFonts w:ascii="宋体" w:hAnsi="Courier New"/>
      <w:kern w:val="2"/>
      <w:sz w:val="21"/>
    </w:rPr>
  </w:style>
  <w:style w:type="paragraph" w:styleId="39">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40">
    <w:name w:val="正文文本缩进 Char"/>
    <w:link w:val="9"/>
    <w:qFormat/>
    <w:uiPriority w:val="0"/>
    <w:rPr>
      <w:rFonts w:eastAsia="PMingLiU"/>
      <w:sz w:val="24"/>
      <w:lang w:val="en-GB" w:eastAsia="en-US"/>
    </w:rPr>
  </w:style>
  <w:style w:type="character" w:customStyle="1" w:styleId="41">
    <w:name w:val="正文文本 Char"/>
    <w:link w:val="7"/>
    <w:qFormat/>
    <w:uiPriority w:val="0"/>
    <w:rPr>
      <w:rFonts w:eastAsia="PMingLiU"/>
      <w:sz w:val="24"/>
      <w:lang w:eastAsia="en-US"/>
    </w:rPr>
  </w:style>
  <w:style w:type="character" w:customStyle="1" w:styleId="42">
    <w:name w:val="short_text"/>
    <w:qFormat/>
    <w:uiPriority w:val="0"/>
  </w:style>
  <w:style w:type="character" w:customStyle="1" w:styleId="43">
    <w:name w:val="st1"/>
    <w:qFormat/>
    <w:uiPriority w:val="0"/>
  </w:style>
  <w:style w:type="character" w:customStyle="1" w:styleId="44">
    <w:name w:val="apple-converted-space"/>
    <w:basedOn w:val="23"/>
    <w:qFormat/>
    <w:uiPriority w:val="99"/>
  </w:style>
  <w:style w:type="paragraph" w:customStyle="1" w:styleId="45">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6">
    <w:name w:val="网格型1"/>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7">
    <w:name w:val="_Style 2"/>
    <w:basedOn w:val="1"/>
    <w:qFormat/>
    <w:uiPriority w:val="34"/>
    <w:pPr>
      <w:ind w:firstLine="420" w:firstLineChars="200"/>
    </w:pPr>
  </w:style>
  <w:style w:type="character" w:customStyle="1" w:styleId="48">
    <w:name w:val="标题 1 Char"/>
    <w:basedOn w:val="23"/>
    <w:link w:val="2"/>
    <w:qFormat/>
    <w:uiPriority w:val="9"/>
    <w:rPr>
      <w:rFonts w:asciiTheme="minorHAnsi" w:hAnsiTheme="minorHAnsi" w:eastAsiaTheme="minorEastAsia" w:cstheme="minorBidi"/>
      <w:b/>
      <w:bCs/>
      <w:kern w:val="44"/>
      <w:sz w:val="44"/>
      <w:szCs w:val="44"/>
    </w:rPr>
  </w:style>
  <w:style w:type="paragraph" w:customStyle="1" w:styleId="49">
    <w:name w:val="列出段落2"/>
    <w:basedOn w:val="1"/>
    <w:qFormat/>
    <w:uiPriority w:val="0"/>
    <w:pPr>
      <w:ind w:firstLine="420" w:firstLineChars="200"/>
    </w:pPr>
    <w:rPr>
      <w:rFonts w:ascii="Calibri" w:hAnsi="Calibri"/>
      <w:szCs w:val="22"/>
    </w:rPr>
  </w:style>
  <w:style w:type="character" w:customStyle="1" w:styleId="50">
    <w:name w:val="批注文字 Char"/>
    <w:basedOn w:val="23"/>
    <w:link w:val="6"/>
    <w:semiHidden/>
    <w:qFormat/>
    <w:uiPriority w:val="0"/>
    <w:rPr>
      <w:kern w:val="2"/>
      <w:sz w:val="21"/>
      <w:szCs w:val="24"/>
    </w:rPr>
  </w:style>
  <w:style w:type="character" w:customStyle="1" w:styleId="51">
    <w:name w:val="批注主题 Char"/>
    <w:basedOn w:val="50"/>
    <w:link w:val="20"/>
    <w:semiHidden/>
    <w:qFormat/>
    <w:uiPriority w:val="0"/>
    <w:rPr>
      <w:b/>
      <w:bCs/>
      <w:kern w:val="2"/>
      <w:sz w:val="21"/>
      <w:szCs w:val="24"/>
    </w:rPr>
  </w:style>
  <w:style w:type="table" w:customStyle="1" w:styleId="52">
    <w:name w:val="网格型2"/>
    <w:basedOn w:val="2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6">
    <w:name w:val="标题 Char"/>
    <w:basedOn w:val="23"/>
    <w:link w:val="19"/>
    <w:qFormat/>
    <w:uiPriority w:val="0"/>
    <w:rPr>
      <w:rFonts w:asciiTheme="majorHAnsi" w:hAnsiTheme="majorHAnsi" w:cstheme="majorBidi"/>
      <w:b/>
      <w:bCs/>
      <w:kern w:val="2"/>
      <w:sz w:val="32"/>
      <w:szCs w:val="32"/>
    </w:rPr>
  </w:style>
  <w:style w:type="paragraph" w:customStyle="1" w:styleId="57">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8">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9">
    <w:name w:val="p1"/>
    <w:basedOn w:val="1"/>
    <w:qFormat/>
    <w:uiPriority w:val="0"/>
    <w:pPr>
      <w:jc w:val="left"/>
    </w:pPr>
    <w:rPr>
      <w:rFonts w:ascii="Helvetica" w:hAnsi="Helvetica" w:eastAsia="Helvetica"/>
      <w:kern w:val="0"/>
      <w:sz w:val="24"/>
    </w:rPr>
  </w:style>
  <w:style w:type="paragraph" w:customStyle="1" w:styleId="60">
    <w:name w:val="Table Paragraph"/>
    <w:basedOn w:val="1"/>
    <w:unhideWhenUsed/>
    <w:qFormat/>
    <w:uiPriority w:val="1"/>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8128</Words>
  <Characters>8431</Characters>
  <Lines>60</Lines>
  <Paragraphs>16</Paragraphs>
  <TotalTime>10</TotalTime>
  <ScaleCrop>false</ScaleCrop>
  <LinksUpToDate>false</LinksUpToDate>
  <CharactersWithSpaces>8643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jolin</dc:creator>
  <cp:lastModifiedBy>周琳颖</cp:lastModifiedBy>
  <cp:lastPrinted>2026-06-25T02:12:00Z</cp:lastPrinted>
  <dcterms:modified xsi:type="dcterms:W3CDTF">2026-07-01T01:40:19Z</dcterms:modified>
  <cp:revision>670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eyJoZGlkIjoiYTYwMmM2YTUyODc3MGZhODIyZTQ5MTVkYzcwMjY2YTQiLCJ1c2VySWQiOiIxODA2ODM5NjI4In0=</vt:lpwstr>
  </property>
</Properties>
</file>