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58721">
      <w:pPr>
        <w:spacing w:before="100" w:beforeAutospacing="1" w:after="100" w:afterAutospacing="1" w:line="360" w:lineRule="auto"/>
        <w:jc w:val="center"/>
        <w:rPr>
          <w:rFonts w:ascii="宋体" w:hAnsi="宋体" w:cs="宋体"/>
          <w:b/>
          <w:bCs/>
          <w:sz w:val="52"/>
          <w:szCs w:val="52"/>
        </w:rPr>
      </w:pPr>
      <w:r>
        <w:rPr>
          <w:rFonts w:hint="eastAsia" w:ascii="宋体" w:hAnsi="宋体" w:cs="宋体"/>
          <w:b/>
          <w:bCs/>
          <w:sz w:val="52"/>
          <w:szCs w:val="52"/>
        </w:rPr>
        <w:t>浙江大学医学院附属妇产科医院</w:t>
      </w:r>
    </w:p>
    <w:p w14:paraId="42B2E162">
      <w:pPr>
        <w:spacing w:before="100" w:beforeAutospacing="1" w:after="100" w:afterAutospacing="1" w:line="360" w:lineRule="auto"/>
        <w:jc w:val="center"/>
        <w:rPr>
          <w:rFonts w:ascii="宋体" w:hAnsi="宋体" w:cs="宋体"/>
          <w:b/>
          <w:bCs/>
          <w:sz w:val="84"/>
          <w:szCs w:val="84"/>
        </w:rPr>
      </w:pPr>
      <w:r>
        <w:rPr>
          <w:rFonts w:hint="eastAsia" w:ascii="宋体" w:hAnsi="宋体" w:cs="宋体"/>
          <w:b/>
          <w:bCs/>
          <w:sz w:val="84"/>
          <w:szCs w:val="84"/>
        </w:rPr>
        <w:t>院内采购文件</w:t>
      </w:r>
    </w:p>
    <w:p w14:paraId="39524D67">
      <w:pPr>
        <w:spacing w:before="100" w:beforeAutospacing="1" w:after="100" w:afterAutospacing="1" w:line="360" w:lineRule="auto"/>
        <w:jc w:val="center"/>
        <w:rPr>
          <w:rFonts w:ascii="宋体" w:hAnsi="宋体" w:cs="宋体"/>
          <w:b/>
          <w:sz w:val="32"/>
          <w:szCs w:val="32"/>
        </w:rPr>
      </w:pPr>
    </w:p>
    <w:p w14:paraId="28F4F7A3">
      <w:pPr>
        <w:jc w:val="center"/>
        <w:rPr>
          <w:rFonts w:ascii="宋体" w:hAnsi="宋体" w:cs="宋体"/>
          <w:b/>
          <w:bCs/>
          <w:sz w:val="32"/>
          <w:szCs w:val="32"/>
        </w:rPr>
      </w:pPr>
      <w:r>
        <w:rPr>
          <w:rFonts w:hint="eastAsia" w:ascii="宋体" w:hAnsi="宋体" w:cs="宋体"/>
          <w:b/>
          <w:bCs/>
          <w:sz w:val="32"/>
          <w:szCs w:val="32"/>
        </w:rPr>
        <w:t>项目名称：三院区安防设备新国标升级改造项目</w:t>
      </w:r>
    </w:p>
    <w:p w14:paraId="6C9D92AB">
      <w:pPr>
        <w:spacing w:before="100" w:beforeAutospacing="1" w:after="100" w:afterAutospacing="1" w:line="360" w:lineRule="auto"/>
        <w:ind w:firstLine="1124" w:firstLineChars="400"/>
        <w:jc w:val="center"/>
        <w:rPr>
          <w:rFonts w:ascii="宋体" w:hAnsi="宋体" w:cs="宋体"/>
          <w:b/>
          <w:bCs/>
          <w:sz w:val="28"/>
        </w:rPr>
      </w:pPr>
    </w:p>
    <w:p w14:paraId="31AD55A8">
      <w:pPr>
        <w:spacing w:before="100" w:beforeAutospacing="1" w:after="100" w:afterAutospacing="1" w:line="360" w:lineRule="auto"/>
        <w:ind w:firstLine="1124" w:firstLineChars="400"/>
        <w:jc w:val="center"/>
        <w:rPr>
          <w:rFonts w:ascii="宋体" w:hAnsi="宋体" w:cs="宋体"/>
          <w:b/>
          <w:bCs/>
          <w:sz w:val="28"/>
        </w:rPr>
      </w:pPr>
    </w:p>
    <w:p w14:paraId="598BF227">
      <w:pPr>
        <w:spacing w:before="100" w:beforeAutospacing="1" w:after="100" w:afterAutospacing="1" w:line="360" w:lineRule="auto"/>
        <w:ind w:firstLine="1124" w:firstLineChars="400"/>
        <w:jc w:val="center"/>
        <w:rPr>
          <w:rFonts w:ascii="宋体" w:hAnsi="宋体" w:cs="宋体"/>
          <w:b/>
          <w:bCs/>
          <w:sz w:val="28"/>
        </w:rPr>
      </w:pPr>
    </w:p>
    <w:p w14:paraId="0F05DE56">
      <w:pPr>
        <w:spacing w:before="100" w:beforeAutospacing="1" w:after="100" w:afterAutospacing="1" w:line="360" w:lineRule="auto"/>
        <w:jc w:val="center"/>
        <w:rPr>
          <w:rFonts w:hint="default" w:ascii="宋体" w:hAnsi="宋体" w:cs="宋体"/>
          <w:b/>
          <w:bCs/>
          <w:sz w:val="28"/>
          <w:lang w:val="en-US"/>
        </w:rPr>
      </w:pPr>
      <w:r>
        <w:rPr>
          <w:rFonts w:hint="eastAsia" w:ascii="宋体" w:hAnsi="宋体" w:cs="宋体"/>
          <w:b/>
          <w:bCs/>
          <w:sz w:val="32"/>
          <w:szCs w:val="32"/>
        </w:rPr>
        <w:t>项目编号：CGZX-HQGC-2026</w:t>
      </w:r>
      <w:r>
        <w:rPr>
          <w:rFonts w:hint="eastAsia" w:ascii="宋体" w:hAnsi="宋体" w:cs="宋体"/>
          <w:b/>
          <w:bCs/>
          <w:sz w:val="32"/>
          <w:szCs w:val="32"/>
          <w:lang w:val="en-US" w:eastAsia="zh-CN"/>
        </w:rPr>
        <w:t>0820</w:t>
      </w:r>
    </w:p>
    <w:p w14:paraId="2779ABA9">
      <w:pPr>
        <w:spacing w:before="100" w:beforeAutospacing="1" w:after="100" w:afterAutospacing="1" w:line="360" w:lineRule="auto"/>
        <w:jc w:val="center"/>
        <w:rPr>
          <w:rFonts w:ascii="宋体" w:hAnsi="宋体" w:cs="宋体"/>
          <w:b/>
          <w:bCs/>
          <w:sz w:val="32"/>
          <w:szCs w:val="32"/>
        </w:rPr>
        <w:sectPr>
          <w:pgSz w:w="11906" w:h="16838"/>
          <w:pgMar w:top="1440" w:right="1800" w:bottom="1440" w:left="1800" w:header="851" w:footer="992" w:gutter="0"/>
          <w:cols w:space="425" w:num="1"/>
          <w:docGrid w:type="lines" w:linePitch="312" w:charSpace="0"/>
        </w:sectPr>
      </w:pPr>
      <w:r>
        <w:rPr>
          <w:rFonts w:hint="eastAsia" w:ascii="宋体" w:hAnsi="宋体" w:cs="宋体"/>
          <w:b/>
          <w:bCs/>
          <w:sz w:val="32"/>
          <w:szCs w:val="32"/>
        </w:rPr>
        <w:t>日期：2026年</w:t>
      </w:r>
      <w:r>
        <w:rPr>
          <w:rFonts w:hint="eastAsia" w:ascii="宋体" w:hAnsi="宋体" w:cs="宋体"/>
          <w:b/>
          <w:bCs/>
          <w:sz w:val="32"/>
          <w:szCs w:val="32"/>
          <w:lang w:val="en-US" w:eastAsia="zh-CN"/>
        </w:rPr>
        <w:t>8</w:t>
      </w:r>
      <w:r>
        <w:rPr>
          <w:rFonts w:hint="eastAsia" w:ascii="宋体" w:hAnsi="宋体" w:cs="宋体"/>
          <w:b/>
          <w:bCs/>
          <w:sz w:val="32"/>
          <w:szCs w:val="32"/>
        </w:rPr>
        <w:t>月</w:t>
      </w:r>
    </w:p>
    <w:p w14:paraId="19C9438A">
      <w:pPr>
        <w:numPr>
          <w:ilvl w:val="0"/>
          <w:numId w:val="2"/>
        </w:numPr>
        <w:spacing w:line="360" w:lineRule="auto"/>
        <w:jc w:val="center"/>
        <w:outlineLvl w:val="0"/>
        <w:rPr>
          <w:rFonts w:ascii="宋体" w:hAnsi="宋体" w:cs="宋体"/>
          <w:b/>
          <w:sz w:val="32"/>
          <w:szCs w:val="32"/>
        </w:rPr>
      </w:pPr>
      <w:r>
        <w:rPr>
          <w:rFonts w:hint="eastAsia" w:ascii="宋体" w:hAnsi="宋体" w:cs="宋体"/>
          <w:b/>
          <w:sz w:val="32"/>
          <w:szCs w:val="32"/>
        </w:rPr>
        <w:t>采购公告</w:t>
      </w:r>
    </w:p>
    <w:p w14:paraId="13A9D488">
      <w:pPr>
        <w:pStyle w:val="20"/>
        <w:widowControl/>
        <w:shd w:val="clear" w:color="auto" w:fill="FFFFFF"/>
        <w:spacing w:line="360" w:lineRule="auto"/>
        <w:ind w:firstLine="480" w:firstLineChars="200"/>
        <w:jc w:val="both"/>
        <w:rPr>
          <w:rFonts w:cs="Calibri"/>
          <w:color w:val="010101"/>
          <w:szCs w:val="24"/>
          <w:highlight w:val="none"/>
        </w:rPr>
      </w:pPr>
      <w:r>
        <w:rPr>
          <w:rFonts w:hint="eastAsia" w:ascii="宋体" w:hAnsi="宋体" w:cs="宋体"/>
          <w:color w:val="010101"/>
          <w:szCs w:val="24"/>
          <w:highlight w:val="none"/>
          <w:shd w:val="clear" w:color="auto" w:fill="FFFFFF"/>
        </w:rPr>
        <w:t>根据国家及浙江省有关文件精神和医院有关政策，我们坚持公开、公平、公正和诚信的原则，欢迎满足要求的供应商前来参与本项目采购。</w:t>
      </w:r>
    </w:p>
    <w:p w14:paraId="219B8F34">
      <w:pPr>
        <w:pStyle w:val="20"/>
        <w:widowControl/>
        <w:shd w:val="clear" w:color="auto" w:fill="FFFFFF"/>
        <w:spacing w:line="360" w:lineRule="auto"/>
        <w:ind w:firstLine="482" w:firstLineChars="200"/>
        <w:rPr>
          <w:rFonts w:hint="default" w:ascii="宋体" w:hAnsi="宋体" w:eastAsia="宋体" w:cs="宋体"/>
          <w:b/>
          <w:bCs/>
          <w:lang w:val="en-US" w:eastAsia="zh-CN"/>
        </w:rPr>
      </w:pPr>
      <w:r>
        <w:rPr>
          <w:rFonts w:hint="eastAsia" w:ascii="宋体" w:hAnsi="宋体" w:cs="宋体"/>
          <w:b/>
          <w:bCs/>
        </w:rPr>
        <w:t>一、项目编号：CGZX-HQGC-2026</w:t>
      </w:r>
      <w:r>
        <w:rPr>
          <w:rFonts w:hint="eastAsia" w:ascii="宋体" w:hAnsi="宋体" w:cs="宋体"/>
          <w:b/>
          <w:bCs/>
          <w:lang w:val="en-US" w:eastAsia="zh-CN"/>
        </w:rPr>
        <w:t>0820</w:t>
      </w:r>
    </w:p>
    <w:p w14:paraId="2BD32263">
      <w:pPr>
        <w:pStyle w:val="20"/>
        <w:widowControl/>
        <w:shd w:val="clear" w:color="auto" w:fill="FFFFFF"/>
        <w:spacing w:line="360" w:lineRule="auto"/>
        <w:ind w:firstLine="482" w:firstLineChars="200"/>
        <w:rPr>
          <w:rFonts w:ascii="宋体" w:hAnsi="宋体" w:cs="宋体"/>
          <w:b/>
          <w:bCs/>
        </w:rPr>
      </w:pPr>
      <w:r>
        <w:rPr>
          <w:rFonts w:hint="eastAsia" w:ascii="宋体" w:hAnsi="宋体" w:cs="宋体"/>
          <w:b/>
          <w:bCs/>
        </w:rPr>
        <w:t>二、项目概况：</w:t>
      </w:r>
    </w:p>
    <w:p w14:paraId="6AEEAA3E">
      <w:pPr>
        <w:snapToGrid w:val="0"/>
        <w:spacing w:line="360" w:lineRule="auto"/>
        <w:ind w:firstLine="480" w:firstLineChars="200"/>
        <w:rPr>
          <w:rFonts w:ascii="宋体" w:hAnsi="宋体" w:cs="宋体"/>
          <w:sz w:val="24"/>
        </w:rPr>
      </w:pPr>
      <w:r>
        <w:rPr>
          <w:rFonts w:hint="eastAsia" w:ascii="宋体" w:hAnsi="宋体" w:cs="宋体"/>
          <w:sz w:val="24"/>
          <w:szCs w:val="28"/>
          <w:lang w:bidi="ar"/>
        </w:rPr>
        <w:t>根据国家市场监督管理总局、国家标准化管理委员会与2026年1月28日联合发布的《中华人民共和国国家标准医学安全防范要求》意见，规定了医院安全方法的重要部位和区域、总体防范要求、人力防范要求、实体防范要求、电子防范要求和安全方法系统技术要求，全面医院安全方法系统的建设与管理</w:t>
      </w:r>
      <w:r>
        <w:rPr>
          <w:rFonts w:hint="eastAsia" w:ascii="宋体" w:hAnsi="宋体" w:cs="宋体"/>
          <w:sz w:val="24"/>
        </w:rPr>
        <w:t>，需对各院区重点区域开展视频及入侵报警系统专项</w:t>
      </w:r>
      <w:r>
        <w:rPr>
          <w:rFonts w:hint="eastAsia" w:ascii="宋体" w:hAnsi="宋体" w:cs="宋体"/>
          <w:sz w:val="24"/>
          <w:lang w:val="en-US" w:eastAsia="zh-CN"/>
        </w:rPr>
        <w:t>改造</w:t>
      </w:r>
      <w:r>
        <w:rPr>
          <w:rFonts w:hint="eastAsia" w:ascii="宋体" w:hAnsi="宋体" w:cs="宋体"/>
          <w:sz w:val="24"/>
        </w:rPr>
        <w:t>工作，本项目采购设备清单、详细技术参数、配套商务服务等相关要求详见本采购文件第二部分招标需求章节。</w:t>
      </w:r>
    </w:p>
    <w:p w14:paraId="170D7E5F">
      <w:pPr>
        <w:pStyle w:val="20"/>
        <w:widowControl/>
        <w:shd w:val="clear" w:color="auto" w:fill="FFFFFF"/>
        <w:spacing w:line="360" w:lineRule="auto"/>
        <w:ind w:firstLine="482" w:firstLineChars="200"/>
        <w:rPr>
          <w:rFonts w:ascii="宋体" w:hAnsi="宋体" w:cs="宋体"/>
          <w:b/>
          <w:bCs/>
        </w:rPr>
      </w:pPr>
      <w:r>
        <w:rPr>
          <w:rFonts w:hint="eastAsia" w:ascii="宋体" w:hAnsi="宋体" w:cs="宋体"/>
          <w:b/>
          <w:bCs/>
        </w:rPr>
        <w:t>三、响应要求：</w:t>
      </w:r>
    </w:p>
    <w:p w14:paraId="4C6B61D9">
      <w:pPr>
        <w:snapToGrid w:val="0"/>
        <w:spacing w:line="360" w:lineRule="auto"/>
        <w:ind w:firstLine="480" w:firstLineChars="200"/>
        <w:rPr>
          <w:rFonts w:ascii="宋体" w:hAnsi="宋体" w:cs="宋体"/>
          <w:sz w:val="24"/>
          <w:szCs w:val="28"/>
        </w:rPr>
      </w:pPr>
      <w:r>
        <w:rPr>
          <w:rFonts w:hint="eastAsia" w:ascii="宋体" w:hAnsi="宋体" w:cs="宋体"/>
          <w:sz w:val="24"/>
          <w:szCs w:val="28"/>
        </w:rPr>
        <w:t>1、提供有效的营业执照复印件并加盖公司公章。</w:t>
      </w:r>
    </w:p>
    <w:p w14:paraId="4CB5512E">
      <w:pPr>
        <w:snapToGrid w:val="0"/>
        <w:spacing w:line="360" w:lineRule="auto"/>
        <w:ind w:firstLine="480" w:firstLineChars="200"/>
        <w:rPr>
          <w:rFonts w:ascii="宋体" w:hAnsi="宋体" w:cs="宋体"/>
          <w:sz w:val="24"/>
          <w:szCs w:val="28"/>
        </w:rPr>
      </w:pPr>
      <w:r>
        <w:rPr>
          <w:rFonts w:hint="eastAsia" w:ascii="宋体" w:hAnsi="宋体" w:cs="宋体"/>
          <w:sz w:val="24"/>
          <w:szCs w:val="28"/>
        </w:rPr>
        <w:t>2、提供自采购公告发布之日起至公告截止日内任意时间的“信用中国”网站（www.creditchina.gov.cn）的响应供应商信用查询网页截图。</w:t>
      </w:r>
    </w:p>
    <w:p w14:paraId="1FBD338E">
      <w:pPr>
        <w:snapToGrid w:val="0"/>
        <w:spacing w:line="360" w:lineRule="auto"/>
        <w:ind w:firstLine="480" w:firstLineChars="200"/>
        <w:rPr>
          <w:rFonts w:ascii="宋体" w:hAnsi="宋体" w:cs="宋体"/>
          <w:sz w:val="24"/>
          <w:szCs w:val="28"/>
        </w:rPr>
      </w:pPr>
      <w:r>
        <w:rPr>
          <w:rFonts w:hint="eastAsia" w:ascii="宋体" w:hAnsi="宋体" w:cs="宋体"/>
          <w:sz w:val="24"/>
          <w:szCs w:val="28"/>
        </w:rPr>
        <w:t>3、参与公司必须承诺所有数据要求真实可靠，如发生所供货物、服务与合同、采购文件要求不符，甲方（使用方）有权终止合同，由此产生的一切责任和后果由乙方承担。</w:t>
      </w:r>
    </w:p>
    <w:p w14:paraId="1D235EEB">
      <w:pPr>
        <w:snapToGrid w:val="0"/>
        <w:spacing w:line="360" w:lineRule="auto"/>
        <w:ind w:firstLine="480" w:firstLineChars="200"/>
        <w:rPr>
          <w:rFonts w:ascii="宋体" w:hAnsi="宋体" w:cs="宋体"/>
          <w:sz w:val="24"/>
          <w:szCs w:val="28"/>
        </w:rPr>
      </w:pPr>
      <w:r>
        <w:rPr>
          <w:rFonts w:hint="eastAsia" w:ascii="宋体" w:hAnsi="宋体" w:cs="宋体"/>
          <w:sz w:val="24"/>
          <w:szCs w:val="28"/>
        </w:rPr>
        <w:t>4、不接受联合体响应，不允许分包和转包。</w:t>
      </w:r>
    </w:p>
    <w:p w14:paraId="47191C84">
      <w:pPr>
        <w:snapToGrid w:val="0"/>
        <w:spacing w:line="360" w:lineRule="auto"/>
        <w:ind w:firstLine="480" w:firstLineChars="200"/>
        <w:rPr>
          <w:rFonts w:ascii="宋体" w:hAnsi="宋体" w:cs="宋体"/>
          <w:sz w:val="24"/>
          <w:szCs w:val="28"/>
        </w:rPr>
      </w:pPr>
      <w:r>
        <w:rPr>
          <w:rFonts w:hint="eastAsia" w:ascii="宋体" w:hAnsi="宋体" w:cs="宋体"/>
          <w:sz w:val="24"/>
          <w:szCs w:val="28"/>
        </w:rPr>
        <w:t>5、响应文件一正三副（固定装订，不强制要求胶装），档案袋密封，于采购现场统一递交。</w:t>
      </w:r>
    </w:p>
    <w:p w14:paraId="0BC72A9C">
      <w:pPr>
        <w:snapToGrid w:val="0"/>
        <w:spacing w:line="360" w:lineRule="auto"/>
        <w:ind w:firstLine="480" w:firstLineChars="200"/>
        <w:rPr>
          <w:rFonts w:ascii="宋体" w:hAnsi="宋体" w:cs="宋体"/>
          <w:sz w:val="24"/>
          <w:szCs w:val="28"/>
        </w:rPr>
      </w:pPr>
      <w:r>
        <w:rPr>
          <w:rFonts w:hint="eastAsia" w:ascii="宋体" w:hAnsi="宋体" w:cs="宋体"/>
          <w:sz w:val="24"/>
          <w:szCs w:val="28"/>
        </w:rPr>
        <w:t>6、采购时间定于2026年8月</w:t>
      </w:r>
      <w:r>
        <w:rPr>
          <w:rFonts w:hint="eastAsia" w:ascii="宋体" w:hAnsi="宋体" w:cs="宋体"/>
          <w:sz w:val="24"/>
          <w:szCs w:val="28"/>
          <w:lang w:val="en-US" w:eastAsia="zh-CN"/>
        </w:rPr>
        <w:t>28</w:t>
      </w:r>
      <w:r>
        <w:rPr>
          <w:rFonts w:hint="eastAsia" w:ascii="宋体" w:hAnsi="宋体" w:cs="宋体"/>
          <w:sz w:val="24"/>
          <w:szCs w:val="28"/>
        </w:rPr>
        <w:t>日</w:t>
      </w:r>
      <w:r>
        <w:rPr>
          <w:rFonts w:hint="eastAsia" w:ascii="宋体" w:hAnsi="宋体" w:cs="宋体"/>
          <w:sz w:val="24"/>
          <w:szCs w:val="28"/>
          <w:lang w:val="en-US" w:eastAsia="zh-CN"/>
        </w:rPr>
        <w:t>下</w:t>
      </w:r>
      <w:r>
        <w:rPr>
          <w:rFonts w:hint="eastAsia" w:ascii="宋体" w:hAnsi="宋体" w:cs="宋体"/>
          <w:sz w:val="24"/>
          <w:szCs w:val="28"/>
        </w:rPr>
        <w:t>午</w:t>
      </w:r>
      <w:r>
        <w:rPr>
          <w:rFonts w:hint="eastAsia" w:ascii="宋体" w:hAnsi="宋体" w:cs="宋体"/>
          <w:sz w:val="24"/>
          <w:szCs w:val="28"/>
          <w:lang w:val="en-US" w:eastAsia="zh-CN"/>
        </w:rPr>
        <w:t>14</w:t>
      </w:r>
      <w:bookmarkStart w:id="3" w:name="_GoBack"/>
      <w:bookmarkEnd w:id="3"/>
      <w:r>
        <w:rPr>
          <w:rFonts w:hint="eastAsia" w:ascii="宋体" w:hAnsi="宋体" w:cs="宋体"/>
          <w:sz w:val="24"/>
          <w:szCs w:val="28"/>
        </w:rPr>
        <w:t>:</w:t>
      </w:r>
      <w:r>
        <w:rPr>
          <w:rFonts w:hint="eastAsia" w:ascii="宋体" w:hAnsi="宋体" w:cs="宋体"/>
          <w:sz w:val="24"/>
          <w:szCs w:val="28"/>
          <w:lang w:val="en-US" w:eastAsia="zh-CN"/>
        </w:rPr>
        <w:t>0</w:t>
      </w:r>
      <w:r>
        <w:rPr>
          <w:rFonts w:hint="eastAsia" w:ascii="宋体" w:hAnsi="宋体" w:cs="宋体"/>
          <w:sz w:val="24"/>
          <w:szCs w:val="28"/>
        </w:rPr>
        <w:t>0，地点：浙江大学医学院附属妇产科医院（杭州市学士路1号）1号楼13楼1305会议室，报名截止日期为2026年8月</w:t>
      </w:r>
      <w:r>
        <w:rPr>
          <w:rFonts w:hint="eastAsia" w:ascii="宋体" w:hAnsi="宋体" w:cs="宋体"/>
          <w:sz w:val="24"/>
          <w:szCs w:val="28"/>
          <w:lang w:val="en-US" w:eastAsia="zh-CN"/>
        </w:rPr>
        <w:t>27</w:t>
      </w:r>
      <w:r>
        <w:rPr>
          <w:rFonts w:hint="eastAsia" w:ascii="宋体" w:hAnsi="宋体" w:cs="宋体"/>
          <w:sz w:val="24"/>
          <w:szCs w:val="28"/>
        </w:rPr>
        <w:t>日</w:t>
      </w:r>
      <w:r>
        <w:rPr>
          <w:rFonts w:hint="eastAsia" w:ascii="宋体" w:hAnsi="宋体" w:cs="宋体"/>
          <w:sz w:val="24"/>
          <w:szCs w:val="28"/>
          <w:lang w:val="en-US" w:eastAsia="zh-CN"/>
        </w:rPr>
        <w:t>下午</w:t>
      </w:r>
      <w:r>
        <w:rPr>
          <w:rFonts w:hint="eastAsia" w:ascii="宋体" w:hAnsi="宋体" w:cs="宋体"/>
          <w:sz w:val="24"/>
          <w:szCs w:val="28"/>
        </w:rPr>
        <w:t>16:00（报名以邮件为准，邮件标题请注明项目编号及所投项目，邮件内容请注明响应公司名称、授权人姓名及联系方式等，采购文件将以邮件形式发送）。邮箱：</w:t>
      </w:r>
      <w:r>
        <w:rPr>
          <w:rFonts w:hint="eastAsia" w:ascii="宋体" w:hAnsi="宋体" w:cs="宋体"/>
          <w:sz w:val="24"/>
        </w:rPr>
        <w:t>zdfy_cgzx_csy@163.com</w:t>
      </w:r>
      <w:r>
        <w:rPr>
          <w:rFonts w:hint="eastAsia" w:ascii="宋体" w:hAnsi="宋体" w:cs="宋体"/>
          <w:sz w:val="24"/>
          <w:szCs w:val="28"/>
        </w:rPr>
        <w:t>，联系电话：0571-89991090 陈老师</w:t>
      </w:r>
    </w:p>
    <w:p w14:paraId="76DA6191">
      <w:pPr>
        <w:snapToGrid w:val="0"/>
        <w:spacing w:line="360" w:lineRule="auto"/>
        <w:ind w:firstLine="480" w:firstLineChars="200"/>
        <w:rPr>
          <w:rFonts w:ascii="宋体" w:hAnsi="宋体" w:cs="宋体"/>
          <w:sz w:val="24"/>
          <w:szCs w:val="28"/>
        </w:rPr>
        <w:sectPr>
          <w:pgSz w:w="11906" w:h="16838"/>
          <w:pgMar w:top="1440" w:right="1800" w:bottom="1440" w:left="1800" w:header="851" w:footer="992" w:gutter="0"/>
          <w:cols w:space="425" w:num="1"/>
          <w:docGrid w:type="lines" w:linePitch="312" w:charSpace="0"/>
        </w:sectPr>
      </w:pPr>
      <w:r>
        <w:rPr>
          <w:rFonts w:hint="eastAsia" w:ascii="宋体" w:hAnsi="宋体" w:cs="宋体"/>
          <w:sz w:val="24"/>
          <w:szCs w:val="28"/>
        </w:rPr>
        <w:t>7、以上事项均为必须项，任何一项不满足均取消响应资格。</w:t>
      </w:r>
    </w:p>
    <w:p w14:paraId="128EA4CD">
      <w:pPr>
        <w:numPr>
          <w:ilvl w:val="0"/>
          <w:numId w:val="2"/>
        </w:numPr>
        <w:spacing w:line="360" w:lineRule="auto"/>
        <w:jc w:val="center"/>
        <w:outlineLvl w:val="0"/>
        <w:rPr>
          <w:rFonts w:ascii="宋体" w:hAnsi="宋体" w:cs="宋体"/>
          <w:b/>
          <w:sz w:val="32"/>
          <w:szCs w:val="32"/>
        </w:rPr>
      </w:pPr>
      <w:bookmarkStart w:id="0" w:name="_Toc467176683"/>
      <w:r>
        <w:rPr>
          <w:rFonts w:hint="eastAsia" w:ascii="宋体" w:hAnsi="宋体" w:cs="宋体"/>
          <w:b/>
          <w:sz w:val="32"/>
          <w:szCs w:val="32"/>
        </w:rPr>
        <w:t>采购</w:t>
      </w:r>
      <w:bookmarkEnd w:id="0"/>
      <w:r>
        <w:rPr>
          <w:rFonts w:hint="eastAsia" w:ascii="宋体" w:hAnsi="宋体" w:cs="宋体"/>
          <w:b/>
          <w:sz w:val="32"/>
          <w:szCs w:val="32"/>
        </w:rPr>
        <w:t>内容及需求</w:t>
      </w:r>
    </w:p>
    <w:p w14:paraId="244726A4">
      <w:pPr>
        <w:spacing w:line="360" w:lineRule="auto"/>
        <w:rPr>
          <w:rFonts w:ascii="宋体" w:hAnsi="宋体" w:cs="宋体"/>
          <w:sz w:val="24"/>
        </w:rPr>
      </w:pPr>
    </w:p>
    <w:p w14:paraId="543BCD60">
      <w:pPr>
        <w:spacing w:line="360" w:lineRule="auto"/>
        <w:ind w:firstLine="480" w:firstLineChars="200"/>
        <w:jc w:val="left"/>
        <w:rPr>
          <w:rFonts w:ascii="宋体" w:hAnsi="宋体" w:cs="宋体"/>
        </w:rPr>
      </w:pPr>
      <w:r>
        <w:rPr>
          <w:rFonts w:hint="eastAsia" w:ascii="宋体" w:hAnsi="宋体" w:cs="宋体"/>
          <w:sz w:val="24"/>
          <w:szCs w:val="28"/>
        </w:rPr>
        <w:t xml:space="preserve">本次项目为浙江大学医学院附属妇产科医院三院区安防设备新国标升级改造项目，详细情况如下： </w:t>
      </w:r>
    </w:p>
    <w:p w14:paraId="7C647A20">
      <w:pPr>
        <w:spacing w:line="360" w:lineRule="auto"/>
        <w:jc w:val="left"/>
        <w:rPr>
          <w:rFonts w:ascii="宋体" w:hAnsi="宋体" w:cs="宋体"/>
          <w:b/>
          <w:bCs/>
          <w:sz w:val="24"/>
          <w:szCs w:val="28"/>
        </w:rPr>
      </w:pPr>
      <w:r>
        <w:rPr>
          <w:rFonts w:hint="eastAsia" w:ascii="宋体" w:hAnsi="宋体" w:cs="宋体"/>
          <w:b/>
          <w:bCs/>
          <w:sz w:val="24"/>
          <w:szCs w:val="28"/>
        </w:rPr>
        <w:t>一、服务范围</w:t>
      </w:r>
    </w:p>
    <w:p w14:paraId="418C7DF6">
      <w:pPr>
        <w:spacing w:line="360" w:lineRule="auto"/>
        <w:ind w:firstLine="480"/>
        <w:rPr>
          <w:rFonts w:hint="eastAsia" w:ascii="宋体" w:hAnsi="宋体" w:cs="宋体"/>
          <w:spacing w:val="-10"/>
          <w:sz w:val="24"/>
        </w:rPr>
      </w:pPr>
      <w:bookmarkStart w:id="1" w:name="OLE_LINK2"/>
      <w:bookmarkStart w:id="2" w:name="OLE_LINK1"/>
      <w:r>
        <w:rPr>
          <w:rFonts w:hint="eastAsia" w:ascii="宋体" w:hAnsi="宋体" w:cs="宋体"/>
          <w:spacing w:val="-10"/>
          <w:sz w:val="24"/>
        </w:rPr>
        <w:t>本项目位于浙江大学医学院附属妇产科医院湖滨院区、钱江院区、余杭院区</w:t>
      </w:r>
      <w:r>
        <w:rPr>
          <w:rFonts w:hint="eastAsia" w:ascii="宋体" w:hAnsi="宋体" w:cs="宋体"/>
          <w:bCs/>
          <w:sz w:val="24"/>
          <w:szCs w:val="24"/>
        </w:rPr>
        <w:t>，</w:t>
      </w:r>
      <w:r>
        <w:rPr>
          <w:rFonts w:hint="eastAsia" w:ascii="宋体" w:hAnsi="宋体" w:cs="宋体"/>
          <w:sz w:val="24"/>
          <w:szCs w:val="28"/>
          <w:lang w:bidi="ar"/>
        </w:rPr>
        <w:t>在医院重要部位</w:t>
      </w:r>
      <w:r>
        <w:rPr>
          <w:rFonts w:hint="eastAsia" w:ascii="宋体" w:hAnsi="宋体" w:cs="宋体"/>
          <w:spacing w:val="-10"/>
          <w:sz w:val="24"/>
        </w:rPr>
        <w:t>和区域实施视频监控及入侵报警系统整体升级整改。</w:t>
      </w:r>
    </w:p>
    <w:bookmarkEnd w:id="1"/>
    <w:bookmarkEnd w:id="2"/>
    <w:p w14:paraId="6AA0C5E5">
      <w:pPr>
        <w:spacing w:line="360" w:lineRule="auto"/>
        <w:rPr>
          <w:rFonts w:ascii="宋体" w:hAnsi="宋体" w:cs="宋体"/>
          <w:sz w:val="24"/>
        </w:rPr>
      </w:pPr>
      <w:r>
        <w:rPr>
          <w:rFonts w:hint="eastAsia" w:ascii="宋体" w:hAnsi="宋体" w:cs="宋体"/>
          <w:b/>
          <w:bCs/>
          <w:sz w:val="24"/>
        </w:rPr>
        <w:t>二、采购控制价</w:t>
      </w:r>
      <w:r>
        <w:rPr>
          <w:rFonts w:hint="eastAsia" w:ascii="宋体" w:hAnsi="宋体" w:cs="宋体"/>
          <w:sz w:val="24"/>
        </w:rPr>
        <w:t>：</w:t>
      </w:r>
      <w:r>
        <w:rPr>
          <w:rFonts w:hint="eastAsia" w:ascii="宋体" w:hAnsi="宋体" w:cs="宋体"/>
          <w:bCs/>
          <w:sz w:val="24"/>
          <w:szCs w:val="24"/>
        </w:rPr>
        <w:t>99600</w:t>
      </w:r>
      <w:r>
        <w:rPr>
          <w:rFonts w:hint="eastAsia" w:ascii="宋体" w:hAnsi="宋体" w:cs="宋体"/>
          <w:sz w:val="24"/>
        </w:rPr>
        <w:t>元，超过控制价的报价无效。</w:t>
      </w:r>
    </w:p>
    <w:p w14:paraId="391CF34B">
      <w:pPr>
        <w:spacing w:line="360" w:lineRule="auto"/>
        <w:ind w:firstLine="480" w:firstLineChars="200"/>
        <w:rPr>
          <w:rFonts w:hint="eastAsia" w:ascii="宋体" w:hAnsi="宋体" w:cs="宋体"/>
          <w:sz w:val="24"/>
        </w:rPr>
      </w:pPr>
      <w:r>
        <w:rPr>
          <w:rFonts w:hint="eastAsia" w:ascii="宋体" w:hAnsi="宋体" w:cs="宋体"/>
          <w:sz w:val="24"/>
        </w:rPr>
        <w:t>本项目报价采用工程量清单方式计价，工程量按实结算。工程结算造价以审计部门的最终审计结果为准，发包人根据国家造价管理的有关规定以及审计部门审定的价款进行结算，与承包人办理最终价款结算手续。发包人、审计部门应在竣工验收合格、承包人提供完整结算资料以及具备其它结算条件后及时按有关规定核实承包人递交的结算报告及结算资料，但并不受通用条款所述的时间约束。结算审核(发包人初审及审计部门终审)时审查费用由发包人、承包人按浙价服[2009]84号文件计取，其中核增额和超过5%以外的核减额的审计费用由承包人支付。</w:t>
      </w:r>
    </w:p>
    <w:p w14:paraId="36DB14C2">
      <w:pPr>
        <w:spacing w:line="360" w:lineRule="auto"/>
        <w:ind w:firstLine="480" w:firstLineChars="200"/>
        <w:rPr>
          <w:rFonts w:ascii="宋体" w:hAnsi="宋体" w:cs="宋体"/>
          <w:sz w:val="24"/>
          <w:szCs w:val="24"/>
        </w:rPr>
      </w:pPr>
      <w:r>
        <w:rPr>
          <w:rFonts w:hint="eastAsia" w:ascii="宋体" w:hAnsi="宋体" w:cs="宋体"/>
          <w:sz w:val="24"/>
          <w:szCs w:val="24"/>
        </w:rPr>
        <w:t>（1）设备的安装、调试及实施过程中需要的相关附件配件、辅助设施设备、专用工具、技术支持和服务、验收、维护维保等相关服务、合理的利润、各种税、风险费等完成本项目需要的全部费用。</w:t>
      </w:r>
    </w:p>
    <w:p w14:paraId="35719007">
      <w:pPr>
        <w:spacing w:line="360" w:lineRule="auto"/>
        <w:ind w:firstLine="480" w:firstLineChars="200"/>
        <w:rPr>
          <w:rFonts w:ascii="宋体" w:hAnsi="宋体" w:cs="宋体"/>
          <w:sz w:val="24"/>
          <w:szCs w:val="24"/>
        </w:rPr>
      </w:pPr>
      <w:r>
        <w:rPr>
          <w:rFonts w:hint="eastAsia" w:ascii="宋体" w:hAnsi="宋体" w:cs="宋体"/>
          <w:sz w:val="24"/>
          <w:szCs w:val="24"/>
        </w:rPr>
        <w:t>（2）实施场地及周边环境的现有条件对报价的影响，各种不确定因素和风险因素需要考虑的费用。</w:t>
      </w:r>
    </w:p>
    <w:p w14:paraId="1BB7587D">
      <w:pPr>
        <w:spacing w:line="360" w:lineRule="auto"/>
        <w:rPr>
          <w:rFonts w:ascii="宋体" w:hAnsi="宋体" w:cs="宋体"/>
          <w:b/>
          <w:bCs/>
          <w:sz w:val="24"/>
          <w:szCs w:val="28"/>
        </w:rPr>
      </w:pPr>
      <w:r>
        <w:rPr>
          <w:rFonts w:hint="eastAsia" w:ascii="宋体" w:hAnsi="宋体" w:cs="宋体"/>
          <w:b/>
          <w:bCs/>
          <w:sz w:val="24"/>
          <w:szCs w:val="28"/>
        </w:rPr>
        <w:t>三、具体技术要求</w:t>
      </w:r>
    </w:p>
    <w:p w14:paraId="0B1267AF">
      <w:pPr>
        <w:snapToGrid w:val="0"/>
        <w:spacing w:line="360" w:lineRule="auto"/>
        <w:ind w:firstLine="480" w:firstLineChars="200"/>
        <w:rPr>
          <w:rFonts w:ascii="宋体" w:hAnsi="宋体" w:cs="宋体"/>
          <w:sz w:val="24"/>
        </w:rPr>
      </w:pPr>
      <w:r>
        <w:rPr>
          <w:rFonts w:hint="eastAsia" w:ascii="宋体" w:hAnsi="宋体" w:cs="宋体"/>
          <w:sz w:val="24"/>
        </w:rPr>
        <w:t>1. 采购清单及技术参数要求</w:t>
      </w:r>
    </w:p>
    <w:tbl>
      <w:tblPr>
        <w:tblStyle w:val="23"/>
        <w:tblW w:w="8182" w:type="dxa"/>
        <w:jc w:val="center"/>
        <w:tblLayout w:type="fixed"/>
        <w:tblCellMar>
          <w:top w:w="0" w:type="dxa"/>
          <w:left w:w="108" w:type="dxa"/>
          <w:bottom w:w="0" w:type="dxa"/>
          <w:right w:w="108" w:type="dxa"/>
        </w:tblCellMar>
      </w:tblPr>
      <w:tblGrid>
        <w:gridCol w:w="598"/>
        <w:gridCol w:w="1187"/>
        <w:gridCol w:w="675"/>
        <w:gridCol w:w="650"/>
        <w:gridCol w:w="4144"/>
        <w:gridCol w:w="928"/>
      </w:tblGrid>
      <w:tr w14:paraId="17B47D5C">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8C39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11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356E6">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产品名称</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C490D">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单位</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855BA">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数量</w:t>
            </w:r>
          </w:p>
        </w:tc>
        <w:tc>
          <w:tcPr>
            <w:tcW w:w="4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D3C7A">
            <w:pPr>
              <w:widowControl/>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技术参数</w:t>
            </w:r>
          </w:p>
        </w:tc>
        <w:tc>
          <w:tcPr>
            <w:tcW w:w="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5B87E">
            <w:pPr>
              <w:widowControl/>
              <w:jc w:val="center"/>
              <w:textAlignment w:val="center"/>
              <w:rPr>
                <w:rFonts w:hint="eastAsia" w:ascii="宋体" w:hAnsi="宋体" w:eastAsia="宋体" w:cs="宋体"/>
                <w:b/>
                <w:bCs/>
                <w:color w:val="000000"/>
                <w:kern w:val="0"/>
                <w:sz w:val="18"/>
                <w:szCs w:val="18"/>
                <w:lang w:val="en-US" w:eastAsia="zh-CN" w:bidi="ar"/>
              </w:rPr>
            </w:pPr>
            <w:r>
              <w:rPr>
                <w:rFonts w:hint="eastAsia" w:ascii="宋体" w:hAnsi="宋体" w:cs="宋体"/>
                <w:b/>
                <w:bCs/>
                <w:color w:val="000000"/>
                <w:kern w:val="0"/>
                <w:sz w:val="18"/>
                <w:szCs w:val="18"/>
                <w:lang w:val="en-US" w:eastAsia="zh-CN" w:bidi="ar"/>
              </w:rPr>
              <w:t>备注</w:t>
            </w:r>
          </w:p>
        </w:tc>
      </w:tr>
      <w:tr w14:paraId="3932A0F7">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607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00D9F">
            <w:pPr>
              <w:widowControl/>
              <w:jc w:val="center"/>
              <w:textAlignment w:val="center"/>
              <w:rPr>
                <w:rFonts w:ascii="宋体" w:hAnsi="宋体" w:cs="宋体"/>
                <w:color w:val="000000"/>
                <w:sz w:val="18"/>
                <w:szCs w:val="18"/>
              </w:rPr>
            </w:pPr>
            <w:r>
              <w:rPr>
                <w:rFonts w:hint="eastAsia" w:ascii="宋体" w:hAnsi="宋体" w:cs="宋体"/>
                <w:color w:val="000000"/>
                <w:sz w:val="18"/>
                <w:szCs w:val="18"/>
              </w:rPr>
              <w:t>8防区分线报警主机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71CF">
            <w:pPr>
              <w:widowControl/>
              <w:jc w:val="center"/>
              <w:textAlignment w:val="center"/>
              <w:rPr>
                <w:rFonts w:ascii="宋体" w:hAnsi="宋体" w:cs="宋体"/>
                <w:color w:val="000000"/>
                <w:sz w:val="18"/>
                <w:szCs w:val="18"/>
              </w:rPr>
            </w:pPr>
            <w:r>
              <w:rPr>
                <w:rFonts w:hint="eastAsia" w:ascii="宋体" w:hAnsi="宋体" w:cs="宋体"/>
                <w:color w:val="000000"/>
                <w:sz w:val="18"/>
                <w:szCs w:val="18"/>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9400">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B2FD">
            <w:pPr>
              <w:widowControl/>
              <w:jc w:val="left"/>
              <w:textAlignment w:val="center"/>
              <w:rPr>
                <w:rFonts w:ascii="宋体" w:hAnsi="宋体" w:cs="宋体"/>
                <w:color w:val="000000"/>
                <w:sz w:val="18"/>
                <w:szCs w:val="18"/>
              </w:rPr>
            </w:pPr>
            <w:r>
              <w:rPr>
                <w:rFonts w:hint="eastAsia" w:ascii="宋体" w:hAnsi="宋体" w:cs="宋体"/>
                <w:color w:val="000000"/>
                <w:sz w:val="18"/>
                <w:szCs w:val="18"/>
              </w:rPr>
              <w:t>8防区分线报警主机 8个板载有线防区，1路继电器输出（最高可扩展至8路）</w:t>
            </w:r>
          </w:p>
          <w:p w14:paraId="784C9BFB">
            <w:pPr>
              <w:widowControl/>
              <w:jc w:val="left"/>
              <w:textAlignment w:val="center"/>
              <w:rPr>
                <w:rFonts w:ascii="宋体" w:hAnsi="宋体" w:cs="宋体"/>
                <w:color w:val="000000"/>
                <w:sz w:val="18"/>
                <w:szCs w:val="18"/>
              </w:rPr>
            </w:pPr>
            <w:r>
              <w:rPr>
                <w:rFonts w:hint="eastAsia" w:ascii="宋体" w:hAnsi="宋体" w:cs="宋体"/>
                <w:color w:val="000000"/>
                <w:sz w:val="18"/>
                <w:szCs w:val="18"/>
              </w:rPr>
              <w:t>一体式设计，自集成LCD 键盘</w:t>
            </w:r>
          </w:p>
          <w:p w14:paraId="1259CACA">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支持通过网络、电话线传输报警数据</w:t>
            </w:r>
          </w:p>
          <w:p w14:paraId="7C9E8960">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支持8000条报警事件记录、2000条操作事件记录、1500条用户管理操作记录，支持远程搜索查询事件日志</w:t>
            </w:r>
          </w:p>
          <w:p w14:paraId="7BCAA69D">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支持2组独立的以太网接警中心，2组独立的电话接警中心，灵活配置报警数据上传策略、冗余备份策略</w:t>
            </w:r>
          </w:p>
          <w:p w14:paraId="718AADA2">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支持定时布撤防（日常计划、优先计划）</w:t>
            </w:r>
          </w:p>
          <w:p w14:paraId="228C7984">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支持Contact ID protocol，支持话机复用</w:t>
            </w:r>
          </w:p>
          <w:p w14:paraId="2BB151CF">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支持1个安装员用户、1个主用户、15个操作用户</w:t>
            </w:r>
          </w:p>
          <w:p w14:paraId="36A470B3">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支持16个远程管理用户，6个远程数据通道</w:t>
            </w:r>
          </w:p>
          <w:p w14:paraId="792CCD43">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支持警号输出、键盘电源防反接和过流保护</w:t>
            </w:r>
          </w:p>
          <w:p w14:paraId="07EA96CD">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支持远程升级,远程导入导出配置参数</w:t>
            </w:r>
          </w:p>
          <w:p w14:paraId="36B68AE5">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支持硬件复位</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697A">
            <w:pPr>
              <w:widowControl/>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highlight w:val="none"/>
                <w:lang w:val="en-US" w:eastAsia="zh-CN"/>
              </w:rPr>
              <w:t>参照或优于海康威视，大华</w:t>
            </w:r>
          </w:p>
        </w:tc>
      </w:tr>
      <w:tr w14:paraId="73C81A9A">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B868">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226D">
            <w:pPr>
              <w:widowControl/>
              <w:jc w:val="center"/>
              <w:textAlignment w:val="center"/>
              <w:rPr>
                <w:rFonts w:ascii="宋体" w:hAnsi="宋体" w:cs="宋体"/>
                <w:color w:val="000000"/>
                <w:sz w:val="18"/>
                <w:szCs w:val="18"/>
              </w:rPr>
            </w:pPr>
            <w:r>
              <w:rPr>
                <w:rFonts w:hint="eastAsia" w:ascii="宋体" w:hAnsi="宋体" w:cs="宋体"/>
                <w:color w:val="000000"/>
                <w:sz w:val="18"/>
                <w:szCs w:val="18"/>
              </w:rPr>
              <w:t>双鉴壁挂探测器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11A5">
            <w:pPr>
              <w:widowControl/>
              <w:jc w:val="center"/>
              <w:textAlignment w:val="center"/>
              <w:rPr>
                <w:rFonts w:ascii="宋体" w:hAnsi="宋体" w:cs="宋体"/>
                <w:color w:val="000000"/>
                <w:sz w:val="18"/>
                <w:szCs w:val="18"/>
              </w:rPr>
            </w:pPr>
            <w:r>
              <w:rPr>
                <w:rFonts w:hint="eastAsia" w:ascii="宋体" w:hAnsi="宋体" w:cs="宋体"/>
                <w:color w:val="000000"/>
                <w:sz w:val="18"/>
                <w:szCs w:val="18"/>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F1A7">
            <w:pPr>
              <w:widowControl/>
              <w:jc w:val="center"/>
              <w:textAlignment w:val="center"/>
              <w:rPr>
                <w:rFonts w:ascii="宋体" w:hAnsi="宋体" w:cs="宋体"/>
                <w:color w:val="000000"/>
                <w:sz w:val="18"/>
                <w:szCs w:val="18"/>
              </w:rPr>
            </w:pPr>
            <w:r>
              <w:rPr>
                <w:rFonts w:hint="eastAsia" w:ascii="宋体" w:hAnsi="宋体" w:cs="宋体"/>
                <w:color w:val="000000"/>
                <w:sz w:val="18"/>
                <w:szCs w:val="18"/>
              </w:rPr>
              <w:t>48</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C1D0">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双鉴壁挂探测器 规格：12m / 85.9° 全范围PIR辅以24GHz微波探测10m内10Kg 防宠支持自动灵敏度和数字温度补偿光学密封，下视窗保护9 - 16 V宽电压和防反接保护顶装/墙装/万向支架支持、CCC认证</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B063">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sz w:val="18"/>
                <w:szCs w:val="18"/>
                <w:highlight w:val="none"/>
                <w:lang w:val="en-US" w:eastAsia="zh-CN"/>
              </w:rPr>
              <w:t>参照或优于海康威视，大华</w:t>
            </w:r>
          </w:p>
        </w:tc>
      </w:tr>
      <w:tr w14:paraId="32AA8808">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10EB">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0F3F">
            <w:pPr>
              <w:widowControl/>
              <w:jc w:val="center"/>
              <w:textAlignment w:val="center"/>
              <w:rPr>
                <w:rFonts w:ascii="宋体" w:hAnsi="宋体" w:cs="宋体"/>
                <w:color w:val="000000"/>
                <w:sz w:val="18"/>
                <w:szCs w:val="18"/>
              </w:rPr>
            </w:pPr>
            <w:r>
              <w:rPr>
                <w:rFonts w:hint="eastAsia" w:ascii="宋体" w:hAnsi="宋体" w:cs="宋体"/>
                <w:color w:val="000000"/>
                <w:sz w:val="18"/>
                <w:szCs w:val="18"/>
              </w:rPr>
              <w:t>400万像素彩色半球摄像机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29FD">
            <w:pPr>
              <w:widowControl/>
              <w:jc w:val="center"/>
              <w:textAlignment w:val="center"/>
              <w:rPr>
                <w:rFonts w:ascii="宋体" w:hAnsi="宋体" w:cs="宋体"/>
                <w:color w:val="000000"/>
                <w:sz w:val="18"/>
                <w:szCs w:val="18"/>
              </w:rPr>
            </w:pPr>
            <w:r>
              <w:rPr>
                <w:rFonts w:hint="eastAsia" w:ascii="宋体" w:hAnsi="宋体" w:cs="宋体"/>
                <w:color w:val="000000"/>
                <w:sz w:val="18"/>
                <w:szCs w:val="18"/>
              </w:rPr>
              <w:t>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6FD9">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7DBC">
            <w:pPr>
              <w:widowControl/>
              <w:jc w:val="left"/>
              <w:textAlignment w:val="center"/>
              <w:rPr>
                <w:rFonts w:ascii="宋体" w:hAnsi="宋体" w:cs="宋体"/>
                <w:color w:val="000000"/>
                <w:sz w:val="18"/>
                <w:szCs w:val="18"/>
              </w:rPr>
            </w:pPr>
            <w:r>
              <w:rPr>
                <w:rFonts w:hint="eastAsia" w:ascii="宋体" w:hAnsi="宋体" w:cs="宋体"/>
                <w:color w:val="000000"/>
                <w:sz w:val="18"/>
                <w:szCs w:val="18"/>
              </w:rPr>
              <w:t>400万像素彩色半球摄像机 技术参数：最高分辨率可达3200 × 1800 @20 fps；支持越界侦测，区域入侵侦测</w:t>
            </w:r>
          </w:p>
          <w:p w14:paraId="4B74039F">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支持背光补偿，强光抑制，3D数字降噪，120 dB宽动态，适应不同环境；采用高效阵列红外灯，使用寿命长，红外照射距离最远可达30m；支持1个RJ45 10 M/100 M自适应以太网口，1个内置麦克风；符合IP66防尘防水设计，可靠性高</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B993">
            <w:pPr>
              <w:widowControl/>
              <w:jc w:val="left"/>
              <w:textAlignment w:val="center"/>
              <w:rPr>
                <w:rFonts w:hint="eastAsia" w:ascii="宋体" w:hAnsi="宋体" w:cs="宋体"/>
                <w:color w:val="000000"/>
                <w:sz w:val="18"/>
                <w:szCs w:val="18"/>
              </w:rPr>
            </w:pPr>
            <w:r>
              <w:rPr>
                <w:rFonts w:hint="eastAsia" w:ascii="宋体" w:hAnsi="宋体" w:cs="宋体"/>
                <w:color w:val="000000"/>
                <w:sz w:val="18"/>
                <w:szCs w:val="18"/>
                <w:highlight w:val="none"/>
                <w:lang w:val="en-US" w:eastAsia="zh-CN"/>
              </w:rPr>
              <w:t>参照或优于海康威视，大华</w:t>
            </w:r>
          </w:p>
        </w:tc>
      </w:tr>
      <w:tr w14:paraId="01B301A4">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A99D">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1F06">
            <w:pPr>
              <w:widowControl/>
              <w:jc w:val="center"/>
              <w:textAlignment w:val="center"/>
              <w:rPr>
                <w:rFonts w:ascii="宋体" w:hAnsi="宋体" w:cs="宋体"/>
                <w:color w:val="000000"/>
                <w:sz w:val="18"/>
                <w:szCs w:val="18"/>
              </w:rPr>
            </w:pPr>
            <w:r>
              <w:rPr>
                <w:rFonts w:hint="eastAsia" w:ascii="宋体" w:hAnsi="宋体" w:cs="宋体"/>
                <w:color w:val="000000"/>
                <w:sz w:val="18"/>
                <w:szCs w:val="18"/>
              </w:rPr>
              <w:t>200万像素彩色半球摄像机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5ADC">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61A0">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0D0D">
            <w:pPr>
              <w:widowControl/>
              <w:jc w:val="left"/>
              <w:textAlignment w:val="center"/>
              <w:rPr>
                <w:rFonts w:ascii="宋体" w:hAnsi="宋体" w:cs="宋体"/>
                <w:color w:val="000000"/>
                <w:sz w:val="18"/>
                <w:szCs w:val="18"/>
              </w:rPr>
            </w:pPr>
            <w:r>
              <w:rPr>
                <w:rFonts w:hint="eastAsia" w:ascii="宋体" w:hAnsi="宋体" w:cs="宋体"/>
                <w:color w:val="000000"/>
                <w:sz w:val="18"/>
                <w:szCs w:val="18"/>
              </w:rPr>
              <w:t>200万像素彩色半球摄像机 技术参数：最高分辨率</w:t>
            </w:r>
            <w:r>
              <w:rPr>
                <w:rFonts w:hint="eastAsia" w:ascii="宋体" w:hAnsi="宋体" w:cs="宋体"/>
                <w:color w:val="000000"/>
                <w:sz w:val="18"/>
                <w:szCs w:val="18"/>
                <w:lang w:val="en-US" w:eastAsia="zh-CN"/>
              </w:rPr>
              <w:t>≥</w:t>
            </w:r>
            <w:r>
              <w:rPr>
                <w:rFonts w:hint="eastAsia" w:ascii="宋体" w:hAnsi="宋体" w:cs="宋体"/>
                <w:color w:val="000000"/>
                <w:sz w:val="18"/>
                <w:szCs w:val="18"/>
              </w:rPr>
              <w:t>3200 × 1800 @20 fps；支持越界侦测，区域入侵侦测</w:t>
            </w:r>
          </w:p>
          <w:p w14:paraId="220D9650">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支持背光补偿，强光抑制，3D数字降噪，120 dB宽动态，适应不同环境；采用高效阵列红外灯，使用寿命长，红外照射距离最远可达30m；支持1个RJ45 10 M/100 M自适应以太网口，1个内置麦克风；符合IP66防尘防水设计，可靠性高（设备利旧）</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8C5F">
            <w:pPr>
              <w:widowControl/>
              <w:jc w:val="left"/>
              <w:textAlignment w:val="center"/>
              <w:rPr>
                <w:rFonts w:hint="eastAsia" w:ascii="宋体" w:hAnsi="宋体" w:cs="宋体"/>
                <w:color w:val="000000"/>
                <w:sz w:val="18"/>
                <w:szCs w:val="18"/>
              </w:rPr>
            </w:pPr>
            <w:r>
              <w:rPr>
                <w:rFonts w:hint="eastAsia" w:ascii="宋体" w:hAnsi="宋体" w:cs="宋体"/>
                <w:color w:val="000000"/>
                <w:sz w:val="18"/>
                <w:szCs w:val="18"/>
                <w:highlight w:val="none"/>
                <w:lang w:val="en-US" w:eastAsia="zh-CN"/>
              </w:rPr>
              <w:t>参照或优于海康威视，大华</w:t>
            </w:r>
          </w:p>
        </w:tc>
      </w:tr>
      <w:tr w14:paraId="7D9CB171">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8A20">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93B1">
            <w:pPr>
              <w:widowControl/>
              <w:jc w:val="center"/>
              <w:textAlignment w:val="center"/>
              <w:rPr>
                <w:rFonts w:ascii="宋体" w:hAnsi="宋体" w:cs="宋体"/>
                <w:color w:val="000000"/>
                <w:sz w:val="18"/>
                <w:szCs w:val="18"/>
              </w:rPr>
            </w:pPr>
            <w:r>
              <w:rPr>
                <w:rFonts w:hint="eastAsia" w:ascii="宋体" w:hAnsi="宋体" w:cs="宋体"/>
                <w:color w:val="000000"/>
                <w:sz w:val="18"/>
                <w:szCs w:val="18"/>
              </w:rPr>
              <w:t>400万像素彩色半球摄像机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C37A">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06AE">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4F3E">
            <w:pPr>
              <w:widowControl/>
              <w:jc w:val="left"/>
              <w:textAlignment w:val="center"/>
              <w:rPr>
                <w:rFonts w:ascii="宋体" w:hAnsi="宋体" w:cs="宋体"/>
                <w:color w:val="000000"/>
                <w:sz w:val="18"/>
                <w:szCs w:val="18"/>
              </w:rPr>
            </w:pPr>
            <w:r>
              <w:rPr>
                <w:rFonts w:hint="eastAsia" w:ascii="宋体" w:hAnsi="宋体" w:cs="宋体"/>
                <w:color w:val="000000"/>
                <w:sz w:val="18"/>
                <w:szCs w:val="18"/>
              </w:rPr>
              <w:t>400万像素彩色半球摄像机 支持绊线入侵，区域入侵</w:t>
            </w:r>
          </w:p>
          <w:p w14:paraId="1F3F8CF7">
            <w:pPr>
              <w:widowControl/>
              <w:jc w:val="left"/>
              <w:textAlignment w:val="center"/>
              <w:rPr>
                <w:rFonts w:ascii="宋体" w:hAnsi="宋体" w:cs="宋体"/>
                <w:color w:val="000000"/>
                <w:sz w:val="18"/>
                <w:szCs w:val="18"/>
              </w:rPr>
            </w:pPr>
            <w:r>
              <w:rPr>
                <w:rFonts w:hint="eastAsia" w:ascii="宋体" w:hAnsi="宋体" w:cs="宋体"/>
                <w:color w:val="000000"/>
                <w:sz w:val="18"/>
                <w:szCs w:val="18"/>
              </w:rPr>
              <w:t>采用高性能 400 万像素 1/3 英寸 CMOS 图像传感器，低照度效果好，图像清晰度高</w:t>
            </w:r>
          </w:p>
          <w:p w14:paraId="3D4484EA">
            <w:pPr>
              <w:widowControl/>
              <w:jc w:val="left"/>
              <w:textAlignment w:val="center"/>
              <w:rPr>
                <w:rFonts w:ascii="宋体" w:hAnsi="宋体" w:cs="宋体"/>
                <w:color w:val="000000"/>
                <w:sz w:val="18"/>
                <w:szCs w:val="18"/>
              </w:rPr>
            </w:pPr>
            <w:r>
              <w:rPr>
                <w:rFonts w:hint="eastAsia" w:ascii="宋体" w:hAnsi="宋体" w:cs="宋体"/>
                <w:color w:val="000000"/>
                <w:sz w:val="18"/>
                <w:szCs w:val="18"/>
              </w:rPr>
              <w:t>可输出 400万(2560×1440)@25fps，最大可输出 400万(2688×1520)@20fps</w:t>
            </w:r>
          </w:p>
          <w:p w14:paraId="32B137FA">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 H.265编码，压缩比高，实现超低码流传输</w:t>
            </w:r>
          </w:p>
          <w:p w14:paraId="0B5D4E4C">
            <w:pPr>
              <w:widowControl/>
              <w:jc w:val="left"/>
              <w:textAlignment w:val="center"/>
              <w:rPr>
                <w:rFonts w:ascii="宋体" w:hAnsi="宋体" w:cs="宋体"/>
                <w:color w:val="000000"/>
                <w:sz w:val="18"/>
                <w:szCs w:val="18"/>
              </w:rPr>
            </w:pPr>
            <w:r>
              <w:rPr>
                <w:rFonts w:hint="eastAsia" w:ascii="宋体" w:hAnsi="宋体" w:cs="宋体"/>
                <w:color w:val="000000"/>
                <w:sz w:val="18"/>
                <w:szCs w:val="18"/>
              </w:rPr>
              <w:t>内置高效红外补光灯，最大红外监控距离 30米</w:t>
            </w:r>
          </w:p>
          <w:p w14:paraId="29A57AFD">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支持走廊模式，宽动态，3D降噪，强光抑制，背光补偿，数字水印，适用不同监控环境</w:t>
            </w:r>
          </w:p>
          <w:p w14:paraId="0CD72CC3">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 ROI，SMART H.264/H.265，灵活编码，适用不同带宽和存储环境</w:t>
            </w:r>
          </w:p>
          <w:p w14:paraId="6EAEACC8">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支持报警 2进 2出，音频1进1出，最大支持 256G Micro SD卡</w:t>
            </w:r>
          </w:p>
          <w:p w14:paraId="7980F636">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支持麦克风</w:t>
            </w:r>
          </w:p>
          <w:p w14:paraId="05F76F8D">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 DC12V/PoE 供电方式，支持 12V电源返送，最大电流 165mA,方便工程安装</w:t>
            </w:r>
          </w:p>
          <w:p w14:paraId="77E87091">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 IP67、IK10 防护等级</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2720">
            <w:pPr>
              <w:widowControl/>
              <w:jc w:val="left"/>
              <w:textAlignment w:val="center"/>
              <w:rPr>
                <w:rFonts w:hint="eastAsia" w:ascii="宋体" w:hAnsi="宋体" w:cs="宋体"/>
                <w:color w:val="000000"/>
                <w:sz w:val="18"/>
                <w:szCs w:val="18"/>
              </w:rPr>
            </w:pPr>
            <w:r>
              <w:rPr>
                <w:rFonts w:hint="eastAsia" w:ascii="宋体" w:hAnsi="宋体" w:cs="宋体"/>
                <w:color w:val="000000"/>
                <w:sz w:val="18"/>
                <w:szCs w:val="18"/>
                <w:highlight w:val="none"/>
                <w:lang w:val="en-US" w:eastAsia="zh-CN"/>
              </w:rPr>
              <w:t>参照或优于海康威视，大华</w:t>
            </w:r>
          </w:p>
        </w:tc>
      </w:tr>
      <w:tr w14:paraId="07BA4A50">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FC5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8FC5">
            <w:pPr>
              <w:widowControl/>
              <w:jc w:val="center"/>
              <w:textAlignment w:val="center"/>
              <w:rPr>
                <w:rFonts w:ascii="宋体" w:hAnsi="宋体" w:cs="宋体"/>
                <w:color w:val="000000"/>
                <w:sz w:val="18"/>
                <w:szCs w:val="18"/>
              </w:rPr>
            </w:pPr>
            <w:r>
              <w:rPr>
                <w:rFonts w:hint="eastAsia" w:ascii="宋体" w:hAnsi="宋体" w:cs="宋体"/>
                <w:color w:val="000000"/>
                <w:sz w:val="18"/>
                <w:szCs w:val="18"/>
              </w:rPr>
              <w:t>报警编程键盘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C006">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1AA0">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26A0">
            <w:pPr>
              <w:widowControl/>
              <w:jc w:val="left"/>
              <w:textAlignment w:val="center"/>
              <w:rPr>
                <w:rFonts w:ascii="宋体" w:hAnsi="宋体" w:cs="宋体"/>
                <w:color w:val="000000"/>
                <w:sz w:val="18"/>
                <w:szCs w:val="18"/>
              </w:rPr>
            </w:pPr>
            <w:r>
              <w:rPr>
                <w:rFonts w:hint="eastAsia" w:ascii="宋体" w:hAnsi="宋体" w:cs="宋体"/>
                <w:color w:val="000000"/>
                <w:sz w:val="18"/>
                <w:szCs w:val="18"/>
              </w:rPr>
              <w:t>报警编程键盘 技术参数：显示屏：配备</w:t>
            </w:r>
            <w:r>
              <w:rPr>
                <w:rFonts w:hint="eastAsia" w:ascii="宋体" w:hAnsi="宋体" w:cs="宋体"/>
                <w:color w:val="000000"/>
                <w:sz w:val="18"/>
                <w:szCs w:val="18"/>
                <w:lang w:val="en-US" w:eastAsia="zh-CN"/>
              </w:rPr>
              <w:t>≥</w:t>
            </w:r>
            <w:r>
              <w:rPr>
                <w:rFonts w:hint="eastAsia" w:ascii="宋体" w:hAnsi="宋体" w:cs="宋体"/>
                <w:color w:val="000000"/>
                <w:sz w:val="18"/>
                <w:szCs w:val="18"/>
              </w:rPr>
              <w:t>128×64 分辨率的 LCD 屏，屏幕尺寸</w:t>
            </w:r>
            <w:r>
              <w:rPr>
                <w:rFonts w:hint="eastAsia" w:ascii="宋体" w:hAnsi="宋体" w:cs="宋体"/>
                <w:color w:val="000000"/>
                <w:sz w:val="18"/>
                <w:szCs w:val="18"/>
                <w:lang w:val="en-US" w:eastAsia="zh-CN"/>
              </w:rPr>
              <w:t>≥</w:t>
            </w:r>
            <w:r>
              <w:rPr>
                <w:rFonts w:hint="eastAsia" w:ascii="宋体" w:hAnsi="宋体" w:cs="宋体"/>
                <w:color w:val="000000"/>
                <w:sz w:val="18"/>
                <w:szCs w:val="18"/>
              </w:rPr>
              <w:t xml:space="preserve"> 56.27 毫米 ×38.35 毫米（即 2.22 英寸 ×1.51 英寸），可清晰显示系统状态等信息。按键：包含 0 - 9 数字键，还有菜单、上下调节、*、# 等功能键，同时配备火警、医疗求助、布防、旁路及确认键，满足多种操作需求。指示灯：设有 5 个直观指示灯，分别对应区域状态、故障、布防 / 撤防、网络及通信状态，方便快速判断系统运行情况。</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A847">
            <w:pPr>
              <w:widowControl/>
              <w:jc w:val="left"/>
              <w:textAlignment w:val="center"/>
              <w:rPr>
                <w:rFonts w:hint="eastAsia" w:ascii="宋体" w:hAnsi="宋体" w:cs="宋体"/>
                <w:color w:val="000000"/>
                <w:sz w:val="18"/>
                <w:szCs w:val="18"/>
              </w:rPr>
            </w:pPr>
            <w:r>
              <w:rPr>
                <w:rFonts w:hint="eastAsia" w:ascii="宋体" w:hAnsi="宋体" w:cs="宋体"/>
                <w:color w:val="000000"/>
                <w:sz w:val="18"/>
                <w:szCs w:val="18"/>
                <w:highlight w:val="none"/>
                <w:lang w:val="en-US" w:eastAsia="zh-CN"/>
              </w:rPr>
              <w:t>参照或优于海康威视，大华</w:t>
            </w:r>
          </w:p>
        </w:tc>
      </w:tr>
      <w:tr w14:paraId="2F685B09">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9EDB">
            <w:pPr>
              <w:jc w:val="center"/>
              <w:rPr>
                <w:rFonts w:ascii="宋体" w:hAnsi="宋体" w:cs="宋体"/>
                <w:color w:val="000000"/>
                <w:sz w:val="18"/>
                <w:szCs w:val="18"/>
              </w:rPr>
            </w:pPr>
            <w:r>
              <w:rPr>
                <w:rFonts w:hint="eastAsia" w:ascii="宋体" w:hAnsi="宋体" w:cs="宋体"/>
                <w:color w:val="000000"/>
                <w:sz w:val="18"/>
                <w:szCs w:val="18"/>
              </w:rPr>
              <w:t>7</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1780">
            <w:pPr>
              <w:widowControl/>
              <w:jc w:val="center"/>
              <w:textAlignment w:val="center"/>
              <w:rPr>
                <w:rFonts w:ascii="宋体" w:hAnsi="宋体" w:cs="宋体"/>
                <w:color w:val="000000"/>
                <w:sz w:val="18"/>
                <w:szCs w:val="18"/>
              </w:rPr>
            </w:pPr>
            <w:r>
              <w:rPr>
                <w:rFonts w:hint="eastAsia" w:ascii="宋体" w:hAnsi="宋体" w:cs="宋体"/>
                <w:color w:val="000000"/>
                <w:sz w:val="18"/>
                <w:szCs w:val="18"/>
              </w:rPr>
              <w:t>485扩展模块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72E2">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C912">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26A3">
            <w:pPr>
              <w:widowControl/>
              <w:jc w:val="left"/>
              <w:textAlignment w:val="center"/>
              <w:rPr>
                <w:rFonts w:ascii="宋体" w:hAnsi="宋体" w:cs="宋体"/>
                <w:color w:val="000000"/>
                <w:sz w:val="18"/>
                <w:szCs w:val="18"/>
              </w:rPr>
            </w:pPr>
            <w:r>
              <w:rPr>
                <w:rFonts w:hint="eastAsia" w:ascii="宋体" w:hAnsi="宋体" w:cs="宋体"/>
                <w:color w:val="000000"/>
                <w:sz w:val="18"/>
                <w:szCs w:val="18"/>
              </w:rPr>
              <w:t>485扩展模块 技术参数：支持12VDC供电和标准PoE供电。</w:t>
            </w:r>
          </w:p>
          <w:p w14:paraId="65A45FED">
            <w:pPr>
              <w:widowControl/>
              <w:jc w:val="left"/>
              <w:textAlignment w:val="center"/>
              <w:rPr>
                <w:rFonts w:ascii="宋体" w:hAnsi="宋体" w:cs="宋体"/>
                <w:color w:val="000000"/>
                <w:sz w:val="18"/>
                <w:szCs w:val="18"/>
              </w:rPr>
            </w:pPr>
            <w:r>
              <w:rPr>
                <w:rFonts w:hint="eastAsia" w:ascii="宋体" w:hAnsi="宋体" w:cs="宋体"/>
                <w:color w:val="000000"/>
                <w:sz w:val="18"/>
                <w:szCs w:val="18"/>
              </w:rPr>
              <w:t>本地支持8路报警输入，支持2路继电器输出。</w:t>
            </w:r>
          </w:p>
          <w:p w14:paraId="1AAC68B9">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支持多种尾线电阻接入方式(0EOL,1EOL,2EOL,3EOL).</w:t>
            </w:r>
          </w:p>
          <w:p w14:paraId="08E411D0">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支持三种尾线电阻阻值(2.7K,4.7K和6.8K).</w:t>
            </w:r>
          </w:p>
          <w:p w14:paraId="5D652608">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支持将开关量信号转为TCP/IP网络数据与报警主机通讯。</w:t>
            </w:r>
          </w:p>
          <w:p w14:paraId="0003EB8D">
            <w:pPr>
              <w:widowControl/>
              <w:jc w:val="left"/>
              <w:textAlignment w:val="center"/>
              <w:rPr>
                <w:rFonts w:ascii="宋体" w:hAnsi="宋体" w:cs="宋体"/>
                <w:color w:val="000000"/>
                <w:sz w:val="18"/>
                <w:szCs w:val="18"/>
              </w:rPr>
            </w:pPr>
            <w:r>
              <w:rPr>
                <w:rFonts w:hint="eastAsia" w:ascii="宋体" w:hAnsi="宋体" w:cs="宋体"/>
                <w:color w:val="000000"/>
                <w:sz w:val="18"/>
                <w:szCs w:val="18"/>
              </w:rPr>
              <w:t>支持接入RS-485型报警键盘和RS-485型扩展输入输出模块，每路RS-485最多接入4台设备。支持离线缓存。支持远程升级。</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68DC">
            <w:pPr>
              <w:widowControl/>
              <w:jc w:val="left"/>
              <w:textAlignment w:val="center"/>
              <w:rPr>
                <w:rFonts w:hint="eastAsia" w:ascii="宋体" w:hAnsi="宋体" w:cs="宋体"/>
                <w:color w:val="000000"/>
                <w:sz w:val="18"/>
                <w:szCs w:val="18"/>
              </w:rPr>
            </w:pPr>
            <w:r>
              <w:rPr>
                <w:rFonts w:hint="eastAsia" w:ascii="宋体" w:hAnsi="宋体" w:cs="宋体"/>
                <w:color w:val="000000"/>
                <w:sz w:val="18"/>
                <w:szCs w:val="18"/>
                <w:highlight w:val="none"/>
                <w:lang w:val="en-US" w:eastAsia="zh-CN"/>
              </w:rPr>
              <w:t>参照或优于海康威视，大华</w:t>
            </w:r>
          </w:p>
        </w:tc>
      </w:tr>
      <w:tr w14:paraId="695EDFDA">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A12B">
            <w:pPr>
              <w:jc w:val="center"/>
              <w:rPr>
                <w:rFonts w:ascii="宋体" w:hAnsi="宋体" w:cs="宋体"/>
                <w:color w:val="000000"/>
                <w:sz w:val="18"/>
                <w:szCs w:val="18"/>
              </w:rPr>
            </w:pPr>
            <w:r>
              <w:rPr>
                <w:rFonts w:hint="eastAsia" w:ascii="宋体" w:hAnsi="宋体" w:cs="宋体"/>
                <w:color w:val="000000"/>
                <w:sz w:val="18"/>
                <w:szCs w:val="18"/>
              </w:rPr>
              <w:t>8</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ECE8">
            <w:pPr>
              <w:widowControl/>
              <w:jc w:val="center"/>
              <w:textAlignment w:val="center"/>
              <w:rPr>
                <w:rFonts w:ascii="宋体" w:hAnsi="宋体" w:cs="宋体"/>
                <w:color w:val="000000"/>
                <w:sz w:val="18"/>
                <w:szCs w:val="18"/>
              </w:rPr>
            </w:pPr>
            <w:r>
              <w:rPr>
                <w:rFonts w:hint="eastAsia" w:ascii="宋体" w:hAnsi="宋体" w:cs="宋体"/>
                <w:color w:val="000000"/>
                <w:sz w:val="18"/>
                <w:szCs w:val="18"/>
              </w:rPr>
              <w:t>双防区扩展模块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EEA0">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410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0C7E">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双防区扩展模块 1、规格：总线网络报警主机双防区扩展模块/2个扩展防区数/31最大级联数/2.7mA</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4351">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sz w:val="18"/>
                <w:szCs w:val="18"/>
                <w:highlight w:val="none"/>
                <w:lang w:val="en-US" w:eastAsia="zh-CN"/>
              </w:rPr>
              <w:t>参照或优于海康威视，大华</w:t>
            </w:r>
          </w:p>
        </w:tc>
      </w:tr>
      <w:tr w14:paraId="342BF360">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F4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EE25">
            <w:pPr>
              <w:widowControl/>
              <w:jc w:val="center"/>
              <w:textAlignment w:val="center"/>
              <w:rPr>
                <w:rFonts w:ascii="宋体" w:hAnsi="宋体" w:cs="宋体"/>
                <w:color w:val="000000"/>
                <w:sz w:val="18"/>
                <w:szCs w:val="18"/>
              </w:rPr>
            </w:pPr>
            <w:r>
              <w:rPr>
                <w:rFonts w:hint="eastAsia" w:ascii="宋体" w:hAnsi="宋体" w:cs="宋体"/>
                <w:color w:val="000000"/>
                <w:sz w:val="18"/>
                <w:szCs w:val="18"/>
              </w:rPr>
              <w:t>86盒型紧急按钮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3F3F">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6A4D">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2437">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86盒型紧急按钮 规格：标准86面板，高端大气</w:t>
            </w:r>
          </w:p>
          <w:p w14:paraId="7934605A">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防火ABS阻燃外壳</w:t>
            </w:r>
          </w:p>
          <w:p w14:paraId="5205CD0E">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触点模式：常开/常闭</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AFB9">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sz w:val="18"/>
                <w:szCs w:val="18"/>
                <w:highlight w:val="none"/>
                <w:lang w:val="en-US" w:eastAsia="zh-CN"/>
              </w:rPr>
              <w:t>参照或优于海康威视，大华</w:t>
            </w:r>
          </w:p>
        </w:tc>
      </w:tr>
      <w:tr w14:paraId="35BB61B8">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765C">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6E27">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拾音器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E6AD">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BE42">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1CCF">
            <w:pPr>
              <w:widowControl/>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拾音器 技术参数：采用高灵敏度全指向性震膜电容咪头，全向拾音、声音清晰自然；采用专业音频处理技术，有效防止语音信号失真及衰减；内置雷击保护、电源极性反接保护和静电保护；符合RoHS标准，在结构上不含有欧盟禁用的危害性物质；通过欧盟CE标准，美国FCC认证；数字降噪、人声增强</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73D0">
            <w:pPr>
              <w:widowControl/>
              <w:textAlignment w:val="center"/>
              <w:rPr>
                <w:rFonts w:hint="eastAsia" w:ascii="宋体" w:hAnsi="宋体" w:cs="宋体"/>
                <w:color w:val="000000"/>
                <w:kern w:val="0"/>
                <w:sz w:val="18"/>
                <w:szCs w:val="18"/>
                <w:lang w:bidi="ar"/>
              </w:rPr>
            </w:pPr>
            <w:r>
              <w:rPr>
                <w:rFonts w:hint="eastAsia" w:ascii="宋体" w:hAnsi="宋体" w:cs="宋体"/>
                <w:color w:val="000000"/>
                <w:sz w:val="18"/>
                <w:szCs w:val="18"/>
                <w:highlight w:val="none"/>
                <w:lang w:val="en-US" w:eastAsia="zh-CN"/>
              </w:rPr>
              <w:t>参照或优于海康威视，大华</w:t>
            </w:r>
          </w:p>
        </w:tc>
      </w:tr>
      <w:tr w14:paraId="61ABD7DC">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57D7">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6A6D">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交换机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E60B">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BFC3">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FCF0">
            <w:pPr>
              <w:widowControl/>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5口交换机其中4个千兆PoE电口，1个千兆电口,交换容量：10Gbps，包转发率：7.44Mpps,符合IEEE802.3af/at供电标准，整机PoE功率35W,PD功率智能检测系统级过载保护,支持桌面/壁挂式安装,支持6KV防浪涌</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F676">
            <w:pPr>
              <w:widowControl/>
              <w:textAlignment w:val="center"/>
              <w:rPr>
                <w:rFonts w:hint="eastAsia" w:ascii="宋体" w:hAnsi="宋体" w:cs="宋体"/>
                <w:color w:val="000000"/>
                <w:kern w:val="0"/>
                <w:sz w:val="18"/>
                <w:szCs w:val="18"/>
                <w:lang w:bidi="ar"/>
              </w:rPr>
            </w:pPr>
            <w:r>
              <w:rPr>
                <w:rFonts w:hint="eastAsia" w:ascii="宋体" w:hAnsi="宋体" w:cs="宋体"/>
                <w:color w:val="000000"/>
                <w:sz w:val="18"/>
                <w:szCs w:val="18"/>
                <w:highlight w:val="none"/>
                <w:lang w:val="en-US" w:eastAsia="zh-CN"/>
              </w:rPr>
              <w:t>参照或优于海康威视，大华</w:t>
            </w:r>
          </w:p>
        </w:tc>
      </w:tr>
      <w:tr w14:paraId="3EA42763">
        <w:tblPrEx>
          <w:tblCellMar>
            <w:top w:w="0" w:type="dxa"/>
            <w:left w:w="108" w:type="dxa"/>
            <w:bottom w:w="0" w:type="dxa"/>
            <w:right w:w="108" w:type="dxa"/>
          </w:tblCellMar>
        </w:tblPrEx>
        <w:trPr>
          <w:trHeight w:val="144"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42AC">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28F2">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双绞线缆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D79C">
            <w:pPr>
              <w:widowControl/>
              <w:jc w:val="center"/>
              <w:textAlignment w:val="center"/>
              <w:rPr>
                <w:rFonts w:ascii="宋体" w:hAnsi="宋体" w:cs="宋体"/>
                <w:color w:val="000000"/>
                <w:sz w:val="18"/>
                <w:szCs w:val="18"/>
              </w:rPr>
            </w:pPr>
            <w:r>
              <w:rPr>
                <w:rFonts w:hint="eastAsia" w:ascii="宋体" w:hAnsi="宋体" w:cs="宋体"/>
                <w:color w:val="000000"/>
                <w:sz w:val="18"/>
                <w:szCs w:val="18"/>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7667">
            <w:pPr>
              <w:widowControl/>
              <w:jc w:val="center"/>
              <w:textAlignment w:val="center"/>
              <w:rPr>
                <w:rFonts w:ascii="宋体" w:hAnsi="宋体" w:cs="宋体"/>
                <w:color w:val="000000"/>
                <w:sz w:val="18"/>
                <w:szCs w:val="18"/>
              </w:rPr>
            </w:pPr>
            <w:r>
              <w:rPr>
                <w:rFonts w:hint="eastAsia" w:ascii="宋体" w:hAnsi="宋体" w:cs="宋体"/>
                <w:color w:val="000000"/>
                <w:sz w:val="18"/>
                <w:szCs w:val="18"/>
              </w:rPr>
              <w:t>2000</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4EFA">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1.网线 UTP-Cat6</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0252">
            <w:pPr>
              <w:widowControl/>
              <w:jc w:val="left"/>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w:t>
            </w:r>
          </w:p>
        </w:tc>
      </w:tr>
      <w:tr w14:paraId="1279EA7F">
        <w:tblPrEx>
          <w:tblCellMar>
            <w:top w:w="0" w:type="dxa"/>
            <w:left w:w="108" w:type="dxa"/>
            <w:bottom w:w="0" w:type="dxa"/>
            <w:right w:w="108" w:type="dxa"/>
          </w:tblCellMar>
        </w:tblPrEx>
        <w:trPr>
          <w:trHeight w:val="235"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B1BD">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898B">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配线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F3C5">
            <w:pPr>
              <w:widowControl/>
              <w:jc w:val="center"/>
              <w:textAlignment w:val="center"/>
              <w:rPr>
                <w:rFonts w:ascii="宋体" w:hAnsi="宋体" w:cs="宋体"/>
                <w:color w:val="000000"/>
                <w:sz w:val="18"/>
                <w:szCs w:val="18"/>
              </w:rPr>
            </w:pPr>
            <w:r>
              <w:rPr>
                <w:rFonts w:hint="eastAsia" w:ascii="宋体" w:hAnsi="宋体" w:cs="宋体"/>
                <w:color w:val="000000"/>
                <w:sz w:val="18"/>
                <w:szCs w:val="18"/>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38CB">
            <w:pPr>
              <w:widowControl/>
              <w:jc w:val="center"/>
              <w:textAlignment w:val="center"/>
              <w:rPr>
                <w:rFonts w:ascii="宋体" w:hAnsi="宋体" w:cs="宋体"/>
                <w:color w:val="000000"/>
                <w:sz w:val="18"/>
                <w:szCs w:val="18"/>
              </w:rPr>
            </w:pPr>
            <w:r>
              <w:rPr>
                <w:rFonts w:hint="eastAsia" w:ascii="宋体" w:hAnsi="宋体" w:cs="宋体"/>
                <w:color w:val="000000"/>
                <w:sz w:val="18"/>
                <w:szCs w:val="18"/>
              </w:rPr>
              <w:t>1000</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644E">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1.电源线 RVV2*1.0</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9C9D">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w:t>
            </w:r>
          </w:p>
        </w:tc>
      </w:tr>
      <w:tr w14:paraId="73EE82E8">
        <w:tblPrEx>
          <w:tblCellMar>
            <w:top w:w="0" w:type="dxa"/>
            <w:left w:w="108" w:type="dxa"/>
            <w:bottom w:w="0" w:type="dxa"/>
            <w:right w:w="108" w:type="dxa"/>
          </w:tblCellMar>
        </w:tblPrEx>
        <w:trPr>
          <w:trHeight w:val="75"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3455">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AA05">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配线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3719">
            <w:pPr>
              <w:widowControl/>
              <w:jc w:val="center"/>
              <w:textAlignment w:val="center"/>
              <w:rPr>
                <w:rFonts w:ascii="宋体" w:hAnsi="宋体" w:cs="宋体"/>
                <w:color w:val="000000"/>
                <w:sz w:val="18"/>
                <w:szCs w:val="18"/>
              </w:rPr>
            </w:pPr>
            <w:r>
              <w:rPr>
                <w:rFonts w:hint="eastAsia" w:ascii="宋体" w:hAnsi="宋体" w:cs="宋体"/>
                <w:color w:val="000000"/>
                <w:sz w:val="18"/>
                <w:szCs w:val="18"/>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9B6B">
            <w:pPr>
              <w:widowControl/>
              <w:jc w:val="center"/>
              <w:textAlignment w:val="center"/>
              <w:rPr>
                <w:rFonts w:ascii="宋体" w:hAnsi="宋体" w:cs="宋体"/>
                <w:color w:val="000000"/>
                <w:sz w:val="18"/>
                <w:szCs w:val="18"/>
              </w:rPr>
            </w:pPr>
            <w:r>
              <w:rPr>
                <w:rFonts w:hint="eastAsia" w:ascii="宋体" w:hAnsi="宋体" w:cs="宋体"/>
                <w:color w:val="000000"/>
                <w:sz w:val="18"/>
                <w:szCs w:val="18"/>
              </w:rPr>
              <w:t>500</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2D43">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1.电源线 RVV4*1.0</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87EF">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w:t>
            </w:r>
          </w:p>
        </w:tc>
      </w:tr>
      <w:tr w14:paraId="7C0E8B11">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8BDF">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039D">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配管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C895">
            <w:pPr>
              <w:widowControl/>
              <w:jc w:val="center"/>
              <w:textAlignment w:val="center"/>
              <w:rPr>
                <w:rFonts w:ascii="宋体" w:hAnsi="宋体" w:cs="宋体"/>
                <w:color w:val="000000"/>
                <w:sz w:val="18"/>
                <w:szCs w:val="18"/>
              </w:rPr>
            </w:pPr>
            <w:r>
              <w:rPr>
                <w:rFonts w:hint="eastAsia" w:ascii="宋体" w:hAnsi="宋体" w:cs="宋体"/>
                <w:color w:val="000000"/>
                <w:sz w:val="18"/>
                <w:szCs w:val="18"/>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5F34">
            <w:pPr>
              <w:widowControl/>
              <w:jc w:val="center"/>
              <w:textAlignment w:val="center"/>
              <w:rPr>
                <w:rFonts w:ascii="宋体" w:hAnsi="宋体" w:cs="宋体"/>
                <w:color w:val="000000"/>
                <w:sz w:val="18"/>
                <w:szCs w:val="18"/>
              </w:rPr>
            </w:pPr>
            <w:r>
              <w:rPr>
                <w:rFonts w:hint="eastAsia" w:ascii="宋体" w:hAnsi="宋体" w:cs="宋体"/>
                <w:color w:val="000000"/>
                <w:sz w:val="18"/>
                <w:szCs w:val="18"/>
              </w:rPr>
              <w:t>300</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64C">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1.名称:配管</w:t>
            </w:r>
          </w:p>
          <w:p w14:paraId="651484EA">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2.材质:JDG25</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9B30">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w:t>
            </w:r>
          </w:p>
        </w:tc>
      </w:tr>
      <w:tr w14:paraId="1F1BDF02">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5A22">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023E">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配</w:t>
            </w:r>
            <w:r>
              <w:rPr>
                <w:rFonts w:hint="eastAsia" w:ascii="宋体" w:hAnsi="宋体" w:cs="宋体"/>
                <w:color w:val="000000"/>
                <w:kern w:val="0"/>
                <w:sz w:val="18"/>
                <w:szCs w:val="18"/>
                <w:lang w:bidi="ar"/>
              </w:rPr>
              <w:t>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8BDA">
            <w:pPr>
              <w:widowControl/>
              <w:jc w:val="center"/>
              <w:textAlignment w:val="center"/>
              <w:rPr>
                <w:rFonts w:ascii="宋体" w:hAnsi="宋体" w:cs="宋体"/>
                <w:color w:val="000000"/>
                <w:sz w:val="18"/>
                <w:szCs w:val="18"/>
              </w:rPr>
            </w:pPr>
            <w:r>
              <w:rPr>
                <w:rFonts w:hint="eastAsia" w:ascii="宋体" w:hAnsi="宋体" w:cs="宋体"/>
                <w:color w:val="000000"/>
                <w:sz w:val="18"/>
                <w:szCs w:val="18"/>
              </w:rPr>
              <w:t>米</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EDE5">
            <w:pPr>
              <w:widowControl/>
              <w:jc w:val="center"/>
              <w:textAlignment w:val="center"/>
              <w:rPr>
                <w:rFonts w:ascii="宋体" w:hAnsi="宋体" w:cs="宋体"/>
                <w:color w:val="000000"/>
                <w:sz w:val="18"/>
                <w:szCs w:val="18"/>
              </w:rPr>
            </w:pPr>
            <w:r>
              <w:rPr>
                <w:rFonts w:hint="eastAsia" w:ascii="宋体" w:hAnsi="宋体" w:cs="宋体"/>
                <w:color w:val="000000"/>
                <w:sz w:val="18"/>
                <w:szCs w:val="18"/>
              </w:rPr>
              <w:t>500</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90D7">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1.名称:配管</w:t>
            </w:r>
          </w:p>
          <w:p w14:paraId="7D2843B1">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2.材质:PVC25</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85A">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w:t>
            </w:r>
          </w:p>
        </w:tc>
      </w:tr>
      <w:tr w14:paraId="2014275A">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B75F">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485B">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接线盒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E3A0">
            <w:pPr>
              <w:widowControl/>
              <w:jc w:val="center"/>
              <w:textAlignment w:val="center"/>
              <w:rPr>
                <w:rFonts w:ascii="宋体" w:hAnsi="宋体" w:cs="宋体"/>
                <w:color w:val="000000"/>
                <w:sz w:val="18"/>
                <w:szCs w:val="18"/>
              </w:rPr>
            </w:pPr>
            <w:r>
              <w:rPr>
                <w:rFonts w:hint="eastAsia" w:ascii="宋体" w:hAnsi="宋体" w:cs="宋体"/>
                <w:color w:val="000000"/>
                <w:sz w:val="18"/>
                <w:szCs w:val="18"/>
              </w:rPr>
              <w:t>个</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25E4">
            <w:pPr>
              <w:widowControl/>
              <w:jc w:val="center"/>
              <w:textAlignment w:val="center"/>
              <w:rPr>
                <w:rFonts w:ascii="宋体" w:hAnsi="宋体" w:cs="宋体"/>
                <w:color w:val="000000"/>
                <w:sz w:val="18"/>
                <w:szCs w:val="18"/>
              </w:rPr>
            </w:pPr>
            <w:r>
              <w:rPr>
                <w:rFonts w:hint="eastAsia" w:ascii="宋体" w:hAnsi="宋体" w:cs="宋体"/>
                <w:color w:val="000000"/>
                <w:sz w:val="18"/>
                <w:szCs w:val="18"/>
              </w:rPr>
              <w:t>95</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0AAD">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1.钢制接线盒安装</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6BF7">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w:t>
            </w:r>
          </w:p>
        </w:tc>
      </w:tr>
      <w:tr w14:paraId="7827A768">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0792">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DAED">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原有吊顶拆除安装恢复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5BDE">
            <w:pPr>
              <w:widowControl/>
              <w:jc w:val="center"/>
              <w:textAlignment w:val="center"/>
              <w:rPr>
                <w:rFonts w:ascii="宋体" w:hAnsi="宋体" w:cs="宋体"/>
                <w:color w:val="000000"/>
                <w:sz w:val="18"/>
                <w:szCs w:val="18"/>
              </w:rPr>
            </w:pPr>
            <w:r>
              <w:rPr>
                <w:rFonts w:hint="eastAsia" w:ascii="宋体" w:hAnsi="宋体" w:cs="宋体"/>
                <w:color w:val="000000"/>
                <w:sz w:val="18"/>
                <w:szCs w:val="18"/>
              </w:rPr>
              <w:t>项</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BE8B">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2FDE">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1.根据本项目现场情况，对原有吊顶拆除或开孔，待管线安装到位后恢复，注意成品保护，如有破损或无法恢复，需原材质原规格恢复</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A526">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w:t>
            </w:r>
          </w:p>
        </w:tc>
      </w:tr>
      <w:tr w14:paraId="3A1E36EC">
        <w:tblPrEx>
          <w:tblCellMar>
            <w:top w:w="0" w:type="dxa"/>
            <w:left w:w="108" w:type="dxa"/>
            <w:bottom w:w="0" w:type="dxa"/>
            <w:right w:w="108" w:type="dxa"/>
          </w:tblCellMar>
        </w:tblPrEx>
        <w:trPr>
          <w:trHeight w:val="460" w:hRule="atLeast"/>
          <w:jc w:val="center"/>
        </w:trPr>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545F">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98EE">
            <w:pPr>
              <w:widowControl/>
              <w:jc w:val="center"/>
              <w:textAlignment w:val="center"/>
              <w:rPr>
                <w:rFonts w:ascii="宋体" w:hAnsi="宋体" w:cs="宋体"/>
                <w:color w:val="000000"/>
                <w:kern w:val="0"/>
                <w:sz w:val="18"/>
                <w:szCs w:val="16"/>
                <w:lang w:bidi="ar"/>
              </w:rPr>
            </w:pPr>
            <w:r>
              <w:rPr>
                <w:rFonts w:hint="eastAsia" w:ascii="宋体" w:hAnsi="宋体" w:cs="宋体"/>
                <w:color w:val="000000"/>
                <w:kern w:val="0"/>
                <w:sz w:val="18"/>
                <w:szCs w:val="16"/>
                <w:lang w:bidi="ar"/>
              </w:rPr>
              <w:t>零星配件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743B">
            <w:pPr>
              <w:widowControl/>
              <w:jc w:val="center"/>
              <w:textAlignment w:val="center"/>
              <w:rPr>
                <w:rFonts w:ascii="宋体" w:hAnsi="宋体" w:cs="宋体"/>
                <w:color w:val="000000"/>
                <w:sz w:val="18"/>
                <w:szCs w:val="18"/>
              </w:rPr>
            </w:pPr>
            <w:r>
              <w:rPr>
                <w:rFonts w:hint="eastAsia" w:ascii="宋体" w:hAnsi="宋体" w:cs="宋体"/>
                <w:color w:val="000000"/>
                <w:sz w:val="18"/>
                <w:szCs w:val="18"/>
              </w:rPr>
              <w:t>批</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D7B6">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4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C300">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1.包括支架、扎带，标签纸、胶布、水晶头等</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C136">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w:t>
            </w:r>
          </w:p>
        </w:tc>
      </w:tr>
    </w:tbl>
    <w:p w14:paraId="77A49717">
      <w:pPr>
        <w:snapToGrid w:val="0"/>
        <w:spacing w:line="360" w:lineRule="auto"/>
        <w:rPr>
          <w:rFonts w:ascii="宋体" w:hAnsi="宋体" w:cs="宋体"/>
          <w:b/>
          <w:sz w:val="24"/>
        </w:rPr>
      </w:pPr>
    </w:p>
    <w:p w14:paraId="6788E7AC">
      <w:pPr>
        <w:numPr>
          <w:ilvl w:val="0"/>
          <w:numId w:val="3"/>
        </w:numPr>
        <w:snapToGrid w:val="0"/>
        <w:spacing w:line="360" w:lineRule="auto"/>
        <w:ind w:firstLine="480" w:firstLineChars="200"/>
        <w:rPr>
          <w:rFonts w:ascii="宋体" w:hAnsi="宋体" w:cs="宋体"/>
          <w:b/>
          <w:sz w:val="24"/>
        </w:rPr>
      </w:pPr>
      <w:r>
        <w:rPr>
          <w:rFonts w:hint="eastAsia" w:ascii="宋体" w:hAnsi="宋体" w:cs="宋体"/>
          <w:sz w:val="24"/>
        </w:rPr>
        <w:t>服务要求</w:t>
      </w:r>
    </w:p>
    <w:p w14:paraId="5F293130">
      <w:pPr>
        <w:numPr>
          <w:ilvl w:val="1"/>
          <w:numId w:val="3"/>
        </w:numPr>
        <w:snapToGrid w:val="0"/>
        <w:spacing w:line="360" w:lineRule="auto"/>
        <w:ind w:left="420" w:firstLine="480" w:firstLineChars="200"/>
        <w:rPr>
          <w:rFonts w:ascii="宋体" w:hAnsi="宋体" w:cs="宋体"/>
          <w:bCs/>
          <w:sz w:val="24"/>
        </w:rPr>
      </w:pPr>
      <w:r>
        <w:rPr>
          <w:rFonts w:hint="eastAsia" w:ascii="宋体" w:hAnsi="宋体" w:cs="宋体"/>
          <w:bCs/>
          <w:sz w:val="24"/>
        </w:rPr>
        <w:t>工期要求：15日历天</w:t>
      </w:r>
    </w:p>
    <w:p w14:paraId="168BDEF0">
      <w:pPr>
        <w:numPr>
          <w:ilvl w:val="1"/>
          <w:numId w:val="3"/>
        </w:numPr>
        <w:snapToGrid w:val="0"/>
        <w:spacing w:line="360" w:lineRule="auto"/>
        <w:ind w:left="420" w:firstLine="480" w:firstLineChars="200"/>
        <w:rPr>
          <w:rFonts w:ascii="宋体" w:hAnsi="宋体" w:cs="宋体"/>
          <w:sz w:val="24"/>
        </w:rPr>
      </w:pPr>
      <w:r>
        <w:rPr>
          <w:rFonts w:hint="eastAsia" w:ascii="宋体" w:hAnsi="宋体" w:cs="宋体"/>
          <w:bCs/>
          <w:sz w:val="24"/>
        </w:rPr>
        <w:t>质保期：验收合格后至少3 年。</w:t>
      </w:r>
    </w:p>
    <w:p w14:paraId="4C284A42">
      <w:pPr>
        <w:snapToGrid w:val="0"/>
        <w:spacing w:line="360" w:lineRule="auto"/>
        <w:ind w:left="420" w:leftChars="200" w:firstLine="420"/>
        <w:rPr>
          <w:rFonts w:ascii="宋体" w:hAnsi="宋体" w:cs="宋体"/>
          <w:sz w:val="24"/>
        </w:rPr>
      </w:pPr>
      <w:r>
        <w:rPr>
          <w:rFonts w:hint="eastAsia" w:ascii="宋体" w:hAnsi="宋体" w:cs="宋体"/>
          <w:sz w:val="24"/>
        </w:rPr>
        <w:t>质量保证期内，非人为原因损坏、失效或已达到报废标准的零部件除无偿更换外，对更换过的零部件相应重新计算质量保证期。质量保证期满后设备的维修保养另行商定，维修材料按成本计价。质量保证期满后，如业主有要求，供货商应长期负责有偿优惠维修。</w:t>
      </w:r>
    </w:p>
    <w:p w14:paraId="455F79A1">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日间施工工作不得影响院内正常办公，半数区域施工需夜间进行。</w:t>
      </w:r>
    </w:p>
    <w:p w14:paraId="5D1C43D3">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施工应符合相关规范要求，涉及穿墙开孔部位后期应作好防火封堵处理。</w:t>
      </w:r>
    </w:p>
    <w:p w14:paraId="0D05733B">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供应商针对本项目提供整体方案，满足用户提出的采购需求并结合现场条件能给出优化的解决方案。</w:t>
      </w:r>
    </w:p>
    <w:p w14:paraId="01020E75">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提供技术支持和售后服务方案，售后服务的具体地点，售后服务响应时间，售后维修保养和服务标准所包含的内容。</w:t>
      </w:r>
    </w:p>
    <w:p w14:paraId="2AD2225E">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供货商对故障保修的响应：质保期内设备故障应在8小时内响应。</w:t>
      </w:r>
    </w:p>
    <w:p w14:paraId="33687C4D">
      <w:pPr>
        <w:numPr>
          <w:ilvl w:val="0"/>
          <w:numId w:val="3"/>
        </w:numPr>
        <w:snapToGrid w:val="0"/>
        <w:spacing w:line="360" w:lineRule="auto"/>
        <w:ind w:firstLine="480" w:firstLineChars="200"/>
        <w:rPr>
          <w:rFonts w:ascii="宋体" w:hAnsi="宋体" w:cs="宋体"/>
          <w:sz w:val="24"/>
        </w:rPr>
      </w:pPr>
      <w:r>
        <w:rPr>
          <w:rFonts w:hint="eastAsia" w:ascii="宋体" w:hAnsi="宋体" w:cs="宋体"/>
          <w:sz w:val="24"/>
        </w:rPr>
        <w:t>安装调试要求</w:t>
      </w:r>
    </w:p>
    <w:p w14:paraId="081A745D">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本次采购的设备，供应商应保证能够与现有医院平台无缝对接。</w:t>
      </w:r>
    </w:p>
    <w:p w14:paraId="6EC833A1">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成交供应商应按采购人通知的日期到现场进行安装、调试，响应文件中应提供详细的施工组织设计文本。合同签订后供应商应指定负责本项目代表，负责协调乙方在项目全过程的各项工作，如图纸确认、包装、发运、现场安装、调试验收等。</w:t>
      </w:r>
    </w:p>
    <w:p w14:paraId="73CA0157">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成交供应商应于合同签订后5日内完成最终设计。安装开始前，所有有关图纸及技术协议必须提供完整，并经采购人确认。设备的安装应严格按批准的图纸进行施工。如有疑问或变更，须经采购人同意。</w:t>
      </w:r>
    </w:p>
    <w:p w14:paraId="05769101">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供应商派出的技术人员应自备在安装调试过程中所需的特殊工具、润滑剂、易损件和专用仪器表等。</w:t>
      </w:r>
    </w:p>
    <w:p w14:paraId="77463A07">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安装设备的安全技术、环境保护等应按国家及杭州市有关现行规定及采购人、监理（如有）的要求执行。供应商须服从采购人、监理（如有）等有关方面的指挥监督。</w:t>
      </w:r>
    </w:p>
    <w:p w14:paraId="01238E1F">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安装过程中应严格执行安全保护及消防安全的有关规定。充分考虑到施工及使用人员的安全因素，预防各种意外事故发生。应避免出现尖锐顶角、毛刺、开口等问题。材料应具有阻燃性能，低烟无卤。</w:t>
      </w:r>
    </w:p>
    <w:p w14:paraId="543C8361">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安装所使用的各种主要材料、设备、成品或半成品应有出厂合格证或质量鉴定文件。</w:t>
      </w:r>
    </w:p>
    <w:p w14:paraId="79A18FA0">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安装前应做好开箱检验的各种准备工作，通知采购人、监理参加，并做了记录和信息反馈。</w:t>
      </w:r>
    </w:p>
    <w:p w14:paraId="24666BCD">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各种设备安装前应做好检查，清理及其他必须进行的工作。</w:t>
      </w:r>
    </w:p>
    <w:p w14:paraId="5232E8E3">
      <w:pPr>
        <w:numPr>
          <w:ilvl w:val="0"/>
          <w:numId w:val="3"/>
        </w:numPr>
        <w:snapToGrid w:val="0"/>
        <w:spacing w:line="360" w:lineRule="auto"/>
        <w:ind w:firstLine="480" w:firstLineChars="200"/>
        <w:rPr>
          <w:rFonts w:ascii="宋体" w:hAnsi="宋体" w:cs="宋体"/>
          <w:sz w:val="24"/>
        </w:rPr>
      </w:pPr>
      <w:r>
        <w:rPr>
          <w:rFonts w:hint="eastAsia" w:ascii="宋体" w:hAnsi="宋体" w:cs="宋体"/>
          <w:sz w:val="24"/>
        </w:rPr>
        <w:t xml:space="preserve"> 验收要求</w:t>
      </w:r>
    </w:p>
    <w:p w14:paraId="44587BB4">
      <w:pPr>
        <w:snapToGrid w:val="0"/>
        <w:spacing w:line="360" w:lineRule="auto"/>
        <w:ind w:left="420" w:leftChars="200" w:firstLine="420"/>
        <w:rPr>
          <w:rFonts w:ascii="宋体" w:hAnsi="宋体" w:cs="宋体"/>
          <w:sz w:val="24"/>
        </w:rPr>
      </w:pPr>
      <w:r>
        <w:rPr>
          <w:rFonts w:hint="eastAsia" w:ascii="宋体" w:hAnsi="宋体" w:cs="宋体"/>
          <w:sz w:val="24"/>
        </w:rPr>
        <w:t>最终验收将在设备安装调试完毕后，按国家标准及招标文件要求或双方经协商认可的标准进行。当满足以下条件时，采购人才会认为验收合格：</w:t>
      </w:r>
    </w:p>
    <w:p w14:paraId="61D4C1C2">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安装工作结束；</w:t>
      </w:r>
    </w:p>
    <w:p w14:paraId="21B17568">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外观检查完成；</w:t>
      </w:r>
    </w:p>
    <w:p w14:paraId="22BADD5E">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试运转工作结束；</w:t>
      </w:r>
    </w:p>
    <w:p w14:paraId="49C4EB52">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综合效能试验测定，各项指标满足国家标准和设计要求；</w:t>
      </w:r>
    </w:p>
    <w:p w14:paraId="5228128A">
      <w:pPr>
        <w:numPr>
          <w:ilvl w:val="1"/>
          <w:numId w:val="3"/>
        </w:numPr>
        <w:snapToGrid w:val="0"/>
        <w:spacing w:line="360" w:lineRule="auto"/>
        <w:ind w:left="420" w:firstLine="480" w:firstLineChars="200"/>
        <w:rPr>
          <w:rFonts w:ascii="宋体" w:hAnsi="宋体" w:cs="宋体"/>
          <w:sz w:val="24"/>
        </w:rPr>
      </w:pPr>
      <w:r>
        <w:rPr>
          <w:rFonts w:hint="eastAsia" w:ascii="宋体" w:hAnsi="宋体" w:cs="宋体"/>
          <w:sz w:val="24"/>
        </w:rPr>
        <w:t>技术资料、安装和测试资料齐全。</w:t>
      </w:r>
    </w:p>
    <w:p w14:paraId="5FB90C73">
      <w:pPr>
        <w:snapToGrid w:val="0"/>
        <w:spacing w:line="360" w:lineRule="auto"/>
        <w:ind w:firstLine="420" w:firstLineChars="200"/>
        <w:sectPr>
          <w:pgSz w:w="11906" w:h="16838"/>
          <w:pgMar w:top="1440" w:right="1800" w:bottom="1440" w:left="1800" w:header="851" w:footer="992" w:gutter="0"/>
          <w:cols w:space="425" w:num="1"/>
          <w:docGrid w:type="lines" w:linePitch="312" w:charSpace="0"/>
        </w:sectPr>
      </w:pPr>
    </w:p>
    <w:p w14:paraId="4251206E">
      <w:pPr>
        <w:numPr>
          <w:ilvl w:val="0"/>
          <w:numId w:val="2"/>
        </w:numPr>
        <w:spacing w:line="360" w:lineRule="auto"/>
        <w:jc w:val="center"/>
        <w:outlineLvl w:val="0"/>
        <w:rPr>
          <w:rFonts w:ascii="宋体" w:hAnsi="宋体" w:cs="宋体"/>
          <w:b/>
          <w:sz w:val="32"/>
          <w:szCs w:val="32"/>
        </w:rPr>
      </w:pPr>
      <w:r>
        <w:rPr>
          <w:rFonts w:hint="eastAsia" w:ascii="宋体" w:hAnsi="宋体" w:cs="宋体"/>
          <w:b/>
          <w:sz w:val="32"/>
          <w:szCs w:val="32"/>
        </w:rPr>
        <w:t>评审办法</w:t>
      </w:r>
    </w:p>
    <w:p w14:paraId="03DFA1D2">
      <w:pPr>
        <w:jc w:val="center"/>
        <w:rPr>
          <w:rFonts w:ascii="宋体" w:hAnsi="宋体" w:cs="宋体"/>
          <w:b/>
          <w:sz w:val="32"/>
          <w:szCs w:val="32"/>
        </w:rPr>
      </w:pPr>
    </w:p>
    <w:p w14:paraId="3A0E08FD">
      <w:pPr>
        <w:adjustRightInd w:val="0"/>
        <w:snapToGrid w:val="0"/>
        <w:spacing w:line="360" w:lineRule="auto"/>
        <w:rPr>
          <w:rFonts w:ascii="宋体" w:hAnsi="宋体" w:cs="宋体"/>
          <w:b/>
          <w:spacing w:val="-6"/>
          <w:sz w:val="24"/>
          <w:szCs w:val="24"/>
        </w:rPr>
      </w:pPr>
      <w:r>
        <w:rPr>
          <w:rFonts w:hint="eastAsia" w:ascii="宋体" w:hAnsi="宋体" w:cs="宋体"/>
          <w:b/>
          <w:spacing w:val="-6"/>
          <w:sz w:val="24"/>
          <w:szCs w:val="24"/>
        </w:rPr>
        <w:t>一、总则</w:t>
      </w:r>
    </w:p>
    <w:p w14:paraId="232040C7">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评审采用综合评分法，总分为100分。评分过程中采用四舍五入法，并保留小数2位。</w:t>
      </w:r>
    </w:p>
    <w:p w14:paraId="2D8BCDF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供应商评审综合得分=商务技术分+价格分</w:t>
      </w:r>
    </w:p>
    <w:p w14:paraId="1B138FD3">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商务技术分按照评审小组成员的独立评分结果的算术平均分计算，计算公式为：商务技术分=（评审小组所有成员评分合计数）/（评审小组组成人员数）。项目评审过程中，不得去掉最后报价中的最高报价和最低报价。</w:t>
      </w:r>
    </w:p>
    <w:p w14:paraId="4B7AD462">
      <w:pPr>
        <w:pStyle w:val="22"/>
        <w:ind w:firstLine="210"/>
        <w:rPr>
          <w:rFonts w:ascii="宋体" w:hAnsi="宋体" w:eastAsia="宋体" w:cs="宋体"/>
        </w:rPr>
      </w:pPr>
    </w:p>
    <w:p w14:paraId="32A90105">
      <w:pPr>
        <w:adjustRightInd w:val="0"/>
        <w:snapToGrid w:val="0"/>
        <w:spacing w:line="360" w:lineRule="auto"/>
        <w:rPr>
          <w:rFonts w:ascii="宋体" w:hAnsi="宋体" w:cs="宋体"/>
          <w:b/>
          <w:spacing w:val="-6"/>
          <w:sz w:val="24"/>
          <w:szCs w:val="24"/>
        </w:rPr>
      </w:pPr>
      <w:r>
        <w:rPr>
          <w:rFonts w:hint="eastAsia" w:ascii="宋体" w:hAnsi="宋体" w:cs="宋体"/>
          <w:b/>
          <w:spacing w:val="-6"/>
          <w:sz w:val="24"/>
          <w:szCs w:val="24"/>
        </w:rPr>
        <w:t>二、评审内容及标准</w:t>
      </w:r>
    </w:p>
    <w:p w14:paraId="1194D077">
      <w:pPr>
        <w:spacing w:line="360" w:lineRule="auto"/>
        <w:rPr>
          <w:rFonts w:ascii="宋体" w:hAnsi="宋体" w:cs="宋体"/>
          <w:b/>
          <w:spacing w:val="-6"/>
          <w:sz w:val="24"/>
          <w:szCs w:val="24"/>
        </w:rPr>
      </w:pPr>
      <w:r>
        <w:rPr>
          <w:rFonts w:hint="eastAsia" w:ascii="宋体" w:hAnsi="宋体" w:cs="宋体"/>
          <w:b/>
          <w:bCs/>
          <w:sz w:val="24"/>
          <w:szCs w:val="24"/>
        </w:rPr>
        <w:t>（一）资信、商务及技术部分</w:t>
      </w:r>
      <w:r>
        <w:rPr>
          <w:rFonts w:hint="eastAsia" w:ascii="宋体" w:hAnsi="宋体" w:cs="宋体"/>
          <w:b/>
          <w:sz w:val="24"/>
          <w:szCs w:val="24"/>
        </w:rPr>
        <w:t>（</w:t>
      </w:r>
      <w:r>
        <w:rPr>
          <w:rFonts w:hint="eastAsia" w:ascii="宋体" w:hAnsi="宋体" w:cs="宋体"/>
          <w:b/>
          <w:sz w:val="24"/>
          <w:szCs w:val="24"/>
          <w:u w:val="single"/>
          <w:lang w:val="en-US" w:eastAsia="zh-CN"/>
        </w:rPr>
        <w:t>6</w:t>
      </w:r>
      <w:r>
        <w:rPr>
          <w:rFonts w:hint="eastAsia" w:ascii="宋体" w:hAnsi="宋体" w:cs="宋体"/>
          <w:b/>
          <w:sz w:val="24"/>
          <w:szCs w:val="24"/>
          <w:u w:val="single"/>
        </w:rPr>
        <w:t>0</w:t>
      </w:r>
      <w:r>
        <w:rPr>
          <w:rFonts w:hint="eastAsia" w:ascii="宋体" w:hAnsi="宋体" w:cs="宋体"/>
          <w:b/>
          <w:sz w:val="24"/>
          <w:szCs w:val="24"/>
        </w:rPr>
        <w:t>分）</w:t>
      </w:r>
    </w:p>
    <w:tbl>
      <w:tblPr>
        <w:tblStyle w:val="23"/>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7844"/>
        <w:gridCol w:w="1071"/>
      </w:tblGrid>
      <w:tr w14:paraId="285C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11341A60">
            <w:pPr>
              <w:spacing w:line="360" w:lineRule="auto"/>
              <w:ind w:right="-21" w:rightChars="-10"/>
              <w:jc w:val="center"/>
              <w:rPr>
                <w:rFonts w:ascii="宋体" w:hAnsi="宋体" w:cs="宋体"/>
                <w:b/>
                <w:sz w:val="24"/>
              </w:rPr>
            </w:pPr>
            <w:r>
              <w:rPr>
                <w:rFonts w:hint="eastAsia" w:ascii="宋体" w:hAnsi="宋体" w:cs="宋体"/>
                <w:b/>
                <w:sz w:val="24"/>
              </w:rPr>
              <w:t>序号</w:t>
            </w:r>
          </w:p>
        </w:tc>
        <w:tc>
          <w:tcPr>
            <w:tcW w:w="4072" w:type="pct"/>
            <w:vAlign w:val="center"/>
          </w:tcPr>
          <w:p w14:paraId="4767B91A">
            <w:pPr>
              <w:spacing w:line="360" w:lineRule="auto"/>
              <w:ind w:right="-21" w:rightChars="-10"/>
              <w:jc w:val="center"/>
              <w:rPr>
                <w:rFonts w:ascii="宋体" w:hAnsi="宋体" w:cs="宋体"/>
                <w:b/>
                <w:sz w:val="24"/>
              </w:rPr>
            </w:pPr>
            <w:r>
              <w:rPr>
                <w:rFonts w:hint="eastAsia" w:ascii="宋体" w:hAnsi="宋体" w:cs="宋体"/>
                <w:b/>
                <w:sz w:val="24"/>
              </w:rPr>
              <w:t>评审内容</w:t>
            </w:r>
          </w:p>
        </w:tc>
        <w:tc>
          <w:tcPr>
            <w:tcW w:w="556" w:type="pct"/>
            <w:vAlign w:val="center"/>
          </w:tcPr>
          <w:p w14:paraId="03E2B59F">
            <w:pPr>
              <w:spacing w:line="360" w:lineRule="auto"/>
              <w:ind w:right="-21" w:rightChars="-10"/>
              <w:jc w:val="center"/>
              <w:rPr>
                <w:rFonts w:ascii="宋体" w:hAnsi="宋体" w:cs="宋体"/>
                <w:b/>
                <w:sz w:val="24"/>
              </w:rPr>
            </w:pPr>
            <w:r>
              <w:rPr>
                <w:rFonts w:hint="eastAsia" w:ascii="宋体" w:hAnsi="宋体" w:cs="宋体"/>
                <w:b/>
                <w:sz w:val="24"/>
              </w:rPr>
              <w:t>分值</w:t>
            </w:r>
          </w:p>
        </w:tc>
      </w:tr>
      <w:tr w14:paraId="42BD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371" w:type="pct"/>
            <w:vAlign w:val="center"/>
          </w:tcPr>
          <w:p w14:paraId="76B7A86E">
            <w:pPr>
              <w:spacing w:line="360" w:lineRule="auto"/>
              <w:ind w:right="-21" w:rightChars="-10"/>
              <w:jc w:val="center"/>
              <w:rPr>
                <w:rFonts w:ascii="宋体" w:hAnsi="宋体" w:cs="宋体"/>
                <w:sz w:val="24"/>
              </w:rPr>
            </w:pPr>
            <w:r>
              <w:rPr>
                <w:rFonts w:hint="eastAsia" w:ascii="宋体" w:hAnsi="宋体" w:cs="宋体"/>
                <w:sz w:val="24"/>
              </w:rPr>
              <w:t>1</w:t>
            </w:r>
          </w:p>
        </w:tc>
        <w:tc>
          <w:tcPr>
            <w:tcW w:w="4072" w:type="pct"/>
            <w:vAlign w:val="center"/>
          </w:tcPr>
          <w:p w14:paraId="6B86F174">
            <w:pPr>
              <w:spacing w:line="360" w:lineRule="auto"/>
              <w:ind w:right="-21" w:rightChars="-10"/>
              <w:rPr>
                <w:rFonts w:ascii="宋体" w:hAnsi="宋体" w:cs="宋体"/>
                <w:sz w:val="24"/>
              </w:rPr>
            </w:pPr>
            <w:r>
              <w:rPr>
                <w:rFonts w:hint="eastAsia" w:ascii="宋体" w:hAnsi="宋体" w:cs="宋体"/>
                <w:sz w:val="24"/>
                <w:lang w:bidi="ar"/>
              </w:rPr>
              <w:t>2023年1月1日至响应文件递交截止时间，供应商具有同类项目业绩，响应文件中每提供一个业绩证明材料（合同复印件加盖供应商公章）得1分，本项最高得3分。</w:t>
            </w:r>
          </w:p>
        </w:tc>
        <w:tc>
          <w:tcPr>
            <w:tcW w:w="556" w:type="pct"/>
            <w:vAlign w:val="center"/>
          </w:tcPr>
          <w:p w14:paraId="0F93065E">
            <w:pPr>
              <w:adjustRightInd w:val="0"/>
              <w:snapToGrid w:val="0"/>
              <w:spacing w:line="360" w:lineRule="auto"/>
              <w:jc w:val="center"/>
              <w:rPr>
                <w:rFonts w:ascii="宋体" w:hAnsi="宋体" w:cs="宋体"/>
                <w:sz w:val="24"/>
              </w:rPr>
            </w:pPr>
            <w:r>
              <w:rPr>
                <w:rFonts w:hint="eastAsia" w:ascii="宋体" w:hAnsi="宋体" w:cs="宋体"/>
                <w:sz w:val="24"/>
              </w:rPr>
              <w:t>3分</w:t>
            </w:r>
          </w:p>
        </w:tc>
      </w:tr>
      <w:tr w14:paraId="46B1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71" w:type="pct"/>
            <w:vAlign w:val="center"/>
          </w:tcPr>
          <w:p w14:paraId="3ACF4B71">
            <w:pPr>
              <w:spacing w:line="360" w:lineRule="auto"/>
              <w:ind w:right="-21" w:rightChars="-10"/>
              <w:jc w:val="center"/>
              <w:rPr>
                <w:rFonts w:ascii="宋体" w:hAnsi="宋体" w:cs="宋体"/>
                <w:sz w:val="24"/>
              </w:rPr>
            </w:pPr>
            <w:r>
              <w:rPr>
                <w:rFonts w:hint="eastAsia" w:ascii="宋体" w:hAnsi="宋体" w:cs="宋体"/>
                <w:sz w:val="24"/>
              </w:rPr>
              <w:t>2</w:t>
            </w:r>
          </w:p>
        </w:tc>
        <w:tc>
          <w:tcPr>
            <w:tcW w:w="4072" w:type="pct"/>
            <w:vAlign w:val="center"/>
          </w:tcPr>
          <w:p w14:paraId="3401004D">
            <w:pPr>
              <w:spacing w:line="360" w:lineRule="auto"/>
              <w:ind w:right="-21" w:rightChars="-10"/>
              <w:rPr>
                <w:rFonts w:hint="eastAsia" w:ascii="宋体" w:hAnsi="宋体" w:cs="宋体"/>
                <w:sz w:val="24"/>
                <w:lang w:bidi="ar"/>
              </w:rPr>
            </w:pPr>
            <w:r>
              <w:rPr>
                <w:rFonts w:hint="eastAsia" w:ascii="宋体" w:hAnsi="宋体" w:cs="宋体"/>
                <w:sz w:val="24"/>
                <w:lang w:bidi="ar"/>
              </w:rPr>
              <w:t>1.投标人提供的采购的配件材料均为原厂原装正品保证的承诺或原厂相关证明，能提供原厂证明的，得2分（承诺函格式自拟），否则不得分。</w:t>
            </w:r>
          </w:p>
          <w:p w14:paraId="34956E9B">
            <w:pPr>
              <w:spacing w:line="360" w:lineRule="auto"/>
              <w:ind w:right="-21" w:rightChars="-10"/>
              <w:rPr>
                <w:rFonts w:ascii="宋体" w:hAnsi="宋体" w:cs="宋体"/>
                <w:sz w:val="24"/>
                <w:szCs w:val="24"/>
              </w:rPr>
            </w:pPr>
            <w:r>
              <w:rPr>
                <w:rFonts w:hint="eastAsia" w:ascii="宋体" w:hAnsi="宋体" w:cs="宋体"/>
                <w:sz w:val="24"/>
                <w:lang w:bidi="ar"/>
              </w:rPr>
              <w:t>2.与原有安防各系统的兼容性、匹配性承诺，有此承诺的得3分（承诺函格式自拟），否则不得分。</w:t>
            </w:r>
          </w:p>
        </w:tc>
        <w:tc>
          <w:tcPr>
            <w:tcW w:w="556" w:type="pct"/>
            <w:vAlign w:val="center"/>
          </w:tcPr>
          <w:p w14:paraId="3B64CFFF">
            <w:pPr>
              <w:adjustRightInd w:val="0"/>
              <w:snapToGrid w:val="0"/>
              <w:spacing w:line="360" w:lineRule="auto"/>
              <w:jc w:val="center"/>
              <w:rPr>
                <w:rFonts w:ascii="宋体" w:hAnsi="宋体" w:cs="宋体"/>
                <w:sz w:val="24"/>
              </w:rPr>
            </w:pPr>
            <w:r>
              <w:rPr>
                <w:rFonts w:hint="eastAsia" w:ascii="宋体" w:hAnsi="宋体" w:cs="宋体"/>
                <w:sz w:val="24"/>
              </w:rPr>
              <w:t>5</w:t>
            </w:r>
            <w:r>
              <w:rPr>
                <w:rFonts w:hint="eastAsia" w:ascii="宋体" w:hAnsi="宋体" w:cs="宋体"/>
                <w:sz w:val="24"/>
                <w:lang w:val="en-US" w:eastAsia="zh-CN"/>
              </w:rPr>
              <w:t>分</w:t>
            </w:r>
          </w:p>
        </w:tc>
      </w:tr>
      <w:tr w14:paraId="34F5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71" w:type="pct"/>
            <w:vAlign w:val="center"/>
          </w:tcPr>
          <w:p w14:paraId="484D983C">
            <w:pPr>
              <w:spacing w:line="360" w:lineRule="auto"/>
              <w:ind w:right="-21" w:rightChars="-10"/>
              <w:jc w:val="center"/>
              <w:rPr>
                <w:rFonts w:ascii="宋体" w:hAnsi="宋体" w:cs="宋体"/>
                <w:sz w:val="24"/>
              </w:rPr>
            </w:pPr>
            <w:r>
              <w:rPr>
                <w:rFonts w:hint="eastAsia" w:ascii="宋体" w:hAnsi="宋体" w:cs="宋体"/>
                <w:sz w:val="24"/>
              </w:rPr>
              <w:t>3</w:t>
            </w:r>
          </w:p>
        </w:tc>
        <w:tc>
          <w:tcPr>
            <w:tcW w:w="4072" w:type="pct"/>
            <w:vAlign w:val="center"/>
          </w:tcPr>
          <w:p w14:paraId="3C9C5B3A">
            <w:pPr>
              <w:spacing w:line="360" w:lineRule="auto"/>
              <w:ind w:right="-21" w:rightChars="-10"/>
              <w:rPr>
                <w:rFonts w:ascii="宋体" w:hAnsi="宋体" w:cs="宋体"/>
                <w:sz w:val="24"/>
                <w:szCs w:val="24"/>
              </w:rPr>
            </w:pPr>
            <w:r>
              <w:rPr>
                <w:rFonts w:hint="eastAsia" w:ascii="宋体" w:hAnsi="宋体" w:cs="宋体"/>
                <w:sz w:val="24"/>
                <w:lang w:bidi="ar"/>
              </w:rPr>
              <w:t>供应商针对本医院安防系统勘察情况是否全面、合理，具有针对性，针对是否可以快速胜任本项目的技术工作和组织措施情况进行评分。</w:t>
            </w:r>
          </w:p>
        </w:tc>
        <w:tc>
          <w:tcPr>
            <w:tcW w:w="556" w:type="pct"/>
            <w:vAlign w:val="center"/>
          </w:tcPr>
          <w:p w14:paraId="3B1F36E1">
            <w:pPr>
              <w:adjustRightInd w:val="0"/>
              <w:snapToGrid w:val="0"/>
              <w:spacing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2分</w:t>
            </w:r>
          </w:p>
        </w:tc>
      </w:tr>
      <w:tr w14:paraId="1F90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371" w:type="pct"/>
            <w:vAlign w:val="center"/>
          </w:tcPr>
          <w:p w14:paraId="7985E5EA">
            <w:pPr>
              <w:spacing w:line="360" w:lineRule="auto"/>
              <w:ind w:right="-21" w:rightChars="-10"/>
              <w:jc w:val="center"/>
              <w:rPr>
                <w:rFonts w:ascii="宋体" w:hAnsi="宋体" w:cs="宋体"/>
                <w:sz w:val="24"/>
              </w:rPr>
            </w:pPr>
            <w:r>
              <w:rPr>
                <w:rFonts w:hint="eastAsia" w:ascii="宋体" w:hAnsi="宋体" w:cs="宋体"/>
                <w:sz w:val="24"/>
              </w:rPr>
              <w:t>4</w:t>
            </w:r>
          </w:p>
        </w:tc>
        <w:tc>
          <w:tcPr>
            <w:tcW w:w="4072" w:type="pct"/>
            <w:vAlign w:val="center"/>
          </w:tcPr>
          <w:p w14:paraId="1B352136">
            <w:pPr>
              <w:spacing w:line="360" w:lineRule="auto"/>
              <w:ind w:right="-21" w:rightChars="-10"/>
              <w:rPr>
                <w:rFonts w:ascii="宋体" w:hAnsi="宋体" w:cs="宋体"/>
                <w:sz w:val="24"/>
              </w:rPr>
            </w:pPr>
            <w:r>
              <w:rPr>
                <w:rFonts w:hint="eastAsia" w:ascii="宋体" w:hAnsi="宋体" w:cs="宋体"/>
                <w:sz w:val="24"/>
                <w:lang w:bidi="ar"/>
              </w:rPr>
              <w:t>拟派项目组成员情况</w:t>
            </w:r>
            <w:r>
              <w:rPr>
                <w:rFonts w:hint="eastAsia" w:ascii="宋体" w:hAnsi="宋体" w:cs="宋体"/>
                <w:sz w:val="24"/>
                <w:lang w:eastAsia="zh-CN" w:bidi="ar"/>
              </w:rPr>
              <w:t>（</w:t>
            </w:r>
            <w:r>
              <w:rPr>
                <w:rFonts w:hint="eastAsia" w:ascii="宋体" w:hAnsi="宋体" w:cs="宋体"/>
                <w:sz w:val="24"/>
                <w:lang w:bidi="ar"/>
              </w:rPr>
              <w:t>拟派项目负责人情况及人员专业配备情况</w:t>
            </w:r>
            <w:r>
              <w:rPr>
                <w:rFonts w:hint="eastAsia" w:ascii="宋体" w:hAnsi="宋体" w:cs="宋体"/>
                <w:sz w:val="24"/>
                <w:lang w:eastAsia="zh-CN" w:bidi="ar"/>
              </w:rPr>
              <w:t>；</w:t>
            </w:r>
            <w:r>
              <w:rPr>
                <w:rFonts w:hint="eastAsia" w:ascii="宋体" w:hAnsi="宋体" w:cs="宋体"/>
                <w:sz w:val="24"/>
                <w:lang w:bidi="ar"/>
              </w:rPr>
              <w:t>人员数量安排合理性情况。</w:t>
            </w:r>
            <w:r>
              <w:rPr>
                <w:rFonts w:hint="eastAsia" w:ascii="宋体" w:hAnsi="宋体" w:cs="宋体"/>
                <w:sz w:val="24"/>
                <w:lang w:eastAsia="zh-CN" w:bidi="ar"/>
              </w:rPr>
              <w:t>）</w:t>
            </w:r>
          </w:p>
        </w:tc>
        <w:tc>
          <w:tcPr>
            <w:tcW w:w="556" w:type="pct"/>
            <w:vAlign w:val="center"/>
          </w:tcPr>
          <w:p w14:paraId="7482B658">
            <w:pPr>
              <w:adjustRightInd w:val="0"/>
              <w:snapToGrid w:val="0"/>
              <w:spacing w:line="360" w:lineRule="auto"/>
              <w:jc w:val="center"/>
              <w:rPr>
                <w:rFonts w:ascii="宋体" w:hAnsi="宋体" w:cs="宋体"/>
                <w:sz w:val="24"/>
              </w:rPr>
            </w:pPr>
            <w:r>
              <w:rPr>
                <w:rFonts w:hint="eastAsia" w:ascii="宋体" w:hAnsi="宋体" w:cs="宋体"/>
                <w:sz w:val="24"/>
              </w:rPr>
              <w:t>5分</w:t>
            </w:r>
          </w:p>
        </w:tc>
      </w:tr>
      <w:tr w14:paraId="7F34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7DBABA3A">
            <w:pPr>
              <w:spacing w:line="360" w:lineRule="auto"/>
              <w:ind w:right="-21" w:rightChars="-10"/>
              <w:jc w:val="center"/>
              <w:rPr>
                <w:rFonts w:ascii="宋体" w:hAnsi="宋体" w:cs="宋体"/>
                <w:sz w:val="24"/>
              </w:rPr>
            </w:pPr>
            <w:r>
              <w:rPr>
                <w:rFonts w:hint="eastAsia" w:ascii="宋体" w:hAnsi="宋体" w:cs="宋体"/>
                <w:sz w:val="24"/>
              </w:rPr>
              <w:t>3</w:t>
            </w:r>
          </w:p>
        </w:tc>
        <w:tc>
          <w:tcPr>
            <w:tcW w:w="4072" w:type="pct"/>
            <w:vAlign w:val="center"/>
          </w:tcPr>
          <w:p w14:paraId="1942DAAC">
            <w:pPr>
              <w:spacing w:line="360" w:lineRule="auto"/>
              <w:ind w:right="-21" w:rightChars="-10"/>
              <w:jc w:val="left"/>
              <w:rPr>
                <w:rFonts w:ascii="宋体" w:hAnsi="宋体" w:cs="宋体"/>
                <w:sz w:val="24"/>
              </w:rPr>
            </w:pPr>
            <w:r>
              <w:rPr>
                <w:rFonts w:hint="eastAsia" w:ascii="宋体" w:hAnsi="宋体" w:cs="宋体"/>
                <w:bCs/>
                <w:sz w:val="24"/>
              </w:rPr>
              <w:t>配合医院的工作时间、服从医院相关管理部门的调度的具体承诺、保证医院特殊环境中的各项保障措施等。</w:t>
            </w:r>
          </w:p>
        </w:tc>
        <w:tc>
          <w:tcPr>
            <w:tcW w:w="556" w:type="pct"/>
            <w:vAlign w:val="center"/>
          </w:tcPr>
          <w:p w14:paraId="0D368295">
            <w:pPr>
              <w:spacing w:line="360" w:lineRule="auto"/>
              <w:ind w:right="-21" w:rightChars="-10"/>
              <w:jc w:val="center"/>
              <w:rPr>
                <w:rFonts w:ascii="宋体" w:hAnsi="宋体" w:cs="宋体"/>
                <w:sz w:val="24"/>
              </w:rPr>
            </w:pPr>
            <w:r>
              <w:rPr>
                <w:rFonts w:hint="eastAsia" w:ascii="宋体" w:hAnsi="宋体" w:cs="宋体"/>
                <w:sz w:val="24"/>
              </w:rPr>
              <w:t>5分</w:t>
            </w:r>
          </w:p>
        </w:tc>
      </w:tr>
      <w:tr w14:paraId="4834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7DDC9EB3">
            <w:pPr>
              <w:spacing w:line="360" w:lineRule="auto"/>
              <w:ind w:right="-21" w:rightChars="-10"/>
              <w:jc w:val="center"/>
              <w:rPr>
                <w:rFonts w:ascii="宋体" w:hAnsi="宋体" w:cs="宋体"/>
                <w:sz w:val="24"/>
              </w:rPr>
            </w:pPr>
            <w:r>
              <w:rPr>
                <w:rFonts w:hint="eastAsia" w:ascii="宋体" w:hAnsi="宋体" w:cs="宋体"/>
                <w:sz w:val="24"/>
              </w:rPr>
              <w:t>4</w:t>
            </w:r>
          </w:p>
        </w:tc>
        <w:tc>
          <w:tcPr>
            <w:tcW w:w="4072" w:type="pct"/>
            <w:vAlign w:val="center"/>
          </w:tcPr>
          <w:p w14:paraId="07E7EFCF">
            <w:pPr>
              <w:spacing w:line="360" w:lineRule="auto"/>
              <w:ind w:right="-21" w:rightChars="-10"/>
              <w:jc w:val="left"/>
              <w:rPr>
                <w:rFonts w:ascii="宋体" w:hAnsi="宋体" w:cs="宋体"/>
                <w:sz w:val="24"/>
              </w:rPr>
            </w:pPr>
            <w:r>
              <w:rPr>
                <w:rFonts w:hint="eastAsia" w:ascii="宋体" w:hAnsi="宋体" w:cs="宋体"/>
                <w:sz w:val="24"/>
                <w:lang w:bidi="ar"/>
              </w:rPr>
              <w:t>根据供应商针对本项目货物技术参数响应情况：完全响应或优于采购文件技术参数的，得15分；技术参数条款存在负偏离的，每一项负偏离扣2分，扣完为止。</w:t>
            </w:r>
          </w:p>
        </w:tc>
        <w:tc>
          <w:tcPr>
            <w:tcW w:w="556" w:type="pct"/>
            <w:vAlign w:val="center"/>
          </w:tcPr>
          <w:p w14:paraId="1401802C">
            <w:pPr>
              <w:adjustRightInd w:val="0"/>
              <w:snapToGrid w:val="0"/>
              <w:spacing w:line="360" w:lineRule="auto"/>
              <w:jc w:val="center"/>
              <w:rPr>
                <w:rFonts w:ascii="宋体" w:hAnsi="宋体" w:cs="宋体"/>
                <w:sz w:val="24"/>
              </w:rPr>
            </w:pPr>
            <w:r>
              <w:rPr>
                <w:rFonts w:hint="eastAsia" w:ascii="宋体" w:hAnsi="宋体" w:cs="宋体"/>
                <w:sz w:val="24"/>
              </w:rPr>
              <w:t>15分</w:t>
            </w:r>
          </w:p>
        </w:tc>
      </w:tr>
      <w:tr w14:paraId="6C3F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2D3E0081">
            <w:pPr>
              <w:spacing w:line="360" w:lineRule="auto"/>
              <w:ind w:right="-21" w:rightChars="-10"/>
              <w:jc w:val="center"/>
              <w:rPr>
                <w:rFonts w:ascii="宋体" w:hAnsi="宋体" w:cs="宋体"/>
                <w:sz w:val="24"/>
              </w:rPr>
            </w:pPr>
            <w:r>
              <w:rPr>
                <w:rFonts w:hint="eastAsia" w:ascii="宋体" w:hAnsi="宋体" w:cs="宋体"/>
                <w:sz w:val="24"/>
              </w:rPr>
              <w:t>5</w:t>
            </w:r>
          </w:p>
        </w:tc>
        <w:tc>
          <w:tcPr>
            <w:tcW w:w="4072" w:type="pct"/>
            <w:vAlign w:val="center"/>
          </w:tcPr>
          <w:p w14:paraId="1EAA2770">
            <w:pPr>
              <w:spacing w:line="360" w:lineRule="auto"/>
              <w:ind w:right="-21" w:rightChars="-10"/>
              <w:jc w:val="left"/>
              <w:rPr>
                <w:rFonts w:ascii="宋体" w:hAnsi="宋体" w:cs="宋体"/>
                <w:sz w:val="24"/>
              </w:rPr>
            </w:pPr>
            <w:r>
              <w:rPr>
                <w:rFonts w:hint="eastAsia" w:ascii="宋体" w:hAnsi="宋体" w:cs="宋体"/>
                <w:sz w:val="24"/>
              </w:rPr>
              <w:t>供应商提供的整体方案、具体实施方案是否全面、合理、具有针对性，能否满足采购需求并结合现场条件给出优化方案。</w:t>
            </w:r>
          </w:p>
        </w:tc>
        <w:tc>
          <w:tcPr>
            <w:tcW w:w="556" w:type="pct"/>
            <w:vAlign w:val="center"/>
          </w:tcPr>
          <w:p w14:paraId="47D332F2">
            <w:pPr>
              <w:adjustRightInd w:val="0"/>
              <w:snapToGrid w:val="0"/>
              <w:spacing w:line="360" w:lineRule="auto"/>
              <w:jc w:val="center"/>
              <w:rPr>
                <w:rFonts w:ascii="宋体" w:hAnsi="宋体" w:cs="宋体"/>
                <w:sz w:val="24"/>
              </w:rPr>
            </w:pPr>
            <w:r>
              <w:rPr>
                <w:rFonts w:hint="eastAsia" w:ascii="宋体" w:hAnsi="宋体" w:cs="宋体"/>
                <w:sz w:val="24"/>
                <w:lang w:val="en-US" w:eastAsia="zh-CN"/>
              </w:rPr>
              <w:t>10</w:t>
            </w:r>
            <w:r>
              <w:rPr>
                <w:rFonts w:hint="eastAsia" w:ascii="宋体" w:hAnsi="宋体" w:cs="宋体"/>
                <w:sz w:val="24"/>
              </w:rPr>
              <w:t>分</w:t>
            </w:r>
          </w:p>
        </w:tc>
      </w:tr>
      <w:tr w14:paraId="340F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2BE35B46">
            <w:pPr>
              <w:spacing w:line="360" w:lineRule="auto"/>
              <w:ind w:right="-21" w:rightChars="-10"/>
              <w:jc w:val="center"/>
              <w:rPr>
                <w:rFonts w:ascii="宋体" w:hAnsi="宋体" w:cs="宋体"/>
                <w:sz w:val="24"/>
              </w:rPr>
            </w:pPr>
            <w:r>
              <w:rPr>
                <w:rFonts w:hint="eastAsia" w:ascii="宋体" w:hAnsi="宋体" w:cs="宋体"/>
                <w:sz w:val="24"/>
              </w:rPr>
              <w:t>6</w:t>
            </w:r>
          </w:p>
        </w:tc>
        <w:tc>
          <w:tcPr>
            <w:tcW w:w="4072" w:type="pct"/>
            <w:vAlign w:val="center"/>
          </w:tcPr>
          <w:p w14:paraId="51FA1F79">
            <w:pPr>
              <w:spacing w:line="360" w:lineRule="auto"/>
              <w:ind w:right="-21" w:rightChars="-10"/>
              <w:jc w:val="left"/>
              <w:rPr>
                <w:rFonts w:ascii="宋体" w:hAnsi="宋体" w:cs="宋体"/>
                <w:sz w:val="24"/>
              </w:rPr>
            </w:pPr>
            <w:r>
              <w:rPr>
                <w:rFonts w:hint="eastAsia" w:ascii="宋体" w:hAnsi="宋体" w:cs="宋体"/>
                <w:sz w:val="24"/>
              </w:rPr>
              <w:t>供应商承诺质保期3年的得1分，3年以上每增加</w:t>
            </w:r>
            <w:r>
              <w:rPr>
                <w:rFonts w:hint="eastAsia" w:ascii="宋体" w:hAnsi="宋体" w:cs="宋体"/>
                <w:sz w:val="24"/>
                <w:lang w:val="en-US" w:eastAsia="zh-CN"/>
              </w:rPr>
              <w:t>一</w:t>
            </w:r>
            <w:r>
              <w:rPr>
                <w:rFonts w:hint="eastAsia" w:ascii="宋体" w:hAnsi="宋体" w:cs="宋体"/>
                <w:sz w:val="24"/>
              </w:rPr>
              <w:t>年得1分，最高得5分。</w:t>
            </w:r>
          </w:p>
        </w:tc>
        <w:tc>
          <w:tcPr>
            <w:tcW w:w="556" w:type="pct"/>
            <w:vAlign w:val="center"/>
          </w:tcPr>
          <w:p w14:paraId="6FF32060">
            <w:pPr>
              <w:spacing w:line="360" w:lineRule="auto"/>
              <w:ind w:right="-21" w:rightChars="-10"/>
              <w:jc w:val="center"/>
              <w:rPr>
                <w:rFonts w:ascii="宋体" w:hAnsi="宋体" w:cs="宋体"/>
                <w:sz w:val="24"/>
              </w:rPr>
            </w:pPr>
            <w:r>
              <w:rPr>
                <w:rFonts w:hint="eastAsia" w:ascii="宋体" w:hAnsi="宋体" w:cs="宋体"/>
                <w:sz w:val="24"/>
              </w:rPr>
              <w:t>5分</w:t>
            </w:r>
          </w:p>
        </w:tc>
      </w:tr>
      <w:tr w14:paraId="21B9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 w:type="pct"/>
            <w:vAlign w:val="center"/>
          </w:tcPr>
          <w:p w14:paraId="6B172FF8">
            <w:pPr>
              <w:spacing w:line="360" w:lineRule="auto"/>
              <w:ind w:right="-21" w:rightChars="-10"/>
              <w:jc w:val="center"/>
              <w:rPr>
                <w:rFonts w:ascii="宋体" w:hAnsi="宋体" w:cs="宋体"/>
                <w:sz w:val="24"/>
              </w:rPr>
            </w:pPr>
            <w:r>
              <w:rPr>
                <w:rFonts w:hint="eastAsia" w:ascii="宋体" w:hAnsi="宋体" w:cs="宋体"/>
                <w:sz w:val="24"/>
              </w:rPr>
              <w:t>7</w:t>
            </w:r>
          </w:p>
        </w:tc>
        <w:tc>
          <w:tcPr>
            <w:tcW w:w="4072" w:type="pct"/>
            <w:vAlign w:val="center"/>
          </w:tcPr>
          <w:p w14:paraId="60266E9F">
            <w:pPr>
              <w:pStyle w:val="51"/>
              <w:widowControl/>
              <w:rPr>
                <w:rFonts w:ascii="宋体" w:hAnsi="宋体" w:cs="宋体"/>
                <w:sz w:val="24"/>
              </w:rPr>
            </w:pPr>
            <w:r>
              <w:rPr>
                <w:rFonts w:hint="eastAsia" w:ascii="宋体" w:hAnsi="宋体" w:cs="宋体"/>
                <w:sz w:val="24"/>
              </w:rPr>
              <w:t>供应商应提供本项目的服务响应时效服务，故障或维修处理措施服务保障，现场或远程服务方案，重大故障服务服务保障方案（重点关注发生无法继续使用的故障后，供应商提供的产品延保、产品召回、产品更换等增值服务）和定期巡检服务。</w:t>
            </w:r>
          </w:p>
        </w:tc>
        <w:tc>
          <w:tcPr>
            <w:tcW w:w="556" w:type="pct"/>
            <w:vAlign w:val="center"/>
          </w:tcPr>
          <w:p w14:paraId="54142FF0">
            <w:pPr>
              <w:spacing w:line="360" w:lineRule="auto"/>
              <w:ind w:right="-21" w:rightChars="-10"/>
              <w:jc w:val="center"/>
              <w:rPr>
                <w:rFonts w:ascii="宋体" w:hAnsi="宋体" w:cs="宋体"/>
                <w:sz w:val="24"/>
              </w:rPr>
            </w:pPr>
            <w:r>
              <w:rPr>
                <w:rFonts w:hint="eastAsia" w:ascii="宋体" w:hAnsi="宋体" w:cs="宋体"/>
                <w:sz w:val="24"/>
                <w:lang w:val="en-US" w:eastAsia="zh-CN"/>
              </w:rPr>
              <w:t>10</w:t>
            </w:r>
            <w:r>
              <w:rPr>
                <w:rFonts w:hint="eastAsia" w:ascii="宋体" w:hAnsi="宋体" w:cs="宋体"/>
                <w:sz w:val="24"/>
              </w:rPr>
              <w:t>分</w:t>
            </w:r>
          </w:p>
        </w:tc>
      </w:tr>
    </w:tbl>
    <w:p w14:paraId="6896583A">
      <w:pPr>
        <w:spacing w:before="120" w:beforeLines="50" w:after="120" w:afterLines="50" w:line="360" w:lineRule="auto"/>
        <w:ind w:firstLine="472" w:firstLineChars="196"/>
        <w:rPr>
          <w:rFonts w:ascii="宋体" w:hAnsi="宋体" w:cs="宋体"/>
          <w:b/>
          <w:bCs/>
          <w:sz w:val="24"/>
        </w:rPr>
      </w:pPr>
    </w:p>
    <w:p w14:paraId="01BC7DE9">
      <w:pPr>
        <w:spacing w:before="120" w:beforeLines="50" w:after="120" w:afterLines="50" w:line="360" w:lineRule="auto"/>
        <w:ind w:firstLine="472" w:firstLineChars="196"/>
        <w:rPr>
          <w:rFonts w:ascii="宋体" w:hAnsi="宋体" w:cs="宋体"/>
          <w:b/>
          <w:bCs/>
          <w:sz w:val="24"/>
        </w:rPr>
      </w:pPr>
    </w:p>
    <w:p w14:paraId="2AD56681">
      <w:pPr>
        <w:spacing w:before="120" w:beforeLines="50" w:after="120" w:afterLines="50" w:line="360" w:lineRule="auto"/>
        <w:ind w:firstLine="472" w:firstLineChars="196"/>
        <w:rPr>
          <w:rFonts w:ascii="宋体" w:hAnsi="宋体" w:cs="宋体"/>
          <w:b/>
          <w:bCs/>
          <w:sz w:val="24"/>
        </w:rPr>
      </w:pPr>
      <w:r>
        <w:rPr>
          <w:rFonts w:hint="eastAsia" w:ascii="宋体" w:hAnsi="宋体" w:cs="宋体"/>
          <w:b/>
          <w:bCs/>
          <w:sz w:val="24"/>
        </w:rPr>
        <w:t>（二）价格部分（</w:t>
      </w:r>
      <w:r>
        <w:rPr>
          <w:rFonts w:hint="eastAsia" w:ascii="宋体" w:hAnsi="宋体" w:cs="宋体"/>
          <w:b/>
          <w:bCs/>
          <w:sz w:val="24"/>
          <w:u w:val="single"/>
          <w:lang w:val="en-US" w:eastAsia="zh-CN"/>
        </w:rPr>
        <w:t>4</w:t>
      </w:r>
      <w:r>
        <w:rPr>
          <w:rFonts w:hint="eastAsia" w:ascii="宋体" w:hAnsi="宋体" w:cs="宋体"/>
          <w:b/>
          <w:bCs/>
          <w:sz w:val="24"/>
          <w:u w:val="single"/>
        </w:rPr>
        <w:t>0</w:t>
      </w:r>
      <w:r>
        <w:rPr>
          <w:rFonts w:hint="eastAsia" w:ascii="宋体" w:hAnsi="宋体" w:cs="宋体"/>
          <w:b/>
          <w:bCs/>
          <w:sz w:val="24"/>
        </w:rPr>
        <w:t>分）</w:t>
      </w:r>
    </w:p>
    <w:p w14:paraId="07B3F293">
      <w:pPr>
        <w:pStyle w:val="13"/>
        <w:spacing w:before="120" w:beforeLines="50" w:after="120" w:afterLines="50" w:line="360" w:lineRule="auto"/>
        <w:ind w:firstLine="464" w:firstLineChars="200"/>
        <w:rPr>
          <w:rFonts w:hAnsi="宋体" w:cs="宋体"/>
          <w:bCs/>
          <w:sz w:val="24"/>
          <w:szCs w:val="24"/>
        </w:rPr>
      </w:pPr>
      <w:r>
        <w:rPr>
          <w:rFonts w:hint="eastAsia" w:hAnsi="宋体" w:cs="宋体"/>
          <w:bCs/>
          <w:sz w:val="24"/>
          <w:szCs w:val="24"/>
        </w:rPr>
        <w:t>价格分采用低价优先法计算，即满足采购文件要求且报价最低的报价为评审基准价，其价格分为满分。其他供应商的价格分按照下列公式计算：</w:t>
      </w:r>
    </w:p>
    <w:p w14:paraId="2F6E4AE1">
      <w:pPr>
        <w:pStyle w:val="13"/>
        <w:spacing w:before="120" w:beforeLines="50" w:after="120" w:afterLines="50" w:line="360" w:lineRule="auto"/>
        <w:ind w:firstLine="464" w:firstLineChars="200"/>
        <w:rPr>
          <w:rFonts w:hAnsi="宋体" w:cs="宋体"/>
          <w:bCs/>
          <w:sz w:val="24"/>
          <w:szCs w:val="24"/>
        </w:rPr>
      </w:pPr>
      <w:r>
        <w:rPr>
          <w:rFonts w:hint="eastAsia" w:hAnsi="宋体" w:cs="宋体"/>
          <w:bCs/>
          <w:sz w:val="24"/>
          <w:szCs w:val="24"/>
        </w:rPr>
        <w:t>价格分=（评审基准价/报价）×</w:t>
      </w:r>
      <w:r>
        <w:rPr>
          <w:rFonts w:hint="eastAsia" w:hAnsi="宋体" w:cs="宋体"/>
          <w:bCs/>
          <w:sz w:val="24"/>
          <w:szCs w:val="24"/>
          <w:lang w:val="en-US" w:eastAsia="zh-CN"/>
        </w:rPr>
        <w:t>4</w:t>
      </w:r>
      <w:r>
        <w:rPr>
          <w:rFonts w:hint="eastAsia" w:hAnsi="宋体" w:cs="宋体"/>
          <w:bCs/>
          <w:sz w:val="24"/>
          <w:szCs w:val="24"/>
        </w:rPr>
        <w:t>0%×100</w:t>
      </w:r>
    </w:p>
    <w:p w14:paraId="6B801EB9">
      <w:pPr>
        <w:rPr>
          <w:rFonts w:ascii="宋体" w:hAnsi="宋体" w:cs="宋体"/>
          <w:b/>
          <w:sz w:val="24"/>
        </w:rPr>
      </w:pPr>
      <w:r>
        <w:rPr>
          <w:rFonts w:hint="eastAsia" w:ascii="宋体" w:hAnsi="宋体" w:cs="宋体"/>
          <w:b/>
          <w:sz w:val="24"/>
        </w:rPr>
        <w:br w:type="page"/>
      </w:r>
    </w:p>
    <w:p w14:paraId="11B2AFD0">
      <w:pPr>
        <w:snapToGrid w:val="0"/>
        <w:rPr>
          <w:rFonts w:ascii="宋体" w:hAnsi="宋体" w:cs="宋体"/>
          <w:b/>
          <w:sz w:val="24"/>
          <w:szCs w:val="20"/>
        </w:rPr>
      </w:pPr>
      <w:r>
        <w:rPr>
          <w:rFonts w:hint="eastAsia" w:ascii="宋体" w:hAnsi="宋体" w:cs="宋体"/>
          <w:b/>
          <w:sz w:val="24"/>
        </w:rPr>
        <w:t>附件1、</w:t>
      </w:r>
    </w:p>
    <w:p w14:paraId="7FF790AF">
      <w:pPr>
        <w:snapToGrid w:val="0"/>
        <w:jc w:val="center"/>
        <w:rPr>
          <w:rFonts w:ascii="宋体" w:hAnsi="宋体" w:cs="宋体"/>
          <w:b/>
          <w:sz w:val="32"/>
          <w:szCs w:val="32"/>
        </w:rPr>
      </w:pPr>
      <w:r>
        <w:rPr>
          <w:rFonts w:hint="eastAsia" w:ascii="宋体" w:hAnsi="宋体" w:cs="宋体"/>
          <w:b/>
          <w:sz w:val="32"/>
          <w:szCs w:val="32"/>
        </w:rPr>
        <w:t>报价一览表</w:t>
      </w:r>
    </w:p>
    <w:p w14:paraId="1DF8093E">
      <w:pPr>
        <w:snapToGrid w:val="0"/>
        <w:ind w:firstLine="360" w:firstLineChars="150"/>
        <w:rPr>
          <w:rFonts w:ascii="宋体" w:hAnsi="宋体" w:cs="宋体"/>
          <w:sz w:val="24"/>
        </w:rPr>
      </w:pPr>
      <w:r>
        <w:rPr>
          <w:rFonts w:hint="eastAsia" w:ascii="宋体" w:hAnsi="宋体" w:cs="宋体"/>
          <w:sz w:val="24"/>
        </w:rPr>
        <w:t xml:space="preserve">                                                          </w:t>
      </w:r>
    </w:p>
    <w:tbl>
      <w:tblPr>
        <w:tblStyle w:val="23"/>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04"/>
        <w:gridCol w:w="3719"/>
        <w:gridCol w:w="2835"/>
        <w:gridCol w:w="1868"/>
      </w:tblGrid>
      <w:tr w14:paraId="19DF9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397" w:hRule="atLeast"/>
        </w:trPr>
        <w:tc>
          <w:tcPr>
            <w:tcW w:w="704" w:type="dxa"/>
            <w:vAlign w:val="center"/>
          </w:tcPr>
          <w:p w14:paraId="5C3EEF18">
            <w:pPr>
              <w:tabs>
                <w:tab w:val="left" w:pos="900"/>
              </w:tabs>
              <w:jc w:val="center"/>
              <w:rPr>
                <w:rFonts w:ascii="宋体" w:hAnsi="宋体" w:cs="宋体"/>
                <w:szCs w:val="21"/>
              </w:rPr>
            </w:pPr>
            <w:r>
              <w:rPr>
                <w:rFonts w:hint="eastAsia" w:ascii="宋体" w:hAnsi="宋体" w:cs="宋体"/>
                <w:szCs w:val="21"/>
              </w:rPr>
              <w:t>序号</w:t>
            </w:r>
          </w:p>
        </w:tc>
        <w:tc>
          <w:tcPr>
            <w:tcW w:w="3719" w:type="dxa"/>
            <w:vAlign w:val="center"/>
          </w:tcPr>
          <w:p w14:paraId="359AEDE7">
            <w:pPr>
              <w:tabs>
                <w:tab w:val="left" w:pos="900"/>
              </w:tabs>
              <w:jc w:val="center"/>
              <w:rPr>
                <w:rFonts w:ascii="宋体" w:hAnsi="宋体" w:cs="宋体"/>
                <w:szCs w:val="21"/>
              </w:rPr>
            </w:pPr>
            <w:r>
              <w:rPr>
                <w:rFonts w:hint="eastAsia" w:ascii="宋体" w:hAnsi="宋体" w:cs="宋体"/>
                <w:szCs w:val="21"/>
              </w:rPr>
              <w:t>采购内容</w:t>
            </w:r>
          </w:p>
        </w:tc>
        <w:tc>
          <w:tcPr>
            <w:tcW w:w="2835" w:type="dxa"/>
            <w:tcBorders>
              <w:left w:val="single" w:color="auto" w:sz="4" w:space="0"/>
              <w:right w:val="single" w:color="auto" w:sz="4" w:space="0"/>
            </w:tcBorders>
            <w:vAlign w:val="center"/>
          </w:tcPr>
          <w:p w14:paraId="0DD7EE83">
            <w:pPr>
              <w:tabs>
                <w:tab w:val="left" w:pos="900"/>
              </w:tabs>
              <w:jc w:val="center"/>
              <w:rPr>
                <w:rFonts w:ascii="宋体" w:hAnsi="宋体" w:cs="宋体"/>
                <w:szCs w:val="21"/>
              </w:rPr>
            </w:pPr>
            <w:r>
              <w:rPr>
                <w:rFonts w:hint="eastAsia" w:ascii="宋体" w:hAnsi="宋体" w:cs="宋体"/>
                <w:szCs w:val="21"/>
              </w:rPr>
              <w:t>总报价（元）</w:t>
            </w:r>
          </w:p>
        </w:tc>
        <w:tc>
          <w:tcPr>
            <w:tcW w:w="1868" w:type="dxa"/>
            <w:tcBorders>
              <w:left w:val="single" w:color="auto" w:sz="4" w:space="0"/>
            </w:tcBorders>
            <w:vAlign w:val="center"/>
          </w:tcPr>
          <w:p w14:paraId="4803DD29">
            <w:pPr>
              <w:tabs>
                <w:tab w:val="left" w:pos="900"/>
              </w:tabs>
              <w:jc w:val="center"/>
              <w:rPr>
                <w:rFonts w:ascii="宋体" w:hAnsi="宋体" w:cs="宋体"/>
                <w:szCs w:val="21"/>
              </w:rPr>
            </w:pPr>
            <w:r>
              <w:rPr>
                <w:rFonts w:hint="eastAsia" w:ascii="宋体" w:hAnsi="宋体" w:cs="宋体"/>
                <w:szCs w:val="21"/>
              </w:rPr>
              <w:t>质保期（年）</w:t>
            </w:r>
          </w:p>
        </w:tc>
      </w:tr>
      <w:tr w14:paraId="3460B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983" w:hRule="atLeast"/>
        </w:trPr>
        <w:tc>
          <w:tcPr>
            <w:tcW w:w="704" w:type="dxa"/>
            <w:vAlign w:val="center"/>
          </w:tcPr>
          <w:p w14:paraId="136BF460">
            <w:pPr>
              <w:tabs>
                <w:tab w:val="left" w:pos="900"/>
              </w:tabs>
              <w:jc w:val="center"/>
              <w:rPr>
                <w:rFonts w:ascii="宋体" w:hAnsi="宋体" w:cs="宋体"/>
                <w:szCs w:val="21"/>
              </w:rPr>
            </w:pPr>
            <w:r>
              <w:rPr>
                <w:rFonts w:hint="eastAsia" w:ascii="宋体" w:hAnsi="宋体" w:cs="宋体"/>
                <w:szCs w:val="21"/>
              </w:rPr>
              <w:t>1</w:t>
            </w:r>
          </w:p>
        </w:tc>
        <w:tc>
          <w:tcPr>
            <w:tcW w:w="3719" w:type="dxa"/>
            <w:vAlign w:val="center"/>
          </w:tcPr>
          <w:p w14:paraId="3D0628FF">
            <w:pPr>
              <w:tabs>
                <w:tab w:val="left" w:pos="900"/>
              </w:tabs>
              <w:jc w:val="center"/>
              <w:rPr>
                <w:rFonts w:ascii="宋体" w:hAnsi="宋体" w:cs="宋体"/>
                <w:szCs w:val="21"/>
              </w:rPr>
            </w:pPr>
          </w:p>
        </w:tc>
        <w:tc>
          <w:tcPr>
            <w:tcW w:w="2835" w:type="dxa"/>
            <w:tcBorders>
              <w:left w:val="single" w:color="auto" w:sz="4" w:space="0"/>
              <w:right w:val="single" w:color="auto" w:sz="4" w:space="0"/>
            </w:tcBorders>
            <w:vAlign w:val="center"/>
          </w:tcPr>
          <w:p w14:paraId="76C475E9">
            <w:pPr>
              <w:tabs>
                <w:tab w:val="left" w:pos="900"/>
              </w:tabs>
              <w:rPr>
                <w:rFonts w:ascii="宋体" w:hAnsi="宋体" w:cs="宋体"/>
                <w:szCs w:val="21"/>
              </w:rPr>
            </w:pPr>
          </w:p>
        </w:tc>
        <w:tc>
          <w:tcPr>
            <w:tcW w:w="1868" w:type="dxa"/>
            <w:tcBorders>
              <w:left w:val="single" w:color="auto" w:sz="4" w:space="0"/>
            </w:tcBorders>
            <w:vAlign w:val="center"/>
          </w:tcPr>
          <w:p w14:paraId="5E0AC074">
            <w:pPr>
              <w:tabs>
                <w:tab w:val="left" w:pos="900"/>
              </w:tabs>
              <w:jc w:val="center"/>
              <w:rPr>
                <w:rFonts w:ascii="宋体" w:hAnsi="宋体" w:cs="宋体"/>
                <w:szCs w:val="21"/>
                <w:u w:val="single"/>
              </w:rPr>
            </w:pPr>
          </w:p>
        </w:tc>
      </w:tr>
    </w:tbl>
    <w:p w14:paraId="72237336">
      <w:pPr>
        <w:pStyle w:val="13"/>
        <w:spacing w:line="360" w:lineRule="auto"/>
        <w:ind w:firstLine="270"/>
        <w:rPr>
          <w:rFonts w:hAnsi="宋体" w:cs="宋体"/>
        </w:rPr>
      </w:pPr>
    </w:p>
    <w:p w14:paraId="4D2E5B52">
      <w:pPr>
        <w:snapToGrid w:val="0"/>
        <w:ind w:firstLine="360" w:firstLineChars="150"/>
        <w:rPr>
          <w:rFonts w:ascii="宋体" w:hAnsi="宋体" w:cs="宋体"/>
          <w:sz w:val="24"/>
          <w:szCs w:val="20"/>
        </w:rPr>
      </w:pPr>
      <w:r>
        <w:rPr>
          <w:rFonts w:hint="eastAsia" w:ascii="宋体" w:hAnsi="宋体" w:cs="宋体"/>
          <w:sz w:val="24"/>
          <w:szCs w:val="20"/>
        </w:rPr>
        <w:tab/>
      </w:r>
    </w:p>
    <w:p w14:paraId="4C2BA537">
      <w:pPr>
        <w:snapToGrid w:val="0"/>
        <w:ind w:left="-3" w:leftChars="-72" w:right="-817" w:rightChars="-389" w:hanging="148" w:hangingChars="62"/>
        <w:rPr>
          <w:rFonts w:ascii="宋体" w:hAnsi="宋体" w:cs="宋体"/>
          <w:sz w:val="24"/>
        </w:rPr>
      </w:pPr>
    </w:p>
    <w:p w14:paraId="674FCE57">
      <w:pPr>
        <w:snapToGrid w:val="0"/>
        <w:ind w:left="-3" w:leftChars="-72" w:right="-817" w:rightChars="-389" w:hanging="148" w:hangingChars="62"/>
        <w:rPr>
          <w:rFonts w:ascii="宋体" w:hAnsi="宋体" w:cs="宋体"/>
          <w:sz w:val="24"/>
          <w:szCs w:val="20"/>
        </w:rPr>
      </w:pPr>
      <w:r>
        <w:rPr>
          <w:rFonts w:hint="eastAsia" w:ascii="宋体" w:hAnsi="宋体" w:cs="宋体"/>
          <w:sz w:val="24"/>
        </w:rPr>
        <w:t xml:space="preserve">                 </w:t>
      </w:r>
    </w:p>
    <w:p w14:paraId="675F48C1">
      <w:pPr>
        <w:snapToGrid w:val="0"/>
        <w:ind w:left="-3" w:leftChars="-72" w:right="-817" w:rightChars="-389" w:hanging="148" w:hangingChars="62"/>
        <w:rPr>
          <w:rFonts w:ascii="宋体" w:hAnsi="宋体" w:cs="宋体"/>
          <w:sz w:val="24"/>
        </w:rPr>
        <w:sectPr>
          <w:footerReference r:id="rId3" w:type="default"/>
          <w:footerReference r:id="rId4" w:type="even"/>
          <w:pgSz w:w="11906" w:h="16838"/>
          <w:pgMar w:top="1985" w:right="1247" w:bottom="1588" w:left="1247" w:header="851" w:footer="992" w:gutter="0"/>
          <w:cols w:space="720" w:num="1"/>
          <w:docGrid w:linePitch="602" w:charSpace="-1675"/>
        </w:sectPr>
      </w:pPr>
      <w:r>
        <w:rPr>
          <w:rFonts w:hint="eastAsia" w:ascii="宋体" w:hAnsi="宋体" w:cs="宋体"/>
          <w:sz w:val="24"/>
        </w:rPr>
        <w:t>供应商名称：</w:t>
      </w:r>
      <w:r>
        <w:rPr>
          <w:rFonts w:hint="eastAsia" w:ascii="宋体" w:hAnsi="宋体" w:cs="宋体"/>
          <w:sz w:val="24"/>
          <w:u w:val="single"/>
        </w:rPr>
        <w:t xml:space="preserve">（盖章）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 xml:space="preserve">               日期：    年   月  </w:t>
      </w:r>
      <w:r>
        <w:rPr>
          <w:rFonts w:hint="eastAsia" w:ascii="宋体" w:hAnsi="宋体" w:cs="宋体"/>
          <w:sz w:val="24"/>
          <w:lang w:val="en-US" w:eastAsia="zh-CN"/>
        </w:rPr>
        <w:t xml:space="preserve"> </w:t>
      </w:r>
      <w:r>
        <w:rPr>
          <w:rFonts w:hint="eastAsia" w:ascii="宋体" w:hAnsi="宋体" w:cs="宋体"/>
          <w:sz w:val="24"/>
        </w:rPr>
        <w:t>日</w:t>
      </w:r>
    </w:p>
    <w:p w14:paraId="50BFEE80">
      <w:pPr>
        <w:pStyle w:val="15"/>
        <w:snapToGrid w:val="0"/>
        <w:spacing w:before="0" w:beforeLines="0" w:after="0" w:afterLines="0" w:line="360" w:lineRule="auto"/>
        <w:jc w:val="both"/>
        <w:rPr>
          <w:rFonts w:hAnsi="宋体"/>
          <w:b/>
          <w:sz w:val="32"/>
          <w:szCs w:val="32"/>
        </w:rPr>
      </w:pPr>
      <w:r>
        <w:rPr>
          <w:rFonts w:hint="eastAsia" w:hAnsi="宋体"/>
          <w:b/>
          <w:sz w:val="32"/>
          <w:szCs w:val="32"/>
        </w:rPr>
        <w:t>附件2、</w:t>
      </w:r>
    </w:p>
    <w:p w14:paraId="5C01406C">
      <w:pPr>
        <w:pStyle w:val="15"/>
        <w:snapToGrid w:val="0"/>
        <w:spacing w:before="0" w:beforeLines="0" w:after="0" w:afterLines="0" w:line="360" w:lineRule="auto"/>
        <w:jc w:val="center"/>
        <w:rPr>
          <w:rFonts w:hAnsi="宋体"/>
          <w:b/>
          <w:sz w:val="32"/>
          <w:szCs w:val="32"/>
        </w:rPr>
      </w:pPr>
      <w:r>
        <w:rPr>
          <w:rFonts w:hAnsi="宋体"/>
          <w:b/>
          <w:sz w:val="32"/>
          <w:szCs w:val="32"/>
        </w:rPr>
        <w:t>报价明细表</w:t>
      </w:r>
    </w:p>
    <w:p w14:paraId="334DCA49">
      <w:pPr>
        <w:snapToGrid w:val="0"/>
        <w:ind w:left="-3" w:leftChars="-72" w:right="-817" w:rightChars="-389" w:hanging="148" w:hangingChars="62"/>
        <w:rPr>
          <w:rFonts w:hint="eastAsia" w:ascii="宋体" w:hAnsi="宋体" w:cs="宋体"/>
          <w:sz w:val="24"/>
        </w:rPr>
      </w:pPr>
      <w:r>
        <w:rPr>
          <w:rFonts w:hint="eastAsia" w:ascii="宋体" w:hAnsi="宋体" w:cs="宋体"/>
          <w:sz w:val="24"/>
        </w:rPr>
        <w:t>金额单位：</w:t>
      </w:r>
      <w:r>
        <w:rPr>
          <w:rFonts w:hint="eastAsia" w:ascii="宋体" w:hAnsi="宋体" w:cs="宋体"/>
          <w:sz w:val="24"/>
          <w:lang w:val="en-US" w:eastAsia="zh-CN"/>
        </w:rPr>
        <w:t xml:space="preserve">     </w:t>
      </w:r>
      <w:r>
        <w:rPr>
          <w:rFonts w:hint="eastAsia" w:ascii="宋体" w:hAnsi="宋体" w:cs="宋体"/>
          <w:sz w:val="24"/>
        </w:rPr>
        <w:t>人民币（元）</w:t>
      </w:r>
    </w:p>
    <w:p w14:paraId="4CD64856">
      <w:pPr>
        <w:snapToGrid w:val="0"/>
        <w:ind w:left="-3" w:leftChars="-72" w:right="-817" w:rightChars="-389" w:hanging="148" w:hangingChars="62"/>
        <w:rPr>
          <w:rFonts w:hint="eastAsia" w:ascii="宋体" w:hAnsi="宋体" w:cs="宋体"/>
          <w:sz w:val="24"/>
        </w:rPr>
      </w:pPr>
    </w:p>
    <w:p w14:paraId="116FCD5E">
      <w:pPr>
        <w:snapToGrid w:val="0"/>
        <w:ind w:left="-3" w:leftChars="-72" w:right="-817" w:rightChars="-389" w:hanging="148" w:hangingChars="62"/>
        <w:rPr>
          <w:rFonts w:hint="eastAsia" w:ascii="宋体" w:hAnsi="宋体" w:cs="宋体"/>
          <w:sz w:val="24"/>
        </w:rPr>
      </w:pPr>
      <w:r>
        <w:rPr>
          <w:rFonts w:hint="eastAsia" w:ascii="宋体" w:hAnsi="宋体" w:cs="宋体"/>
          <w:sz w:val="24"/>
        </w:rPr>
        <w:t>（按工程量清单报价,清单附后）</w:t>
      </w:r>
    </w:p>
    <w:p w14:paraId="1C924C7C">
      <w:pPr>
        <w:snapToGrid w:val="0"/>
        <w:ind w:left="-3" w:leftChars="-72" w:right="-817" w:rightChars="-389" w:hanging="148" w:hangingChars="62"/>
        <w:rPr>
          <w:rFonts w:hint="eastAsia" w:ascii="宋体" w:hAnsi="宋体" w:cs="宋体"/>
          <w:sz w:val="24"/>
        </w:rPr>
      </w:pPr>
    </w:p>
    <w:p w14:paraId="080040CD">
      <w:pPr>
        <w:snapToGrid w:val="0"/>
        <w:ind w:left="-3" w:leftChars="-72" w:right="-817" w:rightChars="-389" w:hanging="148" w:hangingChars="62"/>
        <w:rPr>
          <w:rFonts w:hint="eastAsia" w:ascii="宋体" w:hAnsi="宋体" w:cs="宋体"/>
          <w:sz w:val="24"/>
        </w:rPr>
      </w:pPr>
    </w:p>
    <w:p w14:paraId="2C9594F1">
      <w:pPr>
        <w:snapToGrid w:val="0"/>
        <w:ind w:left="-3" w:leftChars="-72" w:right="-817" w:rightChars="-389" w:hanging="148" w:hangingChars="62"/>
        <w:rPr>
          <w:rFonts w:hint="eastAsia" w:ascii="宋体" w:hAnsi="宋体" w:cs="宋体"/>
          <w:sz w:val="24"/>
        </w:rPr>
      </w:pPr>
      <w:r>
        <w:rPr>
          <w:rFonts w:hint="eastAsia" w:ascii="宋体" w:hAnsi="宋体" w:cs="宋体"/>
          <w:sz w:val="24"/>
        </w:rPr>
        <w:t xml:space="preserve">法定代表人或授权委托人签名：        </w:t>
      </w:r>
    </w:p>
    <w:p w14:paraId="35CAF23E">
      <w:pPr>
        <w:snapToGrid w:val="0"/>
        <w:ind w:left="-3" w:leftChars="-72" w:right="-817" w:rightChars="-389" w:hanging="148" w:hangingChars="62"/>
        <w:rPr>
          <w:rFonts w:hint="eastAsia" w:ascii="宋体" w:hAnsi="宋体" w:cs="宋体"/>
          <w:sz w:val="24"/>
        </w:rPr>
      </w:pPr>
      <w:r>
        <w:rPr>
          <w:rFonts w:hint="eastAsia" w:ascii="宋体" w:hAnsi="宋体" w:cs="宋体"/>
          <w:sz w:val="24"/>
        </w:rPr>
        <w:t xml:space="preserve">供应商盖章：                          </w:t>
      </w:r>
    </w:p>
    <w:p w14:paraId="5C53E983">
      <w:pPr>
        <w:snapToGrid w:val="0"/>
        <w:ind w:left="-3" w:leftChars="-72" w:right="-817" w:rightChars="-389" w:hanging="148" w:hangingChars="62"/>
        <w:rPr>
          <w:rFonts w:hint="eastAsia" w:ascii="宋体" w:hAnsi="宋体" w:cs="宋体"/>
          <w:sz w:val="24"/>
        </w:rPr>
      </w:pPr>
      <w:r>
        <w:rPr>
          <w:rFonts w:hint="eastAsia" w:ascii="宋体" w:hAnsi="宋体" w:cs="宋体"/>
          <w:sz w:val="24"/>
        </w:rPr>
        <w:t xml:space="preserve">日  期：          </w:t>
      </w:r>
    </w:p>
    <w:p w14:paraId="04C5E4F6">
      <w:pPr>
        <w:snapToGrid w:val="0"/>
        <w:ind w:left="-3" w:leftChars="-72" w:right="-817" w:rightChars="-389" w:hanging="148" w:hangingChars="62"/>
        <w:rPr>
          <w:rFonts w:hint="eastAsia" w:ascii="宋体" w:hAnsi="宋体" w:cs="宋体"/>
          <w:sz w:val="24"/>
        </w:rPr>
      </w:pPr>
      <w:r>
        <w:rPr>
          <w:rFonts w:hint="eastAsia" w:ascii="宋体" w:hAnsi="宋体" w:cs="宋体"/>
          <w:sz w:val="24"/>
          <w:lang w:val="en-US" w:eastAsia="zh-CN"/>
        </w:rPr>
        <w:t xml:space="preserve"> </w:t>
      </w:r>
    </w:p>
    <w:sectPr>
      <w:footerReference r:id="rId5" w:type="default"/>
      <w:pgSz w:w="11906" w:h="16838"/>
      <w:pgMar w:top="1134" w:right="1797" w:bottom="85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BEB00">
    <w:pPr>
      <w:pStyle w:val="16"/>
      <w:jc w:val="center"/>
    </w:pPr>
    <w:r>
      <w:fldChar w:fldCharType="begin"/>
    </w:r>
    <w:r>
      <w:instrText xml:space="preserve">PAGE   \* MERGEFORMAT</w:instrText>
    </w:r>
    <w:r>
      <w:fldChar w:fldCharType="separate"/>
    </w:r>
    <w:r>
      <w:rPr>
        <w:lang w:val="zh-CN"/>
      </w:rPr>
      <w:t>2</w:t>
    </w:r>
    <w:r>
      <w:rPr>
        <w:lang w:val="zh-CN"/>
      </w:rPr>
      <w:fldChar w:fldCharType="end"/>
    </w:r>
  </w:p>
  <w:p w14:paraId="28FE2019">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37F6">
    <w:pPr>
      <w:pStyle w:val="16"/>
      <w:framePr w:wrap="around" w:vAnchor="text" w:hAnchor="margin" w:xAlign="outside" w:y="1"/>
      <w:rPr>
        <w:rStyle w:val="25"/>
      </w:rPr>
    </w:pPr>
    <w:r>
      <w:fldChar w:fldCharType="begin"/>
    </w:r>
    <w:r>
      <w:rPr>
        <w:rStyle w:val="25"/>
      </w:rPr>
      <w:instrText xml:space="preserve">PAGE  </w:instrText>
    </w:r>
    <w:r>
      <w:fldChar w:fldCharType="separate"/>
    </w:r>
    <w:r>
      <w:rPr>
        <w:rStyle w:val="25"/>
      </w:rPr>
      <w:t>55</w:t>
    </w:r>
    <w:r>
      <w:fldChar w:fldCharType="end"/>
    </w:r>
  </w:p>
  <w:p w14:paraId="4C89E09D">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AB302">
    <w:pPr>
      <w:pStyle w:val="16"/>
      <w:jc w:val="center"/>
    </w:pPr>
    <w:r>
      <w:fldChar w:fldCharType="begin"/>
    </w:r>
    <w:r>
      <w:instrText xml:space="preserve">PAGE   \* MERGEFORMAT</w:instrText>
    </w:r>
    <w:r>
      <w:fldChar w:fldCharType="separate"/>
    </w:r>
    <w:r>
      <w:rPr>
        <w:lang w:val="zh-CN"/>
      </w:rPr>
      <w:t>2</w:t>
    </w:r>
    <w:r>
      <w:rPr>
        <w:lang w:val="zh-CN"/>
      </w:rPr>
      <w:fldChar w:fldCharType="end"/>
    </w:r>
  </w:p>
  <w:p w14:paraId="57A89A85">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468087"/>
    <w:multiLevelType w:val="singleLevel"/>
    <w:tmpl w:val="CF468087"/>
    <w:lvl w:ilvl="0" w:tentative="0">
      <w:start w:val="1"/>
      <w:numFmt w:val="chineseCounting"/>
      <w:suff w:val="space"/>
      <w:lvlText w:val="第%1部分"/>
      <w:lvlJc w:val="left"/>
      <w:rPr>
        <w:rFonts w:hint="eastAsia"/>
      </w:rPr>
    </w:lvl>
  </w:abstractNum>
  <w:abstractNum w:abstractNumId="1">
    <w:nsid w:val="ED03B8F0"/>
    <w:multiLevelType w:val="multilevel"/>
    <w:tmpl w:val="ED03B8F0"/>
    <w:lvl w:ilvl="0" w:tentative="0">
      <w:start w:val="2"/>
      <w:numFmt w:val="decimal"/>
      <w:suff w:val="space"/>
      <w:lvlText w:val="%1."/>
      <w:lvlJc w:val="left"/>
      <w:rPr>
        <w:rFonts w:hint="default"/>
        <w:b w:val="0"/>
        <w:bCs w:val="0"/>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
    <w:nsid w:val="18773B8A"/>
    <w:multiLevelType w:val="multilevel"/>
    <w:tmpl w:val="18773B8A"/>
    <w:lvl w:ilvl="0" w:tentative="0">
      <w:start w:val="1"/>
      <w:numFmt w:val="decimal"/>
      <w:pStyle w:val="2"/>
      <w:lvlText w:val="%1"/>
      <w:lvlJc w:val="left"/>
      <w:pPr>
        <w:ind w:left="425" w:hanging="425"/>
      </w:pPr>
      <w:rPr>
        <w:rFonts w:hint="eastAsia" w:ascii="宋体" w:hAnsi="宋体" w:eastAsia="宋体"/>
      </w:rPr>
    </w:lvl>
    <w:lvl w:ilvl="1" w:tentative="0">
      <w:start w:val="1"/>
      <w:numFmt w:val="decimal"/>
      <w:pStyle w:val="3"/>
      <w:lvlText w:val="%1.%2"/>
      <w:lvlJc w:val="left"/>
      <w:pPr>
        <w:ind w:left="992" w:hanging="567"/>
      </w:pPr>
      <w:rPr>
        <w:rFonts w:hint="eastAsia" w:ascii="宋体" w:hAnsi="宋体" w:eastAsia="宋体"/>
      </w:rPr>
    </w:lvl>
    <w:lvl w:ilvl="2" w:tentative="0">
      <w:start w:val="1"/>
      <w:numFmt w:val="decimal"/>
      <w:pStyle w:val="4"/>
      <w:lvlText w:val="%1.%2.%3"/>
      <w:lvlJc w:val="left"/>
      <w:pPr>
        <w:ind w:left="1418" w:hanging="567"/>
      </w:pPr>
      <w:rPr>
        <w:rFonts w:hint="eastAsia" w:ascii="宋体" w:hAnsi="宋体" w:eastAsia="宋体"/>
      </w:rPr>
    </w:lvl>
    <w:lvl w:ilvl="3" w:tentative="0">
      <w:start w:val="1"/>
      <w:numFmt w:val="decimal"/>
      <w:pStyle w:val="5"/>
      <w:lvlText w:val="%1.%2.%3.%4"/>
      <w:lvlJc w:val="left"/>
      <w:pPr>
        <w:ind w:left="1984" w:hanging="708"/>
      </w:pPr>
      <w:rPr>
        <w:rFonts w:hint="eastAsia" w:ascii="宋体" w:hAnsi="宋体" w:eastAsia="宋体"/>
      </w:rPr>
    </w:lvl>
    <w:lvl w:ilvl="4" w:tentative="0">
      <w:start w:val="1"/>
      <w:numFmt w:val="decimal"/>
      <w:pStyle w:val="6"/>
      <w:lvlText w:val="%1.%2.%3.%4.%5"/>
      <w:lvlJc w:val="left"/>
      <w:pPr>
        <w:ind w:left="2551" w:hanging="850"/>
      </w:pPr>
      <w:rPr>
        <w:rFonts w:hint="eastAsia" w:ascii="宋体" w:hAnsi="宋体" w:eastAsia="宋体"/>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09A"/>
    <w:rsid w:val="000608C0"/>
    <w:rsid w:val="00064CF2"/>
    <w:rsid w:val="000B709A"/>
    <w:rsid w:val="000C45B8"/>
    <w:rsid w:val="001078C8"/>
    <w:rsid w:val="00263365"/>
    <w:rsid w:val="002A538C"/>
    <w:rsid w:val="002C0CDF"/>
    <w:rsid w:val="0033384F"/>
    <w:rsid w:val="003727E5"/>
    <w:rsid w:val="005B7FFE"/>
    <w:rsid w:val="005C29CD"/>
    <w:rsid w:val="00670F3C"/>
    <w:rsid w:val="006F6495"/>
    <w:rsid w:val="007B4CC1"/>
    <w:rsid w:val="008377EA"/>
    <w:rsid w:val="00904C53"/>
    <w:rsid w:val="009925C0"/>
    <w:rsid w:val="00B31D10"/>
    <w:rsid w:val="00C2042C"/>
    <w:rsid w:val="00C83C68"/>
    <w:rsid w:val="00CF3C6A"/>
    <w:rsid w:val="00D42C79"/>
    <w:rsid w:val="00D66434"/>
    <w:rsid w:val="00D731EE"/>
    <w:rsid w:val="00D76C86"/>
    <w:rsid w:val="00E00500"/>
    <w:rsid w:val="00F13567"/>
    <w:rsid w:val="00F34197"/>
    <w:rsid w:val="054229B7"/>
    <w:rsid w:val="05FF1A05"/>
    <w:rsid w:val="07342561"/>
    <w:rsid w:val="112D6CA5"/>
    <w:rsid w:val="1A5A1E87"/>
    <w:rsid w:val="2A3B381C"/>
    <w:rsid w:val="337A0A4C"/>
    <w:rsid w:val="40671BCD"/>
    <w:rsid w:val="4BB072A9"/>
    <w:rsid w:val="4C8A0DE9"/>
    <w:rsid w:val="4D404C97"/>
    <w:rsid w:val="4DEB6377"/>
    <w:rsid w:val="4FEA3922"/>
    <w:rsid w:val="508F56DF"/>
    <w:rsid w:val="546B6463"/>
    <w:rsid w:val="55D46C67"/>
    <w:rsid w:val="56275945"/>
    <w:rsid w:val="56A47F8D"/>
    <w:rsid w:val="5D9407D9"/>
    <w:rsid w:val="5E0F1C0D"/>
    <w:rsid w:val="63972DD1"/>
    <w:rsid w:val="63C419B3"/>
    <w:rsid w:val="64F46001"/>
    <w:rsid w:val="66DB1226"/>
    <w:rsid w:val="66EF4DE2"/>
    <w:rsid w:val="6D051A61"/>
    <w:rsid w:val="716C3EC4"/>
    <w:rsid w:val="7247477F"/>
    <w:rsid w:val="7610431D"/>
    <w:rsid w:val="7AA934D7"/>
    <w:rsid w:val="7F2A6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27"/>
    <w:qFormat/>
    <w:uiPriority w:val="9"/>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1"/>
    <w:next w:val="1"/>
    <w:link w:val="28"/>
    <w:unhideWhenUsed/>
    <w:qFormat/>
    <w:uiPriority w:val="9"/>
    <w:pPr>
      <w:keepNext/>
      <w:keepLines/>
      <w:numPr>
        <w:ilvl w:val="1"/>
        <w:numId w:val="1"/>
      </w:numPr>
      <w:spacing w:before="260" w:after="260" w:line="416" w:lineRule="auto"/>
      <w:jc w:val="center"/>
      <w:outlineLvl w:val="1"/>
    </w:pPr>
    <w:rPr>
      <w:rFonts w:asciiTheme="majorHAnsi" w:hAnsiTheme="majorHAnsi" w:cstheme="majorBidi"/>
      <w:b/>
      <w:bCs/>
      <w:sz w:val="30"/>
      <w:szCs w:val="32"/>
    </w:rPr>
  </w:style>
  <w:style w:type="paragraph" w:styleId="4">
    <w:name w:val="heading 3"/>
    <w:basedOn w:val="1"/>
    <w:next w:val="1"/>
    <w:link w:val="29"/>
    <w:unhideWhenUsed/>
    <w:qFormat/>
    <w:uiPriority w:val="9"/>
    <w:pPr>
      <w:keepNext/>
      <w:keepLines/>
      <w:numPr>
        <w:ilvl w:val="2"/>
        <w:numId w:val="1"/>
      </w:numPr>
      <w:spacing w:before="260" w:after="260" w:line="416" w:lineRule="auto"/>
      <w:jc w:val="center"/>
      <w:outlineLvl w:val="2"/>
    </w:pPr>
    <w:rPr>
      <w:b/>
      <w:bCs/>
      <w:sz w:val="30"/>
      <w:szCs w:val="32"/>
    </w:rPr>
  </w:style>
  <w:style w:type="paragraph" w:styleId="5">
    <w:name w:val="heading 4"/>
    <w:basedOn w:val="1"/>
    <w:next w:val="1"/>
    <w:link w:val="30"/>
    <w:unhideWhenUsed/>
    <w:qFormat/>
    <w:uiPriority w:val="9"/>
    <w:pPr>
      <w:keepNext/>
      <w:keepLines/>
      <w:numPr>
        <w:ilvl w:val="3"/>
        <w:numId w:val="1"/>
      </w:numPr>
      <w:spacing w:before="280" w:after="290" w:line="376" w:lineRule="auto"/>
      <w:jc w:val="center"/>
      <w:outlineLvl w:val="3"/>
    </w:pPr>
    <w:rPr>
      <w:rFonts w:asciiTheme="majorHAnsi" w:hAnsiTheme="majorHAnsi" w:cstheme="majorBidi"/>
      <w:b/>
      <w:bCs/>
      <w:sz w:val="28"/>
      <w:szCs w:val="28"/>
    </w:rPr>
  </w:style>
  <w:style w:type="paragraph" w:styleId="6">
    <w:name w:val="heading 5"/>
    <w:basedOn w:val="1"/>
    <w:next w:val="1"/>
    <w:link w:val="31"/>
    <w:unhideWhenUsed/>
    <w:qFormat/>
    <w:uiPriority w:val="9"/>
    <w:pPr>
      <w:keepNext/>
      <w:keepLines/>
      <w:numPr>
        <w:ilvl w:val="4"/>
        <w:numId w:val="1"/>
      </w:numPr>
      <w:spacing w:before="280" w:after="290" w:line="376" w:lineRule="auto"/>
      <w:jc w:val="center"/>
      <w:outlineLvl w:val="4"/>
    </w:pPr>
    <w:rPr>
      <w:b/>
      <w:bCs/>
      <w:sz w:val="28"/>
      <w:szCs w:val="28"/>
    </w:rPr>
  </w:style>
  <w:style w:type="paragraph" w:styleId="7">
    <w:name w:val="heading 6"/>
    <w:basedOn w:val="1"/>
    <w:next w:val="1"/>
    <w:link w:val="33"/>
    <w:semiHidden/>
    <w:unhideWhenUsed/>
    <w:qFormat/>
    <w:uiPriority w:val="9"/>
    <w:pPr>
      <w:keepNext/>
      <w:keepLines/>
      <w:spacing w:before="40"/>
      <w:outlineLvl w:val="5"/>
    </w:pPr>
    <w:rPr>
      <w:rFonts w:eastAsiaTheme="minorEastAsia" w:cstheme="majorBidi"/>
      <w:b/>
      <w:bCs/>
      <w:color w:val="2F5597" w:themeColor="accent1" w:themeShade="BF"/>
    </w:rPr>
  </w:style>
  <w:style w:type="paragraph" w:styleId="8">
    <w:name w:val="heading 7"/>
    <w:basedOn w:val="1"/>
    <w:next w:val="1"/>
    <w:link w:val="34"/>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5"/>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semiHidden/>
    <w:unhideWhenUsed/>
    <w:qFormat/>
    <w:uiPriority w:val="99"/>
    <w:pPr>
      <w:spacing w:after="160" w:line="278" w:lineRule="auto"/>
      <w:ind w:firstLine="420"/>
    </w:pPr>
    <w:rPr>
      <w:szCs w:val="20"/>
    </w:rPr>
  </w:style>
  <w:style w:type="paragraph" w:styleId="12">
    <w:name w:val="Body Text"/>
    <w:basedOn w:val="1"/>
    <w:link w:val="46"/>
    <w:semiHidden/>
    <w:unhideWhenUsed/>
    <w:qFormat/>
    <w:uiPriority w:val="99"/>
    <w:pPr>
      <w:spacing w:after="120"/>
    </w:pPr>
  </w:style>
  <w:style w:type="paragraph" w:styleId="13">
    <w:name w:val="Body Text Indent"/>
    <w:basedOn w:val="1"/>
    <w:next w:val="14"/>
    <w:link w:val="48"/>
    <w:autoRedefine/>
    <w:qFormat/>
    <w:uiPriority w:val="0"/>
    <w:pPr>
      <w:spacing w:line="200" w:lineRule="exact"/>
      <w:ind w:firstLine="301"/>
    </w:pPr>
    <w:rPr>
      <w:rFonts w:ascii="宋体" w:hAnsi="Courier New"/>
      <w:spacing w:val="-4"/>
      <w:sz w:val="18"/>
      <w:szCs w:val="20"/>
    </w:rPr>
  </w:style>
  <w:style w:type="paragraph" w:styleId="14">
    <w:name w:val="Body Text First Indent 2"/>
    <w:basedOn w:val="13"/>
    <w:link w:val="52"/>
    <w:semiHidden/>
    <w:unhideWhenUsed/>
    <w:qFormat/>
    <w:uiPriority w:val="99"/>
    <w:pPr>
      <w:spacing w:after="120" w:line="240" w:lineRule="auto"/>
      <w:ind w:left="420" w:leftChars="200" w:firstLine="420" w:firstLineChars="200"/>
    </w:pPr>
    <w:rPr>
      <w:rFonts w:ascii="Calibri" w:hAnsi="Calibri"/>
      <w:spacing w:val="0"/>
      <w:sz w:val="21"/>
      <w:szCs w:val="22"/>
    </w:rPr>
  </w:style>
  <w:style w:type="paragraph" w:styleId="15">
    <w:name w:val="Plain Text"/>
    <w:basedOn w:val="1"/>
    <w:link w:val="49"/>
    <w:autoRedefine/>
    <w:qFormat/>
    <w:uiPriority w:val="99"/>
    <w:rPr>
      <w:rFonts w:ascii="宋体" w:hAnsi="Courier New"/>
      <w:kern w:val="0"/>
      <w:sz w:val="20"/>
      <w:szCs w:val="20"/>
    </w:rPr>
  </w:style>
  <w:style w:type="paragraph" w:styleId="16">
    <w:name w:val="footer"/>
    <w:basedOn w:val="1"/>
    <w:link w:val="50"/>
    <w:autoRedefine/>
    <w:unhideWhenUsed/>
    <w:qFormat/>
    <w:uiPriority w:val="99"/>
    <w:pPr>
      <w:tabs>
        <w:tab w:val="center" w:pos="4153"/>
        <w:tab w:val="right" w:pos="8306"/>
      </w:tabs>
      <w:snapToGrid w:val="0"/>
      <w:jc w:val="left"/>
    </w:pPr>
    <w:rPr>
      <w:sz w:val="18"/>
      <w:szCs w:val="18"/>
    </w:rPr>
  </w:style>
  <w:style w:type="paragraph" w:styleId="1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basedOn w:val="1"/>
    <w:next w:val="1"/>
    <w:link w:val="3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oc 6"/>
    <w:basedOn w:val="1"/>
    <w:next w:val="1"/>
    <w:autoRedefine/>
    <w:unhideWhenUsed/>
    <w:qFormat/>
    <w:uiPriority w:val="39"/>
    <w:pPr>
      <w:ind w:left="1050"/>
      <w:jc w:val="left"/>
    </w:pPr>
    <w:rPr>
      <w:szCs w:val="21"/>
    </w:rPr>
  </w:style>
  <w:style w:type="paragraph" w:styleId="20">
    <w:name w:val="Normal (Web)"/>
    <w:basedOn w:val="1"/>
    <w:autoRedefine/>
    <w:qFormat/>
    <w:uiPriority w:val="0"/>
    <w:rPr>
      <w:sz w:val="24"/>
    </w:rPr>
  </w:style>
  <w:style w:type="paragraph" w:styleId="21">
    <w:name w:val="Title"/>
    <w:basedOn w:val="1"/>
    <w:next w:val="1"/>
    <w:link w:val="3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2">
    <w:name w:val="Body Text First Indent"/>
    <w:basedOn w:val="12"/>
    <w:next w:val="19"/>
    <w:link w:val="47"/>
    <w:autoRedefine/>
    <w:unhideWhenUsed/>
    <w:qFormat/>
    <w:uiPriority w:val="0"/>
    <w:pPr>
      <w:ind w:firstLine="420" w:firstLineChars="100"/>
    </w:pPr>
    <w:rPr>
      <w:rFonts w:ascii="Times New Roman" w:eastAsia="仿宋_GB2312"/>
      <w:szCs w:val="24"/>
    </w:rPr>
  </w:style>
  <w:style w:type="character" w:styleId="25">
    <w:name w:val="page number"/>
    <w:basedOn w:val="24"/>
    <w:autoRedefine/>
    <w:qFormat/>
    <w:uiPriority w:val="0"/>
  </w:style>
  <w:style w:type="character" w:styleId="26">
    <w:name w:val="Hyperlink"/>
    <w:qFormat/>
    <w:uiPriority w:val="0"/>
    <w:rPr>
      <w:color w:val="0000FF"/>
      <w:u w:val="single"/>
    </w:rPr>
  </w:style>
  <w:style w:type="character" w:customStyle="1" w:styleId="27">
    <w:name w:val="标题 1 字符"/>
    <w:basedOn w:val="24"/>
    <w:link w:val="2"/>
    <w:qFormat/>
    <w:uiPriority w:val="9"/>
    <w:rPr>
      <w:rFonts w:eastAsia="宋体"/>
      <w:b/>
      <w:bCs/>
      <w:kern w:val="44"/>
      <w:sz w:val="32"/>
      <w:szCs w:val="44"/>
    </w:rPr>
  </w:style>
  <w:style w:type="character" w:customStyle="1" w:styleId="28">
    <w:name w:val="标题 2 字符"/>
    <w:basedOn w:val="24"/>
    <w:link w:val="3"/>
    <w:qFormat/>
    <w:uiPriority w:val="9"/>
    <w:rPr>
      <w:rFonts w:eastAsia="宋体" w:asciiTheme="majorHAnsi" w:hAnsiTheme="majorHAnsi" w:cstheme="majorBidi"/>
      <w:b/>
      <w:bCs/>
      <w:sz w:val="30"/>
      <w:szCs w:val="32"/>
    </w:rPr>
  </w:style>
  <w:style w:type="character" w:customStyle="1" w:styleId="29">
    <w:name w:val="标题 3 字符"/>
    <w:basedOn w:val="24"/>
    <w:link w:val="4"/>
    <w:qFormat/>
    <w:uiPriority w:val="9"/>
    <w:rPr>
      <w:rFonts w:eastAsia="宋体"/>
      <w:b/>
      <w:bCs/>
      <w:sz w:val="30"/>
      <w:szCs w:val="32"/>
    </w:rPr>
  </w:style>
  <w:style w:type="character" w:customStyle="1" w:styleId="30">
    <w:name w:val="标题 4 字符"/>
    <w:basedOn w:val="24"/>
    <w:link w:val="5"/>
    <w:qFormat/>
    <w:uiPriority w:val="9"/>
    <w:rPr>
      <w:rFonts w:eastAsia="宋体" w:asciiTheme="majorHAnsi" w:hAnsiTheme="majorHAnsi" w:cstheme="majorBidi"/>
      <w:b/>
      <w:bCs/>
      <w:sz w:val="28"/>
      <w:szCs w:val="28"/>
    </w:rPr>
  </w:style>
  <w:style w:type="character" w:customStyle="1" w:styleId="31">
    <w:name w:val="标题 5 字符"/>
    <w:basedOn w:val="24"/>
    <w:link w:val="6"/>
    <w:qFormat/>
    <w:uiPriority w:val="9"/>
    <w:rPr>
      <w:rFonts w:eastAsia="宋体"/>
      <w:b/>
      <w:bCs/>
      <w:sz w:val="28"/>
      <w:szCs w:val="28"/>
    </w:rPr>
  </w:style>
  <w:style w:type="paragraph" w:styleId="32">
    <w:name w:val="No Spacing"/>
    <w:qFormat/>
    <w:uiPriority w:val="1"/>
    <w:pPr>
      <w:widowControl w:val="0"/>
      <w:jc w:val="both"/>
    </w:pPr>
    <w:rPr>
      <w:rFonts w:eastAsia="宋体" w:asciiTheme="minorHAnsi" w:hAnsiTheme="minorHAnsi" w:cstheme="minorBidi"/>
      <w:kern w:val="2"/>
      <w:sz w:val="24"/>
      <w:szCs w:val="24"/>
      <w:lang w:val="en-US" w:eastAsia="zh-CN" w:bidi="ar-SA"/>
      <w14:ligatures w14:val="standardContextual"/>
    </w:rPr>
  </w:style>
  <w:style w:type="character" w:customStyle="1" w:styleId="33">
    <w:name w:val="标题 6 字符"/>
    <w:basedOn w:val="24"/>
    <w:link w:val="7"/>
    <w:semiHidden/>
    <w:qFormat/>
    <w:uiPriority w:val="9"/>
    <w:rPr>
      <w:rFonts w:cstheme="majorBidi"/>
      <w:b/>
      <w:bCs/>
      <w:color w:val="2F5597" w:themeColor="accent1" w:themeShade="BF"/>
      <w:sz w:val="24"/>
    </w:rPr>
  </w:style>
  <w:style w:type="character" w:customStyle="1" w:styleId="34">
    <w:name w:val="标题 7 字符"/>
    <w:basedOn w:val="24"/>
    <w:link w:val="8"/>
    <w:semiHidden/>
    <w:qFormat/>
    <w:uiPriority w:val="9"/>
    <w:rPr>
      <w:rFonts w:cstheme="majorBidi"/>
      <w:b/>
      <w:bCs/>
      <w:color w:val="595959" w:themeColor="text1" w:themeTint="A6"/>
      <w:sz w:val="24"/>
      <w14:textFill>
        <w14:solidFill>
          <w14:schemeClr w14:val="tx1">
            <w14:lumMod w14:val="65000"/>
            <w14:lumOff w14:val="35000"/>
          </w14:schemeClr>
        </w14:solidFill>
      </w14:textFill>
    </w:rPr>
  </w:style>
  <w:style w:type="character" w:customStyle="1" w:styleId="35">
    <w:name w:val="标题 8 字符"/>
    <w:basedOn w:val="24"/>
    <w:link w:val="9"/>
    <w:semiHidden/>
    <w:qFormat/>
    <w:uiPriority w:val="9"/>
    <w:rPr>
      <w:rFonts w:cstheme="majorBidi"/>
      <w:color w:val="595959" w:themeColor="text1" w:themeTint="A6"/>
      <w:sz w:val="24"/>
      <w14:textFill>
        <w14:solidFill>
          <w14:schemeClr w14:val="tx1">
            <w14:lumMod w14:val="65000"/>
            <w14:lumOff w14:val="35000"/>
          </w14:schemeClr>
        </w14:solidFill>
      </w14:textFill>
    </w:rPr>
  </w:style>
  <w:style w:type="character" w:customStyle="1" w:styleId="36">
    <w:name w:val="标题 9 字符"/>
    <w:basedOn w:val="24"/>
    <w:link w:val="10"/>
    <w:semiHidden/>
    <w:qFormat/>
    <w:uiPriority w:val="9"/>
    <w:rPr>
      <w:rFonts w:eastAsiaTheme="majorEastAsia" w:cstheme="majorBidi"/>
      <w:color w:val="595959" w:themeColor="text1" w:themeTint="A6"/>
      <w:sz w:val="24"/>
      <w14:textFill>
        <w14:solidFill>
          <w14:schemeClr w14:val="tx1">
            <w14:lumMod w14:val="65000"/>
            <w14:lumOff w14:val="35000"/>
          </w14:schemeClr>
        </w14:solidFill>
      </w14:textFill>
    </w:rPr>
  </w:style>
  <w:style w:type="character" w:customStyle="1" w:styleId="37">
    <w:name w:val="标题 字符"/>
    <w:basedOn w:val="24"/>
    <w:link w:val="21"/>
    <w:qFormat/>
    <w:uiPriority w:val="10"/>
    <w:rPr>
      <w:rFonts w:asciiTheme="majorHAnsi" w:hAnsiTheme="majorHAnsi" w:eastAsiaTheme="majorEastAsia" w:cstheme="majorBidi"/>
      <w:spacing w:val="-10"/>
      <w:kern w:val="28"/>
      <w:sz w:val="56"/>
      <w:szCs w:val="56"/>
    </w:rPr>
  </w:style>
  <w:style w:type="character" w:customStyle="1" w:styleId="38">
    <w:name w:val="副标题 字符"/>
    <w:basedOn w:val="24"/>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引用 字符"/>
    <w:basedOn w:val="24"/>
    <w:link w:val="39"/>
    <w:qFormat/>
    <w:uiPriority w:val="29"/>
    <w:rPr>
      <w:rFonts w:eastAsia="宋体"/>
      <w:i/>
      <w:iCs/>
      <w:color w:val="404040" w:themeColor="text1" w:themeTint="BF"/>
      <w:sz w:val="24"/>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Intense Emphasis"/>
    <w:basedOn w:val="24"/>
    <w:qFormat/>
    <w:uiPriority w:val="21"/>
    <w:rPr>
      <w:i/>
      <w:iCs/>
      <w:color w:val="2F5597" w:themeColor="accent1" w:themeShade="BF"/>
    </w:rPr>
  </w:style>
  <w:style w:type="paragraph" w:styleId="43">
    <w:name w:val="Intense Quote"/>
    <w:basedOn w:val="1"/>
    <w:next w:val="1"/>
    <w:link w:val="4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4">
    <w:name w:val="明显引用 字符"/>
    <w:basedOn w:val="24"/>
    <w:link w:val="43"/>
    <w:qFormat/>
    <w:uiPriority w:val="30"/>
    <w:rPr>
      <w:rFonts w:eastAsia="宋体"/>
      <w:i/>
      <w:iCs/>
      <w:color w:val="2F5597" w:themeColor="accent1" w:themeShade="BF"/>
      <w:sz w:val="24"/>
    </w:rPr>
  </w:style>
  <w:style w:type="character" w:customStyle="1" w:styleId="45">
    <w:name w:val="Intense Reference"/>
    <w:basedOn w:val="24"/>
    <w:qFormat/>
    <w:uiPriority w:val="32"/>
    <w:rPr>
      <w:b/>
      <w:bCs/>
      <w:smallCaps/>
      <w:color w:val="2F5597" w:themeColor="accent1" w:themeShade="BF"/>
      <w:spacing w:val="5"/>
    </w:rPr>
  </w:style>
  <w:style w:type="character" w:customStyle="1" w:styleId="46">
    <w:name w:val="正文文本 字符"/>
    <w:basedOn w:val="24"/>
    <w:link w:val="12"/>
    <w:semiHidden/>
    <w:qFormat/>
    <w:uiPriority w:val="99"/>
    <w:rPr>
      <w:rFonts w:ascii="Calibri" w:hAnsi="Calibri" w:eastAsia="宋体" w:cs="Times New Roman"/>
      <w:szCs w:val="22"/>
      <w14:ligatures w14:val="none"/>
    </w:rPr>
  </w:style>
  <w:style w:type="character" w:customStyle="1" w:styleId="47">
    <w:name w:val="正文文本首行缩进 字符"/>
    <w:basedOn w:val="46"/>
    <w:link w:val="22"/>
    <w:qFormat/>
    <w:uiPriority w:val="0"/>
    <w:rPr>
      <w:rFonts w:ascii="Times New Roman" w:hAnsi="Calibri" w:eastAsia="仿宋_GB2312" w:cs="Times New Roman"/>
      <w:szCs w:val="22"/>
      <w14:ligatures w14:val="none"/>
    </w:rPr>
  </w:style>
  <w:style w:type="character" w:customStyle="1" w:styleId="48">
    <w:name w:val="正文文本缩进 字符"/>
    <w:basedOn w:val="24"/>
    <w:link w:val="13"/>
    <w:qFormat/>
    <w:uiPriority w:val="0"/>
    <w:rPr>
      <w:rFonts w:ascii="宋体" w:hAnsi="Courier New" w:eastAsia="宋体" w:cs="Times New Roman"/>
      <w:spacing w:val="-4"/>
      <w:sz w:val="18"/>
      <w:szCs w:val="20"/>
      <w14:ligatures w14:val="none"/>
    </w:rPr>
  </w:style>
  <w:style w:type="character" w:customStyle="1" w:styleId="49">
    <w:name w:val="纯文本 字符"/>
    <w:basedOn w:val="24"/>
    <w:link w:val="15"/>
    <w:qFormat/>
    <w:uiPriority w:val="99"/>
    <w:rPr>
      <w:rFonts w:ascii="宋体" w:hAnsi="Courier New" w:eastAsia="宋体" w:cs="Times New Roman"/>
      <w:kern w:val="0"/>
      <w:sz w:val="20"/>
      <w:szCs w:val="20"/>
      <w14:ligatures w14:val="none"/>
    </w:rPr>
  </w:style>
  <w:style w:type="character" w:customStyle="1" w:styleId="50">
    <w:name w:val="页脚 字符"/>
    <w:basedOn w:val="24"/>
    <w:link w:val="16"/>
    <w:qFormat/>
    <w:uiPriority w:val="99"/>
    <w:rPr>
      <w:rFonts w:ascii="Calibri" w:hAnsi="Calibri" w:eastAsia="宋体" w:cs="Times New Roman"/>
      <w:sz w:val="18"/>
      <w:szCs w:val="18"/>
      <w14:ligatures w14:val="none"/>
    </w:rPr>
  </w:style>
  <w:style w:type="paragraph" w:customStyle="1" w:styleId="51">
    <w:name w:val="表格正文"/>
    <w:basedOn w:val="1"/>
    <w:qFormat/>
    <w:uiPriority w:val="0"/>
    <w:rPr>
      <w:szCs w:val="24"/>
    </w:rPr>
  </w:style>
  <w:style w:type="character" w:customStyle="1" w:styleId="52">
    <w:name w:val="正文文本首行缩进 2 字符"/>
    <w:basedOn w:val="48"/>
    <w:link w:val="14"/>
    <w:semiHidden/>
    <w:qFormat/>
    <w:uiPriority w:val="99"/>
    <w:rPr>
      <w:rFonts w:ascii="宋体" w:hAnsi="Courier New" w:eastAsia="宋体" w:cs="Times New Roman"/>
      <w:spacing w:val="-4"/>
      <w:sz w:val="18"/>
      <w:szCs w:val="20"/>
      <w14:ligatures w14:val="none"/>
    </w:rPr>
  </w:style>
  <w:style w:type="paragraph" w:customStyle="1" w:styleId="53">
    <w:name w:val="列出段落1"/>
    <w:basedOn w:val="1"/>
    <w:qFormat/>
    <w:uiPriority w:val="0"/>
    <w:pPr>
      <w:spacing w:after="160" w:line="278" w:lineRule="auto"/>
      <w:ind w:firstLine="200" w:firstLineChars="200"/>
    </w:pPr>
    <w:rPr>
      <w:rFonts w:ascii="Times New Roman" w:hAnsi="Times New Roman"/>
      <w:szCs w:val="24"/>
    </w:rPr>
  </w:style>
  <w:style w:type="paragraph" w:customStyle="1" w:styleId="54">
    <w:name w:val="CM19"/>
    <w:basedOn w:val="1"/>
    <w:next w:val="1"/>
    <w:qFormat/>
    <w:uiPriority w:val="0"/>
    <w:pPr>
      <w:autoSpaceDE w:val="0"/>
      <w:autoSpaceDN w:val="0"/>
      <w:adjustRightInd w:val="0"/>
      <w:spacing w:after="160" w:line="278" w:lineRule="auto"/>
      <w:jc w:val="left"/>
    </w:pPr>
    <w:rPr>
      <w:rFonts w:ascii="仿宋" w:hAnsi="Times New Roman" w:eastAsia="仿宋"/>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51AB2-A255-1A48-8DED-7630FC83DFF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119</Words>
  <Characters>139</Characters>
  <Lines>183</Lines>
  <Paragraphs>51</Paragraphs>
  <TotalTime>3</TotalTime>
  <ScaleCrop>false</ScaleCrop>
  <LinksUpToDate>false</LinksUpToDate>
  <CharactersWithSpaces>139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2026-07-15T14:51:00Z</dcterms:created>
  <dc:creator>Jeremy</dc:creator>
  <cp:lastModifiedBy>少元</cp:lastModifiedBy>
  <dcterms:modified xsi:type="dcterms:W3CDTF">2026-08-20T00:13:44Z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eyJoZGlkIjoiMDJkZmU1MDcwOGNjYTg2OWM2ODU1ZWE5NzZiNDRlYmMiLCJ1c2VySWQiOiIyNDQyODI5NjUifQ==</vt:lpwstr>
  </property>
  <property fmtid="{D5CDD505-2E9C-101B-9397-08002B2CF9AE}" pid="3" name="KSOProductBuildVer">
    <vt:lpwstr>2052-12.1.0.28043</vt:lpwstr>
  </property>
  <property fmtid="{D5CDD505-2E9C-101B-9397-08002B2CF9AE}" pid="4" name="ICV">
    <vt:lpwstr>17BB5493BDA84B86A99BF3CFA632B5D7_12</vt:lpwstr>
  </property>
</Properties>
</file>