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454" w:vertAnchor="text" w:horzAnchor="page" w:tblpXSpec="center" w:tblpY="137"/>
        <w:tblOverlap w:val="never"/>
        <w:tblW w:w="82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5397"/>
      </w:tblGrid>
      <w:tr w14:paraId="4EE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8232" w:type="dxa"/>
            <w:gridSpan w:val="3"/>
          </w:tcPr>
          <w:p w14:paraId="229C9CD2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5D1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4F62FED3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5397" w:type="dxa"/>
            <w:vAlign w:val="center"/>
          </w:tcPr>
          <w:p w14:paraId="4A40255F"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激光共聚焦显微镜</w:t>
            </w:r>
          </w:p>
        </w:tc>
      </w:tr>
      <w:tr w14:paraId="47B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53849CC7">
            <w:pPr>
              <w:ind w:right="-340" w:rightChars="-162" w:firstLine="241" w:firstLineChars="100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一</w:t>
            </w:r>
          </w:p>
        </w:tc>
        <w:tc>
          <w:tcPr>
            <w:tcW w:w="7171" w:type="dxa"/>
            <w:gridSpan w:val="2"/>
          </w:tcPr>
          <w:p w14:paraId="3A3B8817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功能及参数</w:t>
            </w:r>
          </w:p>
        </w:tc>
      </w:tr>
      <w:tr w14:paraId="409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10134" w:hRule="atLeast"/>
          <w:jc w:val="center"/>
        </w:trPr>
        <w:tc>
          <w:tcPr>
            <w:tcW w:w="8232" w:type="dxa"/>
            <w:gridSpan w:val="3"/>
          </w:tcPr>
          <w:p w14:paraId="2E8D4F1E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yellow"/>
                <w:lang w:val="en-US" w:eastAsia="zh-CN"/>
              </w:rPr>
              <w:t>主要功能：</w:t>
            </w:r>
          </w:p>
          <w:p w14:paraId="5E6A073C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三维超分辨模块，横向精度低于百纳米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相关证明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）</w:t>
            </w:r>
          </w:p>
          <w:p w14:paraId="5491F89F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2.满足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速度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低漂白和低毒性：保障速度和精度的前提下，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可连续记录十小时以上的活细胞事件而无显著漂白与毒性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相关证明）</w:t>
            </w:r>
          </w:p>
          <w:p w14:paraId="0E5C0529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3.深度穿透：确保在 ≥100 μm 厚度的三维组织样本中，全深度范围内仍稳定保持 ≤100 nm 横向分辨；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相关证明）</w:t>
            </w:r>
          </w:p>
          <w:p w14:paraId="0833CD1E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4.满足多色同步成像能力：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支持多色活细胞超分辨同步采集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包含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远红光波段成像能力；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相关证明）</w:t>
            </w:r>
          </w:p>
          <w:p w14:paraId="251D136E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平台开放：预留开放式光路接口，可与现有电生理、光遗传、活细胞等设备对接。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相关证明）</w:t>
            </w:r>
          </w:p>
          <w:p w14:paraId="192650F9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10A71791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宋体" w:hAnsi="宋体" w:eastAsia="宋体" w:cs="宋体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yellow"/>
                <w:lang w:val="en-US" w:eastAsia="zh-CN"/>
              </w:rPr>
              <w:t>主要技术参数（相关证明）</w:t>
            </w:r>
          </w:p>
          <w:p w14:paraId="31FE1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1.激光系统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：</w:t>
            </w:r>
          </w:p>
          <w:p w14:paraId="7C58D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一体化半封闭激光台，带激光钥匙锁闭开关；至少包含405nm/488nm/561nm/638nm/730nm五个独立的固体激光器，每个激光器带独立开关；</w:t>
            </w:r>
          </w:p>
          <w:p w14:paraId="15D44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2.扫描系统：</w:t>
            </w:r>
          </w:p>
          <w:p w14:paraId="0B16E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单点扫描工作方式，逐点扫描成像；</w:t>
            </w:r>
          </w:p>
          <w:p w14:paraId="72D59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3.高速共振扫描系统</w:t>
            </w:r>
          </w:p>
          <w:p w14:paraId="07392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单点扫描工作方式，逐点扫描成像；</w:t>
            </w:r>
          </w:p>
          <w:p w14:paraId="07395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4.检测系统：</w:t>
            </w:r>
          </w:p>
          <w:p w14:paraId="57D47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a.荧光检测通道</w:t>
            </w:r>
          </w:p>
          <w:p w14:paraId="5C5E9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b.支持光谱扫描和光谱拆分。</w:t>
            </w:r>
          </w:p>
          <w:p w14:paraId="3413F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c.1个透射光检测通道，明场光源和透射光检测器自动切换，带DIC装置。</w:t>
            </w:r>
          </w:p>
          <w:p w14:paraId="78357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5.硬件超高分辨率系统：</w:t>
            </w:r>
          </w:p>
          <w:p w14:paraId="1F176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a.支持所有物镜下使用，提高同等倍率下物镜的分辨率；</w:t>
            </w:r>
          </w:p>
          <w:p w14:paraId="610E7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b.兼容活细胞爬片、活细胞和厚组织切片成像。</w:t>
            </w:r>
          </w:p>
          <w:p w14:paraId="5C951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6.活细胞工作站</w:t>
            </w:r>
          </w:p>
          <w:p w14:paraId="22D4C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it-IT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it-IT"/>
              </w:rPr>
              <w:t>a.CO2控制模块。</w:t>
            </w:r>
          </w:p>
          <w:p w14:paraId="1B800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val="it-IT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it-IT"/>
              </w:rPr>
              <w:t>b.适用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常用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it-IT"/>
              </w:rPr>
              <w:t>培养容器。</w:t>
            </w:r>
          </w:p>
          <w:p w14:paraId="4E822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it-IT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it-IT"/>
              </w:rPr>
              <w:t>7显微镜系统</w:t>
            </w:r>
          </w:p>
          <w:p w14:paraId="3C855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a：全自动倒置荧光显微镜主机</w:t>
            </w:r>
          </w:p>
          <w:p w14:paraId="5DFA8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b：荧光成像组件</w:t>
            </w:r>
          </w:p>
          <w:p w14:paraId="5811F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荧光转盘+荧光照明光路+_荧光照明光源； </w:t>
            </w:r>
          </w:p>
          <w:p w14:paraId="43436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c:荧光滤光块；</w:t>
            </w:r>
          </w:p>
          <w:p w14:paraId="0CD2B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d：电动扫描台</w:t>
            </w:r>
          </w:p>
          <w:p w14:paraId="68B5B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f：物镜：</w:t>
            </w:r>
          </w:p>
          <w:p w14:paraId="6056A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4×或5×、10×、20×、40×、60×或63×、100×。</w:t>
            </w:r>
          </w:p>
          <w:p w14:paraId="5D360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8.配套工作站</w:t>
            </w:r>
          </w:p>
          <w:p w14:paraId="1A2DB7E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9.防震台</w:t>
            </w:r>
          </w:p>
          <w:p w14:paraId="014DDD96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</w:tr>
      <w:tr w14:paraId="2099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49B1F62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7171" w:type="dxa"/>
            <w:gridSpan w:val="2"/>
          </w:tcPr>
          <w:p w14:paraId="35671F3D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0718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8232" w:type="dxa"/>
            <w:gridSpan w:val="3"/>
          </w:tcPr>
          <w:p w14:paraId="582AC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</w:rPr>
              <w:t>全电动倒置显微镜</w:t>
            </w:r>
          </w:p>
          <w:p w14:paraId="7EB65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物镜：4x/10x/20x/40x/60x/100x</w:t>
            </w:r>
          </w:p>
          <w:p w14:paraId="7027E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Cs w:val="21"/>
              </w:rPr>
              <w:t>箱体式活细胞培养装置</w:t>
            </w:r>
          </w:p>
          <w:p w14:paraId="46DEA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Cs w:val="21"/>
              </w:rPr>
              <w:t>分析软件</w:t>
            </w:r>
          </w:p>
          <w:p w14:paraId="7E6CD5FA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Cs w:val="21"/>
              </w:rPr>
              <w:t>电脑工作站、防震台、ups</w:t>
            </w:r>
            <w:bookmarkStart w:id="0" w:name="_GoBack"/>
            <w:bookmarkEnd w:id="0"/>
          </w:p>
          <w:p w14:paraId="4032D24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设备正常工作的其他必备功能及附件（列出详细配置清单）</w:t>
            </w:r>
          </w:p>
        </w:tc>
      </w:tr>
    </w:tbl>
    <w:p w14:paraId="4040C9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B768B"/>
    <w:rsid w:val="0C2B768B"/>
    <w:rsid w:val="272E12F4"/>
    <w:rsid w:val="2BC83D9E"/>
    <w:rsid w:val="353C2239"/>
    <w:rsid w:val="41DC59B8"/>
    <w:rsid w:val="7631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</Words>
  <Characters>66</Characters>
  <Lines>0</Lines>
  <Paragraphs>0</Paragraphs>
  <TotalTime>0</TotalTime>
  <ScaleCrop>false</ScaleCrop>
  <LinksUpToDate>false</LinksUpToDate>
  <CharactersWithSpaces>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2026-04-22T09:23:00Z</dcterms:created>
  <dc:creator>admin</dc:creator>
  <cp:lastModifiedBy>admin</cp:lastModifiedBy>
  <dcterms:modified xsi:type="dcterms:W3CDTF">2026-08-10T03:07:16Z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2F2A565FEBA54AD5AE06DCD70A40B3B3_11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