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C90175">
      <w:pPr>
        <w:pStyle w:val="47"/>
        <w:widowControl w:val="0"/>
        <w:snapToGrid w:val="0"/>
        <w:spacing w:line="360" w:lineRule="auto"/>
        <w:ind w:firstLine="418" w:firstLineChars="52"/>
        <w:jc w:val="center"/>
        <w:rPr>
          <w:rFonts w:hint="eastAsia" w:ascii="宋体" w:hAnsi="宋体"/>
          <w:color w:val="auto"/>
          <w:sz w:val="80"/>
          <w:szCs w:val="80"/>
        </w:rPr>
      </w:pPr>
    </w:p>
    <w:p w14:paraId="71D56212">
      <w:pPr>
        <w:pStyle w:val="47"/>
        <w:widowControl w:val="0"/>
        <w:snapToGrid w:val="0"/>
        <w:spacing w:line="360" w:lineRule="auto"/>
        <w:ind w:firstLine="418" w:firstLineChars="52"/>
        <w:jc w:val="center"/>
        <w:rPr>
          <w:rFonts w:hint="eastAsia" w:ascii="宋体" w:hAnsi="宋体"/>
          <w:color w:val="auto"/>
          <w:sz w:val="80"/>
          <w:szCs w:val="80"/>
        </w:rPr>
      </w:pPr>
      <w:r>
        <w:rPr>
          <w:rFonts w:hint="eastAsia" w:ascii="宋体" w:hAnsi="宋体"/>
          <w:color w:val="auto"/>
          <w:sz w:val="80"/>
          <w:szCs w:val="80"/>
        </w:rPr>
        <w:t>院内采购文件</w:t>
      </w:r>
    </w:p>
    <w:p w14:paraId="4F20161C">
      <w:pPr>
        <w:pStyle w:val="47"/>
        <w:widowControl w:val="0"/>
        <w:snapToGrid w:val="0"/>
        <w:spacing w:line="360" w:lineRule="auto"/>
        <w:ind w:firstLine="0"/>
        <w:jc w:val="center"/>
        <w:rPr>
          <w:bCs/>
          <w:color w:val="auto"/>
          <w:kern w:val="2"/>
          <w:sz w:val="32"/>
          <w:szCs w:val="32"/>
        </w:rPr>
      </w:pPr>
    </w:p>
    <w:p w14:paraId="52D48129">
      <w:pPr>
        <w:pStyle w:val="47"/>
        <w:widowControl w:val="0"/>
        <w:snapToGrid w:val="0"/>
        <w:spacing w:line="360" w:lineRule="auto"/>
        <w:ind w:firstLine="0"/>
        <w:jc w:val="center"/>
        <w:rPr>
          <w:bCs/>
          <w:color w:val="auto"/>
          <w:kern w:val="2"/>
          <w:sz w:val="32"/>
          <w:szCs w:val="32"/>
        </w:rPr>
      </w:pPr>
    </w:p>
    <w:p w14:paraId="19D6DE37">
      <w:pPr>
        <w:pStyle w:val="47"/>
        <w:widowControl w:val="0"/>
        <w:snapToGrid w:val="0"/>
        <w:spacing w:line="360" w:lineRule="auto"/>
        <w:ind w:firstLine="0"/>
        <w:jc w:val="center"/>
        <w:rPr>
          <w:bCs/>
          <w:color w:val="auto"/>
          <w:kern w:val="2"/>
          <w:sz w:val="32"/>
          <w:szCs w:val="32"/>
        </w:rPr>
      </w:pPr>
    </w:p>
    <w:p w14:paraId="7623CBEE">
      <w:pPr>
        <w:pStyle w:val="47"/>
        <w:widowControl w:val="0"/>
        <w:snapToGrid w:val="0"/>
        <w:spacing w:line="360" w:lineRule="auto"/>
        <w:ind w:firstLine="0"/>
        <w:jc w:val="center"/>
        <w:rPr>
          <w:bCs/>
          <w:color w:val="auto"/>
          <w:kern w:val="2"/>
          <w:sz w:val="32"/>
          <w:szCs w:val="32"/>
        </w:rPr>
      </w:pPr>
    </w:p>
    <w:p w14:paraId="481A57DC">
      <w:pPr>
        <w:pStyle w:val="47"/>
        <w:widowControl w:val="0"/>
        <w:snapToGrid w:val="0"/>
        <w:spacing w:line="360" w:lineRule="auto"/>
        <w:ind w:firstLine="0"/>
        <w:jc w:val="center"/>
        <w:rPr>
          <w:bCs/>
          <w:color w:val="auto"/>
          <w:kern w:val="2"/>
          <w:sz w:val="32"/>
          <w:szCs w:val="32"/>
        </w:rPr>
      </w:pPr>
    </w:p>
    <w:p w14:paraId="4902B030">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1" w:lineRule="atLeast"/>
        <w:ind w:left="0" w:right="0" w:firstLine="0"/>
        <w:jc w:val="center"/>
        <w:rPr>
          <w:rFonts w:hint="default" w:ascii="Times New Roman" w:hAnsi="Times New Roman" w:eastAsia="宋体" w:cs="Times New Roman"/>
          <w:b/>
          <w:bCs/>
          <w:kern w:val="2"/>
          <w:sz w:val="32"/>
          <w:szCs w:val="32"/>
          <w:lang w:val="en-US" w:eastAsia="zh-CN" w:bidi="ar-SA"/>
        </w:rPr>
      </w:pPr>
      <w:r>
        <w:rPr>
          <w:rFonts w:hint="eastAsia" w:ascii="Times New Roman" w:hAnsi="Times New Roman" w:eastAsia="宋体" w:cs="Times New Roman"/>
          <w:b/>
          <w:bCs/>
          <w:kern w:val="2"/>
          <w:sz w:val="32"/>
          <w:szCs w:val="32"/>
          <w:lang w:val="en-US" w:eastAsia="zh-CN" w:bidi="ar-SA"/>
        </w:rPr>
        <w:t xml:space="preserve">项目名称： </w:t>
      </w:r>
      <w:bookmarkStart w:id="0" w:name="OLE_LINK5"/>
      <w:r>
        <w:rPr>
          <w:rFonts w:hint="default" w:ascii="Times New Roman" w:hAnsi="Times New Roman" w:eastAsia="宋体" w:cs="Times New Roman"/>
          <w:b/>
          <w:bCs/>
          <w:kern w:val="2"/>
          <w:sz w:val="32"/>
          <w:szCs w:val="32"/>
          <w:lang w:val="en-US" w:eastAsia="zh-CN" w:bidi="ar-SA"/>
        </w:rPr>
        <w:t>一次性使用三通旋塞</w:t>
      </w:r>
      <w:bookmarkEnd w:id="0"/>
    </w:p>
    <w:p w14:paraId="73A20A39">
      <w:pPr>
        <w:spacing w:line="360" w:lineRule="auto"/>
        <w:jc w:val="center"/>
        <w:rPr>
          <w:rFonts w:hint="default" w:ascii="宋体" w:hAnsi="宋体" w:eastAsia="宋体"/>
          <w:b/>
          <w:sz w:val="32"/>
          <w:u w:val="single"/>
          <w:lang w:val="en-US" w:eastAsia="zh-CN"/>
        </w:rPr>
      </w:pPr>
      <w:r>
        <w:rPr>
          <w:b/>
          <w:bCs/>
          <w:sz w:val="32"/>
          <w:szCs w:val="32"/>
        </w:rPr>
        <w:t>项目编号：</w:t>
      </w:r>
      <w:r>
        <w:rPr>
          <w:rFonts w:hint="eastAsia"/>
          <w:b/>
          <w:bCs/>
          <w:sz w:val="32"/>
          <w:szCs w:val="32"/>
        </w:rPr>
        <w:t>CGZX</w:t>
      </w:r>
      <w:r>
        <w:rPr>
          <w:b/>
          <w:bCs/>
          <w:sz w:val="32"/>
          <w:szCs w:val="32"/>
        </w:rPr>
        <w:t>-</w:t>
      </w:r>
      <w:r>
        <w:rPr>
          <w:rFonts w:hint="eastAsia"/>
          <w:b/>
          <w:bCs/>
          <w:sz w:val="32"/>
          <w:szCs w:val="32"/>
        </w:rPr>
        <w:t>HCSJ</w:t>
      </w:r>
      <w:r>
        <w:rPr>
          <w:b/>
          <w:bCs/>
          <w:sz w:val="32"/>
          <w:szCs w:val="32"/>
        </w:rPr>
        <w:t>-202</w:t>
      </w:r>
      <w:r>
        <w:rPr>
          <w:rFonts w:hint="eastAsia"/>
          <w:b/>
          <w:bCs/>
          <w:sz w:val="32"/>
          <w:szCs w:val="32"/>
        </w:rPr>
        <w:t>60</w:t>
      </w:r>
      <w:r>
        <w:rPr>
          <w:rFonts w:hint="eastAsia"/>
          <w:b/>
          <w:bCs/>
          <w:sz w:val="32"/>
          <w:szCs w:val="32"/>
          <w:lang w:val="en-US" w:eastAsia="zh-CN"/>
        </w:rPr>
        <w:t>819第二次</w:t>
      </w:r>
    </w:p>
    <w:p w14:paraId="2A2B2882">
      <w:pPr>
        <w:pStyle w:val="47"/>
        <w:widowControl w:val="0"/>
        <w:snapToGrid w:val="0"/>
        <w:spacing w:line="360" w:lineRule="auto"/>
        <w:ind w:firstLine="0"/>
        <w:jc w:val="center"/>
        <w:rPr>
          <w:rFonts w:hint="eastAsia" w:ascii="宋体" w:hAnsi="宋体"/>
          <w:color w:val="auto"/>
        </w:rPr>
      </w:pPr>
    </w:p>
    <w:p w14:paraId="487345D7">
      <w:pPr>
        <w:pStyle w:val="47"/>
        <w:spacing w:line="360" w:lineRule="auto"/>
        <w:ind w:firstLine="0"/>
        <w:jc w:val="center"/>
        <w:rPr>
          <w:rFonts w:hint="eastAsia" w:ascii="宋体" w:hAnsi="宋体"/>
          <w:color w:val="auto"/>
          <w:sz w:val="32"/>
          <w:szCs w:val="32"/>
        </w:rPr>
      </w:pPr>
    </w:p>
    <w:p w14:paraId="12DB1620">
      <w:pPr>
        <w:pStyle w:val="47"/>
        <w:spacing w:line="360" w:lineRule="auto"/>
        <w:ind w:firstLine="0"/>
        <w:jc w:val="center"/>
        <w:rPr>
          <w:rFonts w:hint="eastAsia" w:ascii="宋体" w:hAnsi="宋体"/>
          <w:color w:val="auto"/>
          <w:sz w:val="32"/>
          <w:szCs w:val="32"/>
        </w:rPr>
      </w:pPr>
    </w:p>
    <w:p w14:paraId="0E89E9AC">
      <w:pPr>
        <w:pStyle w:val="47"/>
        <w:spacing w:line="360" w:lineRule="auto"/>
        <w:ind w:firstLine="0"/>
        <w:jc w:val="center"/>
        <w:rPr>
          <w:rFonts w:hint="eastAsia" w:ascii="宋体" w:hAnsi="宋体"/>
          <w:color w:val="auto"/>
          <w:sz w:val="32"/>
          <w:szCs w:val="32"/>
        </w:rPr>
      </w:pPr>
    </w:p>
    <w:p w14:paraId="677BA0C3">
      <w:pPr>
        <w:pStyle w:val="47"/>
        <w:spacing w:line="360" w:lineRule="auto"/>
        <w:ind w:firstLine="0"/>
        <w:jc w:val="center"/>
        <w:rPr>
          <w:rFonts w:hint="eastAsia" w:ascii="宋体" w:hAnsi="宋体"/>
          <w:color w:val="auto"/>
          <w:sz w:val="32"/>
          <w:szCs w:val="32"/>
        </w:rPr>
      </w:pPr>
    </w:p>
    <w:p w14:paraId="4BD02E85">
      <w:pPr>
        <w:pStyle w:val="47"/>
        <w:spacing w:line="360" w:lineRule="auto"/>
        <w:ind w:firstLine="0"/>
        <w:jc w:val="center"/>
        <w:rPr>
          <w:rFonts w:hint="eastAsia" w:ascii="宋体" w:hAnsi="宋体"/>
          <w:color w:val="auto"/>
          <w:sz w:val="32"/>
          <w:szCs w:val="32"/>
        </w:rPr>
      </w:pPr>
    </w:p>
    <w:p w14:paraId="6A5E7ABB">
      <w:pPr>
        <w:pStyle w:val="47"/>
        <w:spacing w:line="360" w:lineRule="auto"/>
        <w:ind w:firstLine="0"/>
        <w:jc w:val="center"/>
        <w:rPr>
          <w:rFonts w:hint="eastAsia" w:ascii="宋体" w:hAnsi="宋体"/>
          <w:color w:val="auto"/>
          <w:sz w:val="32"/>
          <w:szCs w:val="32"/>
        </w:rPr>
      </w:pPr>
      <w:r>
        <w:rPr>
          <w:rFonts w:hint="eastAsia" w:ascii="宋体" w:hAnsi="宋体"/>
          <w:color w:val="auto"/>
          <w:sz w:val="32"/>
          <w:szCs w:val="32"/>
        </w:rPr>
        <w:t>采购单位：浙江大学医学院附属妇产科医院</w:t>
      </w:r>
    </w:p>
    <w:p w14:paraId="6B7C1A7B">
      <w:pPr>
        <w:pStyle w:val="47"/>
        <w:spacing w:line="360" w:lineRule="auto"/>
        <w:ind w:firstLine="0"/>
        <w:jc w:val="center"/>
        <w:rPr>
          <w:rFonts w:hint="eastAsia" w:ascii="宋体" w:hAnsi="宋体"/>
          <w:sz w:val="32"/>
          <w:szCs w:val="32"/>
        </w:rPr>
      </w:pPr>
      <w:r>
        <w:rPr>
          <w:rFonts w:hint="eastAsia" w:ascii="宋体" w:hAnsi="宋体"/>
          <w:sz w:val="32"/>
          <w:szCs w:val="32"/>
        </w:rPr>
        <w:t>二〇二六</w:t>
      </w:r>
      <w:r>
        <w:rPr>
          <w:rFonts w:ascii="宋体" w:hAnsi="宋体"/>
          <w:sz w:val="32"/>
          <w:szCs w:val="32"/>
        </w:rPr>
        <w:t>年</w:t>
      </w:r>
      <w:r>
        <w:rPr>
          <w:rFonts w:hint="eastAsia" w:ascii="宋体" w:hAnsi="宋体"/>
          <w:sz w:val="32"/>
          <w:szCs w:val="32"/>
          <w:lang w:eastAsia="zh-CN"/>
        </w:rPr>
        <w:t>九</w:t>
      </w:r>
      <w:r>
        <w:rPr>
          <w:rFonts w:ascii="宋体" w:hAnsi="宋体"/>
          <w:sz w:val="32"/>
          <w:szCs w:val="32"/>
        </w:rPr>
        <w:t>月</w:t>
      </w:r>
    </w:p>
    <w:p w14:paraId="366EDFCD">
      <w:pPr>
        <w:jc w:val="center"/>
        <w:rPr>
          <w:b/>
          <w:bCs/>
          <w:sz w:val="32"/>
        </w:rPr>
      </w:pPr>
    </w:p>
    <w:p w14:paraId="2E0330A8">
      <w:pPr>
        <w:rPr>
          <w:b/>
          <w:bCs/>
          <w:sz w:val="48"/>
          <w:szCs w:val="48"/>
        </w:rPr>
      </w:pPr>
      <w:r>
        <w:rPr>
          <w:rFonts w:hint="eastAsia"/>
          <w:b/>
          <w:bCs/>
          <w:sz w:val="48"/>
          <w:szCs w:val="48"/>
        </w:rPr>
        <w:br w:type="page"/>
      </w:r>
    </w:p>
    <w:p w14:paraId="2D31A1D1">
      <w:pPr>
        <w:widowControl/>
        <w:jc w:val="center"/>
        <w:rPr>
          <w:b/>
          <w:bCs/>
          <w:sz w:val="48"/>
          <w:szCs w:val="48"/>
        </w:rPr>
      </w:pPr>
      <w:r>
        <w:rPr>
          <w:rFonts w:hint="eastAsia"/>
          <w:b/>
          <w:bCs/>
          <w:sz w:val="48"/>
          <w:szCs w:val="48"/>
        </w:rPr>
        <w:t>目  录</w:t>
      </w:r>
    </w:p>
    <w:p w14:paraId="302075FA">
      <w:pPr>
        <w:jc w:val="center"/>
        <w:rPr>
          <w:b/>
          <w:bCs/>
          <w:sz w:val="32"/>
        </w:rPr>
      </w:pPr>
    </w:p>
    <w:sdt>
      <w:sdtPr>
        <w:rPr>
          <w:rFonts w:ascii="Times New Roman" w:hAnsi="Times New Roman" w:eastAsia="宋体" w:cs="Times New Roman"/>
          <w:color w:val="auto"/>
          <w:kern w:val="2"/>
          <w:sz w:val="21"/>
          <w:szCs w:val="24"/>
          <w:lang w:val="zh-CN"/>
        </w:rPr>
        <w:id w:val="1608002201"/>
        <w:docPartObj>
          <w:docPartGallery w:val="Table of Contents"/>
          <w:docPartUnique/>
        </w:docPartObj>
      </w:sdtPr>
      <w:sdtEndPr>
        <w:rPr>
          <w:rFonts w:cs="Times New Roman" w:asciiTheme="minorEastAsia" w:hAnsiTheme="minorEastAsia" w:eastAsiaTheme="minorEastAsia"/>
          <w:b/>
          <w:bCs/>
          <w:color w:val="auto"/>
          <w:kern w:val="2"/>
          <w:sz w:val="30"/>
          <w:szCs w:val="30"/>
          <w:lang w:val="zh-CN"/>
        </w:rPr>
      </w:sdtEndPr>
      <w:sdtContent>
        <w:p w14:paraId="0356C4E6">
          <w:pPr>
            <w:pStyle w:val="48"/>
          </w:pPr>
        </w:p>
        <w:p w14:paraId="2165097C">
          <w:pPr>
            <w:pStyle w:val="10"/>
            <w:tabs>
              <w:tab w:val="right" w:leader="dot" w:pos="8296"/>
            </w:tabs>
            <w:rPr>
              <w:rFonts w:asciiTheme="minorHAnsi" w:hAnsiTheme="minorHAnsi" w:eastAsiaTheme="minorEastAsia" w:cstheme="minorBidi"/>
              <w:sz w:val="22"/>
              <w14:ligatures w14:val="standardContextual"/>
            </w:rPr>
          </w:pPr>
          <w:r>
            <w:rPr>
              <w:rFonts w:asciiTheme="minorEastAsia" w:hAnsiTheme="minorEastAsia" w:eastAsiaTheme="minorEastAsia"/>
              <w:b/>
              <w:sz w:val="30"/>
              <w:szCs w:val="30"/>
            </w:rPr>
            <w:fldChar w:fldCharType="begin"/>
          </w:r>
          <w:r>
            <w:rPr>
              <w:rFonts w:asciiTheme="minorEastAsia" w:hAnsiTheme="minorEastAsia" w:eastAsiaTheme="minorEastAsia"/>
              <w:b/>
              <w:sz w:val="30"/>
              <w:szCs w:val="30"/>
            </w:rPr>
            <w:instrText xml:space="preserve"> TOC \o "1-3" \h \z \u </w:instrText>
          </w:r>
          <w:r>
            <w:rPr>
              <w:rFonts w:asciiTheme="minorEastAsia" w:hAnsiTheme="minorEastAsia" w:eastAsiaTheme="minorEastAsia"/>
              <w:b/>
              <w:sz w:val="30"/>
              <w:szCs w:val="30"/>
            </w:rPr>
            <w:fldChar w:fldCharType="separate"/>
          </w:r>
          <w:r>
            <w:fldChar w:fldCharType="begin"/>
          </w:r>
          <w:r>
            <w:instrText xml:space="preserve"> HYPERLINK \l "_Toc220618496" </w:instrText>
          </w:r>
          <w:r>
            <w:fldChar w:fldCharType="separate"/>
          </w:r>
          <w:r>
            <w:rPr>
              <w:rStyle w:val="20"/>
            </w:rPr>
            <w:t xml:space="preserve">第一章 </w:t>
          </w:r>
          <w:r>
            <w:rPr>
              <w:rStyle w:val="20"/>
              <w:rFonts w:hint="eastAsia"/>
            </w:rPr>
            <w:t xml:space="preserve"> </w:t>
          </w:r>
          <w:r>
            <w:rPr>
              <w:rStyle w:val="20"/>
            </w:rPr>
            <w:t>采购公告</w:t>
          </w:r>
          <w:r>
            <w:rPr>
              <w:rFonts w:hint="eastAsia"/>
            </w:rPr>
            <w:tab/>
          </w:r>
          <w:r>
            <w:rPr>
              <w:rFonts w:hint="eastAsia"/>
            </w:rPr>
            <w:fldChar w:fldCharType="begin"/>
          </w:r>
          <w:r>
            <w:rPr>
              <w:rFonts w:hint="eastAsia"/>
            </w:rPr>
            <w:instrText xml:space="preserve"> </w:instrText>
          </w:r>
          <w:r>
            <w:instrText xml:space="preserve">PAGEREF _Toc220618496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080B22C1">
          <w:pPr>
            <w:pStyle w:val="10"/>
            <w:tabs>
              <w:tab w:val="right" w:leader="dot" w:pos="8296"/>
            </w:tabs>
            <w:rPr>
              <w:rFonts w:asciiTheme="minorHAnsi" w:hAnsiTheme="minorHAnsi" w:eastAsiaTheme="minorEastAsia" w:cstheme="minorBidi"/>
              <w:sz w:val="22"/>
              <w14:ligatures w14:val="standardContextual"/>
            </w:rPr>
          </w:pPr>
          <w:r>
            <w:fldChar w:fldCharType="begin"/>
          </w:r>
          <w:r>
            <w:instrText xml:space="preserve"> HYPERLINK \l "_Toc220618497" </w:instrText>
          </w:r>
          <w:r>
            <w:fldChar w:fldCharType="separate"/>
          </w:r>
          <w:r>
            <w:rPr>
              <w:rStyle w:val="20"/>
            </w:rPr>
            <w:t xml:space="preserve">第二章 </w:t>
          </w:r>
          <w:r>
            <w:rPr>
              <w:rStyle w:val="20"/>
              <w:rFonts w:hint="eastAsia"/>
            </w:rPr>
            <w:t xml:space="preserve"> </w:t>
          </w:r>
          <w:r>
            <w:rPr>
              <w:rStyle w:val="20"/>
            </w:rPr>
            <w:t>采购内容及需求</w:t>
          </w:r>
          <w:r>
            <w:rPr>
              <w:rFonts w:hint="eastAsia"/>
            </w:rPr>
            <w:tab/>
          </w:r>
          <w:r>
            <w:rPr>
              <w:rFonts w:hint="eastAsia"/>
            </w:rPr>
            <w:fldChar w:fldCharType="begin"/>
          </w:r>
          <w:r>
            <w:rPr>
              <w:rFonts w:hint="eastAsia"/>
            </w:rPr>
            <w:instrText xml:space="preserve"> </w:instrText>
          </w:r>
          <w:r>
            <w:instrText xml:space="preserve">PAGEREF _Toc220618497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44BAFC18">
          <w:pPr>
            <w:pStyle w:val="10"/>
            <w:tabs>
              <w:tab w:val="right" w:leader="dot" w:pos="8296"/>
            </w:tabs>
            <w:rPr>
              <w:rFonts w:asciiTheme="minorHAnsi" w:hAnsiTheme="minorHAnsi" w:eastAsiaTheme="minorEastAsia" w:cstheme="minorBidi"/>
              <w:sz w:val="22"/>
              <w14:ligatures w14:val="standardContextual"/>
            </w:rPr>
          </w:pPr>
          <w:r>
            <w:fldChar w:fldCharType="begin"/>
          </w:r>
          <w:r>
            <w:instrText xml:space="preserve"> HYPERLINK \l "_Toc220618498" </w:instrText>
          </w:r>
          <w:r>
            <w:fldChar w:fldCharType="separate"/>
          </w:r>
          <w:r>
            <w:rPr>
              <w:rStyle w:val="20"/>
            </w:rPr>
            <w:t xml:space="preserve">第三章 </w:t>
          </w:r>
          <w:r>
            <w:rPr>
              <w:rStyle w:val="20"/>
              <w:rFonts w:hint="eastAsia"/>
            </w:rPr>
            <w:t xml:space="preserve"> </w:t>
          </w:r>
          <w:r>
            <w:rPr>
              <w:rStyle w:val="20"/>
            </w:rPr>
            <w:t>评分标准</w:t>
          </w:r>
          <w:r>
            <w:rPr>
              <w:rFonts w:hint="eastAsia"/>
            </w:rPr>
            <w:tab/>
          </w:r>
          <w:r>
            <w:rPr>
              <w:rFonts w:hint="eastAsia"/>
            </w:rPr>
            <w:fldChar w:fldCharType="begin"/>
          </w:r>
          <w:r>
            <w:rPr>
              <w:rFonts w:hint="eastAsia"/>
            </w:rPr>
            <w:instrText xml:space="preserve"> </w:instrText>
          </w:r>
          <w:r>
            <w:instrText xml:space="preserve">PAGEREF _Toc220618498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155025F9">
          <w:pPr>
            <w:pStyle w:val="10"/>
            <w:tabs>
              <w:tab w:val="left" w:pos="880"/>
              <w:tab w:val="right" w:leader="dot" w:pos="8296"/>
            </w:tabs>
            <w:rPr>
              <w:rFonts w:asciiTheme="minorHAnsi" w:hAnsiTheme="minorHAnsi" w:eastAsiaTheme="minorEastAsia" w:cstheme="minorBidi"/>
              <w:sz w:val="22"/>
              <w14:ligatures w14:val="standardContextual"/>
            </w:rPr>
          </w:pPr>
          <w:r>
            <w:fldChar w:fldCharType="begin"/>
          </w:r>
          <w:r>
            <w:instrText xml:space="preserve"> HYPERLINK \l "_Toc220618499" </w:instrText>
          </w:r>
          <w:r>
            <w:fldChar w:fldCharType="separate"/>
          </w:r>
          <w:r>
            <w:rPr>
              <w:rStyle w:val="20"/>
            </w:rPr>
            <w:t>第四章</w:t>
          </w:r>
          <w:r>
            <w:rPr>
              <w:rFonts w:hint="eastAsia" w:asciiTheme="minorHAnsi" w:hAnsiTheme="minorHAnsi" w:eastAsiaTheme="minorEastAsia" w:cstheme="minorBidi"/>
              <w:sz w:val="22"/>
              <w14:ligatures w14:val="standardContextual"/>
            </w:rPr>
            <w:tab/>
          </w:r>
          <w:r>
            <w:rPr>
              <w:rStyle w:val="20"/>
            </w:rPr>
            <w:t>响应文件格式</w:t>
          </w:r>
          <w:r>
            <w:rPr>
              <w:rFonts w:hint="eastAsia"/>
            </w:rPr>
            <w:tab/>
          </w:r>
          <w:r>
            <w:rPr>
              <w:rFonts w:hint="eastAsia"/>
            </w:rPr>
            <w:fldChar w:fldCharType="begin"/>
          </w:r>
          <w:r>
            <w:rPr>
              <w:rFonts w:hint="eastAsia"/>
            </w:rPr>
            <w:instrText xml:space="preserve"> </w:instrText>
          </w:r>
          <w:r>
            <w:instrText xml:space="preserve">PAGEREF _Toc220618499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00180C08">
          <w:pPr>
            <w:pStyle w:val="10"/>
            <w:tabs>
              <w:tab w:val="left" w:pos="880"/>
              <w:tab w:val="right" w:leader="dot" w:pos="8296"/>
            </w:tabs>
            <w:rPr>
              <w:rFonts w:asciiTheme="minorHAnsi" w:hAnsiTheme="minorHAnsi" w:eastAsiaTheme="minorEastAsia" w:cstheme="minorBidi"/>
              <w:sz w:val="22"/>
              <w14:ligatures w14:val="standardContextual"/>
            </w:rPr>
          </w:pPr>
          <w:r>
            <w:fldChar w:fldCharType="begin"/>
          </w:r>
          <w:r>
            <w:instrText xml:space="preserve"> HYPERLINK \l "_Toc220618500" </w:instrText>
          </w:r>
          <w:r>
            <w:fldChar w:fldCharType="separate"/>
          </w:r>
          <w:r>
            <w:rPr>
              <w:rStyle w:val="20"/>
            </w:rPr>
            <w:t>第五章</w:t>
          </w:r>
          <w:r>
            <w:rPr>
              <w:rFonts w:hint="eastAsia" w:asciiTheme="minorHAnsi" w:hAnsiTheme="minorHAnsi" w:eastAsiaTheme="minorEastAsia" w:cstheme="minorBidi"/>
              <w:sz w:val="22"/>
              <w14:ligatures w14:val="standardContextual"/>
            </w:rPr>
            <w:tab/>
          </w:r>
          <w:r>
            <w:rPr>
              <w:rStyle w:val="20"/>
            </w:rPr>
            <w:t>合同主要条款</w:t>
          </w:r>
          <w:r>
            <w:rPr>
              <w:rFonts w:hint="eastAsia"/>
            </w:rPr>
            <w:tab/>
          </w:r>
          <w:r>
            <w:rPr>
              <w:rFonts w:hint="eastAsia"/>
            </w:rPr>
            <w:fldChar w:fldCharType="begin"/>
          </w:r>
          <w:r>
            <w:rPr>
              <w:rFonts w:hint="eastAsia"/>
            </w:rPr>
            <w:instrText xml:space="preserve"> </w:instrText>
          </w:r>
          <w:r>
            <w:instrText xml:space="preserve">PAGEREF _Toc220618500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38A1D8B1">
          <w:pPr>
            <w:rPr>
              <w:rFonts w:hint="eastAsia" w:asciiTheme="minorEastAsia" w:hAnsiTheme="minorEastAsia" w:eastAsiaTheme="minorEastAsia"/>
              <w:b/>
              <w:sz w:val="30"/>
              <w:szCs w:val="30"/>
            </w:rPr>
          </w:pPr>
          <w:r>
            <w:rPr>
              <w:rFonts w:asciiTheme="minorEastAsia" w:hAnsiTheme="minorEastAsia" w:eastAsiaTheme="minorEastAsia"/>
              <w:b/>
              <w:bCs/>
              <w:sz w:val="30"/>
              <w:szCs w:val="30"/>
              <w:lang w:val="zh-CN"/>
            </w:rPr>
            <w:fldChar w:fldCharType="end"/>
          </w:r>
        </w:p>
      </w:sdtContent>
    </w:sdt>
    <w:p w14:paraId="7E53290D">
      <w:pPr>
        <w:jc w:val="left"/>
        <w:rPr>
          <w:b/>
          <w:bCs/>
          <w:sz w:val="32"/>
        </w:rPr>
      </w:pPr>
    </w:p>
    <w:p w14:paraId="5ADA1E1F">
      <w:pPr>
        <w:jc w:val="center"/>
        <w:rPr>
          <w:b/>
          <w:bCs/>
          <w:sz w:val="32"/>
        </w:rPr>
      </w:pPr>
    </w:p>
    <w:p w14:paraId="7FE24D6B">
      <w:pPr>
        <w:widowControl/>
        <w:jc w:val="left"/>
        <w:rPr>
          <w:b/>
          <w:bCs/>
          <w:sz w:val="32"/>
        </w:rPr>
      </w:pPr>
      <w:r>
        <w:rPr>
          <w:b/>
          <w:bCs/>
          <w:sz w:val="32"/>
        </w:rPr>
        <w:br w:type="page"/>
      </w:r>
    </w:p>
    <w:p w14:paraId="26D5F0A1">
      <w:pPr>
        <w:pStyle w:val="13"/>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pPr>
    </w:p>
    <w:p w14:paraId="1AFD91B3">
      <w:pPr>
        <w:pStyle w:val="13"/>
      </w:pPr>
      <w:bookmarkStart w:id="1" w:name="_Toc220618496"/>
      <w:r>
        <w:rPr>
          <w:rFonts w:hint="eastAsia"/>
        </w:rPr>
        <w:t xml:space="preserve">第一章 </w:t>
      </w:r>
      <w:r>
        <w:t>采购公告</w:t>
      </w:r>
      <w:bookmarkEnd w:id="1"/>
    </w:p>
    <w:p w14:paraId="6A9079F6">
      <w:pPr>
        <w:spacing w:line="360" w:lineRule="auto"/>
        <w:ind w:firstLine="482" w:firstLineChars="200"/>
        <w:rPr>
          <w:b/>
          <w:sz w:val="24"/>
        </w:rPr>
      </w:pPr>
    </w:p>
    <w:p w14:paraId="68E5F7B3">
      <w:pPr>
        <w:spacing w:line="360" w:lineRule="auto"/>
        <w:jc w:val="center"/>
        <w:rPr>
          <w:b/>
          <w:sz w:val="24"/>
        </w:rPr>
      </w:pPr>
      <w:bookmarkStart w:id="2" w:name="OLE_LINK6"/>
      <w:bookmarkStart w:id="3" w:name="OLE_LINK4"/>
      <w:r>
        <w:rPr>
          <w:rFonts w:hint="eastAsia"/>
          <w:b/>
          <w:sz w:val="24"/>
        </w:rPr>
        <w:t>浙大</w:t>
      </w:r>
      <w:r>
        <w:rPr>
          <w:b/>
          <w:sz w:val="24"/>
        </w:rPr>
        <w:t>妇院</w:t>
      </w:r>
      <w:r>
        <w:rPr>
          <w:rFonts w:hint="eastAsia"/>
          <w:b/>
          <w:sz w:val="24"/>
        </w:rPr>
        <w:t>院内</w:t>
      </w:r>
      <w:r>
        <w:rPr>
          <w:b/>
          <w:sz w:val="24"/>
        </w:rPr>
        <w:t>采购公告（</w:t>
      </w:r>
      <w:r>
        <w:rPr>
          <w:rFonts w:hint="eastAsia"/>
          <w:b/>
          <w:sz w:val="24"/>
        </w:rPr>
        <w:t>项目编号：CGZX-HCSJ-20260</w:t>
      </w:r>
      <w:r>
        <w:rPr>
          <w:rFonts w:hint="eastAsia"/>
          <w:b/>
          <w:sz w:val="24"/>
          <w:lang w:val="en-US" w:eastAsia="zh-CN"/>
        </w:rPr>
        <w:t>819第二次</w:t>
      </w:r>
      <w:r>
        <w:rPr>
          <w:b/>
          <w:sz w:val="24"/>
        </w:rPr>
        <w:t>）</w:t>
      </w:r>
    </w:p>
    <w:p w14:paraId="18B5422C">
      <w:pPr>
        <w:spacing w:line="360" w:lineRule="auto"/>
        <w:ind w:firstLine="482" w:firstLineChars="200"/>
        <w:rPr>
          <w:b/>
          <w:sz w:val="24"/>
        </w:rPr>
      </w:pPr>
    </w:p>
    <w:p w14:paraId="724EC2D0">
      <w:pPr>
        <w:spacing w:line="360" w:lineRule="auto"/>
        <w:ind w:firstLine="480" w:firstLineChars="200"/>
        <w:rPr>
          <w:sz w:val="24"/>
        </w:rPr>
      </w:pPr>
      <w:bookmarkStart w:id="4" w:name="OLE_LINK2"/>
      <w:r>
        <w:rPr>
          <w:sz w:val="24"/>
        </w:rPr>
        <w:t>根据国家及浙江省有关文件精神和医院有关政策，我们坚持公开、公平、公正和诚信的原则，欢迎满足要求的供应商前来参与本项目采购</w:t>
      </w:r>
      <w:r>
        <w:rPr>
          <w:rFonts w:hint="eastAsia"/>
          <w:sz w:val="24"/>
        </w:rPr>
        <w:t>（采购文件详见附件）</w:t>
      </w:r>
      <w:r>
        <w:rPr>
          <w:sz w:val="24"/>
        </w:rPr>
        <w:t>。</w:t>
      </w:r>
    </w:p>
    <w:p w14:paraId="1F024B21">
      <w:pPr>
        <w:spacing w:line="360" w:lineRule="auto"/>
        <w:ind w:firstLine="480" w:firstLineChars="200"/>
        <w:rPr>
          <w:sz w:val="24"/>
        </w:rPr>
      </w:pPr>
    </w:p>
    <w:p w14:paraId="0FA9FF57">
      <w:pPr>
        <w:spacing w:line="360" w:lineRule="auto"/>
        <w:rPr>
          <w:b/>
          <w:bCs/>
          <w:sz w:val="24"/>
        </w:rPr>
      </w:pPr>
      <w:r>
        <w:rPr>
          <w:b/>
          <w:bCs/>
          <w:sz w:val="24"/>
        </w:rPr>
        <w:t>响应要求：</w:t>
      </w:r>
    </w:p>
    <w:p w14:paraId="26A3905D">
      <w:pPr>
        <w:spacing w:line="360" w:lineRule="auto"/>
        <w:rPr>
          <w:sz w:val="24"/>
        </w:rPr>
      </w:pPr>
      <w:r>
        <w:rPr>
          <w:sz w:val="24"/>
        </w:rPr>
        <w:t>1、提供有效的营业执照复印件并加盖公司公章。</w:t>
      </w:r>
    </w:p>
    <w:p w14:paraId="67224D3C">
      <w:pPr>
        <w:spacing w:line="360" w:lineRule="auto"/>
        <w:rPr>
          <w:sz w:val="24"/>
        </w:rPr>
      </w:pPr>
      <w:r>
        <w:rPr>
          <w:sz w:val="24"/>
        </w:rPr>
        <w:t>2、提供自采购公告发布之日起至公告截止日内任意时间的“信用中国”网站（www.creditchina.gov.cn）的响应供应商信用查询网页截图。</w:t>
      </w:r>
    </w:p>
    <w:p w14:paraId="151F0A54">
      <w:pPr>
        <w:spacing w:line="360" w:lineRule="auto"/>
        <w:rPr>
          <w:sz w:val="24"/>
        </w:rPr>
      </w:pPr>
      <w:r>
        <w:rPr>
          <w:rFonts w:hint="eastAsia"/>
          <w:sz w:val="24"/>
        </w:rPr>
        <w:t>3</w:t>
      </w:r>
      <w:r>
        <w:rPr>
          <w:sz w:val="24"/>
        </w:rPr>
        <w:t>、参与公司必须承诺所有数据要求真实可靠</w:t>
      </w:r>
      <w:r>
        <w:rPr>
          <w:rFonts w:hint="eastAsia"/>
          <w:sz w:val="24"/>
        </w:rPr>
        <w:t>，如发生所供货物与合同、采购文件要求不符，甲方（使用方）有权拒绝收货或退货并终止合同，由此产生的一切责任和后果由乙方承担</w:t>
      </w:r>
      <w:r>
        <w:rPr>
          <w:sz w:val="24"/>
        </w:rPr>
        <w:t>。</w:t>
      </w:r>
    </w:p>
    <w:p w14:paraId="67C1996B">
      <w:pPr>
        <w:spacing w:line="360" w:lineRule="auto"/>
        <w:rPr>
          <w:sz w:val="24"/>
        </w:rPr>
      </w:pPr>
      <w:r>
        <w:rPr>
          <w:rFonts w:hint="eastAsia"/>
          <w:sz w:val="24"/>
        </w:rPr>
        <w:t>4</w:t>
      </w:r>
      <w:r>
        <w:rPr>
          <w:sz w:val="24"/>
        </w:rPr>
        <w:t>、不接受联合体响应，不允许分包和转包。</w:t>
      </w:r>
    </w:p>
    <w:p w14:paraId="1AF56357">
      <w:pPr>
        <w:spacing w:line="360" w:lineRule="auto"/>
        <w:rPr>
          <w:sz w:val="24"/>
        </w:rPr>
      </w:pPr>
      <w:r>
        <w:rPr>
          <w:rFonts w:hint="eastAsia"/>
          <w:sz w:val="24"/>
        </w:rPr>
        <w:t>5</w:t>
      </w:r>
      <w:r>
        <w:rPr>
          <w:sz w:val="24"/>
        </w:rPr>
        <w:t>、响应文件一正三副（固定装订，不强制要求胶装），必须档案袋密封于</w:t>
      </w:r>
      <w:r>
        <w:rPr>
          <w:rFonts w:hint="eastAsia"/>
          <w:sz w:val="24"/>
        </w:rPr>
        <w:t>采购</w:t>
      </w:r>
      <w:r>
        <w:rPr>
          <w:sz w:val="24"/>
        </w:rPr>
        <w:t>现场统一递交，一个</w:t>
      </w:r>
      <w:r>
        <w:rPr>
          <w:rFonts w:hint="eastAsia"/>
          <w:sz w:val="24"/>
        </w:rPr>
        <w:t>项目</w:t>
      </w:r>
      <w:r>
        <w:rPr>
          <w:sz w:val="24"/>
        </w:rPr>
        <w:t>对应一个档案袋。</w:t>
      </w:r>
    </w:p>
    <w:p w14:paraId="078692C1">
      <w:pPr>
        <w:spacing w:line="360" w:lineRule="auto"/>
        <w:rPr>
          <w:sz w:val="24"/>
        </w:rPr>
      </w:pPr>
      <w:r>
        <w:rPr>
          <w:rFonts w:hint="eastAsia"/>
          <w:sz w:val="24"/>
        </w:rPr>
        <w:t>6</w:t>
      </w:r>
      <w:r>
        <w:rPr>
          <w:sz w:val="24"/>
        </w:rPr>
        <w:t>、</w:t>
      </w:r>
      <w:r>
        <w:rPr>
          <w:rFonts w:hint="eastAsia"/>
          <w:sz w:val="24"/>
        </w:rPr>
        <w:t>采购时间初步定于</w:t>
      </w:r>
      <w:r>
        <w:rPr>
          <w:rFonts w:hint="eastAsia"/>
          <w:b/>
          <w:color w:val="FF0000"/>
          <w:sz w:val="24"/>
        </w:rPr>
        <w:t>2026年</w:t>
      </w:r>
      <w:r>
        <w:rPr>
          <w:rFonts w:hint="eastAsia"/>
          <w:b/>
          <w:color w:val="FF0000"/>
          <w:sz w:val="24"/>
          <w:lang w:val="en-US" w:eastAsia="zh-CN"/>
        </w:rPr>
        <w:t>9</w:t>
      </w:r>
      <w:r>
        <w:rPr>
          <w:rFonts w:hint="eastAsia"/>
          <w:b/>
          <w:color w:val="FF0000"/>
          <w:sz w:val="24"/>
        </w:rPr>
        <w:t>月</w:t>
      </w:r>
      <w:r>
        <w:rPr>
          <w:rFonts w:hint="eastAsia"/>
          <w:b/>
          <w:color w:val="FF0000"/>
          <w:sz w:val="24"/>
          <w:lang w:val="en-US" w:eastAsia="zh-CN"/>
        </w:rPr>
        <w:t>11</w:t>
      </w:r>
      <w:bookmarkStart w:id="13" w:name="_GoBack"/>
      <w:bookmarkEnd w:id="13"/>
      <w:r>
        <w:rPr>
          <w:rFonts w:hint="eastAsia"/>
          <w:b/>
          <w:color w:val="FF0000"/>
          <w:sz w:val="24"/>
        </w:rPr>
        <w:t>日</w:t>
      </w:r>
      <w:r>
        <w:rPr>
          <w:rFonts w:hint="eastAsia"/>
          <w:b/>
          <w:color w:val="FF0000"/>
          <w:sz w:val="24"/>
          <w:lang w:val="en-US" w:eastAsia="zh-CN"/>
        </w:rPr>
        <w:t>9：</w:t>
      </w:r>
      <w:r>
        <w:rPr>
          <w:rFonts w:hint="eastAsia"/>
          <w:b/>
          <w:color w:val="FF0000"/>
          <w:sz w:val="24"/>
        </w:rPr>
        <w:t>00</w:t>
      </w:r>
      <w:r>
        <w:rPr>
          <w:rFonts w:hint="eastAsia"/>
          <w:sz w:val="24"/>
        </w:rPr>
        <w:t>，地点：浙江大学医学院附属妇产科医院（杭州市学士路1号）</w:t>
      </w:r>
      <w:r>
        <w:rPr>
          <w:rFonts w:hint="eastAsia"/>
          <w:b/>
          <w:sz w:val="24"/>
        </w:rPr>
        <w:t>1号楼</w:t>
      </w:r>
      <w:r>
        <w:rPr>
          <w:b/>
          <w:sz w:val="24"/>
        </w:rPr>
        <w:t>13</w:t>
      </w:r>
      <w:r>
        <w:rPr>
          <w:rFonts w:hint="eastAsia"/>
          <w:b/>
          <w:sz w:val="24"/>
        </w:rPr>
        <w:t>楼1305会议室</w:t>
      </w:r>
      <w:r>
        <w:rPr>
          <w:rFonts w:hint="eastAsia"/>
          <w:sz w:val="24"/>
        </w:rPr>
        <w:t>，</w:t>
      </w:r>
      <w:r>
        <w:rPr>
          <w:b/>
          <w:bCs/>
          <w:color w:val="FF0000"/>
          <w:sz w:val="24"/>
        </w:rPr>
        <w:t>报名</w:t>
      </w:r>
      <w:r>
        <w:rPr>
          <w:b/>
          <w:color w:val="FF0000"/>
          <w:sz w:val="24"/>
        </w:rPr>
        <w:t>截止日期为</w:t>
      </w:r>
      <w:r>
        <w:rPr>
          <w:rFonts w:hint="eastAsia"/>
          <w:b/>
          <w:color w:val="FF0000"/>
          <w:sz w:val="24"/>
          <w:lang w:val="en-US" w:eastAsia="zh-CN"/>
        </w:rPr>
        <w:t>9</w:t>
      </w:r>
      <w:r>
        <w:rPr>
          <w:rFonts w:hint="eastAsia"/>
          <w:b/>
          <w:color w:val="FF0000"/>
          <w:sz w:val="24"/>
        </w:rPr>
        <w:t>月</w:t>
      </w:r>
      <w:r>
        <w:rPr>
          <w:rFonts w:hint="eastAsia"/>
          <w:b/>
          <w:color w:val="FF0000"/>
          <w:sz w:val="24"/>
          <w:lang w:val="en-US" w:eastAsia="zh-CN"/>
        </w:rPr>
        <w:t>9</w:t>
      </w:r>
      <w:r>
        <w:rPr>
          <w:rFonts w:hint="eastAsia"/>
          <w:b/>
          <w:color w:val="FF0000"/>
          <w:sz w:val="24"/>
        </w:rPr>
        <w:t>日16:00</w:t>
      </w:r>
      <w:r>
        <w:rPr>
          <w:sz w:val="24"/>
        </w:rPr>
        <w:t>（报名以邮件为准，邮件标题请注明采购编号及所投</w:t>
      </w:r>
      <w:r>
        <w:rPr>
          <w:rFonts w:hint="eastAsia"/>
          <w:sz w:val="24"/>
        </w:rPr>
        <w:t>项目</w:t>
      </w:r>
      <w:r>
        <w:rPr>
          <w:sz w:val="24"/>
        </w:rPr>
        <w:t>号，</w:t>
      </w:r>
      <w:r>
        <w:rPr>
          <w:b/>
          <w:sz w:val="24"/>
        </w:rPr>
        <w:t>邮件内容请注明</w:t>
      </w:r>
      <w:r>
        <w:rPr>
          <w:rFonts w:hint="eastAsia"/>
          <w:b/>
          <w:sz w:val="24"/>
        </w:rPr>
        <w:t>响应</w:t>
      </w:r>
      <w:r>
        <w:rPr>
          <w:b/>
          <w:sz w:val="24"/>
        </w:rPr>
        <w:t>公司名称、</w:t>
      </w:r>
      <w:r>
        <w:rPr>
          <w:rFonts w:hint="eastAsia"/>
          <w:b/>
          <w:sz w:val="24"/>
        </w:rPr>
        <w:t>授权</w:t>
      </w:r>
      <w:r>
        <w:rPr>
          <w:b/>
          <w:sz w:val="24"/>
        </w:rPr>
        <w:t>人姓名及联系方</w:t>
      </w:r>
      <w:r>
        <w:rPr>
          <w:rFonts w:hint="eastAsia"/>
          <w:b/>
          <w:sz w:val="24"/>
        </w:rPr>
        <w:t>式，生产厂家，规格型号，医疗器械注册证号、两定平台产品ID等</w:t>
      </w:r>
      <w:r>
        <w:rPr>
          <w:sz w:val="24"/>
        </w:rPr>
        <w:t>）</w:t>
      </w:r>
      <w:r>
        <w:rPr>
          <w:rFonts w:hint="eastAsia"/>
          <w:sz w:val="24"/>
        </w:rPr>
        <w:t>。</w:t>
      </w:r>
    </w:p>
    <w:p w14:paraId="3F8A2622">
      <w:pPr>
        <w:spacing w:line="360" w:lineRule="auto"/>
        <w:rPr>
          <w:sz w:val="24"/>
        </w:rPr>
      </w:pPr>
      <w:r>
        <w:rPr>
          <w:rFonts w:hint="eastAsia"/>
          <w:sz w:val="24"/>
        </w:rPr>
        <w:t>7</w:t>
      </w:r>
      <w:r>
        <w:rPr>
          <w:sz w:val="24"/>
        </w:rPr>
        <w:t>、以上事项均为必须项，任何一项不满足均取消响应资格。</w:t>
      </w:r>
    </w:p>
    <w:p w14:paraId="0263221B">
      <w:pPr>
        <w:spacing w:line="360" w:lineRule="auto"/>
        <w:rPr>
          <w:b/>
          <w:bCs/>
          <w:sz w:val="24"/>
        </w:rPr>
      </w:pPr>
    </w:p>
    <w:p w14:paraId="1D1D5BC5">
      <w:pPr>
        <w:spacing w:line="360" w:lineRule="auto"/>
        <w:rPr>
          <w:b/>
          <w:bCs/>
          <w:sz w:val="24"/>
        </w:rPr>
      </w:pPr>
    </w:p>
    <w:p w14:paraId="0F491748">
      <w:pPr>
        <w:spacing w:line="360" w:lineRule="auto"/>
        <w:rPr>
          <w:b/>
          <w:bCs/>
          <w:sz w:val="24"/>
        </w:rPr>
      </w:pPr>
      <w:r>
        <w:rPr>
          <w:b/>
          <w:bCs/>
          <w:sz w:val="24"/>
        </w:rPr>
        <w:t>其他事项：</w:t>
      </w:r>
    </w:p>
    <w:p w14:paraId="1DAF1AE5">
      <w:pPr>
        <w:rPr>
          <w:sz w:val="24"/>
        </w:rPr>
      </w:pPr>
      <w:r>
        <w:rPr>
          <w:sz w:val="24"/>
        </w:rPr>
        <w:t>咨询、报名电话：</w:t>
      </w:r>
      <w:r>
        <w:rPr>
          <w:rFonts w:hint="eastAsia"/>
          <w:sz w:val="24"/>
        </w:rPr>
        <w:t xml:space="preserve">采购中心 </w:t>
      </w:r>
      <w:r>
        <w:rPr>
          <w:rFonts w:hint="eastAsia"/>
          <w:sz w:val="24"/>
          <w:lang w:eastAsia="zh-CN"/>
        </w:rPr>
        <w:t>王</w:t>
      </w:r>
      <w:r>
        <w:rPr>
          <w:rFonts w:hint="eastAsia"/>
          <w:sz w:val="24"/>
        </w:rPr>
        <w:t>老师89991092</w:t>
      </w:r>
      <w:r>
        <w:rPr>
          <w:sz w:val="24"/>
        </w:rPr>
        <w:t>。EMAIL：</w:t>
      </w:r>
      <w:bookmarkEnd w:id="4"/>
      <w:r>
        <w:rPr>
          <w:rFonts w:hint="eastAsia"/>
          <w:sz w:val="24"/>
        </w:rPr>
        <w:t>zdfycgzx@163.com</w:t>
      </w:r>
      <w:bookmarkEnd w:id="2"/>
    </w:p>
    <w:bookmarkEnd w:id="3"/>
    <w:p w14:paraId="571A0971">
      <w:r>
        <w:rPr>
          <w:rFonts w:hint="eastAsia"/>
        </w:rPr>
        <w:br w:type="page"/>
      </w:r>
    </w:p>
    <w:p w14:paraId="2FD3E73E">
      <w:pPr>
        <w:pStyle w:val="13"/>
      </w:pPr>
      <w:bookmarkStart w:id="5" w:name="_Toc220618497"/>
      <w:r>
        <w:rPr>
          <w:rFonts w:hint="eastAsia"/>
        </w:rPr>
        <w:t xml:space="preserve">第二章 </w:t>
      </w:r>
      <w:r>
        <w:t>采购内容</w:t>
      </w:r>
      <w:r>
        <w:rPr>
          <w:rFonts w:hint="eastAsia"/>
        </w:rPr>
        <w:t>及</w:t>
      </w:r>
      <w:r>
        <w:t>需求</w:t>
      </w:r>
      <w:bookmarkEnd w:id="5"/>
    </w:p>
    <w:p w14:paraId="4692E68A">
      <w:pPr>
        <w:rPr>
          <w:b/>
          <w:sz w:val="32"/>
          <w:szCs w:val="32"/>
        </w:rPr>
      </w:pPr>
      <w:r>
        <w:rPr>
          <w:rFonts w:hint="eastAsia"/>
          <w:b/>
          <w:sz w:val="32"/>
          <w:szCs w:val="32"/>
        </w:rPr>
        <w:t>一</w:t>
      </w:r>
      <w:r>
        <w:rPr>
          <w:b/>
          <w:sz w:val="32"/>
          <w:szCs w:val="32"/>
        </w:rPr>
        <w:t>、总体要求：</w:t>
      </w:r>
    </w:p>
    <w:p w14:paraId="79FC79A1">
      <w:pPr>
        <w:spacing w:line="360" w:lineRule="auto"/>
        <w:rPr>
          <w:rFonts w:ascii="Calibri" w:hAnsi="Calibri"/>
          <w:sz w:val="24"/>
        </w:rPr>
      </w:pPr>
      <w:r>
        <w:rPr>
          <w:rFonts w:hint="eastAsia" w:ascii="Calibri" w:hAnsi="Calibri"/>
          <w:sz w:val="24"/>
        </w:rPr>
        <w:t>1、成交供应商在保证成交产品质量、执行国家物价的前提下按约定的品种、规格、数量、价格、供货方式等供货，保证临床使用不断档。</w:t>
      </w:r>
    </w:p>
    <w:p w14:paraId="7001BAEC">
      <w:pPr>
        <w:spacing w:line="360" w:lineRule="auto"/>
        <w:rPr>
          <w:rFonts w:ascii="Calibri" w:hAnsi="Calibri"/>
          <w:sz w:val="24"/>
        </w:rPr>
      </w:pPr>
      <w:r>
        <w:rPr>
          <w:rFonts w:hint="eastAsia" w:ascii="Calibri" w:hAnsi="Calibri"/>
          <w:sz w:val="24"/>
        </w:rPr>
        <w:t>2、成交供应商必须产品齐全，不得以任何借口（如无货，采购量少等）不执行医院相关成交产品的采购计划。某些品种成交供应商确定无法供货，医院有权选择其他供应商。</w:t>
      </w:r>
    </w:p>
    <w:p w14:paraId="4C979EA3">
      <w:pPr>
        <w:spacing w:line="360" w:lineRule="auto"/>
        <w:rPr>
          <w:rFonts w:ascii="Calibri" w:hAnsi="Calibri"/>
          <w:sz w:val="24"/>
        </w:rPr>
      </w:pPr>
      <w:r>
        <w:rPr>
          <w:rFonts w:hint="eastAsia" w:ascii="Calibri" w:hAnsi="Calibri"/>
          <w:sz w:val="24"/>
        </w:rPr>
        <w:t>3、签约或履约期间，有入围供应商不能签约或履约的，允许按评审结果排名先后替补。</w:t>
      </w:r>
    </w:p>
    <w:p w14:paraId="0DE4688B">
      <w:pPr>
        <w:spacing w:line="360" w:lineRule="auto"/>
        <w:rPr>
          <w:rFonts w:ascii="Calibri" w:hAnsi="Calibri"/>
          <w:sz w:val="24"/>
        </w:rPr>
      </w:pPr>
      <w:r>
        <w:rPr>
          <w:rFonts w:hint="eastAsia" w:ascii="Calibri" w:hAnsi="Calibri"/>
          <w:sz w:val="24"/>
        </w:rPr>
        <w:t>4、若遇国家重大政策调整影响合同执行的情况，双方可共同友好协商解决。</w:t>
      </w:r>
    </w:p>
    <w:p w14:paraId="0CCD234C">
      <w:pPr>
        <w:spacing w:line="360" w:lineRule="auto"/>
        <w:rPr>
          <w:rFonts w:ascii="Calibri" w:hAnsi="Calibri"/>
          <w:sz w:val="24"/>
        </w:rPr>
      </w:pPr>
      <w:r>
        <w:rPr>
          <w:rFonts w:hint="eastAsia" w:ascii="Calibri" w:hAnsi="Calibri"/>
          <w:sz w:val="24"/>
        </w:rPr>
        <w:t>5、项目开展如需配套设备，以租赁形式另行采购。</w:t>
      </w:r>
    </w:p>
    <w:p w14:paraId="304A799D">
      <w:pPr>
        <w:spacing w:line="360" w:lineRule="auto"/>
        <w:rPr>
          <w:rFonts w:ascii="Calibri" w:hAnsi="Calibri"/>
          <w:sz w:val="24"/>
        </w:rPr>
      </w:pPr>
      <w:r>
        <w:rPr>
          <w:rFonts w:hint="eastAsia" w:ascii="Calibri" w:hAnsi="Calibri"/>
          <w:sz w:val="24"/>
        </w:rPr>
        <w:t>6、</w:t>
      </w:r>
      <w:r>
        <w:rPr>
          <w:rFonts w:hint="eastAsia" w:ascii="宋体" w:hAnsi="宋体"/>
          <w:color w:val="0D0D0D"/>
          <w:sz w:val="24"/>
        </w:rPr>
        <w:t>如果参与采购的产品</w:t>
      </w:r>
      <w:r>
        <w:rPr>
          <w:rFonts w:hint="eastAsia" w:ascii="宋体" w:hAnsi="宋体"/>
          <w:color w:val="auto"/>
          <w:sz w:val="24"/>
          <w:lang w:val="en-US" w:eastAsia="zh-CN"/>
        </w:rPr>
        <w:t>为具有医疗器械注册证的一次性使用试剂耗材</w:t>
      </w:r>
      <w:r>
        <w:rPr>
          <w:rFonts w:hint="eastAsia" w:ascii="宋体" w:hAnsi="宋体"/>
          <w:color w:val="auto"/>
          <w:sz w:val="24"/>
        </w:rPr>
        <w:t>，</w:t>
      </w:r>
      <w:r>
        <w:rPr>
          <w:rFonts w:hint="eastAsia" w:ascii="宋体" w:hAnsi="宋体"/>
          <w:color w:val="0D0D0D"/>
          <w:sz w:val="24"/>
        </w:rPr>
        <w:t>则必须拥有产品代码（尚未列入两定机构医疗保障信息平台目录的除外）。若不能满足，则相应参与采购的产品作</w:t>
      </w:r>
      <w:r>
        <w:rPr>
          <w:rFonts w:hint="eastAsia" w:hAnsi="宋体"/>
          <w:sz w:val="24"/>
        </w:rPr>
        <w:t>废标处理</w:t>
      </w:r>
      <w:r>
        <w:rPr>
          <w:rFonts w:hint="eastAsia" w:ascii="宋体" w:hAnsi="宋体"/>
          <w:color w:val="0D0D0D"/>
          <w:sz w:val="24"/>
        </w:rPr>
        <w:t>。</w:t>
      </w:r>
    </w:p>
    <w:p w14:paraId="6D869455">
      <w:pPr>
        <w:spacing w:line="360" w:lineRule="auto"/>
        <w:rPr>
          <w:sz w:val="24"/>
        </w:rPr>
      </w:pPr>
      <w:r>
        <w:rPr>
          <w:rFonts w:hint="eastAsia"/>
          <w:sz w:val="24"/>
        </w:rPr>
        <w:t>7、“</w:t>
      </w:r>
      <w:bookmarkStart w:id="6" w:name="OLE_LINK1"/>
      <w:r>
        <w:rPr>
          <w:rFonts w:hint="eastAsia"/>
          <w:sz w:val="24"/>
        </w:rPr>
        <w:t>▲</w:t>
      </w:r>
      <w:bookmarkEnd w:id="6"/>
      <w:r>
        <w:rPr>
          <w:rFonts w:hint="eastAsia"/>
          <w:sz w:val="24"/>
        </w:rPr>
        <w:t>”为实质性条款，若不满足响应无效。“</w:t>
      </w:r>
      <w:r>
        <w:rPr>
          <w:sz w:val="24"/>
        </w:rPr>
        <w:t>Δ</w:t>
      </w:r>
      <w:r>
        <w:rPr>
          <w:rFonts w:hint="eastAsia"/>
          <w:sz w:val="24"/>
        </w:rPr>
        <w:t>”为重点条款。</w:t>
      </w:r>
    </w:p>
    <w:p w14:paraId="55ECD5FC">
      <w:pPr>
        <w:rPr>
          <w:b/>
          <w:sz w:val="32"/>
          <w:szCs w:val="32"/>
        </w:rPr>
      </w:pPr>
    </w:p>
    <w:p w14:paraId="3461917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textAlignment w:val="baseline"/>
        <w:rPr>
          <w:b/>
          <w:sz w:val="32"/>
          <w:szCs w:val="32"/>
        </w:rPr>
      </w:pPr>
      <w:r>
        <w:rPr>
          <w:rFonts w:hint="eastAsia"/>
          <w:b/>
          <w:sz w:val="32"/>
          <w:szCs w:val="32"/>
        </w:rPr>
        <w:t>二、采购内容技术</w:t>
      </w:r>
      <w:r>
        <w:rPr>
          <w:b/>
          <w:sz w:val="32"/>
          <w:szCs w:val="32"/>
        </w:rPr>
        <w:t>要求</w:t>
      </w:r>
      <w:r>
        <w:rPr>
          <w:rFonts w:hint="eastAsia"/>
          <w:b/>
          <w:sz w:val="32"/>
          <w:szCs w:val="32"/>
        </w:rPr>
        <w:t>：</w:t>
      </w:r>
    </w:p>
    <w:p w14:paraId="6D19BEFD">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1" w:lineRule="atLeast"/>
        <w:ind w:left="0" w:right="0" w:firstLine="0"/>
        <w:jc w:val="both"/>
        <w:rPr>
          <w:b/>
          <w:szCs w:val="21"/>
        </w:rPr>
      </w:pPr>
      <w:bookmarkStart w:id="7" w:name="OLE_LINK3"/>
      <w:r>
        <w:rPr>
          <w:rFonts w:hint="eastAsia"/>
          <w:b/>
          <w:szCs w:val="21"/>
        </w:rPr>
        <w:t xml:space="preserve">项目一: </w:t>
      </w:r>
      <w:bookmarkEnd w:id="7"/>
      <w:r>
        <w:rPr>
          <w:rFonts w:hint="eastAsia"/>
          <w:b/>
          <w:szCs w:val="21"/>
        </w:rPr>
        <w:t>一次性使用三通旋塞（预算</w:t>
      </w:r>
      <w:r>
        <w:rPr>
          <w:rFonts w:hint="eastAsia"/>
          <w:b/>
          <w:szCs w:val="21"/>
          <w:lang w:val="en-US" w:eastAsia="zh-CN"/>
        </w:rPr>
        <w:t>38</w:t>
      </w:r>
      <w:r>
        <w:rPr>
          <w:rFonts w:hint="eastAsia"/>
          <w:b/>
          <w:szCs w:val="21"/>
        </w:rPr>
        <w:t>万元）</w:t>
      </w:r>
    </w:p>
    <w:tbl>
      <w:tblPr>
        <w:tblStyle w:val="16"/>
        <w:tblpPr w:leftFromText="180" w:rightFromText="180" w:vertAnchor="text" w:horzAnchor="page" w:tblpXSpec="center" w:tblpY="139"/>
        <w:tblOverlap w:val="never"/>
        <w:tblW w:w="50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0"/>
        <w:gridCol w:w="8095"/>
      </w:tblGrid>
      <w:tr w14:paraId="458D5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55" w:type="pct"/>
          </w:tcPr>
          <w:p w14:paraId="11779EAF">
            <w:pPr>
              <w:ind w:right="-340" w:rightChars="-162" w:firstLine="211" w:firstLineChars="100"/>
              <w:jc w:val="left"/>
              <w:rPr>
                <w:rFonts w:hint="eastAsia" w:asciiTheme="majorEastAsia" w:hAnsiTheme="majorEastAsia" w:eastAsiaTheme="majorEastAsia"/>
                <w:bCs/>
                <w:szCs w:val="21"/>
              </w:rPr>
            </w:pPr>
            <w:r>
              <w:rPr>
                <w:rFonts w:hint="eastAsia" w:asciiTheme="majorEastAsia" w:hAnsiTheme="majorEastAsia" w:eastAsiaTheme="majorEastAsia"/>
                <w:b/>
                <w:szCs w:val="21"/>
              </w:rPr>
              <w:t>一</w:t>
            </w:r>
          </w:p>
        </w:tc>
        <w:tc>
          <w:tcPr>
            <w:tcW w:w="4544" w:type="pct"/>
          </w:tcPr>
          <w:p w14:paraId="3410CCCD">
            <w:pPr>
              <w:ind w:right="-340" w:rightChars="-162"/>
              <w:jc w:val="left"/>
              <w:rPr>
                <w:rFonts w:hint="eastAsia" w:asciiTheme="majorEastAsia" w:hAnsiTheme="majorEastAsia" w:eastAsiaTheme="majorEastAsia"/>
                <w:bCs/>
                <w:szCs w:val="21"/>
              </w:rPr>
            </w:pPr>
            <w:r>
              <w:rPr>
                <w:rFonts w:hint="eastAsia" w:asciiTheme="majorEastAsia" w:hAnsiTheme="majorEastAsia" w:eastAsiaTheme="majorEastAsia"/>
                <w:bCs/>
                <w:szCs w:val="21"/>
              </w:rPr>
              <w:t>项目概述</w:t>
            </w:r>
          </w:p>
        </w:tc>
      </w:tr>
      <w:tr w14:paraId="2363F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55" w:type="pct"/>
          </w:tcPr>
          <w:p w14:paraId="40BD460E">
            <w:pPr>
              <w:ind w:right="-340" w:rightChars="-162" w:firstLine="210" w:firstLineChars="100"/>
              <w:rPr>
                <w:rFonts w:hint="eastAsia" w:asciiTheme="majorEastAsia" w:hAnsiTheme="majorEastAsia" w:eastAsiaTheme="majorEastAsia"/>
                <w:bCs/>
                <w:szCs w:val="21"/>
              </w:rPr>
            </w:pPr>
            <w:r>
              <w:rPr>
                <w:rFonts w:hint="eastAsia" w:asciiTheme="majorEastAsia" w:hAnsiTheme="majorEastAsia" w:eastAsiaTheme="majorEastAsia"/>
                <w:bCs/>
                <w:szCs w:val="21"/>
              </w:rPr>
              <w:t>1.1</w:t>
            </w:r>
          </w:p>
        </w:tc>
        <w:tc>
          <w:tcPr>
            <w:tcW w:w="4544" w:type="pct"/>
          </w:tcPr>
          <w:p w14:paraId="370E8DC3">
            <w:pPr>
              <w:ind w:right="-340" w:rightChars="-162"/>
              <w:rPr>
                <w:rFonts w:hint="eastAsia" w:asciiTheme="majorEastAsia" w:hAnsiTheme="majorEastAsia" w:eastAsiaTheme="majorEastAsia"/>
                <w:bCs/>
                <w:szCs w:val="21"/>
              </w:rPr>
            </w:pPr>
            <w:r>
              <w:rPr>
                <w:rFonts w:hint="eastAsia" w:asciiTheme="majorEastAsia" w:hAnsiTheme="majorEastAsia" w:eastAsiaTheme="majorEastAsia"/>
                <w:bCs/>
                <w:szCs w:val="21"/>
              </w:rPr>
              <w:t>本产品适用于输液治疗和压力监测。</w:t>
            </w:r>
          </w:p>
        </w:tc>
      </w:tr>
      <w:tr w14:paraId="4A063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55" w:type="pct"/>
          </w:tcPr>
          <w:p w14:paraId="2C9B8BA6">
            <w:pPr>
              <w:ind w:right="-340" w:rightChars="-162" w:firstLine="210" w:firstLineChars="100"/>
              <w:rPr>
                <w:rFonts w:hint="default" w:asciiTheme="majorEastAsia" w:hAnsiTheme="majorEastAsia" w:eastAsiaTheme="majorEastAsia"/>
                <w:bCs/>
                <w:szCs w:val="21"/>
                <w:lang w:val="en-US" w:eastAsia="zh-CN"/>
              </w:rPr>
            </w:pPr>
            <w:r>
              <w:rPr>
                <w:rFonts w:hint="eastAsia" w:asciiTheme="majorEastAsia" w:hAnsiTheme="majorEastAsia" w:eastAsiaTheme="majorEastAsia"/>
                <w:bCs/>
                <w:szCs w:val="21"/>
                <w:lang w:val="en-US" w:eastAsia="zh-CN"/>
              </w:rPr>
              <w:t>1.2</w:t>
            </w:r>
          </w:p>
        </w:tc>
        <w:tc>
          <w:tcPr>
            <w:tcW w:w="4544" w:type="pct"/>
          </w:tcPr>
          <w:p w14:paraId="07A881B7">
            <w:pPr>
              <w:ind w:right="-340" w:rightChars="-162"/>
              <w:rPr>
                <w:rFonts w:hint="default" w:asciiTheme="majorEastAsia" w:hAnsiTheme="majorEastAsia" w:eastAsiaTheme="majorEastAsia"/>
                <w:bCs/>
                <w:szCs w:val="21"/>
                <w:lang w:val="en-US" w:eastAsia="zh-CN"/>
              </w:rPr>
            </w:pPr>
            <w:r>
              <w:rPr>
                <w:rFonts w:hint="eastAsia" w:asciiTheme="majorEastAsia" w:hAnsiTheme="majorEastAsia" w:eastAsiaTheme="majorEastAsia"/>
                <w:bCs/>
                <w:szCs w:val="21"/>
                <w:lang w:eastAsia="zh-CN"/>
              </w:rPr>
              <w:t>具有</w:t>
            </w:r>
            <w:r>
              <w:rPr>
                <w:rFonts w:hint="eastAsia" w:asciiTheme="majorEastAsia" w:hAnsiTheme="majorEastAsia" w:eastAsiaTheme="majorEastAsia"/>
                <w:bCs/>
                <w:szCs w:val="21"/>
                <w:lang w:val="en-US" w:eastAsia="zh-CN"/>
              </w:rPr>
              <w:t>NMPA注册证。</w:t>
            </w:r>
          </w:p>
        </w:tc>
      </w:tr>
      <w:tr w14:paraId="7B1F0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55" w:type="pct"/>
          </w:tcPr>
          <w:p w14:paraId="330B9069">
            <w:pPr>
              <w:ind w:right="-340" w:rightChars="-162" w:firstLine="211" w:firstLineChars="100"/>
              <w:rPr>
                <w:rFonts w:hint="eastAsia" w:asciiTheme="majorEastAsia" w:hAnsiTheme="majorEastAsia" w:eastAsiaTheme="majorEastAsia"/>
                <w:b/>
                <w:szCs w:val="21"/>
              </w:rPr>
            </w:pPr>
            <w:r>
              <w:rPr>
                <w:rFonts w:hint="eastAsia" w:asciiTheme="majorEastAsia" w:hAnsiTheme="majorEastAsia" w:eastAsiaTheme="majorEastAsia"/>
                <w:b/>
                <w:szCs w:val="21"/>
              </w:rPr>
              <w:t>二</w:t>
            </w:r>
          </w:p>
        </w:tc>
        <w:tc>
          <w:tcPr>
            <w:tcW w:w="4544" w:type="pct"/>
          </w:tcPr>
          <w:p w14:paraId="11F9EC46">
            <w:pPr>
              <w:ind w:right="-340" w:rightChars="-162"/>
              <w:rPr>
                <w:rFonts w:hint="eastAsia" w:asciiTheme="majorEastAsia" w:hAnsiTheme="majorEastAsia" w:eastAsiaTheme="majorEastAsia"/>
                <w:b/>
                <w:szCs w:val="21"/>
              </w:rPr>
            </w:pPr>
            <w:r>
              <w:rPr>
                <w:rFonts w:hint="eastAsia" w:ascii="宋体" w:hAnsi="宋体"/>
                <w:b/>
                <w:szCs w:val="21"/>
              </w:rPr>
              <w:t>项目要求</w:t>
            </w:r>
          </w:p>
        </w:tc>
      </w:tr>
      <w:tr w14:paraId="1C26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55" w:type="pct"/>
          </w:tcPr>
          <w:p w14:paraId="376C3365">
            <w:pPr>
              <w:ind w:right="-340" w:rightChars="-162" w:firstLine="210" w:firstLineChars="100"/>
              <w:rPr>
                <w:rFonts w:hint="eastAsia" w:asciiTheme="majorEastAsia" w:hAnsiTheme="majorEastAsia" w:eastAsiaTheme="majorEastAsia"/>
                <w:bCs/>
                <w:szCs w:val="21"/>
              </w:rPr>
            </w:pPr>
          </w:p>
        </w:tc>
        <w:tc>
          <w:tcPr>
            <w:tcW w:w="4544" w:type="pct"/>
          </w:tcPr>
          <w:p w14:paraId="12216BB6">
            <w:pPr>
              <w:ind w:right="-340" w:rightChars="-162"/>
              <w:rPr>
                <w:rFonts w:hint="eastAsia" w:asciiTheme="majorEastAsia" w:hAnsiTheme="majorEastAsia" w:eastAsiaTheme="majorEastAsia"/>
                <w:bCs/>
                <w:szCs w:val="21"/>
              </w:rPr>
            </w:pPr>
            <w:r>
              <w:rPr>
                <w:rFonts w:hint="eastAsia" w:ascii="宋体" w:hAnsi="宋体" w:cs="宋体"/>
                <w:b/>
                <w:bCs/>
                <w:color w:val="000000"/>
                <w:kern w:val="0"/>
                <w:szCs w:val="21"/>
              </w:rPr>
              <w:t>性能要求</w:t>
            </w:r>
          </w:p>
        </w:tc>
      </w:tr>
      <w:tr w14:paraId="30721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55" w:type="pct"/>
            <w:shd w:val="clear" w:color="auto" w:fill="auto"/>
            <w:vAlign w:val="top"/>
          </w:tcPr>
          <w:p w14:paraId="06CA5DE3">
            <w:pPr>
              <w:keepNext w:val="0"/>
              <w:keepLines w:val="0"/>
              <w:pageBreakBefore w:val="0"/>
              <w:widowControl w:val="0"/>
              <w:kinsoku/>
              <w:wordWrap/>
              <w:overflowPunct/>
              <w:topLinePunct w:val="0"/>
              <w:autoSpaceDE/>
              <w:autoSpaceDN/>
              <w:bidi w:val="0"/>
              <w:adjustRightInd/>
              <w:snapToGrid/>
              <w:spacing w:line="240" w:lineRule="auto"/>
              <w:ind w:right="0" w:rightChars="0" w:firstLine="210" w:firstLineChars="100"/>
              <w:textAlignment w:val="auto"/>
              <w:rPr>
                <w:rFonts w:hint="eastAsia" w:asciiTheme="majorEastAsia" w:hAnsiTheme="majorEastAsia" w:eastAsiaTheme="majorEastAsia" w:cstheme="minorBidi"/>
                <w:bCs/>
                <w:kern w:val="2"/>
                <w:sz w:val="21"/>
                <w:szCs w:val="21"/>
                <w:lang w:val="en-US" w:eastAsia="zh-CN" w:bidi="ar-SA"/>
              </w:rPr>
            </w:pPr>
            <w:r>
              <w:rPr>
                <w:rFonts w:hint="eastAsia" w:asciiTheme="majorEastAsia" w:hAnsiTheme="majorEastAsia" w:eastAsiaTheme="majorEastAsia"/>
                <w:bCs/>
                <w:szCs w:val="21"/>
                <w:lang w:val="en-US" w:eastAsia="zh-CN"/>
              </w:rPr>
              <w:t>2.1</w:t>
            </w:r>
          </w:p>
        </w:tc>
        <w:tc>
          <w:tcPr>
            <w:tcW w:w="4544" w:type="pct"/>
          </w:tcPr>
          <w:p w14:paraId="51B1B922">
            <w:pPr>
              <w:keepNext w:val="0"/>
              <w:keepLines w:val="0"/>
              <w:pageBreakBefore w:val="0"/>
              <w:widowControl w:val="0"/>
              <w:kinsoku/>
              <w:wordWrap/>
              <w:overflowPunct/>
              <w:topLinePunct w:val="0"/>
              <w:autoSpaceDE/>
              <w:autoSpaceDN/>
              <w:bidi w:val="0"/>
              <w:adjustRightInd/>
              <w:snapToGrid/>
              <w:spacing w:line="120" w:lineRule="auto"/>
              <w:ind w:right="0" w:rightChars="0"/>
              <w:textAlignment w:val="auto"/>
              <w:rPr>
                <w:rFonts w:hint="default" w:asciiTheme="majorEastAsia" w:hAnsiTheme="majorEastAsia" w:eastAsiaTheme="majorEastAsia"/>
                <w:bCs/>
                <w:szCs w:val="21"/>
                <w:lang w:val="en-US" w:eastAsia="zh-CN"/>
              </w:rPr>
            </w:pPr>
            <w:r>
              <w:rPr>
                <w:rFonts w:hint="eastAsia" w:asciiTheme="majorEastAsia" w:hAnsiTheme="majorEastAsia" w:eastAsiaTheme="majorEastAsia"/>
                <w:bCs/>
                <w:szCs w:val="21"/>
                <w:lang w:val="en-US" w:eastAsia="zh-CN"/>
              </w:rPr>
              <w:t>产品不含塑化剂。</w:t>
            </w:r>
          </w:p>
        </w:tc>
      </w:tr>
      <w:tr w14:paraId="0A542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55" w:type="pct"/>
            <w:shd w:val="clear" w:color="auto" w:fill="auto"/>
            <w:vAlign w:val="top"/>
          </w:tcPr>
          <w:p w14:paraId="7C3EBF00">
            <w:pPr>
              <w:keepNext w:val="0"/>
              <w:keepLines w:val="0"/>
              <w:pageBreakBefore w:val="0"/>
              <w:widowControl w:val="0"/>
              <w:kinsoku/>
              <w:wordWrap/>
              <w:overflowPunct/>
              <w:topLinePunct w:val="0"/>
              <w:autoSpaceDE/>
              <w:autoSpaceDN/>
              <w:bidi w:val="0"/>
              <w:adjustRightInd/>
              <w:snapToGrid/>
              <w:spacing w:line="240" w:lineRule="auto"/>
              <w:ind w:right="0" w:rightChars="0" w:firstLine="210" w:firstLineChars="100"/>
              <w:textAlignment w:val="auto"/>
              <w:rPr>
                <w:rFonts w:hint="default" w:asciiTheme="majorEastAsia" w:hAnsiTheme="majorEastAsia" w:eastAsiaTheme="majorEastAsia" w:cstheme="minorBidi"/>
                <w:bCs/>
                <w:kern w:val="2"/>
                <w:sz w:val="21"/>
                <w:szCs w:val="21"/>
                <w:lang w:val="en-US" w:eastAsia="zh-CN" w:bidi="ar-SA"/>
              </w:rPr>
            </w:pPr>
            <w:r>
              <w:rPr>
                <w:rFonts w:hint="eastAsia" w:asciiTheme="majorEastAsia" w:hAnsiTheme="majorEastAsia" w:eastAsiaTheme="majorEastAsia"/>
                <w:bCs/>
                <w:szCs w:val="21"/>
                <w:lang w:val="en-US" w:eastAsia="zh-CN"/>
              </w:rPr>
              <w:t>2.2</w:t>
            </w:r>
          </w:p>
        </w:tc>
        <w:tc>
          <w:tcPr>
            <w:tcW w:w="4544" w:type="pct"/>
          </w:tcPr>
          <w:p w14:paraId="5B248716">
            <w:pPr>
              <w:keepNext w:val="0"/>
              <w:keepLines w:val="0"/>
              <w:pageBreakBefore w:val="0"/>
              <w:widowControl w:val="0"/>
              <w:kinsoku/>
              <w:wordWrap/>
              <w:overflowPunct/>
              <w:topLinePunct w:val="0"/>
              <w:autoSpaceDE/>
              <w:autoSpaceDN/>
              <w:bidi w:val="0"/>
              <w:adjustRightInd/>
              <w:snapToGrid/>
              <w:spacing w:line="120" w:lineRule="auto"/>
              <w:ind w:right="0" w:rightChars="0"/>
              <w:textAlignment w:val="auto"/>
              <w:rPr>
                <w:rFonts w:hint="eastAsia" w:asciiTheme="majorEastAsia" w:hAnsiTheme="majorEastAsia" w:eastAsiaTheme="majorEastAsia"/>
                <w:bCs/>
                <w:szCs w:val="21"/>
                <w:lang w:val="en-US" w:eastAsia="zh-CN"/>
              </w:rPr>
            </w:pPr>
            <w:r>
              <w:rPr>
                <w:rFonts w:hint="eastAsia" w:asciiTheme="majorEastAsia" w:hAnsiTheme="majorEastAsia" w:eastAsiaTheme="majorEastAsia"/>
                <w:bCs/>
                <w:szCs w:val="21"/>
                <w:lang w:val="en-US" w:eastAsia="zh-CN"/>
              </w:rPr>
              <w:t>三通应清洁、光滑，无明显划痕、麻点、毛刺、气泡和机械杂质等缺陷。</w:t>
            </w:r>
          </w:p>
        </w:tc>
      </w:tr>
      <w:tr w14:paraId="4D002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55" w:type="pct"/>
            <w:shd w:val="clear" w:color="auto" w:fill="auto"/>
            <w:vAlign w:val="top"/>
          </w:tcPr>
          <w:p w14:paraId="3775B4CC">
            <w:pPr>
              <w:keepNext w:val="0"/>
              <w:keepLines w:val="0"/>
              <w:pageBreakBefore w:val="0"/>
              <w:widowControl w:val="0"/>
              <w:kinsoku/>
              <w:wordWrap/>
              <w:overflowPunct/>
              <w:topLinePunct w:val="0"/>
              <w:autoSpaceDE/>
              <w:autoSpaceDN/>
              <w:bidi w:val="0"/>
              <w:adjustRightInd/>
              <w:snapToGrid/>
              <w:spacing w:line="240" w:lineRule="auto"/>
              <w:ind w:right="0" w:rightChars="0" w:firstLine="210" w:firstLineChars="100"/>
              <w:textAlignment w:val="auto"/>
              <w:rPr>
                <w:rFonts w:hint="eastAsia" w:asciiTheme="majorEastAsia" w:hAnsiTheme="majorEastAsia" w:eastAsiaTheme="majorEastAsia" w:cstheme="minorBidi"/>
                <w:bCs/>
                <w:kern w:val="2"/>
                <w:sz w:val="21"/>
                <w:szCs w:val="21"/>
                <w:lang w:val="en-US" w:eastAsia="zh-CN" w:bidi="ar-SA"/>
              </w:rPr>
            </w:pPr>
            <w:r>
              <w:rPr>
                <w:rFonts w:hint="eastAsia" w:asciiTheme="majorEastAsia" w:hAnsiTheme="majorEastAsia" w:eastAsiaTheme="majorEastAsia"/>
                <w:bCs/>
                <w:szCs w:val="21"/>
                <w:lang w:val="en-US" w:eastAsia="zh-CN"/>
              </w:rPr>
              <w:t>2.3</w:t>
            </w:r>
          </w:p>
        </w:tc>
        <w:tc>
          <w:tcPr>
            <w:tcW w:w="4544" w:type="pct"/>
          </w:tcPr>
          <w:p w14:paraId="4389E94D">
            <w:pPr>
              <w:keepNext w:val="0"/>
              <w:keepLines w:val="0"/>
              <w:pageBreakBefore w:val="0"/>
              <w:widowControl w:val="0"/>
              <w:kinsoku/>
              <w:wordWrap/>
              <w:overflowPunct/>
              <w:topLinePunct w:val="0"/>
              <w:autoSpaceDE/>
              <w:autoSpaceDN/>
              <w:bidi w:val="0"/>
              <w:adjustRightInd/>
              <w:snapToGrid/>
              <w:spacing w:line="120" w:lineRule="auto"/>
              <w:ind w:right="0" w:rightChars="0"/>
              <w:textAlignment w:val="auto"/>
              <w:rPr>
                <w:rFonts w:hint="eastAsia" w:asciiTheme="majorEastAsia" w:hAnsiTheme="majorEastAsia" w:eastAsiaTheme="majorEastAsia"/>
                <w:bCs/>
                <w:szCs w:val="21"/>
                <w:lang w:val="en-US" w:eastAsia="zh-CN"/>
              </w:rPr>
            </w:pPr>
            <w:r>
              <w:rPr>
                <w:rFonts w:hint="eastAsia" w:asciiTheme="majorEastAsia" w:hAnsiTheme="majorEastAsia" w:eastAsiaTheme="majorEastAsia"/>
                <w:bCs/>
                <w:szCs w:val="21"/>
                <w:lang w:val="en-US" w:eastAsia="zh-CN"/>
              </w:rPr>
              <w:t>旋钮指示箭头应明确，工作应灵活可靠，旋钮指向通时应畅通，旋钮指向关闭时应无液体渗出。</w:t>
            </w:r>
          </w:p>
        </w:tc>
      </w:tr>
      <w:tr w14:paraId="5F968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55" w:type="pct"/>
            <w:shd w:val="clear" w:color="auto" w:fill="auto"/>
            <w:vAlign w:val="top"/>
          </w:tcPr>
          <w:p w14:paraId="0C08D362">
            <w:pPr>
              <w:keepNext w:val="0"/>
              <w:keepLines w:val="0"/>
              <w:pageBreakBefore w:val="0"/>
              <w:widowControl w:val="0"/>
              <w:kinsoku/>
              <w:wordWrap/>
              <w:overflowPunct/>
              <w:topLinePunct w:val="0"/>
              <w:autoSpaceDE/>
              <w:autoSpaceDN/>
              <w:bidi w:val="0"/>
              <w:adjustRightInd/>
              <w:snapToGrid/>
              <w:spacing w:line="240" w:lineRule="auto"/>
              <w:ind w:right="0" w:rightChars="0" w:firstLine="210" w:firstLineChars="100"/>
              <w:textAlignment w:val="auto"/>
              <w:rPr>
                <w:rFonts w:hint="default" w:asciiTheme="majorEastAsia" w:hAnsiTheme="majorEastAsia" w:eastAsiaTheme="majorEastAsia" w:cstheme="minorBidi"/>
                <w:bCs/>
                <w:kern w:val="2"/>
                <w:sz w:val="21"/>
                <w:szCs w:val="21"/>
                <w:lang w:val="en-US" w:eastAsia="zh-CN" w:bidi="ar-SA"/>
              </w:rPr>
            </w:pPr>
            <w:r>
              <w:rPr>
                <w:rFonts w:hint="eastAsia" w:asciiTheme="majorEastAsia" w:hAnsiTheme="majorEastAsia" w:eastAsiaTheme="majorEastAsia"/>
                <w:bCs/>
                <w:szCs w:val="21"/>
              </w:rPr>
              <w:t>2.</w:t>
            </w:r>
            <w:r>
              <w:rPr>
                <w:rFonts w:hint="eastAsia" w:asciiTheme="majorEastAsia" w:hAnsiTheme="majorEastAsia" w:eastAsiaTheme="majorEastAsia"/>
                <w:bCs/>
                <w:szCs w:val="21"/>
                <w:lang w:val="en-US" w:eastAsia="zh-CN"/>
              </w:rPr>
              <w:t>4</w:t>
            </w:r>
          </w:p>
        </w:tc>
        <w:tc>
          <w:tcPr>
            <w:tcW w:w="4544" w:type="pct"/>
          </w:tcPr>
          <w:p w14:paraId="462C1EFB">
            <w:pPr>
              <w:keepNext w:val="0"/>
              <w:keepLines w:val="0"/>
              <w:pageBreakBefore w:val="0"/>
              <w:widowControl w:val="0"/>
              <w:kinsoku/>
              <w:wordWrap/>
              <w:overflowPunct/>
              <w:topLinePunct w:val="0"/>
              <w:autoSpaceDE/>
              <w:autoSpaceDN/>
              <w:bidi w:val="0"/>
              <w:adjustRightInd/>
              <w:snapToGrid/>
              <w:spacing w:line="120" w:lineRule="auto"/>
              <w:ind w:right="0" w:rightChars="0"/>
              <w:textAlignment w:val="auto"/>
              <w:rPr>
                <w:rFonts w:hint="eastAsia" w:asciiTheme="majorEastAsia" w:hAnsiTheme="majorEastAsia" w:eastAsiaTheme="majorEastAsia"/>
                <w:bCs/>
                <w:szCs w:val="21"/>
                <w:lang w:val="en-US" w:eastAsia="zh-CN"/>
              </w:rPr>
            </w:pPr>
            <w:r>
              <w:rPr>
                <w:rFonts w:hint="eastAsia" w:asciiTheme="majorEastAsia" w:hAnsiTheme="majorEastAsia" w:eastAsiaTheme="majorEastAsia"/>
                <w:bCs/>
                <w:szCs w:val="21"/>
                <w:lang w:val="en-US" w:eastAsia="zh-CN"/>
              </w:rPr>
              <w:t>每一个三通终端应有一个保护套，保持三通内表面无菌。保护套应牢靠并易于拆除。</w:t>
            </w:r>
          </w:p>
        </w:tc>
      </w:tr>
      <w:tr w14:paraId="54236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55" w:type="pct"/>
            <w:shd w:val="clear" w:color="auto" w:fill="auto"/>
            <w:vAlign w:val="top"/>
          </w:tcPr>
          <w:p w14:paraId="55A6CD06">
            <w:pPr>
              <w:keepNext w:val="0"/>
              <w:keepLines w:val="0"/>
              <w:pageBreakBefore w:val="0"/>
              <w:widowControl w:val="0"/>
              <w:kinsoku/>
              <w:wordWrap/>
              <w:overflowPunct/>
              <w:topLinePunct w:val="0"/>
              <w:autoSpaceDE/>
              <w:autoSpaceDN/>
              <w:bidi w:val="0"/>
              <w:adjustRightInd/>
              <w:snapToGrid/>
              <w:spacing w:line="240" w:lineRule="auto"/>
              <w:ind w:right="0" w:rightChars="0" w:firstLine="210" w:firstLineChars="100"/>
              <w:textAlignment w:val="auto"/>
              <w:rPr>
                <w:rFonts w:hint="default" w:asciiTheme="majorEastAsia" w:hAnsiTheme="majorEastAsia" w:eastAsiaTheme="majorEastAsia" w:cstheme="minorBidi"/>
                <w:bCs/>
                <w:kern w:val="2"/>
                <w:sz w:val="21"/>
                <w:szCs w:val="21"/>
                <w:lang w:val="en-US" w:eastAsia="zh-CN" w:bidi="ar-SA"/>
              </w:rPr>
            </w:pPr>
            <w:r>
              <w:rPr>
                <w:rFonts w:hint="eastAsia" w:asciiTheme="majorEastAsia" w:hAnsiTheme="majorEastAsia" w:eastAsiaTheme="majorEastAsia"/>
                <w:bCs/>
                <w:szCs w:val="21"/>
                <w:lang w:val="en-US" w:eastAsia="zh-CN"/>
              </w:rPr>
              <w:t>2.5</w:t>
            </w:r>
          </w:p>
        </w:tc>
        <w:tc>
          <w:tcPr>
            <w:tcW w:w="4544" w:type="pct"/>
          </w:tcPr>
          <w:p w14:paraId="78550B70">
            <w:pPr>
              <w:keepNext w:val="0"/>
              <w:keepLines w:val="0"/>
              <w:pageBreakBefore w:val="0"/>
              <w:widowControl w:val="0"/>
              <w:kinsoku/>
              <w:wordWrap/>
              <w:overflowPunct/>
              <w:topLinePunct w:val="0"/>
              <w:autoSpaceDE/>
              <w:autoSpaceDN/>
              <w:bidi w:val="0"/>
              <w:adjustRightInd/>
              <w:snapToGrid/>
              <w:spacing w:line="120" w:lineRule="auto"/>
              <w:ind w:right="0" w:rightChars="0"/>
              <w:textAlignment w:val="auto"/>
              <w:rPr>
                <w:rFonts w:hint="eastAsia" w:asciiTheme="majorEastAsia" w:hAnsiTheme="majorEastAsia" w:eastAsiaTheme="majorEastAsia"/>
                <w:bCs/>
                <w:szCs w:val="21"/>
                <w:lang w:val="en-US" w:eastAsia="zh-CN"/>
              </w:rPr>
            </w:pPr>
            <w:r>
              <w:rPr>
                <w:rFonts w:hint="eastAsia" w:asciiTheme="majorEastAsia" w:hAnsiTheme="majorEastAsia" w:eastAsiaTheme="majorEastAsia"/>
                <w:bCs/>
                <w:szCs w:val="21"/>
                <w:lang w:val="en-US" w:eastAsia="zh-CN"/>
              </w:rPr>
              <w:t>管路应透明或足够透明，液流通道中无气泡。</w:t>
            </w:r>
          </w:p>
        </w:tc>
      </w:tr>
      <w:tr w14:paraId="41820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55" w:type="pct"/>
            <w:shd w:val="clear" w:color="auto" w:fill="auto"/>
            <w:vAlign w:val="top"/>
          </w:tcPr>
          <w:p w14:paraId="10779BC7">
            <w:pPr>
              <w:keepNext w:val="0"/>
              <w:keepLines w:val="0"/>
              <w:pageBreakBefore w:val="0"/>
              <w:widowControl w:val="0"/>
              <w:kinsoku/>
              <w:wordWrap/>
              <w:overflowPunct/>
              <w:topLinePunct w:val="0"/>
              <w:autoSpaceDE/>
              <w:autoSpaceDN/>
              <w:bidi w:val="0"/>
              <w:adjustRightInd/>
              <w:snapToGrid/>
              <w:spacing w:line="240" w:lineRule="auto"/>
              <w:ind w:right="0" w:rightChars="0" w:firstLine="210" w:firstLineChars="100"/>
              <w:textAlignment w:val="auto"/>
              <w:rPr>
                <w:rFonts w:hint="eastAsia" w:asciiTheme="majorEastAsia" w:hAnsiTheme="majorEastAsia" w:eastAsiaTheme="majorEastAsia" w:cstheme="minorBidi"/>
                <w:bCs/>
                <w:kern w:val="2"/>
                <w:sz w:val="21"/>
                <w:szCs w:val="21"/>
                <w:highlight w:val="yellow"/>
                <w:lang w:val="en-US" w:eastAsia="zh-CN" w:bidi="ar-SA"/>
              </w:rPr>
            </w:pPr>
            <w:r>
              <w:rPr>
                <w:rFonts w:hint="eastAsia" w:asciiTheme="majorEastAsia" w:hAnsiTheme="majorEastAsia" w:eastAsiaTheme="majorEastAsia"/>
                <w:bCs/>
                <w:szCs w:val="21"/>
                <w:lang w:val="en-US" w:eastAsia="zh-CN"/>
              </w:rPr>
              <w:t>2.6</w:t>
            </w:r>
          </w:p>
        </w:tc>
        <w:tc>
          <w:tcPr>
            <w:tcW w:w="4544" w:type="pct"/>
          </w:tcPr>
          <w:p w14:paraId="083FB64B">
            <w:pPr>
              <w:keepNext w:val="0"/>
              <w:keepLines w:val="0"/>
              <w:pageBreakBefore w:val="0"/>
              <w:widowControl w:val="0"/>
              <w:kinsoku/>
              <w:wordWrap/>
              <w:overflowPunct/>
              <w:topLinePunct w:val="0"/>
              <w:autoSpaceDE/>
              <w:autoSpaceDN/>
              <w:bidi w:val="0"/>
              <w:adjustRightInd/>
              <w:snapToGrid/>
              <w:spacing w:line="120" w:lineRule="auto"/>
              <w:ind w:right="0" w:rightChars="0"/>
              <w:textAlignment w:val="auto"/>
              <w:rPr>
                <w:rFonts w:hint="eastAsia" w:asciiTheme="majorEastAsia" w:hAnsiTheme="majorEastAsia" w:eastAsiaTheme="majorEastAsia"/>
                <w:bCs/>
                <w:szCs w:val="21"/>
                <w:lang w:val="en-US" w:eastAsia="zh-CN"/>
              </w:rPr>
            </w:pPr>
            <w:r>
              <w:rPr>
                <w:rFonts w:hint="eastAsia" w:asciiTheme="majorEastAsia" w:hAnsiTheme="majorEastAsia" w:eastAsiaTheme="majorEastAsia"/>
                <w:bCs/>
                <w:szCs w:val="21"/>
                <w:lang w:val="en-US" w:eastAsia="zh-CN"/>
              </w:rPr>
              <w:t>产品提供多种颜色选择（列出颜色）。</w:t>
            </w:r>
          </w:p>
        </w:tc>
      </w:tr>
      <w:tr w14:paraId="2765F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55" w:type="pct"/>
            <w:shd w:val="clear" w:color="auto" w:fill="auto"/>
            <w:vAlign w:val="top"/>
          </w:tcPr>
          <w:p w14:paraId="58AF955B">
            <w:pPr>
              <w:ind w:right="-340" w:rightChars="-162" w:firstLine="210" w:firstLineChars="100"/>
              <w:rPr>
                <w:rFonts w:hint="eastAsia" w:asciiTheme="majorEastAsia" w:hAnsiTheme="majorEastAsia" w:eastAsiaTheme="majorEastAsia" w:cstheme="minorBidi"/>
                <w:bCs/>
                <w:kern w:val="2"/>
                <w:sz w:val="21"/>
                <w:szCs w:val="21"/>
                <w:lang w:val="en-US" w:eastAsia="zh-CN" w:bidi="ar-SA"/>
              </w:rPr>
            </w:pPr>
            <w:r>
              <w:rPr>
                <w:rFonts w:hint="eastAsia" w:asciiTheme="majorEastAsia" w:hAnsiTheme="majorEastAsia" w:eastAsiaTheme="majorEastAsia"/>
                <w:bCs/>
                <w:szCs w:val="21"/>
              </w:rPr>
              <w:t>2.</w:t>
            </w:r>
            <w:r>
              <w:rPr>
                <w:rFonts w:hint="eastAsia" w:asciiTheme="majorEastAsia" w:hAnsiTheme="majorEastAsia" w:eastAsiaTheme="majorEastAsia"/>
                <w:bCs/>
                <w:szCs w:val="21"/>
                <w:lang w:val="en-US" w:eastAsia="zh-CN"/>
              </w:rPr>
              <w:t>7</w:t>
            </w:r>
          </w:p>
        </w:tc>
        <w:tc>
          <w:tcPr>
            <w:tcW w:w="4544" w:type="pct"/>
          </w:tcPr>
          <w:p w14:paraId="04AAA9A8">
            <w:pPr>
              <w:keepNext w:val="0"/>
              <w:keepLines w:val="0"/>
              <w:widowControl w:val="0"/>
              <w:suppressLineNumbers w:val="0"/>
              <w:spacing w:before="0" w:beforeAutospacing="0" w:after="0" w:afterAutospacing="0"/>
              <w:ind w:left="0" w:right="0"/>
              <w:jc w:val="both"/>
              <w:rPr>
                <w:rFonts w:hint="default" w:eastAsiaTheme="minorEastAsia"/>
                <w:szCs w:val="21"/>
                <w:highlight w:val="yellow"/>
                <w:lang w:val="en-US" w:eastAsia="zh-CN"/>
              </w:rPr>
            </w:pPr>
            <w:r>
              <w:rPr>
                <w:rFonts w:hint="eastAsia" w:ascii="宋体" w:hAnsi="宋体" w:eastAsia="宋体" w:cs="宋体"/>
                <w:bCs/>
                <w:kern w:val="2"/>
                <w:sz w:val="21"/>
                <w:szCs w:val="21"/>
                <w:lang w:val="en-US" w:eastAsia="zh-CN" w:bidi="ar"/>
              </w:rPr>
              <w:t>产品可耐受的最大工作压力为</w:t>
            </w:r>
            <w:r>
              <w:rPr>
                <w:rFonts w:hint="eastAsia" w:ascii="宋体" w:hAnsi="宋体" w:eastAsia="宋体" w:cs="Times New Roman"/>
                <w:bCs/>
                <w:kern w:val="2"/>
                <w:sz w:val="21"/>
                <w:szCs w:val="21"/>
                <w:lang w:val="en-US" w:eastAsia="zh-CN" w:bidi="ar"/>
              </w:rPr>
              <w:t xml:space="preserve"> </w:t>
            </w:r>
            <w:r>
              <w:rPr>
                <w:rFonts w:hint="eastAsia" w:ascii="宋体" w:hAnsi="宋体" w:eastAsia="宋体" w:cs="宋体"/>
                <w:bCs/>
                <w:kern w:val="2"/>
                <w:sz w:val="21"/>
                <w:szCs w:val="21"/>
                <w:lang w:val="en-US" w:eastAsia="zh-CN" w:bidi="ar"/>
              </w:rPr>
              <w:t>200kPa</w:t>
            </w:r>
            <w:r>
              <w:rPr>
                <w:rFonts w:hint="eastAsia" w:asciiTheme="majorEastAsia" w:hAnsiTheme="majorEastAsia" w:eastAsiaTheme="majorEastAsia"/>
                <w:bCs/>
                <w:szCs w:val="21"/>
                <w:lang w:val="en-US" w:eastAsia="zh-CN"/>
              </w:rPr>
              <w:t>，能够满足输液等常规临床场景的使用需求。</w:t>
            </w:r>
          </w:p>
        </w:tc>
      </w:tr>
      <w:tr w14:paraId="74724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55" w:type="pct"/>
            <w:shd w:val="clear" w:color="auto" w:fill="auto"/>
            <w:vAlign w:val="top"/>
          </w:tcPr>
          <w:p w14:paraId="57100D56">
            <w:pPr>
              <w:ind w:right="-340" w:rightChars="-162" w:firstLine="210" w:firstLineChars="100"/>
              <w:rPr>
                <w:rFonts w:hint="default" w:asciiTheme="majorEastAsia" w:hAnsiTheme="majorEastAsia" w:eastAsiaTheme="majorEastAsia" w:cstheme="minorBidi"/>
                <w:bCs/>
                <w:kern w:val="2"/>
                <w:sz w:val="21"/>
                <w:szCs w:val="21"/>
                <w:lang w:val="en-US" w:eastAsia="zh-CN" w:bidi="ar-SA"/>
              </w:rPr>
            </w:pPr>
            <w:r>
              <w:rPr>
                <w:rFonts w:hint="eastAsia" w:asciiTheme="majorEastAsia" w:hAnsiTheme="majorEastAsia" w:eastAsiaTheme="majorEastAsia" w:cstheme="minorBidi"/>
                <w:bCs/>
                <w:kern w:val="2"/>
                <w:sz w:val="21"/>
                <w:szCs w:val="21"/>
                <w:lang w:val="en-US" w:eastAsia="zh-CN" w:bidi="ar-SA"/>
              </w:rPr>
              <w:t>2.8</w:t>
            </w:r>
          </w:p>
        </w:tc>
        <w:tc>
          <w:tcPr>
            <w:tcW w:w="4544" w:type="pct"/>
          </w:tcPr>
          <w:p w14:paraId="3EA9AB64">
            <w:pPr>
              <w:ind w:right="-340" w:rightChars="-162"/>
              <w:rPr>
                <w:rFonts w:hint="default" w:asciiTheme="majorEastAsia" w:hAnsiTheme="majorEastAsia" w:eastAsiaTheme="majorEastAsia"/>
                <w:bCs/>
                <w:szCs w:val="21"/>
                <w:lang w:val="en-US" w:eastAsia="zh-CN"/>
              </w:rPr>
            </w:pPr>
            <w:r>
              <w:rPr>
                <w:rFonts w:hint="eastAsia" w:asciiTheme="majorEastAsia" w:hAnsiTheme="majorEastAsia" w:eastAsiaTheme="majorEastAsia"/>
                <w:bCs/>
                <w:szCs w:val="21"/>
                <w:lang w:eastAsia="zh-CN"/>
              </w:rPr>
              <w:t>死腔符合国标要求</w:t>
            </w:r>
            <w:r>
              <w:rPr>
                <w:rFonts w:hint="default" w:asciiTheme="majorEastAsia" w:hAnsiTheme="majorEastAsia" w:eastAsiaTheme="majorEastAsia"/>
                <w:bCs/>
                <w:szCs w:val="21"/>
                <w:lang w:val="en-US" w:eastAsia="zh-CN"/>
              </w:rPr>
              <w:t>≤</w:t>
            </w:r>
            <w:r>
              <w:rPr>
                <w:rFonts w:hint="eastAsia" w:asciiTheme="majorEastAsia" w:hAnsiTheme="majorEastAsia" w:eastAsiaTheme="majorEastAsia"/>
                <w:bCs/>
                <w:szCs w:val="21"/>
                <w:lang w:val="en-US" w:eastAsia="zh-CN"/>
              </w:rPr>
              <w:t>0.1ml，保证药物残留低。提供第三方检测报告并附页码。</w:t>
            </w:r>
          </w:p>
        </w:tc>
      </w:tr>
      <w:tr w14:paraId="5A88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55" w:type="pct"/>
            <w:shd w:val="clear" w:color="auto" w:fill="auto"/>
            <w:vAlign w:val="top"/>
          </w:tcPr>
          <w:p w14:paraId="7B3D6B6C">
            <w:pPr>
              <w:ind w:right="-340" w:rightChars="-162" w:firstLine="210" w:firstLineChars="100"/>
              <w:rPr>
                <w:rFonts w:hint="default" w:asciiTheme="majorEastAsia" w:hAnsiTheme="majorEastAsia" w:eastAsiaTheme="majorEastAsia" w:cstheme="minorBidi"/>
                <w:bCs/>
                <w:kern w:val="2"/>
                <w:sz w:val="21"/>
                <w:szCs w:val="21"/>
                <w:lang w:val="en-US" w:eastAsia="zh-CN" w:bidi="ar-SA"/>
              </w:rPr>
            </w:pPr>
            <w:r>
              <w:rPr>
                <w:rFonts w:hint="eastAsia" w:asciiTheme="majorEastAsia" w:hAnsiTheme="majorEastAsia" w:eastAsiaTheme="majorEastAsia" w:cstheme="minorBidi"/>
                <w:bCs/>
                <w:kern w:val="2"/>
                <w:sz w:val="21"/>
                <w:szCs w:val="21"/>
                <w:lang w:val="en-US" w:eastAsia="zh-CN" w:bidi="ar-SA"/>
              </w:rPr>
              <w:t>2.9</w:t>
            </w:r>
          </w:p>
        </w:tc>
        <w:tc>
          <w:tcPr>
            <w:tcW w:w="4544" w:type="pct"/>
          </w:tcPr>
          <w:p w14:paraId="400EF1F0">
            <w:pPr>
              <w:ind w:right="-340" w:rightChars="-162"/>
              <w:rPr>
                <w:rFonts w:hint="eastAsia" w:asciiTheme="majorEastAsia" w:hAnsiTheme="majorEastAsia" w:eastAsiaTheme="majorEastAsia"/>
                <w:bCs/>
                <w:szCs w:val="21"/>
                <w:lang w:eastAsia="zh-CN"/>
              </w:rPr>
            </w:pPr>
            <w:r>
              <w:rPr>
                <w:rFonts w:hint="eastAsia" w:asciiTheme="majorEastAsia" w:hAnsiTheme="majorEastAsia" w:eastAsiaTheme="majorEastAsia"/>
                <w:bCs/>
                <w:szCs w:val="21"/>
                <w:lang w:eastAsia="zh-CN"/>
              </w:rPr>
              <w:t>产品灭菌。</w:t>
            </w:r>
          </w:p>
        </w:tc>
      </w:tr>
      <w:tr w14:paraId="36C49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55" w:type="pct"/>
            <w:shd w:val="clear" w:color="auto" w:fill="auto"/>
            <w:vAlign w:val="top"/>
          </w:tcPr>
          <w:p w14:paraId="0DB6B71B">
            <w:pPr>
              <w:ind w:right="-340" w:rightChars="-162" w:firstLine="210" w:firstLineChars="100"/>
              <w:rPr>
                <w:rFonts w:hint="default" w:asciiTheme="majorEastAsia" w:hAnsiTheme="majorEastAsia" w:eastAsiaTheme="majorEastAsia" w:cstheme="minorBidi"/>
                <w:bCs/>
                <w:kern w:val="2"/>
                <w:sz w:val="21"/>
                <w:szCs w:val="21"/>
                <w:lang w:val="en-US" w:eastAsia="zh-CN" w:bidi="ar-SA"/>
              </w:rPr>
            </w:pPr>
            <w:r>
              <w:rPr>
                <w:rFonts w:hint="eastAsia" w:asciiTheme="majorEastAsia" w:hAnsiTheme="majorEastAsia" w:eastAsiaTheme="majorEastAsia" w:cstheme="minorBidi"/>
                <w:bCs/>
                <w:kern w:val="2"/>
                <w:sz w:val="21"/>
                <w:szCs w:val="21"/>
                <w:lang w:val="en-US" w:eastAsia="zh-CN" w:bidi="ar-SA"/>
              </w:rPr>
              <w:t>2.10</w:t>
            </w:r>
          </w:p>
        </w:tc>
        <w:tc>
          <w:tcPr>
            <w:tcW w:w="4544" w:type="pct"/>
          </w:tcPr>
          <w:p w14:paraId="731D5610">
            <w:pPr>
              <w:ind w:right="-340" w:rightChars="-162"/>
              <w:rPr>
                <w:rFonts w:hint="default" w:asciiTheme="majorEastAsia" w:hAnsiTheme="majorEastAsia" w:eastAsiaTheme="majorEastAsia"/>
                <w:bCs/>
                <w:szCs w:val="21"/>
                <w:lang w:val="en-US" w:eastAsia="zh-CN"/>
              </w:rPr>
            </w:pPr>
            <w:r>
              <w:rPr>
                <w:rFonts w:hint="eastAsia" w:asciiTheme="majorEastAsia" w:hAnsiTheme="majorEastAsia" w:eastAsiaTheme="majorEastAsia"/>
                <w:bCs/>
                <w:szCs w:val="21"/>
                <w:lang w:eastAsia="zh-CN"/>
              </w:rPr>
              <w:t>有效期</w:t>
            </w:r>
            <w:r>
              <w:rPr>
                <w:rFonts w:hint="default" w:ascii="Arial" w:hAnsi="Arial" w:cs="Arial" w:eastAsiaTheme="majorEastAsia"/>
                <w:bCs/>
                <w:szCs w:val="21"/>
                <w:lang w:eastAsia="zh-CN"/>
              </w:rPr>
              <w:t>≥</w:t>
            </w:r>
            <w:r>
              <w:rPr>
                <w:rFonts w:hint="eastAsia" w:asciiTheme="majorEastAsia" w:hAnsiTheme="majorEastAsia" w:eastAsiaTheme="majorEastAsia"/>
                <w:bCs/>
                <w:szCs w:val="21"/>
                <w:lang w:val="en-US" w:eastAsia="zh-CN"/>
              </w:rPr>
              <w:t>3年。</w:t>
            </w:r>
          </w:p>
        </w:tc>
      </w:tr>
      <w:tr w14:paraId="74378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55" w:type="pct"/>
          </w:tcPr>
          <w:p w14:paraId="371F0FD2">
            <w:pPr>
              <w:ind w:right="-340" w:rightChars="-162" w:firstLine="211" w:firstLineChars="100"/>
              <w:rPr>
                <w:rFonts w:hint="eastAsia" w:asciiTheme="majorEastAsia" w:hAnsiTheme="majorEastAsia" w:eastAsiaTheme="majorEastAsia"/>
                <w:b/>
                <w:szCs w:val="21"/>
              </w:rPr>
            </w:pPr>
            <w:r>
              <w:rPr>
                <w:rFonts w:hint="eastAsia" w:asciiTheme="majorEastAsia" w:hAnsiTheme="majorEastAsia" w:eastAsiaTheme="majorEastAsia"/>
                <w:b/>
                <w:szCs w:val="21"/>
              </w:rPr>
              <w:t>三</w:t>
            </w:r>
          </w:p>
        </w:tc>
        <w:tc>
          <w:tcPr>
            <w:tcW w:w="4544" w:type="pct"/>
          </w:tcPr>
          <w:p w14:paraId="6D91C07C">
            <w:pPr>
              <w:ind w:right="-340" w:rightChars="-162"/>
              <w:rPr>
                <w:rFonts w:hint="eastAsia" w:asciiTheme="majorEastAsia" w:hAnsiTheme="majorEastAsia" w:eastAsiaTheme="majorEastAsia"/>
                <w:b/>
                <w:szCs w:val="21"/>
              </w:rPr>
            </w:pPr>
            <w:r>
              <w:rPr>
                <w:rFonts w:hint="eastAsia" w:ascii="宋体" w:hAnsi="宋体" w:cs="宋体"/>
                <w:b/>
                <w:bCs/>
                <w:color w:val="000000"/>
                <w:kern w:val="0"/>
                <w:szCs w:val="21"/>
              </w:rPr>
              <w:t>配套检测设备要求</w:t>
            </w:r>
          </w:p>
        </w:tc>
      </w:tr>
      <w:tr w14:paraId="3967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455" w:type="pct"/>
          </w:tcPr>
          <w:p w14:paraId="1FAD7A73">
            <w:pPr>
              <w:ind w:right="-340" w:rightChars="-162" w:firstLine="210" w:firstLineChars="100"/>
              <w:rPr>
                <w:rFonts w:hint="eastAsia" w:asciiTheme="majorEastAsia" w:hAnsiTheme="majorEastAsia" w:eastAsiaTheme="majorEastAsia"/>
                <w:bCs/>
                <w:szCs w:val="21"/>
              </w:rPr>
            </w:pPr>
            <w:r>
              <w:rPr>
                <w:rFonts w:hint="eastAsia" w:asciiTheme="majorEastAsia" w:hAnsiTheme="majorEastAsia" w:eastAsiaTheme="majorEastAsia"/>
                <w:bCs/>
                <w:szCs w:val="21"/>
              </w:rPr>
              <w:t>3.1</w:t>
            </w:r>
          </w:p>
        </w:tc>
        <w:tc>
          <w:tcPr>
            <w:tcW w:w="4544" w:type="pct"/>
          </w:tcPr>
          <w:p w14:paraId="61A1DC90">
            <w:pPr>
              <w:ind w:right="-340" w:rightChars="-162"/>
              <w:rPr>
                <w:rFonts w:hint="eastAsia" w:asciiTheme="majorEastAsia" w:hAnsiTheme="majorEastAsia" w:eastAsiaTheme="majorEastAsia"/>
                <w:bCs/>
                <w:szCs w:val="21"/>
                <w:lang w:eastAsia="zh-CN"/>
              </w:rPr>
            </w:pPr>
            <w:r>
              <w:rPr>
                <w:rFonts w:hint="eastAsia" w:asciiTheme="majorEastAsia" w:hAnsiTheme="majorEastAsia" w:eastAsiaTheme="majorEastAsia"/>
                <w:bCs/>
                <w:szCs w:val="21"/>
                <w:lang w:eastAsia="zh-CN"/>
              </w:rPr>
              <w:t>无</w:t>
            </w:r>
          </w:p>
        </w:tc>
      </w:tr>
      <w:tr w14:paraId="00FD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455" w:type="pct"/>
          </w:tcPr>
          <w:p w14:paraId="193D4AA4">
            <w:pPr>
              <w:ind w:right="-340" w:rightChars="-162" w:firstLine="210" w:firstLineChars="100"/>
              <w:jc w:val="left"/>
              <w:rPr>
                <w:rFonts w:hint="eastAsia" w:asciiTheme="majorEastAsia" w:hAnsiTheme="majorEastAsia" w:eastAsiaTheme="majorEastAsia"/>
                <w:bCs/>
                <w:szCs w:val="21"/>
              </w:rPr>
            </w:pPr>
            <w:r>
              <w:rPr>
                <w:rFonts w:hint="eastAsia" w:asciiTheme="majorEastAsia" w:hAnsiTheme="majorEastAsia" w:eastAsiaTheme="majorEastAsia"/>
                <w:bCs/>
                <w:szCs w:val="21"/>
              </w:rPr>
              <w:t>四</w:t>
            </w:r>
          </w:p>
        </w:tc>
        <w:tc>
          <w:tcPr>
            <w:tcW w:w="4544" w:type="pct"/>
          </w:tcPr>
          <w:p w14:paraId="2A8C4BF2">
            <w:pPr>
              <w:ind w:right="-340" w:rightChars="-162"/>
              <w:rPr>
                <w:rFonts w:hint="eastAsia" w:asciiTheme="majorEastAsia" w:hAnsiTheme="majorEastAsia" w:eastAsiaTheme="majorEastAsia"/>
                <w:b/>
                <w:szCs w:val="21"/>
              </w:rPr>
            </w:pPr>
            <w:r>
              <w:rPr>
                <w:rFonts w:hint="eastAsia" w:asciiTheme="majorEastAsia" w:hAnsiTheme="majorEastAsia" w:eastAsiaTheme="majorEastAsia"/>
                <w:b/>
                <w:szCs w:val="21"/>
              </w:rPr>
              <w:t>售后服务要求</w:t>
            </w:r>
          </w:p>
        </w:tc>
      </w:tr>
      <w:tr w14:paraId="6E510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455" w:type="pct"/>
          </w:tcPr>
          <w:p w14:paraId="3EA47B87">
            <w:pPr>
              <w:ind w:right="-340" w:rightChars="-162" w:firstLine="210" w:firstLineChars="100"/>
              <w:jc w:val="left"/>
              <w:rPr>
                <w:rFonts w:hint="eastAsia" w:asciiTheme="majorEastAsia" w:hAnsiTheme="majorEastAsia" w:eastAsiaTheme="majorEastAsia"/>
                <w:bCs/>
                <w:szCs w:val="21"/>
              </w:rPr>
            </w:pPr>
            <w:r>
              <w:rPr>
                <w:rFonts w:hint="eastAsia" w:asciiTheme="majorEastAsia" w:hAnsiTheme="majorEastAsia" w:eastAsiaTheme="majorEastAsia"/>
                <w:bCs/>
                <w:szCs w:val="21"/>
              </w:rPr>
              <w:t>4.1</w:t>
            </w:r>
          </w:p>
        </w:tc>
        <w:tc>
          <w:tcPr>
            <w:tcW w:w="4544" w:type="pct"/>
            <w:shd w:val="clear" w:color="auto" w:fill="auto"/>
            <w:vAlign w:val="center"/>
          </w:tcPr>
          <w:p w14:paraId="39DF4A4B">
            <w:pPr>
              <w:ind w:left="105" w:leftChars="50" w:right="105" w:rightChars="50"/>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按时配送、应急供货、具有突发公共事件处置方案。</w:t>
            </w:r>
          </w:p>
        </w:tc>
      </w:tr>
      <w:tr w14:paraId="63C97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455" w:type="pct"/>
          </w:tcPr>
          <w:p w14:paraId="044BB669">
            <w:pPr>
              <w:ind w:right="-340" w:rightChars="-162" w:firstLine="210" w:firstLineChars="100"/>
              <w:jc w:val="left"/>
              <w:rPr>
                <w:rFonts w:hint="eastAsia" w:asciiTheme="majorEastAsia" w:hAnsiTheme="majorEastAsia" w:eastAsiaTheme="majorEastAsia"/>
                <w:bCs/>
                <w:szCs w:val="21"/>
              </w:rPr>
            </w:pPr>
            <w:r>
              <w:rPr>
                <w:rFonts w:hint="eastAsia" w:asciiTheme="majorEastAsia" w:hAnsiTheme="majorEastAsia" w:eastAsiaTheme="majorEastAsia"/>
                <w:bCs/>
                <w:szCs w:val="21"/>
              </w:rPr>
              <w:t>4.2</w:t>
            </w:r>
          </w:p>
        </w:tc>
        <w:tc>
          <w:tcPr>
            <w:tcW w:w="4544" w:type="pct"/>
            <w:shd w:val="clear" w:color="auto" w:fill="auto"/>
            <w:vAlign w:val="center"/>
          </w:tcPr>
          <w:p w14:paraId="1ACEB409">
            <w:pPr>
              <w:ind w:left="105" w:leftChars="50" w:right="105" w:rightChars="50"/>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产品有效期内质量问题，免费退换。</w:t>
            </w:r>
          </w:p>
        </w:tc>
      </w:tr>
      <w:tr w14:paraId="73D26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455" w:type="pct"/>
          </w:tcPr>
          <w:p w14:paraId="50338D16">
            <w:pPr>
              <w:ind w:right="-340" w:rightChars="-162" w:firstLine="210" w:firstLineChars="100"/>
              <w:jc w:val="left"/>
              <w:rPr>
                <w:rFonts w:hint="eastAsia" w:asciiTheme="majorEastAsia" w:hAnsiTheme="majorEastAsia" w:eastAsiaTheme="majorEastAsia"/>
                <w:bCs/>
                <w:szCs w:val="21"/>
              </w:rPr>
            </w:pPr>
            <w:r>
              <w:rPr>
                <w:rFonts w:hint="eastAsia" w:asciiTheme="majorEastAsia" w:hAnsiTheme="majorEastAsia" w:eastAsiaTheme="majorEastAsia"/>
                <w:bCs/>
                <w:szCs w:val="21"/>
              </w:rPr>
              <w:t>4.3</w:t>
            </w:r>
          </w:p>
        </w:tc>
        <w:tc>
          <w:tcPr>
            <w:tcW w:w="4544" w:type="pct"/>
            <w:shd w:val="clear" w:color="auto" w:fill="auto"/>
            <w:vAlign w:val="center"/>
          </w:tcPr>
          <w:p w14:paraId="2F120358">
            <w:pPr>
              <w:ind w:left="105" w:leftChars="50" w:right="105" w:rightChars="50"/>
              <w:rPr>
                <w:rFonts w:ascii="Times New Roman" w:hAnsi="Times New Roman" w:cs="Times New Roman" w:eastAsiaTheme="minorEastAsia"/>
                <w:kern w:val="2"/>
                <w:sz w:val="21"/>
                <w:szCs w:val="21"/>
                <w:lang w:val="en-US" w:eastAsia="zh-CN" w:bidi="ar-SA"/>
              </w:rPr>
            </w:pPr>
            <w:r>
              <w:rPr>
                <w:rFonts w:hint="eastAsia" w:ascii="Times New Roman" w:hAnsi="Times New Roman" w:cs="Times New Roman"/>
                <w:szCs w:val="21"/>
              </w:rPr>
              <w:t>供应商物流服务能力、仓储能力等有效证明。</w:t>
            </w:r>
          </w:p>
        </w:tc>
      </w:tr>
    </w:tbl>
    <w:p w14:paraId="2A196E5A">
      <w:pPr>
        <w:widowControl/>
        <w:jc w:val="left"/>
      </w:pPr>
    </w:p>
    <w:p w14:paraId="1F1EA363">
      <w:pPr>
        <w:pStyle w:val="13"/>
        <w:numPr>
          <w:ilvl w:val="0"/>
          <w:numId w:val="1"/>
        </w:numPr>
      </w:pPr>
      <w:bookmarkStart w:id="8" w:name="_Toc220618498"/>
      <w:r>
        <w:rPr>
          <w:rFonts w:hint="eastAsia"/>
        </w:rPr>
        <w:t>评分标准</w:t>
      </w:r>
      <w:bookmarkEnd w:id="8"/>
    </w:p>
    <w:p w14:paraId="3D69675C">
      <w:pPr>
        <w:widowControl/>
        <w:jc w:val="left"/>
      </w:pPr>
    </w:p>
    <w:tbl>
      <w:tblPr>
        <w:tblStyle w:val="15"/>
        <w:tblW w:w="5155" w:type="pct"/>
        <w:tblInd w:w="-253"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5"/>
        <w:gridCol w:w="6670"/>
        <w:gridCol w:w="929"/>
        <w:gridCol w:w="849"/>
      </w:tblGrid>
      <w:tr w14:paraId="15D8DB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380" w:type="pct"/>
            <w:vAlign w:val="center"/>
          </w:tcPr>
          <w:p w14:paraId="706CF56C">
            <w:pPr>
              <w:spacing w:line="276"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3647" w:type="pct"/>
            <w:vAlign w:val="center"/>
          </w:tcPr>
          <w:p w14:paraId="0B61A2AB">
            <w:pPr>
              <w:spacing w:line="276" w:lineRule="auto"/>
              <w:ind w:right="-313" w:rightChars="-149"/>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评审细则</w:t>
            </w:r>
          </w:p>
        </w:tc>
        <w:tc>
          <w:tcPr>
            <w:tcW w:w="508" w:type="pct"/>
            <w:vAlign w:val="center"/>
          </w:tcPr>
          <w:p w14:paraId="5191D835">
            <w:pPr>
              <w:spacing w:line="276"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说明</w:t>
            </w:r>
          </w:p>
        </w:tc>
        <w:tc>
          <w:tcPr>
            <w:tcW w:w="464" w:type="pct"/>
            <w:vAlign w:val="center"/>
          </w:tcPr>
          <w:p w14:paraId="62F9D3D4">
            <w:pPr>
              <w:spacing w:line="276"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分值</w:t>
            </w:r>
          </w:p>
        </w:tc>
      </w:tr>
      <w:tr w14:paraId="1D19801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380" w:type="pct"/>
            <w:vAlign w:val="center"/>
          </w:tcPr>
          <w:p w14:paraId="119046BA">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3647" w:type="pct"/>
            <w:vAlign w:val="center"/>
          </w:tcPr>
          <w:p w14:paraId="684CC8FD">
            <w:pPr>
              <w:spacing w:line="276" w:lineRule="auto"/>
              <w:rPr>
                <w:rFonts w:hint="eastAsia" w:ascii="宋体" w:hAnsi="宋体" w:eastAsia="宋体" w:cs="宋体"/>
                <w:color w:val="auto"/>
                <w:sz w:val="21"/>
                <w:szCs w:val="21"/>
              </w:rPr>
            </w:pPr>
            <w:r>
              <w:rPr>
                <w:rFonts w:hint="eastAsia" w:ascii="宋体" w:hAnsi="宋体" w:eastAsia="宋体" w:cs="宋体"/>
                <w:color w:val="auto"/>
                <w:sz w:val="21"/>
                <w:szCs w:val="21"/>
              </w:rPr>
              <w:t>响应文件情况：响应文件资料完整性、真实性及编制质量（应字迹清晰，内容齐全，真实有据，不得有涂改、漏页、错页、夹页、漏章等情况）综合评定0-2分。</w:t>
            </w:r>
          </w:p>
        </w:tc>
        <w:tc>
          <w:tcPr>
            <w:tcW w:w="508" w:type="pct"/>
            <w:vAlign w:val="center"/>
          </w:tcPr>
          <w:p w14:paraId="5FB4E923">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主观分</w:t>
            </w:r>
          </w:p>
        </w:tc>
        <w:tc>
          <w:tcPr>
            <w:tcW w:w="464" w:type="pct"/>
            <w:vAlign w:val="center"/>
          </w:tcPr>
          <w:p w14:paraId="5051E1CC">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2分</w:t>
            </w:r>
          </w:p>
        </w:tc>
      </w:tr>
      <w:tr w14:paraId="14B91D4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80" w:type="pct"/>
            <w:vAlign w:val="center"/>
          </w:tcPr>
          <w:p w14:paraId="2E7DB273">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3647" w:type="pct"/>
            <w:vAlign w:val="center"/>
          </w:tcPr>
          <w:p w14:paraId="35B5F728">
            <w:pPr>
              <w:spacing w:line="276" w:lineRule="auto"/>
              <w:rPr>
                <w:rFonts w:hint="eastAsia" w:ascii="宋体" w:hAnsi="宋体" w:eastAsia="宋体" w:cs="宋体"/>
                <w:color w:val="auto"/>
                <w:sz w:val="21"/>
                <w:szCs w:val="21"/>
              </w:rPr>
            </w:pPr>
            <w:r>
              <w:rPr>
                <w:rFonts w:hint="eastAsia" w:ascii="宋体" w:hAnsi="宋体" w:eastAsia="宋体" w:cs="宋体"/>
                <w:color w:val="auto"/>
                <w:kern w:val="0"/>
                <w:sz w:val="21"/>
                <w:szCs w:val="21"/>
              </w:rPr>
              <w:t>生产企业质量体系认证</w:t>
            </w:r>
            <w:r>
              <w:rPr>
                <w:rFonts w:hint="eastAsia" w:ascii="宋体" w:hAnsi="宋体" w:eastAsia="宋体" w:cs="宋体"/>
                <w:color w:val="auto"/>
                <w:sz w:val="21"/>
                <w:szCs w:val="21"/>
              </w:rPr>
              <w:t>：如：ISO 9001、ISO 13485。每提供一份得1分，最高得2分。</w:t>
            </w:r>
          </w:p>
        </w:tc>
        <w:tc>
          <w:tcPr>
            <w:tcW w:w="508" w:type="pct"/>
            <w:vAlign w:val="center"/>
          </w:tcPr>
          <w:p w14:paraId="31F0F657">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客观分</w:t>
            </w:r>
          </w:p>
        </w:tc>
        <w:tc>
          <w:tcPr>
            <w:tcW w:w="464" w:type="pct"/>
            <w:vAlign w:val="center"/>
          </w:tcPr>
          <w:p w14:paraId="0269CD21">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2分</w:t>
            </w:r>
          </w:p>
        </w:tc>
      </w:tr>
      <w:tr w14:paraId="2A3161B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80" w:type="pct"/>
            <w:vAlign w:val="center"/>
          </w:tcPr>
          <w:p w14:paraId="40AF61F8">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3647" w:type="pct"/>
            <w:vAlign w:val="center"/>
          </w:tcPr>
          <w:p w14:paraId="6F415C24">
            <w:pPr>
              <w:spacing w:line="276"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企业生产能力评价：</w:t>
            </w:r>
            <w:r>
              <w:rPr>
                <w:rFonts w:hint="eastAsia" w:ascii="宋体" w:hAnsi="宋体" w:eastAsia="宋体" w:cs="宋体"/>
                <w:b w:val="0"/>
                <w:bCs w:val="0"/>
                <w:color w:val="auto"/>
                <w:kern w:val="0"/>
                <w:sz w:val="21"/>
                <w:szCs w:val="21"/>
              </w:rPr>
              <w:t>设备与技术能力</w:t>
            </w:r>
            <w:r>
              <w:rPr>
                <w:rFonts w:hint="eastAsia" w:ascii="宋体" w:hAnsi="宋体" w:eastAsia="宋体" w:cs="宋体"/>
                <w:color w:val="auto"/>
                <w:kern w:val="0"/>
                <w:sz w:val="21"/>
                <w:szCs w:val="21"/>
              </w:rPr>
              <w:t>、生产环境等。</w:t>
            </w:r>
          </w:p>
        </w:tc>
        <w:tc>
          <w:tcPr>
            <w:tcW w:w="508" w:type="pct"/>
            <w:vAlign w:val="center"/>
          </w:tcPr>
          <w:p w14:paraId="7F7D5C52">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rPr>
              <w:t>主观分</w:t>
            </w:r>
          </w:p>
        </w:tc>
        <w:tc>
          <w:tcPr>
            <w:tcW w:w="464" w:type="pct"/>
            <w:vAlign w:val="center"/>
          </w:tcPr>
          <w:p w14:paraId="43F45F6C">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rPr>
              <w:t>5分</w:t>
            </w:r>
          </w:p>
        </w:tc>
      </w:tr>
      <w:tr w14:paraId="590575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80" w:type="pct"/>
            <w:vAlign w:val="center"/>
          </w:tcPr>
          <w:p w14:paraId="60ECD468">
            <w:pPr>
              <w:spacing w:line="276" w:lineRule="auto"/>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p>
        </w:tc>
        <w:tc>
          <w:tcPr>
            <w:tcW w:w="3647" w:type="pct"/>
            <w:shd w:val="clear" w:color="auto" w:fill="auto"/>
            <w:vAlign w:val="center"/>
          </w:tcPr>
          <w:p w14:paraId="07BE2FA9">
            <w:pPr>
              <w:spacing w:line="276" w:lineRule="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技术功能符合度：对应于 “采购内容及需求”响应情况，其他每一条不满足采购文件的扣</w:t>
            </w: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分，扣完为止。▲为实质性条款，若不满足响应无效。</w:t>
            </w:r>
          </w:p>
        </w:tc>
        <w:tc>
          <w:tcPr>
            <w:tcW w:w="508" w:type="pct"/>
            <w:shd w:val="clear" w:color="auto" w:fill="auto"/>
            <w:vAlign w:val="center"/>
          </w:tcPr>
          <w:p w14:paraId="60FAEEFE">
            <w:pPr>
              <w:spacing w:line="276"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客</w:t>
            </w:r>
            <w:r>
              <w:rPr>
                <w:rFonts w:hint="eastAsia" w:ascii="宋体" w:hAnsi="宋体" w:eastAsia="宋体" w:cs="宋体"/>
                <w:color w:val="auto"/>
                <w:sz w:val="21"/>
                <w:szCs w:val="21"/>
              </w:rPr>
              <w:t>观分</w:t>
            </w:r>
          </w:p>
        </w:tc>
        <w:tc>
          <w:tcPr>
            <w:tcW w:w="464" w:type="pct"/>
            <w:shd w:val="clear" w:color="auto" w:fill="auto"/>
            <w:vAlign w:val="center"/>
          </w:tcPr>
          <w:p w14:paraId="37028A39">
            <w:pPr>
              <w:spacing w:line="276" w:lineRule="auto"/>
              <w:jc w:val="center"/>
              <w:rPr>
                <w:rFonts w:hint="eastAsia" w:ascii="宋体" w:hAnsi="宋体" w:eastAsia="宋体" w:cs="宋体"/>
                <w:color w:val="auto"/>
                <w:kern w:val="2"/>
                <w:sz w:val="21"/>
                <w:szCs w:val="21"/>
                <w:lang w:val="en-US" w:eastAsia="zh-CN" w:bidi="ar-SA"/>
              </w:rPr>
            </w:pPr>
            <w:r>
              <w:rPr>
                <w:rFonts w:hint="eastAsia" w:ascii="宋体" w:hAnsi="宋体" w:cs="宋体"/>
                <w:color w:val="auto"/>
                <w:sz w:val="21"/>
                <w:szCs w:val="21"/>
                <w:highlight w:val="none"/>
                <w:lang w:val="en-US" w:eastAsia="zh-CN"/>
              </w:rPr>
              <w:t>33</w:t>
            </w:r>
            <w:r>
              <w:rPr>
                <w:rFonts w:hint="eastAsia" w:ascii="宋体" w:hAnsi="宋体" w:eastAsia="宋体" w:cs="宋体"/>
                <w:color w:val="auto"/>
                <w:sz w:val="21"/>
                <w:szCs w:val="21"/>
                <w:highlight w:val="none"/>
                <w:lang w:val="en-US" w:eastAsia="zh-CN"/>
              </w:rPr>
              <w:t>分</w:t>
            </w:r>
          </w:p>
        </w:tc>
      </w:tr>
      <w:tr w14:paraId="50EC686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380" w:type="pct"/>
            <w:vAlign w:val="center"/>
          </w:tcPr>
          <w:p w14:paraId="38242C91">
            <w:pPr>
              <w:spacing w:line="276"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5</w:t>
            </w:r>
          </w:p>
        </w:tc>
        <w:tc>
          <w:tcPr>
            <w:tcW w:w="3647" w:type="pct"/>
            <w:vAlign w:val="center"/>
          </w:tcPr>
          <w:p w14:paraId="4B34AD58">
            <w:pPr>
              <w:spacing w:line="276" w:lineRule="auto"/>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样品评价：根据供应商提供的样品，从产品设计、产品原料、制造工艺、临床实用性</w:t>
            </w:r>
            <w:r>
              <w:rPr>
                <w:rFonts w:hint="eastAsia" w:ascii="宋体" w:hAnsi="宋体" w:eastAsia="宋体" w:cs="宋体"/>
                <w:color w:val="auto"/>
                <w:kern w:val="0"/>
                <w:sz w:val="21"/>
                <w:szCs w:val="21"/>
                <w:lang w:eastAsia="zh-CN"/>
              </w:rPr>
              <w:t>等</w:t>
            </w:r>
            <w:r>
              <w:rPr>
                <w:rFonts w:hint="eastAsia" w:ascii="宋体" w:hAnsi="宋体" w:eastAsia="宋体" w:cs="宋体"/>
                <w:color w:val="auto"/>
                <w:kern w:val="0"/>
                <w:sz w:val="21"/>
                <w:szCs w:val="21"/>
              </w:rPr>
              <w:t>方面进行综合评审。</w:t>
            </w:r>
            <w:r>
              <w:rPr>
                <w:rFonts w:hint="eastAsia" w:ascii="宋体" w:hAnsi="宋体" w:eastAsia="宋体" w:cs="宋体"/>
                <w:color w:val="auto"/>
                <w:sz w:val="21"/>
                <w:szCs w:val="21"/>
              </w:rPr>
              <w:t>未提供样品或样品提供不齐全不得分。</w:t>
            </w:r>
          </w:p>
        </w:tc>
        <w:tc>
          <w:tcPr>
            <w:tcW w:w="508" w:type="pct"/>
            <w:vAlign w:val="center"/>
          </w:tcPr>
          <w:p w14:paraId="05997DB4">
            <w:pPr>
              <w:spacing w:line="276"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主观分</w:t>
            </w:r>
          </w:p>
        </w:tc>
        <w:tc>
          <w:tcPr>
            <w:tcW w:w="464" w:type="pct"/>
            <w:vAlign w:val="center"/>
          </w:tcPr>
          <w:p w14:paraId="0001CD6A">
            <w:pPr>
              <w:spacing w:line="276" w:lineRule="auto"/>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15分</w:t>
            </w:r>
          </w:p>
        </w:tc>
      </w:tr>
      <w:tr w14:paraId="2D14297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80" w:type="pct"/>
            <w:vAlign w:val="center"/>
          </w:tcPr>
          <w:p w14:paraId="41FED853">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6</w:t>
            </w:r>
          </w:p>
        </w:tc>
        <w:tc>
          <w:tcPr>
            <w:tcW w:w="3647" w:type="pct"/>
            <w:vAlign w:val="center"/>
          </w:tcPr>
          <w:p w14:paraId="171985EB">
            <w:pPr>
              <w:spacing w:line="276"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售后服务方案，包括配送能力、服务响应时间、不良事件解决能力等完善性及时性0-</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分。</w:t>
            </w:r>
          </w:p>
        </w:tc>
        <w:tc>
          <w:tcPr>
            <w:tcW w:w="508" w:type="pct"/>
            <w:vAlign w:val="center"/>
          </w:tcPr>
          <w:p w14:paraId="6050FADD">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主观分</w:t>
            </w:r>
          </w:p>
        </w:tc>
        <w:tc>
          <w:tcPr>
            <w:tcW w:w="464" w:type="pct"/>
            <w:vAlign w:val="center"/>
          </w:tcPr>
          <w:p w14:paraId="3DC7BB2A">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eastAsia="zh-CN"/>
              </w:rPr>
              <w:t>5</w:t>
            </w:r>
            <w:r>
              <w:rPr>
                <w:rFonts w:hint="eastAsia" w:ascii="宋体" w:hAnsi="宋体" w:eastAsia="宋体" w:cs="宋体"/>
                <w:color w:val="auto"/>
                <w:sz w:val="21"/>
                <w:szCs w:val="21"/>
              </w:rPr>
              <w:t>分</w:t>
            </w:r>
          </w:p>
        </w:tc>
      </w:tr>
      <w:tr w14:paraId="635DD3E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80" w:type="pct"/>
            <w:vAlign w:val="center"/>
          </w:tcPr>
          <w:p w14:paraId="6BDA0F2C">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7</w:t>
            </w:r>
          </w:p>
        </w:tc>
        <w:tc>
          <w:tcPr>
            <w:tcW w:w="3647" w:type="pct"/>
            <w:vAlign w:val="center"/>
          </w:tcPr>
          <w:p w14:paraId="644BDB03">
            <w:pPr>
              <w:jc w:val="left"/>
              <w:rPr>
                <w:rFonts w:hint="eastAsia" w:ascii="宋体" w:hAnsi="宋体" w:eastAsia="宋体" w:cs="宋体"/>
                <w:color w:val="auto"/>
                <w:sz w:val="21"/>
                <w:szCs w:val="21"/>
              </w:rPr>
            </w:pPr>
            <w:r>
              <w:rPr>
                <w:rFonts w:hint="eastAsia" w:ascii="宋体" w:hAnsi="宋体" w:eastAsia="宋体" w:cs="宋体"/>
                <w:color w:val="auto"/>
                <w:sz w:val="21"/>
                <w:szCs w:val="21"/>
              </w:rPr>
              <w:t>市场覆盖率：提供202</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年以来</w:t>
            </w:r>
            <w:r>
              <w:rPr>
                <w:rFonts w:hint="eastAsia" w:ascii="宋体" w:hAnsi="宋体" w:eastAsia="宋体" w:cs="宋体"/>
                <w:color w:val="auto"/>
                <w:kern w:val="0"/>
                <w:sz w:val="21"/>
                <w:szCs w:val="21"/>
              </w:rPr>
              <w:t>该投标产品在省内三甲医院合同/发票证明材料,</w:t>
            </w:r>
            <w:r>
              <w:rPr>
                <w:rFonts w:hint="eastAsia" w:ascii="宋体" w:hAnsi="宋体" w:eastAsia="宋体" w:cs="宋体"/>
                <w:color w:val="auto"/>
                <w:sz w:val="21"/>
                <w:szCs w:val="21"/>
              </w:rPr>
              <w:t>每提供1份合同（或相关证明）得</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分，最高分值为</w:t>
            </w: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分；同一用户多份合同按一份计分。</w:t>
            </w:r>
          </w:p>
        </w:tc>
        <w:tc>
          <w:tcPr>
            <w:tcW w:w="508" w:type="pct"/>
            <w:vAlign w:val="center"/>
          </w:tcPr>
          <w:p w14:paraId="7F57A6E2">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客观分</w:t>
            </w:r>
          </w:p>
        </w:tc>
        <w:tc>
          <w:tcPr>
            <w:tcW w:w="464" w:type="pct"/>
            <w:vAlign w:val="center"/>
          </w:tcPr>
          <w:p w14:paraId="5B6435F7">
            <w:pPr>
              <w:spacing w:line="276" w:lineRule="auto"/>
              <w:jc w:val="center"/>
              <w:rPr>
                <w:rFonts w:hint="eastAsia" w:ascii="宋体" w:hAnsi="宋体" w:eastAsia="宋体" w:cs="宋体"/>
                <w:color w:val="auto"/>
                <w:sz w:val="21"/>
                <w:szCs w:val="21"/>
              </w:rPr>
            </w:pP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分</w:t>
            </w:r>
          </w:p>
        </w:tc>
      </w:tr>
      <w:tr w14:paraId="71CFA3B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80" w:type="pct"/>
            <w:vAlign w:val="center"/>
          </w:tcPr>
          <w:p w14:paraId="3FF81D10">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8</w:t>
            </w:r>
          </w:p>
        </w:tc>
        <w:tc>
          <w:tcPr>
            <w:tcW w:w="3647" w:type="pct"/>
            <w:vAlign w:val="center"/>
          </w:tcPr>
          <w:p w14:paraId="68676AC8">
            <w:pPr>
              <w:jc w:val="left"/>
              <w:rPr>
                <w:rFonts w:hint="eastAsia" w:ascii="宋体" w:hAnsi="宋体" w:eastAsia="宋体" w:cs="宋体"/>
                <w:color w:val="auto"/>
                <w:sz w:val="21"/>
                <w:szCs w:val="21"/>
              </w:rPr>
            </w:pPr>
            <w:r>
              <w:rPr>
                <w:rFonts w:hint="eastAsia" w:ascii="宋体" w:hAnsi="宋体" w:eastAsia="宋体" w:cs="宋体"/>
                <w:color w:val="auto"/>
                <w:sz w:val="21"/>
                <w:szCs w:val="21"/>
              </w:rPr>
              <w:t>优惠条件：评委对响应文件中是否有超出采购文件的优惠条件进行评价，没有实质性优惠条件得0分；有优惠条件的给1-5分。</w:t>
            </w:r>
          </w:p>
        </w:tc>
        <w:tc>
          <w:tcPr>
            <w:tcW w:w="508" w:type="pct"/>
            <w:vAlign w:val="center"/>
          </w:tcPr>
          <w:p w14:paraId="05022B36">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主观分</w:t>
            </w:r>
          </w:p>
        </w:tc>
        <w:tc>
          <w:tcPr>
            <w:tcW w:w="464" w:type="pct"/>
            <w:vAlign w:val="center"/>
          </w:tcPr>
          <w:p w14:paraId="68F2721E">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5分</w:t>
            </w:r>
          </w:p>
        </w:tc>
      </w:tr>
      <w:tr w14:paraId="080E45E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80" w:type="pct"/>
            <w:vAlign w:val="center"/>
          </w:tcPr>
          <w:p w14:paraId="0E989258">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9</w:t>
            </w:r>
          </w:p>
        </w:tc>
        <w:tc>
          <w:tcPr>
            <w:tcW w:w="3647" w:type="pct"/>
            <w:vAlign w:val="center"/>
          </w:tcPr>
          <w:p w14:paraId="16E4906E">
            <w:pPr>
              <w:spacing w:line="276" w:lineRule="auto"/>
              <w:rPr>
                <w:rFonts w:hint="eastAsia" w:ascii="宋体" w:hAnsi="宋体" w:eastAsia="宋体" w:cs="宋体"/>
                <w:color w:val="auto"/>
                <w:sz w:val="21"/>
                <w:szCs w:val="21"/>
              </w:rPr>
            </w:pPr>
            <w:r>
              <w:rPr>
                <w:rFonts w:hint="eastAsia" w:ascii="宋体" w:hAnsi="宋体" w:eastAsia="宋体" w:cs="宋体"/>
                <w:color w:val="auto"/>
                <w:sz w:val="21"/>
                <w:szCs w:val="21"/>
              </w:rPr>
              <w:t>以满足采购文件要求且有效报价的最低价格为评标基准价，其价格分为30分。其他报价人的价格分统一按照下列公式计算：报价得分＝(评标基准价/有效报价)×价格分分值 (精确到小数点后二位，</w:t>
            </w:r>
            <w:r>
              <w:rPr>
                <w:rFonts w:hint="eastAsia" w:ascii="宋体" w:hAnsi="宋体" w:eastAsia="宋体" w:cs="宋体"/>
                <w:color w:val="auto"/>
                <w:kern w:val="0"/>
                <w:sz w:val="21"/>
                <w:szCs w:val="21"/>
              </w:rPr>
              <w:t>第三位四舍五入</w:t>
            </w:r>
            <w:r>
              <w:rPr>
                <w:rFonts w:hint="eastAsia" w:ascii="宋体" w:hAnsi="宋体" w:eastAsia="宋体" w:cs="宋体"/>
                <w:color w:val="auto"/>
                <w:sz w:val="21"/>
                <w:szCs w:val="21"/>
              </w:rPr>
              <w:t>)。各报价得分按评分公式由采购人计算，评委审核。</w:t>
            </w:r>
          </w:p>
        </w:tc>
        <w:tc>
          <w:tcPr>
            <w:tcW w:w="508" w:type="pct"/>
            <w:vAlign w:val="center"/>
          </w:tcPr>
          <w:p w14:paraId="1D76AC0F">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价格分</w:t>
            </w:r>
          </w:p>
        </w:tc>
        <w:tc>
          <w:tcPr>
            <w:tcW w:w="464" w:type="pct"/>
            <w:vAlign w:val="center"/>
          </w:tcPr>
          <w:p w14:paraId="7368ED2F">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30分</w:t>
            </w:r>
          </w:p>
        </w:tc>
      </w:tr>
      <w:tr w14:paraId="2751F9F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380" w:type="pct"/>
            <w:vAlign w:val="center"/>
          </w:tcPr>
          <w:p w14:paraId="6B38BA43">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10</w:t>
            </w:r>
          </w:p>
        </w:tc>
        <w:tc>
          <w:tcPr>
            <w:tcW w:w="3647" w:type="pct"/>
            <w:vAlign w:val="center"/>
          </w:tcPr>
          <w:p w14:paraId="7219B855">
            <w:pPr>
              <w:spacing w:line="276" w:lineRule="auto"/>
              <w:rPr>
                <w:rFonts w:hint="eastAsia" w:ascii="宋体" w:hAnsi="宋体" w:eastAsia="宋体" w:cs="宋体"/>
                <w:color w:val="auto"/>
                <w:sz w:val="21"/>
                <w:szCs w:val="21"/>
              </w:rPr>
            </w:pPr>
            <w:r>
              <w:rPr>
                <w:rFonts w:hint="eastAsia" w:ascii="宋体" w:hAnsi="宋体" w:eastAsia="宋体" w:cs="宋体"/>
                <w:color w:val="auto"/>
                <w:sz w:val="21"/>
                <w:szCs w:val="21"/>
              </w:rPr>
              <w:t>总分</w:t>
            </w:r>
          </w:p>
        </w:tc>
        <w:tc>
          <w:tcPr>
            <w:tcW w:w="508" w:type="pct"/>
            <w:vAlign w:val="center"/>
          </w:tcPr>
          <w:p w14:paraId="243D9DBF">
            <w:pPr>
              <w:spacing w:line="276" w:lineRule="auto"/>
              <w:jc w:val="center"/>
              <w:rPr>
                <w:rFonts w:hint="eastAsia" w:ascii="宋体" w:hAnsi="宋体" w:eastAsia="宋体" w:cs="宋体"/>
                <w:color w:val="auto"/>
                <w:sz w:val="21"/>
                <w:szCs w:val="21"/>
              </w:rPr>
            </w:pPr>
          </w:p>
        </w:tc>
        <w:tc>
          <w:tcPr>
            <w:tcW w:w="464" w:type="pct"/>
            <w:vAlign w:val="center"/>
          </w:tcPr>
          <w:p w14:paraId="0C7BEB6E">
            <w:pPr>
              <w:spacing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100分</w:t>
            </w:r>
          </w:p>
        </w:tc>
      </w:tr>
    </w:tbl>
    <w:p w14:paraId="030D24C2">
      <w:pPr>
        <w:widowControl/>
        <w:jc w:val="left"/>
      </w:pPr>
      <w:r>
        <w:br w:type="page"/>
      </w:r>
    </w:p>
    <w:p w14:paraId="21985A7A"/>
    <w:p w14:paraId="1102D7B1">
      <w:pPr>
        <w:pStyle w:val="13"/>
      </w:pPr>
      <w:bookmarkStart w:id="9" w:name="_Toc220618499"/>
      <w:r>
        <w:rPr>
          <w:rFonts w:hint="eastAsia"/>
        </w:rPr>
        <w:t>第四章</w:t>
      </w:r>
      <w:r>
        <w:rPr>
          <w:rFonts w:hint="eastAsia"/>
        </w:rPr>
        <w:tab/>
      </w:r>
      <w:r>
        <w:rPr>
          <w:rFonts w:hint="eastAsia"/>
        </w:rPr>
        <w:t>响应文件格式</w:t>
      </w:r>
      <w:bookmarkEnd w:id="9"/>
    </w:p>
    <w:p w14:paraId="3A993015">
      <w:pPr>
        <w:rPr>
          <w:b/>
          <w:bCs/>
          <w:sz w:val="30"/>
          <w:szCs w:val="30"/>
        </w:rPr>
      </w:pPr>
      <w:r>
        <w:rPr>
          <w:rFonts w:hint="eastAsia"/>
          <w:b/>
          <w:bCs/>
          <w:sz w:val="30"/>
          <w:szCs w:val="30"/>
        </w:rPr>
        <w:t>一、响应</w:t>
      </w:r>
      <w:r>
        <w:rPr>
          <w:b/>
          <w:bCs/>
          <w:sz w:val="30"/>
          <w:szCs w:val="30"/>
        </w:rPr>
        <w:t>文件的组成</w:t>
      </w:r>
    </w:p>
    <w:p w14:paraId="25E259AE">
      <w:pPr>
        <w:rPr>
          <w:rFonts w:eastAsiaTheme="minorEastAsia"/>
          <w:sz w:val="24"/>
          <w:szCs w:val="22"/>
        </w:rPr>
      </w:pPr>
      <w:r>
        <w:rPr>
          <w:rFonts w:hint="eastAsia" w:eastAsiaTheme="minorEastAsia"/>
          <w:sz w:val="24"/>
          <w:szCs w:val="22"/>
        </w:rPr>
        <w:t>响应文件由资格证明文件、商务技术文件、报价文件三部份组成。</w:t>
      </w:r>
    </w:p>
    <w:p w14:paraId="57A653D5">
      <w:pPr>
        <w:rPr>
          <w:rFonts w:eastAsiaTheme="minorEastAsia"/>
          <w:sz w:val="24"/>
          <w:szCs w:val="22"/>
        </w:rPr>
      </w:pPr>
    </w:p>
    <w:p w14:paraId="0F83980D">
      <w:pPr>
        <w:rPr>
          <w:b/>
          <w:bCs/>
          <w:sz w:val="30"/>
          <w:szCs w:val="30"/>
        </w:rPr>
      </w:pPr>
      <w:r>
        <w:rPr>
          <w:rFonts w:hint="eastAsia"/>
          <w:b/>
          <w:bCs/>
          <w:sz w:val="30"/>
          <w:szCs w:val="30"/>
        </w:rPr>
        <w:t>二</w:t>
      </w:r>
      <w:r>
        <w:rPr>
          <w:b/>
          <w:bCs/>
          <w:sz w:val="30"/>
          <w:szCs w:val="30"/>
        </w:rPr>
        <w:t>、</w:t>
      </w:r>
      <w:r>
        <w:rPr>
          <w:rFonts w:hint="eastAsia"/>
          <w:b/>
          <w:bCs/>
          <w:sz w:val="30"/>
          <w:szCs w:val="30"/>
        </w:rPr>
        <w:t>响应</w:t>
      </w:r>
      <w:r>
        <w:rPr>
          <w:b/>
          <w:bCs/>
          <w:sz w:val="30"/>
          <w:szCs w:val="30"/>
        </w:rPr>
        <w:t>文件内容按如下顺序制作：</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1367"/>
        <w:gridCol w:w="4567"/>
        <w:gridCol w:w="2209"/>
      </w:tblGrid>
      <w:tr w14:paraId="64CAD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409" w:type="pct"/>
            <w:vAlign w:val="center"/>
          </w:tcPr>
          <w:p w14:paraId="3645DAE9">
            <w:r>
              <w:t>序号</w:t>
            </w:r>
          </w:p>
        </w:tc>
        <w:tc>
          <w:tcPr>
            <w:tcW w:w="771" w:type="pct"/>
            <w:vAlign w:val="center"/>
          </w:tcPr>
          <w:p w14:paraId="69E387C0">
            <w:r>
              <w:rPr>
                <w:rFonts w:hint="eastAsia"/>
              </w:rPr>
              <w:t>组成</w:t>
            </w:r>
          </w:p>
        </w:tc>
        <w:tc>
          <w:tcPr>
            <w:tcW w:w="2575" w:type="pct"/>
            <w:vAlign w:val="center"/>
          </w:tcPr>
          <w:p w14:paraId="3DC954AF">
            <w:r>
              <w:t>材料名称</w:t>
            </w:r>
          </w:p>
        </w:tc>
        <w:tc>
          <w:tcPr>
            <w:tcW w:w="1245" w:type="pct"/>
            <w:vAlign w:val="center"/>
          </w:tcPr>
          <w:p w14:paraId="5C46DAB5">
            <w:r>
              <w:t>说明</w:t>
            </w:r>
          </w:p>
        </w:tc>
      </w:tr>
      <w:tr w14:paraId="62D6F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14:paraId="6E09ADF2">
            <w:r>
              <w:t>1</w:t>
            </w:r>
          </w:p>
        </w:tc>
        <w:tc>
          <w:tcPr>
            <w:tcW w:w="771" w:type="pct"/>
            <w:vAlign w:val="center"/>
          </w:tcPr>
          <w:p w14:paraId="2F1FE88F">
            <w:r>
              <w:rPr>
                <w:rFonts w:hint="eastAsia"/>
              </w:rPr>
              <w:t>封面</w:t>
            </w:r>
          </w:p>
        </w:tc>
        <w:tc>
          <w:tcPr>
            <w:tcW w:w="2575" w:type="pct"/>
            <w:vAlign w:val="center"/>
          </w:tcPr>
          <w:p w14:paraId="704A00F5">
            <w:r>
              <w:t>封面（附件1）</w:t>
            </w:r>
          </w:p>
        </w:tc>
        <w:tc>
          <w:tcPr>
            <w:tcW w:w="1245" w:type="pct"/>
          </w:tcPr>
          <w:p w14:paraId="5B2E3F78"/>
        </w:tc>
      </w:tr>
      <w:tr w14:paraId="59C69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14:paraId="100AAA1C">
            <w:r>
              <w:t>2</w:t>
            </w:r>
          </w:p>
        </w:tc>
        <w:tc>
          <w:tcPr>
            <w:tcW w:w="771" w:type="pct"/>
            <w:vMerge w:val="restart"/>
            <w:vAlign w:val="center"/>
          </w:tcPr>
          <w:p w14:paraId="797B0B7E">
            <w:r>
              <w:rPr>
                <w:rFonts w:hint="eastAsia"/>
              </w:rPr>
              <w:t>资格</w:t>
            </w:r>
            <w:r>
              <w:t>证明文件</w:t>
            </w:r>
          </w:p>
        </w:tc>
        <w:tc>
          <w:tcPr>
            <w:tcW w:w="2575" w:type="pct"/>
            <w:vAlign w:val="center"/>
          </w:tcPr>
          <w:p w14:paraId="3484CD12">
            <w:r>
              <w:t>采购公告发布之日起至公告截止日内任意时间的“信用中国”网站（www.creditchina.gov.cn）的响应供应商信用查询网页截图</w:t>
            </w:r>
          </w:p>
        </w:tc>
        <w:tc>
          <w:tcPr>
            <w:tcW w:w="1245" w:type="pct"/>
          </w:tcPr>
          <w:p w14:paraId="51DD9070"/>
        </w:tc>
      </w:tr>
      <w:tr w14:paraId="3EB6D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14:paraId="636D6D3C">
            <w:r>
              <w:t>3</w:t>
            </w:r>
          </w:p>
        </w:tc>
        <w:tc>
          <w:tcPr>
            <w:tcW w:w="771" w:type="pct"/>
            <w:vMerge w:val="continue"/>
            <w:vAlign w:val="center"/>
          </w:tcPr>
          <w:p w14:paraId="15D06C68"/>
        </w:tc>
        <w:tc>
          <w:tcPr>
            <w:tcW w:w="2575" w:type="pct"/>
            <w:vAlign w:val="center"/>
          </w:tcPr>
          <w:p w14:paraId="0984F953">
            <w:r>
              <w:t>企业营业执照</w:t>
            </w:r>
          </w:p>
        </w:tc>
        <w:tc>
          <w:tcPr>
            <w:tcW w:w="1245" w:type="pct"/>
          </w:tcPr>
          <w:p w14:paraId="69E56D7C"/>
        </w:tc>
      </w:tr>
      <w:tr w14:paraId="2BE53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14:paraId="0304A679">
            <w:r>
              <w:t>4</w:t>
            </w:r>
          </w:p>
        </w:tc>
        <w:tc>
          <w:tcPr>
            <w:tcW w:w="771" w:type="pct"/>
            <w:vMerge w:val="continue"/>
            <w:vAlign w:val="center"/>
          </w:tcPr>
          <w:p w14:paraId="25C2796E"/>
        </w:tc>
        <w:tc>
          <w:tcPr>
            <w:tcW w:w="2575" w:type="pct"/>
            <w:vAlign w:val="center"/>
          </w:tcPr>
          <w:p w14:paraId="4BCE29A7">
            <w:r>
              <w:t>法人代表身份证复印件</w:t>
            </w:r>
          </w:p>
        </w:tc>
        <w:tc>
          <w:tcPr>
            <w:tcW w:w="1245" w:type="pct"/>
          </w:tcPr>
          <w:p w14:paraId="28EF8917"/>
        </w:tc>
      </w:tr>
      <w:tr w14:paraId="1697C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14:paraId="42B899F3">
            <w:r>
              <w:rPr>
                <w:rFonts w:hint="eastAsia"/>
              </w:rPr>
              <w:t>5</w:t>
            </w:r>
          </w:p>
        </w:tc>
        <w:tc>
          <w:tcPr>
            <w:tcW w:w="771" w:type="pct"/>
            <w:vMerge w:val="continue"/>
            <w:vAlign w:val="center"/>
          </w:tcPr>
          <w:p w14:paraId="3EAF6D63"/>
        </w:tc>
        <w:tc>
          <w:tcPr>
            <w:tcW w:w="2575" w:type="pct"/>
            <w:vAlign w:val="center"/>
          </w:tcPr>
          <w:p w14:paraId="2AAFDA26">
            <w:r>
              <w:t>销售人员身份证复印件</w:t>
            </w:r>
          </w:p>
        </w:tc>
        <w:tc>
          <w:tcPr>
            <w:tcW w:w="1245" w:type="pct"/>
          </w:tcPr>
          <w:p w14:paraId="0224600D"/>
        </w:tc>
      </w:tr>
      <w:tr w14:paraId="78000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14:paraId="022B4328">
            <w:r>
              <w:rPr>
                <w:rFonts w:hint="eastAsia"/>
              </w:rPr>
              <w:t>6</w:t>
            </w:r>
          </w:p>
        </w:tc>
        <w:tc>
          <w:tcPr>
            <w:tcW w:w="771" w:type="pct"/>
            <w:vMerge w:val="restart"/>
            <w:vAlign w:val="center"/>
          </w:tcPr>
          <w:p w14:paraId="5984D8AA">
            <w:r>
              <w:rPr>
                <w:rFonts w:hint="eastAsia" w:eastAsiaTheme="minorEastAsia"/>
                <w:sz w:val="24"/>
                <w:szCs w:val="22"/>
              </w:rPr>
              <w:t>商务技术文件</w:t>
            </w:r>
          </w:p>
        </w:tc>
        <w:tc>
          <w:tcPr>
            <w:tcW w:w="2575" w:type="pct"/>
            <w:vAlign w:val="center"/>
          </w:tcPr>
          <w:p w14:paraId="79F9CBF3">
            <w:r>
              <w:t>声明书（附件2）</w:t>
            </w:r>
          </w:p>
        </w:tc>
        <w:tc>
          <w:tcPr>
            <w:tcW w:w="1245" w:type="pct"/>
          </w:tcPr>
          <w:p w14:paraId="100F4833"/>
        </w:tc>
      </w:tr>
      <w:tr w14:paraId="2C7B2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14:paraId="5D673CDC">
            <w:r>
              <w:rPr>
                <w:rFonts w:hint="eastAsia"/>
              </w:rPr>
              <w:t>7</w:t>
            </w:r>
          </w:p>
        </w:tc>
        <w:tc>
          <w:tcPr>
            <w:tcW w:w="771" w:type="pct"/>
            <w:vMerge w:val="continue"/>
          </w:tcPr>
          <w:p w14:paraId="37D096B4"/>
        </w:tc>
        <w:tc>
          <w:tcPr>
            <w:tcW w:w="2575" w:type="pct"/>
            <w:vAlign w:val="center"/>
          </w:tcPr>
          <w:p w14:paraId="19A4B4C9">
            <w:r>
              <w:t>法定代表人授权委托书（附件3）</w:t>
            </w:r>
          </w:p>
        </w:tc>
        <w:tc>
          <w:tcPr>
            <w:tcW w:w="1245" w:type="pct"/>
          </w:tcPr>
          <w:p w14:paraId="2E6C826E"/>
        </w:tc>
      </w:tr>
      <w:tr w14:paraId="177B0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409" w:type="pct"/>
          </w:tcPr>
          <w:p w14:paraId="1709D4F9">
            <w:r>
              <w:rPr>
                <w:rFonts w:hint="eastAsia"/>
              </w:rPr>
              <w:t>8</w:t>
            </w:r>
          </w:p>
        </w:tc>
        <w:tc>
          <w:tcPr>
            <w:tcW w:w="771" w:type="pct"/>
            <w:vMerge w:val="continue"/>
          </w:tcPr>
          <w:p w14:paraId="71DA5962"/>
        </w:tc>
        <w:tc>
          <w:tcPr>
            <w:tcW w:w="2575" w:type="pct"/>
            <w:vAlign w:val="center"/>
          </w:tcPr>
          <w:p w14:paraId="0724E98B">
            <w:r>
              <w:t>经营许可证或生产许可证</w:t>
            </w:r>
          </w:p>
        </w:tc>
        <w:tc>
          <w:tcPr>
            <w:tcW w:w="1245" w:type="pct"/>
          </w:tcPr>
          <w:p w14:paraId="1D05A60C"/>
        </w:tc>
      </w:tr>
      <w:tr w14:paraId="52B62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409" w:type="pct"/>
          </w:tcPr>
          <w:p w14:paraId="3E964953">
            <w:r>
              <w:t>9</w:t>
            </w:r>
          </w:p>
        </w:tc>
        <w:tc>
          <w:tcPr>
            <w:tcW w:w="771" w:type="pct"/>
            <w:vMerge w:val="continue"/>
          </w:tcPr>
          <w:p w14:paraId="7D094EFA"/>
        </w:tc>
        <w:tc>
          <w:tcPr>
            <w:tcW w:w="2575" w:type="pct"/>
            <w:vAlign w:val="center"/>
          </w:tcPr>
          <w:p w14:paraId="22448657">
            <w:r>
              <w:rPr>
                <w:rFonts w:hint="eastAsia"/>
              </w:rPr>
              <w:t>生产企业质量体系认证资质</w:t>
            </w:r>
          </w:p>
        </w:tc>
        <w:tc>
          <w:tcPr>
            <w:tcW w:w="1245" w:type="pct"/>
          </w:tcPr>
          <w:p w14:paraId="494703CC"/>
        </w:tc>
      </w:tr>
      <w:tr w14:paraId="7D270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14:paraId="4F8CE9D8">
            <w:r>
              <w:t>10</w:t>
            </w:r>
          </w:p>
        </w:tc>
        <w:tc>
          <w:tcPr>
            <w:tcW w:w="771" w:type="pct"/>
            <w:vMerge w:val="continue"/>
          </w:tcPr>
          <w:p w14:paraId="468ED492"/>
        </w:tc>
        <w:tc>
          <w:tcPr>
            <w:tcW w:w="2575" w:type="pct"/>
            <w:vAlign w:val="center"/>
          </w:tcPr>
          <w:p w14:paraId="3F975295">
            <w:r>
              <w:t>医疗器械注册证及注册表</w:t>
            </w:r>
          </w:p>
        </w:tc>
        <w:tc>
          <w:tcPr>
            <w:tcW w:w="1245" w:type="pct"/>
          </w:tcPr>
          <w:p w14:paraId="3255A4BE"/>
        </w:tc>
      </w:tr>
      <w:tr w14:paraId="1FF60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14:paraId="564F54B2">
            <w:r>
              <w:rPr>
                <w:rFonts w:hint="eastAsia"/>
              </w:rPr>
              <w:t>11</w:t>
            </w:r>
          </w:p>
        </w:tc>
        <w:tc>
          <w:tcPr>
            <w:tcW w:w="771" w:type="pct"/>
            <w:vMerge w:val="continue"/>
          </w:tcPr>
          <w:p w14:paraId="59700873"/>
        </w:tc>
        <w:tc>
          <w:tcPr>
            <w:tcW w:w="2575" w:type="pct"/>
            <w:vAlign w:val="center"/>
          </w:tcPr>
          <w:p w14:paraId="327EDFA0">
            <w:r>
              <w:rPr>
                <w:rFonts w:hint="eastAsia"/>
              </w:rPr>
              <w:t>所投</w:t>
            </w:r>
            <w:r>
              <w:t>产品彩页</w:t>
            </w:r>
            <w:r>
              <w:rPr>
                <w:rFonts w:hint="eastAsia"/>
              </w:rPr>
              <w:t>、产品说明书等</w:t>
            </w:r>
            <w:r>
              <w:t>文件</w:t>
            </w:r>
          </w:p>
        </w:tc>
        <w:tc>
          <w:tcPr>
            <w:tcW w:w="1245" w:type="pct"/>
          </w:tcPr>
          <w:p w14:paraId="2AF47AFB"/>
        </w:tc>
      </w:tr>
      <w:tr w14:paraId="07E9B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14:paraId="265D7E6D">
            <w:r>
              <w:t>1</w:t>
            </w:r>
            <w:r>
              <w:rPr>
                <w:rFonts w:hint="eastAsia"/>
              </w:rPr>
              <w:t>2</w:t>
            </w:r>
          </w:p>
        </w:tc>
        <w:tc>
          <w:tcPr>
            <w:tcW w:w="771" w:type="pct"/>
            <w:vMerge w:val="continue"/>
          </w:tcPr>
          <w:p w14:paraId="4A7C2C9E"/>
        </w:tc>
        <w:tc>
          <w:tcPr>
            <w:tcW w:w="2575" w:type="pct"/>
            <w:vAlign w:val="center"/>
          </w:tcPr>
          <w:p w14:paraId="35FEFB2F">
            <w:r>
              <w:t>厂家给经销商</w:t>
            </w:r>
            <w:r>
              <w:rPr>
                <w:rFonts w:hint="eastAsia"/>
              </w:rPr>
              <w:t>的逐级</w:t>
            </w:r>
            <w:r>
              <w:t>授权</w:t>
            </w:r>
            <w:r>
              <w:rPr>
                <w:rFonts w:hint="eastAsia"/>
              </w:rPr>
              <w:t>书</w:t>
            </w:r>
          </w:p>
        </w:tc>
        <w:tc>
          <w:tcPr>
            <w:tcW w:w="1245" w:type="pct"/>
          </w:tcPr>
          <w:p w14:paraId="278AA153"/>
        </w:tc>
      </w:tr>
      <w:tr w14:paraId="6AAC6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14:paraId="57634958">
            <w:r>
              <w:rPr>
                <w:rFonts w:hint="eastAsia"/>
              </w:rPr>
              <w:t>13</w:t>
            </w:r>
          </w:p>
        </w:tc>
        <w:tc>
          <w:tcPr>
            <w:tcW w:w="771" w:type="pct"/>
            <w:vMerge w:val="continue"/>
          </w:tcPr>
          <w:p w14:paraId="3E9A25BF"/>
        </w:tc>
        <w:tc>
          <w:tcPr>
            <w:tcW w:w="2575" w:type="pct"/>
            <w:vAlign w:val="center"/>
          </w:tcPr>
          <w:p w14:paraId="31612727">
            <w:r>
              <w:rPr>
                <w:rFonts w:hint="eastAsia"/>
              </w:rPr>
              <w:t>配套设备、耗材试剂（质控品等）清单及相关资质（如有）</w:t>
            </w:r>
          </w:p>
        </w:tc>
        <w:tc>
          <w:tcPr>
            <w:tcW w:w="1245" w:type="pct"/>
          </w:tcPr>
          <w:p w14:paraId="0BFBA712"/>
        </w:tc>
      </w:tr>
      <w:tr w14:paraId="5C8FA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14:paraId="61D4EBB3">
            <w:r>
              <w:t>1</w:t>
            </w:r>
            <w:r>
              <w:rPr>
                <w:rFonts w:hint="eastAsia"/>
              </w:rPr>
              <w:t>4</w:t>
            </w:r>
          </w:p>
        </w:tc>
        <w:tc>
          <w:tcPr>
            <w:tcW w:w="771" w:type="pct"/>
            <w:vMerge w:val="continue"/>
          </w:tcPr>
          <w:p w14:paraId="27250ED6"/>
        </w:tc>
        <w:tc>
          <w:tcPr>
            <w:tcW w:w="2575" w:type="pct"/>
            <w:vAlign w:val="center"/>
          </w:tcPr>
          <w:p w14:paraId="2070D7E4">
            <w:r>
              <w:t>技术响应表（附件4）</w:t>
            </w:r>
          </w:p>
        </w:tc>
        <w:tc>
          <w:tcPr>
            <w:tcW w:w="1245" w:type="pct"/>
          </w:tcPr>
          <w:p w14:paraId="642E33F9">
            <w:r>
              <w:rPr>
                <w:rFonts w:hint="eastAsia"/>
                <w:b/>
              </w:rPr>
              <w:t>总体要求和采购内容要求均需逐项响应</w:t>
            </w:r>
          </w:p>
        </w:tc>
      </w:tr>
      <w:tr w14:paraId="4D84B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14:paraId="40C027F9">
            <w:r>
              <w:rPr>
                <w:rFonts w:hint="eastAsia"/>
              </w:rPr>
              <w:t>15</w:t>
            </w:r>
          </w:p>
        </w:tc>
        <w:tc>
          <w:tcPr>
            <w:tcW w:w="771" w:type="pct"/>
            <w:vMerge w:val="continue"/>
          </w:tcPr>
          <w:p w14:paraId="7DD8829E"/>
        </w:tc>
        <w:tc>
          <w:tcPr>
            <w:tcW w:w="2575" w:type="pct"/>
            <w:vAlign w:val="center"/>
          </w:tcPr>
          <w:p w14:paraId="49CB800A">
            <w:r>
              <w:rPr>
                <w:rFonts w:hint="eastAsia"/>
              </w:rPr>
              <w:t>售后</w:t>
            </w:r>
            <w:r>
              <w:t>服务方案</w:t>
            </w:r>
          </w:p>
        </w:tc>
        <w:tc>
          <w:tcPr>
            <w:tcW w:w="1245" w:type="pct"/>
          </w:tcPr>
          <w:p w14:paraId="22EC8EC6"/>
        </w:tc>
      </w:tr>
      <w:tr w14:paraId="57B4D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14:paraId="5DE2F1C3">
            <w:r>
              <w:rPr>
                <w:rFonts w:hint="eastAsia"/>
              </w:rPr>
              <w:t>16</w:t>
            </w:r>
          </w:p>
        </w:tc>
        <w:tc>
          <w:tcPr>
            <w:tcW w:w="771" w:type="pct"/>
            <w:vMerge w:val="continue"/>
          </w:tcPr>
          <w:p w14:paraId="552F3F89"/>
        </w:tc>
        <w:tc>
          <w:tcPr>
            <w:tcW w:w="2575" w:type="pct"/>
            <w:vAlign w:val="center"/>
          </w:tcPr>
          <w:p w14:paraId="151834DE">
            <w:r>
              <w:rPr>
                <w:rFonts w:hAnsi="宋体"/>
                <w:kern w:val="0"/>
                <w:szCs w:val="21"/>
              </w:rPr>
              <w:t>提供</w:t>
            </w:r>
            <w:r>
              <w:rPr>
                <w:rFonts w:hint="eastAsia" w:hAnsi="宋体"/>
                <w:kern w:val="0"/>
                <w:szCs w:val="21"/>
              </w:rPr>
              <w:t>省内三甲</w:t>
            </w:r>
            <w:r>
              <w:rPr>
                <w:rFonts w:hAnsi="宋体"/>
                <w:kern w:val="0"/>
                <w:szCs w:val="21"/>
              </w:rPr>
              <w:t>用户名单及合同复印件</w:t>
            </w:r>
            <w:r>
              <w:rPr>
                <w:rFonts w:hint="eastAsia" w:hAnsi="宋体"/>
                <w:kern w:val="0"/>
                <w:szCs w:val="21"/>
              </w:rPr>
              <w:t>（或发票）</w:t>
            </w:r>
          </w:p>
        </w:tc>
        <w:tc>
          <w:tcPr>
            <w:tcW w:w="1245" w:type="pct"/>
          </w:tcPr>
          <w:p w14:paraId="001AF0F7">
            <w:r>
              <w:rPr>
                <w:rFonts w:hint="eastAsia"/>
                <w:b/>
              </w:rPr>
              <w:t>合同配置及价格清晰可见，否则案例无效</w:t>
            </w:r>
          </w:p>
        </w:tc>
      </w:tr>
      <w:tr w14:paraId="5883B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14:paraId="39EC7028">
            <w:r>
              <w:rPr>
                <w:rFonts w:hint="eastAsia"/>
              </w:rPr>
              <w:t>17</w:t>
            </w:r>
          </w:p>
        </w:tc>
        <w:tc>
          <w:tcPr>
            <w:tcW w:w="771" w:type="pct"/>
            <w:vMerge w:val="continue"/>
          </w:tcPr>
          <w:p w14:paraId="00A11656"/>
        </w:tc>
        <w:tc>
          <w:tcPr>
            <w:tcW w:w="2575" w:type="pct"/>
            <w:vAlign w:val="center"/>
          </w:tcPr>
          <w:p w14:paraId="2E1375E1">
            <w:r>
              <w:t>其他优惠条件</w:t>
            </w:r>
          </w:p>
        </w:tc>
        <w:tc>
          <w:tcPr>
            <w:tcW w:w="1245" w:type="pct"/>
          </w:tcPr>
          <w:p w14:paraId="3F01B70C">
            <w:pPr>
              <w:rPr>
                <w:b/>
              </w:rPr>
            </w:pPr>
          </w:p>
        </w:tc>
      </w:tr>
      <w:tr w14:paraId="753B1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tcPr>
          <w:p w14:paraId="3F5C903E">
            <w:r>
              <w:rPr>
                <w:rFonts w:hint="eastAsia"/>
              </w:rPr>
              <w:t>18</w:t>
            </w:r>
          </w:p>
        </w:tc>
        <w:tc>
          <w:tcPr>
            <w:tcW w:w="771" w:type="pct"/>
            <w:vAlign w:val="center"/>
          </w:tcPr>
          <w:p w14:paraId="2E2B6BA0">
            <w:r>
              <w:rPr>
                <w:rFonts w:hint="eastAsia" w:eastAsiaTheme="minorEastAsia"/>
                <w:sz w:val="24"/>
                <w:szCs w:val="22"/>
              </w:rPr>
              <w:t>报价文件</w:t>
            </w:r>
          </w:p>
        </w:tc>
        <w:tc>
          <w:tcPr>
            <w:tcW w:w="2575" w:type="pct"/>
            <w:vAlign w:val="center"/>
          </w:tcPr>
          <w:p w14:paraId="256B813A">
            <w:r>
              <w:t>项目报价单（附件</w:t>
            </w:r>
            <w:r>
              <w:rPr>
                <w:rFonts w:hint="eastAsia"/>
              </w:rPr>
              <w:t>5</w:t>
            </w:r>
            <w:r>
              <w:t>）</w:t>
            </w:r>
          </w:p>
        </w:tc>
        <w:tc>
          <w:tcPr>
            <w:tcW w:w="1245" w:type="pct"/>
          </w:tcPr>
          <w:p w14:paraId="6A679AEE"/>
        </w:tc>
      </w:tr>
    </w:tbl>
    <w:p w14:paraId="56A36464">
      <w:pPr>
        <w:rPr>
          <w:b/>
          <w:bCs/>
          <w:sz w:val="24"/>
        </w:rPr>
      </w:pPr>
      <w:r>
        <w:rPr>
          <w:b/>
        </w:rPr>
        <w:t>注：正本所有文件需加盖公司红章，副本为正本的复印件。</w:t>
      </w:r>
    </w:p>
    <w:p w14:paraId="4F3151DA">
      <w:pPr>
        <w:rPr>
          <w:b/>
          <w:bCs/>
          <w:sz w:val="32"/>
        </w:rPr>
      </w:pPr>
    </w:p>
    <w:p w14:paraId="34EF2F00">
      <w:pPr>
        <w:rPr>
          <w:b/>
          <w:bCs/>
          <w:sz w:val="32"/>
        </w:rPr>
      </w:pPr>
    </w:p>
    <w:p w14:paraId="7748D317">
      <w:pPr>
        <w:rPr>
          <w:b/>
          <w:bCs/>
          <w:sz w:val="32"/>
        </w:rPr>
      </w:pPr>
    </w:p>
    <w:p w14:paraId="001AB91B">
      <w:pPr>
        <w:rPr>
          <w:rFonts w:hint="eastAsia" w:hAnsi="仿宋" w:eastAsia="仿宋"/>
          <w:sz w:val="30"/>
          <w:szCs w:val="30"/>
        </w:rPr>
      </w:pPr>
      <w:r>
        <w:rPr>
          <w:rFonts w:hAnsi="仿宋" w:eastAsia="仿宋"/>
          <w:sz w:val="30"/>
          <w:szCs w:val="30"/>
        </w:rPr>
        <w:br w:type="page"/>
      </w:r>
    </w:p>
    <w:p w14:paraId="07B6BB61">
      <w:pPr>
        <w:snapToGrid w:val="0"/>
        <w:spacing w:before="156" w:beforeLines="50" w:after="50" w:line="460" w:lineRule="exact"/>
        <w:rPr>
          <w:rFonts w:eastAsia="仿宋"/>
          <w:sz w:val="30"/>
          <w:szCs w:val="30"/>
        </w:rPr>
      </w:pPr>
      <w:r>
        <w:rPr>
          <w:rFonts w:hAnsi="仿宋" w:eastAsia="仿宋"/>
          <w:sz w:val="30"/>
          <w:szCs w:val="30"/>
        </w:rPr>
        <w:t>附件</w:t>
      </w:r>
      <w:r>
        <w:rPr>
          <w:rFonts w:eastAsia="仿宋"/>
          <w:sz w:val="30"/>
          <w:szCs w:val="30"/>
        </w:rPr>
        <w:t>1</w:t>
      </w:r>
      <w:r>
        <w:rPr>
          <w:rFonts w:hAnsi="仿宋" w:eastAsia="仿宋"/>
          <w:sz w:val="30"/>
          <w:szCs w:val="30"/>
        </w:rPr>
        <w:t>：响应文件封面</w:t>
      </w:r>
      <w:r>
        <w:rPr>
          <w:rFonts w:eastAsia="仿宋"/>
          <w:sz w:val="30"/>
          <w:szCs w:val="30"/>
        </w:rPr>
        <w:t xml:space="preserve">                         </w:t>
      </w:r>
      <w:r>
        <w:rPr>
          <w:rFonts w:hAnsi="仿宋" w:eastAsia="仿宋"/>
          <w:bCs/>
          <w:sz w:val="30"/>
          <w:szCs w:val="30"/>
        </w:rPr>
        <w:t>正本或副本</w:t>
      </w:r>
    </w:p>
    <w:p w14:paraId="629D5564">
      <w:pPr>
        <w:ind w:firstLine="1320" w:firstLineChars="300"/>
        <w:rPr>
          <w:sz w:val="44"/>
          <w:szCs w:val="44"/>
        </w:rPr>
      </w:pPr>
      <w:r>
        <w:rPr>
          <w:rFonts w:hAnsi="Calibri"/>
          <w:sz w:val="44"/>
          <w:szCs w:val="44"/>
        </w:rPr>
        <w:t>浙江大学医学院附属妇产科医院</w:t>
      </w:r>
    </w:p>
    <w:p w14:paraId="3A53D8C0">
      <w:pPr>
        <w:ind w:firstLine="3080" w:firstLineChars="700"/>
        <w:rPr>
          <w:sz w:val="44"/>
          <w:szCs w:val="44"/>
        </w:rPr>
      </w:pPr>
      <w:r>
        <w:rPr>
          <w:rFonts w:hAnsi="Calibri"/>
          <w:sz w:val="44"/>
          <w:szCs w:val="44"/>
        </w:rPr>
        <w:t>（</w:t>
      </w:r>
      <w:r>
        <w:rPr>
          <w:rFonts w:hint="eastAsia" w:hAnsi="Calibri"/>
          <w:sz w:val="44"/>
          <w:szCs w:val="44"/>
        </w:rPr>
        <w:t>耗材试剂</w:t>
      </w:r>
      <w:r>
        <w:rPr>
          <w:rFonts w:hAnsi="Calibri"/>
          <w:sz w:val="44"/>
          <w:szCs w:val="44"/>
        </w:rPr>
        <w:t>）</w:t>
      </w:r>
    </w:p>
    <w:tbl>
      <w:tblPr>
        <w:tblStyle w:val="39"/>
        <w:tblW w:w="861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04"/>
        <w:gridCol w:w="1704"/>
        <w:gridCol w:w="1704"/>
        <w:gridCol w:w="3501"/>
      </w:tblGrid>
      <w:tr w14:paraId="686D4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4E86FCE3">
            <w:pPr>
              <w:rPr>
                <w:rFonts w:ascii="Calibri" w:hAnsi="Calibri"/>
                <w:sz w:val="36"/>
                <w:szCs w:val="36"/>
              </w:rPr>
            </w:pPr>
            <w:r>
              <w:rPr>
                <w:rFonts w:ascii="Calibri" w:hAnsi="Calibri"/>
                <w:sz w:val="36"/>
                <w:szCs w:val="36"/>
              </w:rPr>
              <w:t>项目名称：</w:t>
            </w:r>
          </w:p>
        </w:tc>
      </w:tr>
      <w:tr w14:paraId="58327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063DA354">
            <w:pPr>
              <w:rPr>
                <w:rFonts w:ascii="Calibri" w:hAnsi="Calibri"/>
                <w:sz w:val="36"/>
                <w:szCs w:val="36"/>
              </w:rPr>
            </w:pPr>
            <w:r>
              <w:rPr>
                <w:rFonts w:ascii="Calibri" w:hAnsi="Calibri"/>
                <w:sz w:val="36"/>
                <w:szCs w:val="36"/>
              </w:rPr>
              <w:t>项目编号：</w:t>
            </w:r>
          </w:p>
        </w:tc>
      </w:tr>
      <w:tr w14:paraId="58175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restart"/>
          </w:tcPr>
          <w:p w14:paraId="3C519ECC">
            <w:pPr>
              <w:rPr>
                <w:rFonts w:ascii="Calibri" w:hAnsi="Calibri"/>
                <w:sz w:val="28"/>
                <w:szCs w:val="28"/>
              </w:rPr>
            </w:pPr>
          </w:p>
        </w:tc>
        <w:tc>
          <w:tcPr>
            <w:tcW w:w="1704" w:type="dxa"/>
          </w:tcPr>
          <w:p w14:paraId="2E6101D8">
            <w:pPr>
              <w:rPr>
                <w:rFonts w:ascii="Calibri" w:hAnsi="Calibri"/>
                <w:sz w:val="28"/>
                <w:szCs w:val="28"/>
              </w:rPr>
            </w:pPr>
          </w:p>
        </w:tc>
        <w:tc>
          <w:tcPr>
            <w:tcW w:w="1704" w:type="dxa"/>
            <w:vMerge w:val="restart"/>
          </w:tcPr>
          <w:p w14:paraId="455B48AA">
            <w:pPr>
              <w:spacing w:line="720" w:lineRule="auto"/>
              <w:rPr>
                <w:rFonts w:ascii="Calibri" w:hAnsi="Calibri"/>
                <w:sz w:val="84"/>
                <w:szCs w:val="84"/>
              </w:rPr>
            </w:pPr>
          </w:p>
          <w:p w14:paraId="327EB6A3">
            <w:pPr>
              <w:spacing w:line="720" w:lineRule="auto"/>
              <w:rPr>
                <w:rFonts w:ascii="Calibri" w:hAnsi="Calibri"/>
                <w:sz w:val="36"/>
                <w:szCs w:val="36"/>
              </w:rPr>
            </w:pPr>
          </w:p>
          <w:p w14:paraId="4EE8A1AD">
            <w:pPr>
              <w:spacing w:line="720" w:lineRule="auto"/>
              <w:rPr>
                <w:rFonts w:ascii="Calibri" w:hAnsi="Calibri"/>
                <w:sz w:val="84"/>
                <w:szCs w:val="84"/>
              </w:rPr>
            </w:pPr>
            <w:r>
              <w:rPr>
                <w:rFonts w:ascii="Calibri" w:hAnsi="Calibri"/>
                <w:sz w:val="84"/>
                <w:szCs w:val="84"/>
              </w:rPr>
              <w:t>响应文件</w:t>
            </w:r>
          </w:p>
        </w:tc>
        <w:tc>
          <w:tcPr>
            <w:tcW w:w="3501" w:type="dxa"/>
            <w:vMerge w:val="restart"/>
          </w:tcPr>
          <w:p w14:paraId="49A46211">
            <w:pPr>
              <w:rPr>
                <w:rFonts w:ascii="Calibri" w:hAnsi="Calibri"/>
                <w:sz w:val="28"/>
                <w:szCs w:val="28"/>
              </w:rPr>
            </w:pPr>
          </w:p>
        </w:tc>
      </w:tr>
      <w:tr w14:paraId="09BD4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704" w:type="dxa"/>
            <w:vMerge w:val="continue"/>
          </w:tcPr>
          <w:p w14:paraId="7B49603B">
            <w:pPr>
              <w:rPr>
                <w:rFonts w:ascii="Calibri" w:hAnsi="Calibri"/>
                <w:sz w:val="28"/>
                <w:szCs w:val="28"/>
              </w:rPr>
            </w:pPr>
          </w:p>
        </w:tc>
        <w:tc>
          <w:tcPr>
            <w:tcW w:w="1704" w:type="dxa"/>
          </w:tcPr>
          <w:p w14:paraId="7C5481D5">
            <w:pPr>
              <w:rPr>
                <w:rFonts w:ascii="Calibri" w:hAnsi="Calibri"/>
                <w:sz w:val="28"/>
                <w:szCs w:val="28"/>
              </w:rPr>
            </w:pPr>
          </w:p>
        </w:tc>
        <w:tc>
          <w:tcPr>
            <w:tcW w:w="1704" w:type="dxa"/>
            <w:vMerge w:val="continue"/>
          </w:tcPr>
          <w:p w14:paraId="75D271EA">
            <w:pPr>
              <w:rPr>
                <w:rFonts w:ascii="Calibri" w:hAnsi="Calibri"/>
                <w:sz w:val="28"/>
                <w:szCs w:val="28"/>
              </w:rPr>
            </w:pPr>
          </w:p>
        </w:tc>
        <w:tc>
          <w:tcPr>
            <w:tcW w:w="3501" w:type="dxa"/>
            <w:vMerge w:val="continue"/>
          </w:tcPr>
          <w:p w14:paraId="61E67EDC">
            <w:pPr>
              <w:rPr>
                <w:rFonts w:ascii="Calibri" w:hAnsi="Calibri"/>
                <w:sz w:val="28"/>
                <w:szCs w:val="28"/>
              </w:rPr>
            </w:pPr>
          </w:p>
        </w:tc>
      </w:tr>
      <w:tr w14:paraId="158EB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082BFA88">
            <w:pPr>
              <w:rPr>
                <w:rFonts w:ascii="Calibri" w:hAnsi="Calibri"/>
                <w:sz w:val="28"/>
                <w:szCs w:val="28"/>
              </w:rPr>
            </w:pPr>
          </w:p>
        </w:tc>
        <w:tc>
          <w:tcPr>
            <w:tcW w:w="1704" w:type="dxa"/>
          </w:tcPr>
          <w:p w14:paraId="7F72394A">
            <w:pPr>
              <w:rPr>
                <w:rFonts w:ascii="Calibri" w:hAnsi="Calibri"/>
                <w:sz w:val="28"/>
                <w:szCs w:val="28"/>
              </w:rPr>
            </w:pPr>
          </w:p>
        </w:tc>
        <w:tc>
          <w:tcPr>
            <w:tcW w:w="1704" w:type="dxa"/>
            <w:vMerge w:val="continue"/>
          </w:tcPr>
          <w:p w14:paraId="6DC84BD9">
            <w:pPr>
              <w:rPr>
                <w:rFonts w:ascii="Calibri" w:hAnsi="Calibri"/>
                <w:sz w:val="28"/>
                <w:szCs w:val="28"/>
              </w:rPr>
            </w:pPr>
          </w:p>
        </w:tc>
        <w:tc>
          <w:tcPr>
            <w:tcW w:w="3501" w:type="dxa"/>
            <w:vMerge w:val="continue"/>
          </w:tcPr>
          <w:p w14:paraId="7AEAE36B">
            <w:pPr>
              <w:rPr>
                <w:rFonts w:ascii="Calibri" w:hAnsi="Calibri"/>
                <w:sz w:val="28"/>
                <w:szCs w:val="28"/>
              </w:rPr>
            </w:pPr>
          </w:p>
        </w:tc>
      </w:tr>
      <w:tr w14:paraId="594E3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71E81BC6">
            <w:pPr>
              <w:rPr>
                <w:rFonts w:ascii="Calibri" w:hAnsi="Calibri"/>
                <w:sz w:val="28"/>
                <w:szCs w:val="28"/>
              </w:rPr>
            </w:pPr>
          </w:p>
        </w:tc>
        <w:tc>
          <w:tcPr>
            <w:tcW w:w="1704" w:type="dxa"/>
          </w:tcPr>
          <w:p w14:paraId="32773F96">
            <w:pPr>
              <w:rPr>
                <w:rFonts w:ascii="Calibri" w:hAnsi="Calibri"/>
                <w:sz w:val="28"/>
                <w:szCs w:val="28"/>
              </w:rPr>
            </w:pPr>
          </w:p>
        </w:tc>
        <w:tc>
          <w:tcPr>
            <w:tcW w:w="1704" w:type="dxa"/>
            <w:vMerge w:val="continue"/>
          </w:tcPr>
          <w:p w14:paraId="096A6DB9">
            <w:pPr>
              <w:rPr>
                <w:rFonts w:ascii="Calibri" w:hAnsi="Calibri"/>
                <w:sz w:val="28"/>
                <w:szCs w:val="28"/>
              </w:rPr>
            </w:pPr>
          </w:p>
        </w:tc>
        <w:tc>
          <w:tcPr>
            <w:tcW w:w="3501" w:type="dxa"/>
            <w:vMerge w:val="continue"/>
          </w:tcPr>
          <w:p w14:paraId="4E5DB51B">
            <w:pPr>
              <w:rPr>
                <w:rFonts w:ascii="Calibri" w:hAnsi="Calibri"/>
                <w:sz w:val="28"/>
                <w:szCs w:val="28"/>
              </w:rPr>
            </w:pPr>
          </w:p>
        </w:tc>
      </w:tr>
      <w:tr w14:paraId="46DA6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631800AD">
            <w:pPr>
              <w:rPr>
                <w:rFonts w:ascii="Calibri" w:hAnsi="Calibri"/>
                <w:sz w:val="28"/>
                <w:szCs w:val="28"/>
              </w:rPr>
            </w:pPr>
          </w:p>
        </w:tc>
        <w:tc>
          <w:tcPr>
            <w:tcW w:w="1704" w:type="dxa"/>
          </w:tcPr>
          <w:p w14:paraId="084819AC">
            <w:pPr>
              <w:rPr>
                <w:rFonts w:ascii="Calibri" w:hAnsi="Calibri"/>
                <w:sz w:val="28"/>
                <w:szCs w:val="28"/>
              </w:rPr>
            </w:pPr>
          </w:p>
        </w:tc>
        <w:tc>
          <w:tcPr>
            <w:tcW w:w="1704" w:type="dxa"/>
            <w:vMerge w:val="continue"/>
          </w:tcPr>
          <w:p w14:paraId="30364325">
            <w:pPr>
              <w:rPr>
                <w:rFonts w:ascii="Calibri" w:hAnsi="Calibri"/>
                <w:sz w:val="28"/>
                <w:szCs w:val="28"/>
              </w:rPr>
            </w:pPr>
          </w:p>
        </w:tc>
        <w:tc>
          <w:tcPr>
            <w:tcW w:w="3501" w:type="dxa"/>
            <w:vMerge w:val="continue"/>
          </w:tcPr>
          <w:p w14:paraId="24D55AC9">
            <w:pPr>
              <w:rPr>
                <w:rFonts w:ascii="Calibri" w:hAnsi="Calibri"/>
                <w:sz w:val="28"/>
                <w:szCs w:val="28"/>
              </w:rPr>
            </w:pPr>
          </w:p>
        </w:tc>
      </w:tr>
      <w:tr w14:paraId="28C20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704" w:type="dxa"/>
            <w:vMerge w:val="continue"/>
          </w:tcPr>
          <w:p w14:paraId="29DA058D">
            <w:pPr>
              <w:rPr>
                <w:rFonts w:ascii="Calibri" w:hAnsi="Calibri"/>
                <w:sz w:val="28"/>
                <w:szCs w:val="28"/>
              </w:rPr>
            </w:pPr>
          </w:p>
        </w:tc>
        <w:tc>
          <w:tcPr>
            <w:tcW w:w="1704" w:type="dxa"/>
          </w:tcPr>
          <w:p w14:paraId="46656344">
            <w:pPr>
              <w:rPr>
                <w:rFonts w:ascii="Calibri" w:hAnsi="Calibri"/>
                <w:sz w:val="28"/>
                <w:szCs w:val="28"/>
              </w:rPr>
            </w:pPr>
          </w:p>
        </w:tc>
        <w:tc>
          <w:tcPr>
            <w:tcW w:w="1704" w:type="dxa"/>
            <w:vMerge w:val="continue"/>
          </w:tcPr>
          <w:p w14:paraId="5D57EC7E">
            <w:pPr>
              <w:rPr>
                <w:rFonts w:ascii="Calibri" w:hAnsi="Calibri"/>
                <w:sz w:val="28"/>
                <w:szCs w:val="28"/>
              </w:rPr>
            </w:pPr>
          </w:p>
        </w:tc>
        <w:tc>
          <w:tcPr>
            <w:tcW w:w="3501" w:type="dxa"/>
            <w:vMerge w:val="continue"/>
          </w:tcPr>
          <w:p w14:paraId="2A4A5D99">
            <w:pPr>
              <w:rPr>
                <w:rFonts w:ascii="Calibri" w:hAnsi="Calibri"/>
                <w:sz w:val="28"/>
                <w:szCs w:val="28"/>
              </w:rPr>
            </w:pPr>
          </w:p>
        </w:tc>
      </w:tr>
      <w:tr w14:paraId="78301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67E54A26">
            <w:pPr>
              <w:rPr>
                <w:rFonts w:ascii="Calibri" w:hAnsi="Calibri"/>
                <w:sz w:val="28"/>
                <w:szCs w:val="28"/>
              </w:rPr>
            </w:pPr>
          </w:p>
        </w:tc>
        <w:tc>
          <w:tcPr>
            <w:tcW w:w="1704" w:type="dxa"/>
          </w:tcPr>
          <w:p w14:paraId="5714EF5A">
            <w:pPr>
              <w:rPr>
                <w:rFonts w:ascii="Calibri" w:hAnsi="Calibri"/>
                <w:sz w:val="28"/>
                <w:szCs w:val="28"/>
              </w:rPr>
            </w:pPr>
          </w:p>
        </w:tc>
        <w:tc>
          <w:tcPr>
            <w:tcW w:w="1704" w:type="dxa"/>
            <w:vMerge w:val="continue"/>
          </w:tcPr>
          <w:p w14:paraId="71D8FACA">
            <w:pPr>
              <w:rPr>
                <w:rFonts w:ascii="Calibri" w:hAnsi="Calibri"/>
                <w:sz w:val="28"/>
                <w:szCs w:val="28"/>
              </w:rPr>
            </w:pPr>
          </w:p>
        </w:tc>
        <w:tc>
          <w:tcPr>
            <w:tcW w:w="3501" w:type="dxa"/>
            <w:vMerge w:val="continue"/>
          </w:tcPr>
          <w:p w14:paraId="395B14C7">
            <w:pPr>
              <w:rPr>
                <w:rFonts w:ascii="Calibri" w:hAnsi="Calibri"/>
                <w:sz w:val="28"/>
                <w:szCs w:val="28"/>
              </w:rPr>
            </w:pPr>
          </w:p>
        </w:tc>
      </w:tr>
      <w:tr w14:paraId="1B322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7CAE40FD">
            <w:pPr>
              <w:rPr>
                <w:rFonts w:ascii="Calibri" w:hAnsi="Calibri"/>
                <w:sz w:val="28"/>
                <w:szCs w:val="28"/>
              </w:rPr>
            </w:pPr>
          </w:p>
        </w:tc>
        <w:tc>
          <w:tcPr>
            <w:tcW w:w="1704" w:type="dxa"/>
          </w:tcPr>
          <w:p w14:paraId="0C245795">
            <w:pPr>
              <w:rPr>
                <w:rFonts w:ascii="Calibri" w:hAnsi="Calibri"/>
                <w:sz w:val="28"/>
                <w:szCs w:val="28"/>
              </w:rPr>
            </w:pPr>
          </w:p>
        </w:tc>
        <w:tc>
          <w:tcPr>
            <w:tcW w:w="1704" w:type="dxa"/>
            <w:vMerge w:val="continue"/>
          </w:tcPr>
          <w:p w14:paraId="539FED45">
            <w:pPr>
              <w:rPr>
                <w:rFonts w:ascii="Calibri" w:hAnsi="Calibri"/>
                <w:sz w:val="28"/>
                <w:szCs w:val="28"/>
              </w:rPr>
            </w:pPr>
          </w:p>
        </w:tc>
        <w:tc>
          <w:tcPr>
            <w:tcW w:w="3501" w:type="dxa"/>
            <w:vMerge w:val="continue"/>
          </w:tcPr>
          <w:p w14:paraId="1C593C3B">
            <w:pPr>
              <w:rPr>
                <w:rFonts w:ascii="Calibri" w:hAnsi="Calibri"/>
                <w:sz w:val="28"/>
                <w:szCs w:val="28"/>
              </w:rPr>
            </w:pPr>
          </w:p>
        </w:tc>
      </w:tr>
      <w:tr w14:paraId="27795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315F2FF5">
            <w:pPr>
              <w:rPr>
                <w:rFonts w:ascii="Calibri" w:hAnsi="Calibri"/>
                <w:sz w:val="28"/>
                <w:szCs w:val="28"/>
              </w:rPr>
            </w:pPr>
          </w:p>
        </w:tc>
        <w:tc>
          <w:tcPr>
            <w:tcW w:w="1704" w:type="dxa"/>
          </w:tcPr>
          <w:p w14:paraId="05F0A131">
            <w:pPr>
              <w:rPr>
                <w:rFonts w:ascii="Calibri" w:hAnsi="Calibri"/>
                <w:sz w:val="28"/>
                <w:szCs w:val="28"/>
              </w:rPr>
            </w:pPr>
          </w:p>
        </w:tc>
        <w:tc>
          <w:tcPr>
            <w:tcW w:w="1704" w:type="dxa"/>
            <w:vMerge w:val="continue"/>
          </w:tcPr>
          <w:p w14:paraId="06EB056D">
            <w:pPr>
              <w:rPr>
                <w:rFonts w:ascii="Calibri" w:hAnsi="Calibri"/>
                <w:sz w:val="28"/>
                <w:szCs w:val="28"/>
              </w:rPr>
            </w:pPr>
          </w:p>
        </w:tc>
        <w:tc>
          <w:tcPr>
            <w:tcW w:w="3501" w:type="dxa"/>
            <w:vMerge w:val="continue"/>
          </w:tcPr>
          <w:p w14:paraId="2528F481">
            <w:pPr>
              <w:rPr>
                <w:rFonts w:ascii="Calibri" w:hAnsi="Calibri"/>
                <w:sz w:val="28"/>
                <w:szCs w:val="28"/>
              </w:rPr>
            </w:pPr>
          </w:p>
        </w:tc>
      </w:tr>
      <w:tr w14:paraId="77150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704" w:type="dxa"/>
            <w:vMerge w:val="continue"/>
          </w:tcPr>
          <w:p w14:paraId="40A7E104">
            <w:pPr>
              <w:rPr>
                <w:rFonts w:ascii="Calibri" w:hAnsi="Calibri"/>
                <w:sz w:val="28"/>
                <w:szCs w:val="28"/>
              </w:rPr>
            </w:pPr>
          </w:p>
        </w:tc>
        <w:tc>
          <w:tcPr>
            <w:tcW w:w="1704" w:type="dxa"/>
          </w:tcPr>
          <w:p w14:paraId="636C7E56">
            <w:pPr>
              <w:rPr>
                <w:rFonts w:ascii="Calibri" w:hAnsi="Calibri"/>
                <w:sz w:val="28"/>
                <w:szCs w:val="28"/>
              </w:rPr>
            </w:pPr>
          </w:p>
        </w:tc>
        <w:tc>
          <w:tcPr>
            <w:tcW w:w="1704" w:type="dxa"/>
            <w:vMerge w:val="continue"/>
          </w:tcPr>
          <w:p w14:paraId="2B808799">
            <w:pPr>
              <w:rPr>
                <w:rFonts w:ascii="Calibri" w:hAnsi="Calibri"/>
                <w:sz w:val="28"/>
                <w:szCs w:val="28"/>
              </w:rPr>
            </w:pPr>
          </w:p>
        </w:tc>
        <w:tc>
          <w:tcPr>
            <w:tcW w:w="3501" w:type="dxa"/>
            <w:vMerge w:val="continue"/>
          </w:tcPr>
          <w:p w14:paraId="392802D7">
            <w:pPr>
              <w:rPr>
                <w:rFonts w:ascii="Calibri" w:hAnsi="Calibri"/>
                <w:sz w:val="28"/>
                <w:szCs w:val="28"/>
              </w:rPr>
            </w:pPr>
          </w:p>
        </w:tc>
      </w:tr>
      <w:tr w14:paraId="13CF9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4946868E">
            <w:pPr>
              <w:rPr>
                <w:rFonts w:ascii="Calibri" w:hAnsi="Calibri"/>
                <w:sz w:val="28"/>
                <w:szCs w:val="28"/>
              </w:rPr>
            </w:pPr>
          </w:p>
        </w:tc>
        <w:tc>
          <w:tcPr>
            <w:tcW w:w="1704" w:type="dxa"/>
          </w:tcPr>
          <w:p w14:paraId="5F5DC053">
            <w:pPr>
              <w:rPr>
                <w:rFonts w:ascii="Calibri" w:hAnsi="Calibri"/>
                <w:sz w:val="28"/>
                <w:szCs w:val="28"/>
              </w:rPr>
            </w:pPr>
          </w:p>
        </w:tc>
        <w:tc>
          <w:tcPr>
            <w:tcW w:w="1704" w:type="dxa"/>
            <w:vMerge w:val="continue"/>
          </w:tcPr>
          <w:p w14:paraId="02FDB4C2">
            <w:pPr>
              <w:rPr>
                <w:rFonts w:ascii="Calibri" w:hAnsi="Calibri"/>
                <w:sz w:val="28"/>
                <w:szCs w:val="28"/>
              </w:rPr>
            </w:pPr>
          </w:p>
        </w:tc>
        <w:tc>
          <w:tcPr>
            <w:tcW w:w="3501" w:type="dxa"/>
            <w:vMerge w:val="continue"/>
          </w:tcPr>
          <w:p w14:paraId="3717C438">
            <w:pPr>
              <w:rPr>
                <w:rFonts w:ascii="Calibri" w:hAnsi="Calibri"/>
                <w:sz w:val="28"/>
                <w:szCs w:val="28"/>
              </w:rPr>
            </w:pPr>
          </w:p>
        </w:tc>
      </w:tr>
      <w:tr w14:paraId="0A05D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1267DB3C">
            <w:pPr>
              <w:rPr>
                <w:rFonts w:ascii="Calibri" w:hAnsi="Calibri"/>
                <w:sz w:val="28"/>
                <w:szCs w:val="28"/>
              </w:rPr>
            </w:pPr>
          </w:p>
        </w:tc>
        <w:tc>
          <w:tcPr>
            <w:tcW w:w="1704" w:type="dxa"/>
          </w:tcPr>
          <w:p w14:paraId="08FD2D3C">
            <w:pPr>
              <w:rPr>
                <w:rFonts w:ascii="Calibri" w:hAnsi="Calibri"/>
                <w:sz w:val="28"/>
                <w:szCs w:val="28"/>
              </w:rPr>
            </w:pPr>
          </w:p>
        </w:tc>
        <w:tc>
          <w:tcPr>
            <w:tcW w:w="1704" w:type="dxa"/>
            <w:vMerge w:val="continue"/>
          </w:tcPr>
          <w:p w14:paraId="7C734BC2">
            <w:pPr>
              <w:rPr>
                <w:rFonts w:ascii="Calibri" w:hAnsi="Calibri"/>
                <w:sz w:val="28"/>
                <w:szCs w:val="28"/>
              </w:rPr>
            </w:pPr>
          </w:p>
        </w:tc>
        <w:tc>
          <w:tcPr>
            <w:tcW w:w="3501" w:type="dxa"/>
            <w:vMerge w:val="continue"/>
          </w:tcPr>
          <w:p w14:paraId="0A7A7B41">
            <w:pPr>
              <w:rPr>
                <w:rFonts w:ascii="Calibri" w:hAnsi="Calibri"/>
                <w:sz w:val="28"/>
                <w:szCs w:val="28"/>
              </w:rPr>
            </w:pPr>
          </w:p>
        </w:tc>
      </w:tr>
      <w:tr w14:paraId="29CFC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27CEA972">
            <w:pPr>
              <w:rPr>
                <w:rFonts w:ascii="Calibri" w:hAnsi="Calibri"/>
                <w:sz w:val="28"/>
                <w:szCs w:val="28"/>
              </w:rPr>
            </w:pPr>
          </w:p>
        </w:tc>
        <w:tc>
          <w:tcPr>
            <w:tcW w:w="1704" w:type="dxa"/>
          </w:tcPr>
          <w:p w14:paraId="6943EA95">
            <w:pPr>
              <w:rPr>
                <w:rFonts w:ascii="Calibri" w:hAnsi="Calibri"/>
                <w:sz w:val="28"/>
                <w:szCs w:val="28"/>
              </w:rPr>
            </w:pPr>
          </w:p>
        </w:tc>
        <w:tc>
          <w:tcPr>
            <w:tcW w:w="1704" w:type="dxa"/>
            <w:vMerge w:val="continue"/>
          </w:tcPr>
          <w:p w14:paraId="6DDDC0AC">
            <w:pPr>
              <w:rPr>
                <w:rFonts w:ascii="Calibri" w:hAnsi="Calibri"/>
                <w:sz w:val="28"/>
                <w:szCs w:val="28"/>
              </w:rPr>
            </w:pPr>
          </w:p>
        </w:tc>
        <w:tc>
          <w:tcPr>
            <w:tcW w:w="3501" w:type="dxa"/>
            <w:vMerge w:val="continue"/>
          </w:tcPr>
          <w:p w14:paraId="5EB2BCF7">
            <w:pPr>
              <w:rPr>
                <w:rFonts w:ascii="Calibri" w:hAnsi="Calibri"/>
                <w:sz w:val="28"/>
                <w:szCs w:val="28"/>
              </w:rPr>
            </w:pPr>
          </w:p>
        </w:tc>
      </w:tr>
      <w:tr w14:paraId="60718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8613" w:type="dxa"/>
            <w:gridSpan w:val="4"/>
          </w:tcPr>
          <w:p w14:paraId="74841D37">
            <w:pPr>
              <w:rPr>
                <w:rFonts w:ascii="Calibri" w:hAnsi="Calibri"/>
                <w:sz w:val="36"/>
                <w:szCs w:val="36"/>
              </w:rPr>
            </w:pPr>
            <w:r>
              <w:rPr>
                <w:rFonts w:ascii="Calibri" w:hAnsi="Calibri"/>
                <w:sz w:val="36"/>
                <w:szCs w:val="36"/>
              </w:rPr>
              <w:t>供应商全称：</w:t>
            </w:r>
          </w:p>
        </w:tc>
      </w:tr>
      <w:tr w14:paraId="78044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468817C7">
            <w:pPr>
              <w:rPr>
                <w:rFonts w:ascii="Calibri" w:hAnsi="Calibri"/>
                <w:strike/>
                <w:color w:val="FF0000"/>
                <w:sz w:val="36"/>
                <w:szCs w:val="36"/>
              </w:rPr>
            </w:pPr>
          </w:p>
        </w:tc>
      </w:tr>
      <w:tr w14:paraId="2F1E6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20760026">
            <w:pPr>
              <w:rPr>
                <w:rFonts w:ascii="Calibri" w:hAnsi="Calibri"/>
                <w:sz w:val="36"/>
                <w:szCs w:val="36"/>
              </w:rPr>
            </w:pPr>
            <w:r>
              <w:rPr>
                <w:rFonts w:ascii="Calibri" w:hAnsi="Calibri"/>
                <w:sz w:val="36"/>
                <w:szCs w:val="36"/>
              </w:rPr>
              <w:t>时      间：</w:t>
            </w:r>
          </w:p>
        </w:tc>
      </w:tr>
    </w:tbl>
    <w:p w14:paraId="137082A2">
      <w:pPr>
        <w:rPr>
          <w:szCs w:val="22"/>
        </w:rPr>
      </w:pPr>
    </w:p>
    <w:p w14:paraId="697BFC61">
      <w:pPr>
        <w:rPr>
          <w:szCs w:val="22"/>
        </w:rPr>
      </w:pPr>
    </w:p>
    <w:p w14:paraId="14AA8871">
      <w:pPr>
        <w:rPr>
          <w:rFonts w:hint="eastAsia" w:hAnsi="仿宋" w:eastAsia="仿宋"/>
          <w:sz w:val="30"/>
          <w:szCs w:val="30"/>
        </w:rPr>
      </w:pPr>
      <w:r>
        <w:rPr>
          <w:rFonts w:hAnsi="仿宋" w:eastAsia="仿宋"/>
          <w:sz w:val="30"/>
          <w:szCs w:val="30"/>
        </w:rPr>
        <w:br w:type="page"/>
      </w:r>
    </w:p>
    <w:p w14:paraId="577067CE">
      <w:pPr>
        <w:snapToGrid w:val="0"/>
        <w:spacing w:before="156" w:beforeLines="50" w:after="50" w:line="460" w:lineRule="exact"/>
        <w:rPr>
          <w:rFonts w:eastAsia="仿宋"/>
          <w:sz w:val="30"/>
          <w:szCs w:val="30"/>
        </w:rPr>
      </w:pPr>
      <w:r>
        <w:rPr>
          <w:rFonts w:hAnsi="仿宋" w:eastAsia="仿宋"/>
          <w:sz w:val="30"/>
          <w:szCs w:val="30"/>
        </w:rPr>
        <w:t>附件</w:t>
      </w:r>
      <w:r>
        <w:rPr>
          <w:rFonts w:eastAsia="仿宋"/>
          <w:sz w:val="30"/>
          <w:szCs w:val="30"/>
        </w:rPr>
        <w:t>2</w:t>
      </w:r>
      <w:r>
        <w:rPr>
          <w:rFonts w:hAnsi="仿宋" w:eastAsia="仿宋"/>
          <w:sz w:val="30"/>
          <w:szCs w:val="30"/>
        </w:rPr>
        <w:t>：</w:t>
      </w:r>
    </w:p>
    <w:p w14:paraId="39C6F207">
      <w:pPr>
        <w:snapToGrid w:val="0"/>
        <w:spacing w:before="50" w:after="50"/>
        <w:jc w:val="center"/>
        <w:rPr>
          <w:rFonts w:eastAsia="仿宋"/>
          <w:b/>
          <w:sz w:val="36"/>
          <w:szCs w:val="36"/>
        </w:rPr>
      </w:pPr>
      <w:r>
        <w:rPr>
          <w:rFonts w:hAnsi="仿宋" w:eastAsia="仿宋"/>
          <w:b/>
          <w:sz w:val="36"/>
          <w:szCs w:val="36"/>
        </w:rPr>
        <w:t>声</w:t>
      </w:r>
      <w:r>
        <w:rPr>
          <w:rFonts w:eastAsia="仿宋"/>
          <w:b/>
          <w:sz w:val="36"/>
          <w:szCs w:val="36"/>
        </w:rPr>
        <w:t xml:space="preserve"> </w:t>
      </w:r>
      <w:r>
        <w:rPr>
          <w:rFonts w:hAnsi="仿宋" w:eastAsia="仿宋"/>
          <w:b/>
          <w:sz w:val="36"/>
          <w:szCs w:val="36"/>
        </w:rPr>
        <w:t>明</w:t>
      </w:r>
      <w:r>
        <w:rPr>
          <w:rFonts w:eastAsia="仿宋"/>
          <w:b/>
          <w:sz w:val="36"/>
          <w:szCs w:val="36"/>
        </w:rPr>
        <w:t xml:space="preserve"> </w:t>
      </w:r>
      <w:r>
        <w:rPr>
          <w:rFonts w:hAnsi="仿宋" w:eastAsia="仿宋"/>
          <w:b/>
          <w:sz w:val="36"/>
          <w:szCs w:val="36"/>
        </w:rPr>
        <w:t>书</w:t>
      </w:r>
    </w:p>
    <w:p w14:paraId="35910EDE">
      <w:pPr>
        <w:snapToGrid w:val="0"/>
        <w:spacing w:before="156" w:beforeLines="50" w:after="50" w:line="460" w:lineRule="exact"/>
        <w:rPr>
          <w:rFonts w:eastAsiaTheme="minorEastAsia"/>
          <w:sz w:val="28"/>
          <w:szCs w:val="28"/>
        </w:rPr>
      </w:pPr>
      <w:r>
        <w:rPr>
          <w:rFonts w:hAnsiTheme="minorEastAsia" w:eastAsiaTheme="minorEastAsia"/>
          <w:sz w:val="28"/>
          <w:szCs w:val="28"/>
        </w:rPr>
        <w:t>致浙江大学医学院附属妇产科医院：</w:t>
      </w:r>
    </w:p>
    <w:p w14:paraId="28C5A06D">
      <w:pPr>
        <w:snapToGrid w:val="0"/>
        <w:spacing w:before="156" w:beforeLines="50" w:after="50" w:line="460" w:lineRule="exact"/>
        <w:ind w:firstLine="560" w:firstLineChars="200"/>
        <w:rPr>
          <w:rFonts w:eastAsiaTheme="minorEastAsia"/>
          <w:sz w:val="28"/>
          <w:szCs w:val="28"/>
        </w:rPr>
      </w:pPr>
      <w:r>
        <w:rPr>
          <w:rFonts w:hAnsiTheme="minorEastAsia" w:eastAsiaTheme="minorEastAsia"/>
          <w:sz w:val="28"/>
          <w:szCs w:val="28"/>
          <w:u w:val="single"/>
        </w:rPr>
        <w:t>（供应商名称）</w:t>
      </w:r>
      <w:r>
        <w:rPr>
          <w:rFonts w:hAnsiTheme="minorEastAsia" w:eastAsiaTheme="minorEastAsia"/>
          <w:sz w:val="28"/>
          <w:szCs w:val="28"/>
        </w:rPr>
        <w:t>系中华人民共和国合法企业，经营地址</w:t>
      </w:r>
      <w:r>
        <w:rPr>
          <w:rFonts w:eastAsiaTheme="minorEastAsia"/>
          <w:sz w:val="28"/>
          <w:szCs w:val="28"/>
          <w:u w:val="single"/>
        </w:rPr>
        <w:t xml:space="preserve">                            </w:t>
      </w:r>
      <w:r>
        <w:rPr>
          <w:rFonts w:hAnsiTheme="minorEastAsia" w:eastAsiaTheme="minorEastAsia"/>
          <w:sz w:val="28"/>
          <w:szCs w:val="28"/>
        </w:rPr>
        <w:t>。</w:t>
      </w:r>
    </w:p>
    <w:p w14:paraId="1EF8F252">
      <w:pPr>
        <w:snapToGrid w:val="0"/>
        <w:spacing w:before="156" w:beforeLines="50" w:after="50" w:line="460" w:lineRule="exact"/>
        <w:ind w:firstLine="560" w:firstLineChars="200"/>
        <w:rPr>
          <w:rFonts w:eastAsiaTheme="minorEastAsia"/>
          <w:sz w:val="28"/>
          <w:szCs w:val="28"/>
        </w:rPr>
      </w:pPr>
      <w:r>
        <w:rPr>
          <w:rFonts w:hAnsiTheme="minorEastAsia" w:eastAsiaTheme="minorEastAsia"/>
          <w:sz w:val="28"/>
          <w:szCs w:val="28"/>
        </w:rPr>
        <w:t>我</w:t>
      </w:r>
      <w:r>
        <w:rPr>
          <w:rFonts w:hAnsiTheme="minorEastAsia" w:eastAsiaTheme="minorEastAsia"/>
          <w:sz w:val="28"/>
          <w:szCs w:val="28"/>
          <w:u w:val="single"/>
        </w:rPr>
        <w:t>（姓名）</w:t>
      </w:r>
      <w:r>
        <w:rPr>
          <w:rFonts w:hAnsiTheme="minorEastAsia" w:eastAsiaTheme="minorEastAsia"/>
          <w:sz w:val="28"/>
          <w:szCs w:val="28"/>
        </w:rPr>
        <w:t>系</w:t>
      </w:r>
      <w:r>
        <w:rPr>
          <w:rFonts w:hAnsiTheme="minorEastAsia" w:eastAsiaTheme="minorEastAsia"/>
          <w:sz w:val="28"/>
          <w:szCs w:val="28"/>
          <w:u w:val="single"/>
        </w:rPr>
        <w:t>（供应商名称）</w:t>
      </w:r>
      <w:r>
        <w:rPr>
          <w:rFonts w:hAnsiTheme="minorEastAsia" w:eastAsiaTheme="minorEastAsia"/>
          <w:sz w:val="28"/>
          <w:szCs w:val="28"/>
        </w:rPr>
        <w:t>的法定代表人，我方愿意参加贵方组织的</w:t>
      </w:r>
      <w:r>
        <w:rPr>
          <w:rFonts w:hAnsiTheme="minorEastAsia" w:eastAsiaTheme="minorEastAsia"/>
          <w:sz w:val="28"/>
          <w:szCs w:val="28"/>
          <w:u w:val="single"/>
        </w:rPr>
        <w:t>（采购项目名称）（编号为</w:t>
      </w:r>
      <w:r>
        <w:rPr>
          <w:rFonts w:eastAsiaTheme="minorEastAsia"/>
          <w:sz w:val="28"/>
          <w:szCs w:val="28"/>
          <w:u w:val="single"/>
        </w:rPr>
        <w:t xml:space="preserve"> </w:t>
      </w:r>
      <w:r>
        <w:rPr>
          <w:rFonts w:hAnsiTheme="minorEastAsia" w:eastAsiaTheme="minorEastAsia"/>
          <w:sz w:val="28"/>
          <w:szCs w:val="28"/>
          <w:u w:val="single"/>
        </w:rPr>
        <w:t>）</w:t>
      </w:r>
      <w:r>
        <w:rPr>
          <w:rFonts w:hAnsiTheme="minorEastAsia" w:eastAsiaTheme="minorEastAsia"/>
          <w:sz w:val="28"/>
          <w:szCs w:val="28"/>
        </w:rPr>
        <w:t>的采购项目，为此，我方就本次项目有关事项郑重声明如下：</w:t>
      </w:r>
    </w:p>
    <w:p w14:paraId="4E17CDCF">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1</w:t>
      </w:r>
      <w:r>
        <w:rPr>
          <w:rFonts w:hAnsiTheme="minorEastAsia" w:eastAsiaTheme="minorEastAsia"/>
          <w:sz w:val="28"/>
          <w:szCs w:val="28"/>
        </w:rPr>
        <w:t>、我方已详细审查全部采购文件，同意采购文件的各项要求。</w:t>
      </w:r>
    </w:p>
    <w:p w14:paraId="573EE80A">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2</w:t>
      </w:r>
      <w:r>
        <w:rPr>
          <w:rFonts w:hAnsiTheme="minorEastAsia" w:eastAsiaTheme="minorEastAsia"/>
          <w:sz w:val="28"/>
          <w:szCs w:val="28"/>
        </w:rPr>
        <w:t>、我方向贵方提交的所有响应文件、资料都是准确的和真实的。</w:t>
      </w:r>
    </w:p>
    <w:p w14:paraId="067FBCBC">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3</w:t>
      </w:r>
      <w:r>
        <w:rPr>
          <w:rFonts w:hAnsiTheme="minorEastAsia" w:eastAsiaTheme="minorEastAsia"/>
          <w:sz w:val="28"/>
          <w:szCs w:val="28"/>
        </w:rPr>
        <w:t>、若成交，我方将按采购文件规定履行合同责任和义务。</w:t>
      </w:r>
    </w:p>
    <w:p w14:paraId="2A2021C0">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4</w:t>
      </w:r>
      <w:r>
        <w:rPr>
          <w:rFonts w:hAnsiTheme="minorEastAsia" w:eastAsiaTheme="minorEastAsia"/>
          <w:sz w:val="28"/>
          <w:szCs w:val="28"/>
        </w:rPr>
        <w:t>、我方不是采购人的附属机构；在获知本项目采购信息后，与采购人聘请的为此项目提供咨询服务的公司及其附属机构没有任何联系。</w:t>
      </w:r>
    </w:p>
    <w:p w14:paraId="1DE933E1">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5</w:t>
      </w:r>
      <w:r>
        <w:rPr>
          <w:rFonts w:hAnsiTheme="minorEastAsia" w:eastAsiaTheme="minorEastAsia"/>
          <w:sz w:val="28"/>
          <w:szCs w:val="28"/>
        </w:rPr>
        <w:t>、响应文件自提交之日起有效期为</w:t>
      </w:r>
      <w:r>
        <w:rPr>
          <w:rFonts w:eastAsiaTheme="minorEastAsia"/>
          <w:sz w:val="28"/>
          <w:szCs w:val="28"/>
        </w:rPr>
        <w:t>90</w:t>
      </w:r>
      <w:r>
        <w:rPr>
          <w:rFonts w:hAnsiTheme="minorEastAsia" w:eastAsiaTheme="minorEastAsia"/>
          <w:sz w:val="28"/>
          <w:szCs w:val="28"/>
        </w:rPr>
        <w:t>天。</w:t>
      </w:r>
    </w:p>
    <w:p w14:paraId="681236F9">
      <w:pPr>
        <w:snapToGrid w:val="0"/>
        <w:spacing w:line="460" w:lineRule="exact"/>
        <w:ind w:firstLine="548" w:firstLineChars="196"/>
        <w:rPr>
          <w:rFonts w:eastAsiaTheme="minorEastAsia"/>
          <w:sz w:val="28"/>
          <w:szCs w:val="28"/>
        </w:rPr>
      </w:pPr>
      <w:r>
        <w:rPr>
          <w:rFonts w:eastAsiaTheme="minorEastAsia"/>
          <w:sz w:val="28"/>
          <w:szCs w:val="28"/>
        </w:rPr>
        <w:t>6</w:t>
      </w:r>
      <w:r>
        <w:rPr>
          <w:rFonts w:hAnsiTheme="minorEastAsia" w:eastAsiaTheme="minorEastAsia"/>
          <w:sz w:val="28"/>
          <w:szCs w:val="28"/>
        </w:rPr>
        <w:t>、我方参与本项目前</w:t>
      </w:r>
      <w:r>
        <w:rPr>
          <w:rFonts w:eastAsiaTheme="minorEastAsia"/>
          <w:sz w:val="28"/>
          <w:szCs w:val="28"/>
        </w:rPr>
        <w:t>3</w:t>
      </w:r>
      <w:r>
        <w:rPr>
          <w:rFonts w:hAnsiTheme="minorEastAsia" w:eastAsiaTheme="minorEastAsia"/>
          <w:sz w:val="28"/>
          <w:szCs w:val="28"/>
        </w:rPr>
        <w:t>年内的经营活动中没有重大违法记录。</w:t>
      </w:r>
    </w:p>
    <w:p w14:paraId="1C003109">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7</w:t>
      </w:r>
      <w:r>
        <w:rPr>
          <w:rFonts w:hAnsiTheme="minorEastAsia" w:eastAsiaTheme="minorEastAsia"/>
          <w:sz w:val="28"/>
          <w:szCs w:val="28"/>
        </w:rPr>
        <w:t>、我方通过</w:t>
      </w:r>
      <w:r>
        <w:rPr>
          <w:rFonts w:eastAsiaTheme="minorEastAsia"/>
          <w:sz w:val="28"/>
          <w:szCs w:val="28"/>
        </w:rPr>
        <w:t>“</w:t>
      </w:r>
      <w:r>
        <w:rPr>
          <w:rFonts w:hAnsiTheme="minorEastAsia" w:eastAsiaTheme="minorEastAsia"/>
          <w:sz w:val="28"/>
          <w:szCs w:val="28"/>
        </w:rPr>
        <w:t>信用中国</w:t>
      </w:r>
      <w:r>
        <w:rPr>
          <w:rFonts w:eastAsiaTheme="minorEastAsia"/>
          <w:sz w:val="28"/>
          <w:szCs w:val="28"/>
        </w:rPr>
        <w:t>”</w:t>
      </w:r>
      <w:r>
        <w:rPr>
          <w:rFonts w:hAnsiTheme="minorEastAsia" w:eastAsiaTheme="minorEastAsia"/>
          <w:sz w:val="28"/>
          <w:szCs w:val="28"/>
        </w:rPr>
        <w:t>网站（</w:t>
      </w:r>
      <w:r>
        <w:rPr>
          <w:rFonts w:eastAsiaTheme="minorEastAsia"/>
          <w:sz w:val="28"/>
          <w:szCs w:val="28"/>
        </w:rPr>
        <w:t>www.creditchina.gov.cn</w:t>
      </w:r>
      <w:r>
        <w:rPr>
          <w:rFonts w:hAnsiTheme="minorEastAsia" w:eastAsiaTheme="minorEastAsia"/>
          <w:sz w:val="28"/>
          <w:szCs w:val="28"/>
        </w:rPr>
        <w:t>）查询，未被列入失信被执行人、重大税收违法案件当事人名单、政府采购严重违法失信行为记录名单。</w:t>
      </w:r>
    </w:p>
    <w:p w14:paraId="60A77C38">
      <w:pPr>
        <w:snapToGrid w:val="0"/>
        <w:spacing w:before="156" w:beforeLines="50" w:after="50" w:line="460" w:lineRule="exact"/>
        <w:ind w:firstLine="560" w:firstLineChars="200"/>
        <w:rPr>
          <w:rFonts w:eastAsiaTheme="minorEastAsia"/>
          <w:sz w:val="28"/>
          <w:szCs w:val="28"/>
        </w:rPr>
      </w:pPr>
      <w:r>
        <w:rPr>
          <w:rFonts w:eastAsiaTheme="minorEastAsia"/>
          <w:sz w:val="28"/>
          <w:szCs w:val="28"/>
        </w:rPr>
        <w:t>8</w:t>
      </w:r>
      <w:r>
        <w:rPr>
          <w:rFonts w:hAnsiTheme="minorEastAsia" w:eastAsiaTheme="minorEastAsia"/>
          <w:sz w:val="28"/>
          <w:szCs w:val="28"/>
        </w:rPr>
        <w:t>、以上事项如有虚假或隐瞒，我方愿意承担一切后果，并不再寻求任何旨在减轻或免除法律责任的辩解。</w:t>
      </w:r>
    </w:p>
    <w:p w14:paraId="25DECCD3">
      <w:pPr>
        <w:snapToGrid w:val="0"/>
        <w:spacing w:before="156" w:beforeLines="50" w:after="50" w:line="460" w:lineRule="exact"/>
        <w:ind w:firstLine="560" w:firstLineChars="200"/>
        <w:rPr>
          <w:rFonts w:eastAsiaTheme="minorEastAsia"/>
          <w:sz w:val="28"/>
          <w:szCs w:val="28"/>
        </w:rPr>
      </w:pPr>
    </w:p>
    <w:p w14:paraId="2230A1F7">
      <w:pPr>
        <w:snapToGrid w:val="0"/>
        <w:spacing w:before="156" w:beforeLines="50" w:after="50" w:line="460" w:lineRule="exact"/>
        <w:ind w:right="600" w:firstLine="140" w:firstLineChars="50"/>
        <w:rPr>
          <w:rFonts w:eastAsiaTheme="minorEastAsia"/>
          <w:sz w:val="28"/>
          <w:szCs w:val="28"/>
          <w:u w:val="single"/>
        </w:rPr>
      </w:pPr>
      <w:r>
        <w:rPr>
          <w:rFonts w:hAnsiTheme="minorEastAsia" w:eastAsiaTheme="minorEastAsia"/>
          <w:sz w:val="28"/>
          <w:szCs w:val="28"/>
        </w:rPr>
        <w:t>法定代表人签名（或签名章）：</w:t>
      </w:r>
      <w:r>
        <w:rPr>
          <w:rFonts w:eastAsiaTheme="minorEastAsia"/>
          <w:sz w:val="28"/>
          <w:szCs w:val="28"/>
          <w:u w:val="single"/>
        </w:rPr>
        <w:t xml:space="preserve">          </w:t>
      </w:r>
      <w:r>
        <w:rPr>
          <w:rFonts w:eastAsiaTheme="minorEastAsia"/>
          <w:sz w:val="28"/>
          <w:szCs w:val="28"/>
        </w:rPr>
        <w:t xml:space="preserve">  </w:t>
      </w:r>
      <w:r>
        <w:rPr>
          <w:rFonts w:hAnsiTheme="minorEastAsia" w:eastAsiaTheme="minorEastAsia"/>
          <w:sz w:val="28"/>
          <w:szCs w:val="28"/>
        </w:rPr>
        <w:t>日</w:t>
      </w:r>
      <w:r>
        <w:rPr>
          <w:rFonts w:eastAsiaTheme="minorEastAsia"/>
          <w:sz w:val="28"/>
          <w:szCs w:val="28"/>
        </w:rPr>
        <w:t xml:space="preserve"> </w:t>
      </w:r>
      <w:r>
        <w:rPr>
          <w:rFonts w:hAnsiTheme="minorEastAsia" w:eastAsiaTheme="minorEastAsia"/>
          <w:sz w:val="28"/>
          <w:szCs w:val="28"/>
        </w:rPr>
        <w:t>期：</w:t>
      </w:r>
      <w:r>
        <w:rPr>
          <w:rFonts w:eastAsiaTheme="minorEastAsia"/>
          <w:sz w:val="28"/>
          <w:szCs w:val="28"/>
          <w:u w:val="single"/>
        </w:rPr>
        <w:t xml:space="preserve">          </w:t>
      </w:r>
    </w:p>
    <w:p w14:paraId="10195087">
      <w:pPr>
        <w:snapToGrid w:val="0"/>
        <w:spacing w:before="156" w:beforeLines="50" w:line="460" w:lineRule="exact"/>
        <w:ind w:firstLine="200"/>
        <w:rPr>
          <w:rFonts w:eastAsiaTheme="minorEastAsia"/>
          <w:sz w:val="28"/>
          <w:szCs w:val="28"/>
          <w:u w:val="single"/>
        </w:rPr>
      </w:pPr>
    </w:p>
    <w:p w14:paraId="49AA8EE3">
      <w:pPr>
        <w:snapToGrid w:val="0"/>
        <w:spacing w:before="156" w:beforeLines="50" w:after="50" w:line="460" w:lineRule="exact"/>
        <w:ind w:firstLine="140" w:firstLineChars="50"/>
        <w:rPr>
          <w:rFonts w:eastAsiaTheme="minorEastAsia"/>
          <w:sz w:val="28"/>
          <w:szCs w:val="28"/>
        </w:rPr>
      </w:pPr>
      <w:r>
        <w:rPr>
          <w:rFonts w:hint="eastAsia" w:hAnsiTheme="minorEastAsia" w:eastAsiaTheme="minorEastAsia"/>
          <w:sz w:val="28"/>
          <w:szCs w:val="28"/>
        </w:rPr>
        <w:t>供应商</w:t>
      </w:r>
      <w:r>
        <w:rPr>
          <w:rFonts w:hAnsiTheme="minorEastAsia" w:eastAsiaTheme="minorEastAsia"/>
          <w:sz w:val="28"/>
          <w:szCs w:val="28"/>
        </w:rPr>
        <w:t>全称（公章）：</w:t>
      </w:r>
      <w:r>
        <w:rPr>
          <w:rFonts w:eastAsiaTheme="minorEastAsia"/>
          <w:sz w:val="28"/>
          <w:szCs w:val="28"/>
          <w:u w:val="single"/>
        </w:rPr>
        <w:t xml:space="preserve">             </w:t>
      </w:r>
      <w:r>
        <w:rPr>
          <w:rFonts w:eastAsiaTheme="minorEastAsia"/>
          <w:sz w:val="28"/>
          <w:szCs w:val="28"/>
        </w:rPr>
        <w:t xml:space="preserve">       </w:t>
      </w:r>
    </w:p>
    <w:p w14:paraId="79455A2F">
      <w:pPr>
        <w:rPr>
          <w:rFonts w:hint="eastAsia" w:hAnsi="仿宋" w:eastAsia="仿宋"/>
          <w:sz w:val="30"/>
          <w:szCs w:val="30"/>
        </w:rPr>
      </w:pPr>
      <w:r>
        <w:rPr>
          <w:rFonts w:hAnsi="仿宋" w:eastAsia="仿宋"/>
          <w:sz w:val="30"/>
          <w:szCs w:val="30"/>
        </w:rPr>
        <w:br w:type="page"/>
      </w:r>
    </w:p>
    <w:p w14:paraId="48664AD0">
      <w:pPr>
        <w:snapToGrid w:val="0"/>
        <w:spacing w:before="156" w:beforeLines="50" w:after="50" w:line="460" w:lineRule="exact"/>
        <w:rPr>
          <w:rFonts w:eastAsia="仿宋"/>
          <w:sz w:val="30"/>
          <w:szCs w:val="30"/>
        </w:rPr>
      </w:pPr>
      <w:r>
        <w:rPr>
          <w:rFonts w:hAnsi="仿宋" w:eastAsia="仿宋"/>
          <w:sz w:val="30"/>
          <w:szCs w:val="30"/>
        </w:rPr>
        <w:t>附件</w:t>
      </w:r>
      <w:r>
        <w:rPr>
          <w:rFonts w:hint="eastAsia" w:hAnsi="仿宋" w:eastAsia="仿宋"/>
          <w:sz w:val="30"/>
          <w:szCs w:val="30"/>
        </w:rPr>
        <w:t>3</w:t>
      </w:r>
      <w:r>
        <w:rPr>
          <w:rFonts w:hAnsi="仿宋" w:eastAsia="仿宋"/>
          <w:sz w:val="30"/>
          <w:szCs w:val="30"/>
        </w:rPr>
        <w:t>：</w:t>
      </w:r>
    </w:p>
    <w:p w14:paraId="3C53D014">
      <w:pPr>
        <w:snapToGrid w:val="0"/>
        <w:spacing w:before="50" w:after="50"/>
        <w:jc w:val="center"/>
        <w:rPr>
          <w:rFonts w:eastAsia="仿宋"/>
          <w:b/>
          <w:sz w:val="36"/>
          <w:szCs w:val="36"/>
        </w:rPr>
      </w:pPr>
      <w:r>
        <w:rPr>
          <w:rFonts w:hAnsi="仿宋" w:eastAsia="仿宋"/>
          <w:b/>
          <w:sz w:val="36"/>
          <w:szCs w:val="36"/>
        </w:rPr>
        <w:t>法定代表人授权委托书</w:t>
      </w:r>
    </w:p>
    <w:p w14:paraId="1A0CCE72">
      <w:pPr>
        <w:snapToGrid w:val="0"/>
        <w:spacing w:before="156" w:beforeLines="50" w:after="50"/>
        <w:rPr>
          <w:rFonts w:eastAsia="仿宋"/>
          <w:b/>
          <w:sz w:val="30"/>
          <w:szCs w:val="30"/>
        </w:rPr>
      </w:pPr>
    </w:p>
    <w:p w14:paraId="4859F5C0">
      <w:pPr>
        <w:snapToGrid w:val="0"/>
        <w:spacing w:before="156" w:beforeLines="50" w:after="50" w:line="460" w:lineRule="exact"/>
        <w:rPr>
          <w:rFonts w:eastAsia="仿宋"/>
          <w:b/>
          <w:bCs/>
          <w:sz w:val="30"/>
          <w:szCs w:val="30"/>
        </w:rPr>
      </w:pPr>
      <w:r>
        <w:rPr>
          <w:rFonts w:hAnsi="仿宋" w:eastAsia="仿宋"/>
          <w:bCs/>
          <w:sz w:val="30"/>
          <w:szCs w:val="30"/>
        </w:rPr>
        <w:t>浙江大学医学院附属妇产科医院：</w:t>
      </w:r>
    </w:p>
    <w:p w14:paraId="4A485352">
      <w:pPr>
        <w:snapToGrid w:val="0"/>
        <w:spacing w:before="156" w:beforeLines="50" w:after="50" w:line="460" w:lineRule="exact"/>
        <w:ind w:firstLine="900" w:firstLineChars="300"/>
        <w:rPr>
          <w:rFonts w:eastAsia="仿宋"/>
          <w:sz w:val="30"/>
          <w:szCs w:val="30"/>
        </w:rPr>
      </w:pPr>
      <w:r>
        <w:rPr>
          <w:rFonts w:hAnsi="仿宋" w:eastAsia="仿宋"/>
          <w:sz w:val="30"/>
          <w:szCs w:val="30"/>
        </w:rPr>
        <w:t>我</w:t>
      </w:r>
      <w:r>
        <w:rPr>
          <w:rFonts w:eastAsia="仿宋"/>
          <w:sz w:val="30"/>
          <w:szCs w:val="30"/>
          <w:u w:val="single"/>
        </w:rPr>
        <w:t xml:space="preserve">    </w:t>
      </w:r>
      <w:r>
        <w:rPr>
          <w:rFonts w:hAnsi="仿宋" w:eastAsia="仿宋"/>
          <w:sz w:val="30"/>
          <w:szCs w:val="30"/>
        </w:rPr>
        <w:t>（姓名）系</w:t>
      </w:r>
      <w:r>
        <w:rPr>
          <w:rFonts w:eastAsia="仿宋"/>
          <w:sz w:val="30"/>
          <w:szCs w:val="30"/>
          <w:u w:val="single"/>
        </w:rPr>
        <w:t xml:space="preserve">    </w:t>
      </w:r>
      <w:r>
        <w:rPr>
          <w:rFonts w:hAnsi="仿宋" w:eastAsia="仿宋"/>
          <w:sz w:val="30"/>
          <w:szCs w:val="30"/>
        </w:rPr>
        <w:t>（供应商名称）的法定代表人，现授权委托本单位在职职工</w:t>
      </w:r>
      <w:r>
        <w:rPr>
          <w:rFonts w:eastAsia="仿宋"/>
          <w:sz w:val="30"/>
          <w:szCs w:val="30"/>
        </w:rPr>
        <w:t xml:space="preserve"> </w:t>
      </w:r>
      <w:r>
        <w:rPr>
          <w:rFonts w:eastAsia="仿宋"/>
          <w:sz w:val="30"/>
          <w:szCs w:val="30"/>
          <w:u w:val="single"/>
        </w:rPr>
        <w:t xml:space="preserve">         </w:t>
      </w:r>
      <w:r>
        <w:rPr>
          <w:rFonts w:hAnsi="仿宋" w:eastAsia="仿宋"/>
          <w:sz w:val="30"/>
          <w:szCs w:val="30"/>
        </w:rPr>
        <w:t>（姓名）为授权代表，以我方的名义参加项目编号：</w:t>
      </w:r>
      <w:r>
        <w:rPr>
          <w:rFonts w:eastAsia="仿宋"/>
          <w:sz w:val="30"/>
          <w:szCs w:val="30"/>
          <w:u w:val="single"/>
        </w:rPr>
        <w:t xml:space="preserve">           </w:t>
      </w:r>
      <w:r>
        <w:rPr>
          <w:rFonts w:hAnsi="仿宋" w:eastAsia="仿宋"/>
          <w:sz w:val="30"/>
          <w:szCs w:val="30"/>
        </w:rPr>
        <w:t>项目名称</w:t>
      </w:r>
      <w:r>
        <w:rPr>
          <w:rFonts w:hAnsi="仿宋" w:eastAsia="仿宋"/>
          <w:sz w:val="30"/>
          <w:szCs w:val="30"/>
          <w:u w:val="single"/>
        </w:rPr>
        <w:t>：</w:t>
      </w:r>
      <w:r>
        <w:rPr>
          <w:rFonts w:eastAsia="仿宋"/>
          <w:sz w:val="30"/>
          <w:szCs w:val="30"/>
          <w:u w:val="single"/>
        </w:rPr>
        <w:t xml:space="preserve">      </w:t>
      </w:r>
      <w:r>
        <w:rPr>
          <w:rFonts w:hAnsi="仿宋" w:eastAsia="仿宋"/>
          <w:sz w:val="30"/>
          <w:szCs w:val="30"/>
        </w:rPr>
        <w:t>项目的活动，并代表我方全权办理针对上述项目的具体事务签署相关文件。我方对授权代表的签名事项负全部责任。</w:t>
      </w:r>
    </w:p>
    <w:p w14:paraId="5828CC9E">
      <w:pPr>
        <w:snapToGrid w:val="0"/>
        <w:spacing w:before="156" w:beforeLines="50" w:after="50" w:line="460" w:lineRule="exact"/>
        <w:ind w:firstLine="480"/>
        <w:rPr>
          <w:rFonts w:eastAsia="仿宋"/>
          <w:sz w:val="30"/>
          <w:szCs w:val="30"/>
        </w:rPr>
      </w:pPr>
      <w:r>
        <w:rPr>
          <w:rFonts w:hAnsi="仿宋" w:eastAsia="仿宋"/>
          <w:sz w:val="30"/>
          <w:szCs w:val="30"/>
        </w:rPr>
        <w:t>在撤销授权的书面通知以前，本授权书一直有效。授权代表在授权书有效期内签署的所有文件不因授权的撤销而失效。</w:t>
      </w:r>
    </w:p>
    <w:p w14:paraId="33047FB6">
      <w:pPr>
        <w:snapToGrid w:val="0"/>
        <w:spacing w:before="156" w:beforeLines="50" w:after="50" w:line="460" w:lineRule="exact"/>
        <w:ind w:firstLine="480"/>
        <w:rPr>
          <w:rFonts w:eastAsia="仿宋"/>
          <w:sz w:val="30"/>
          <w:szCs w:val="30"/>
        </w:rPr>
      </w:pPr>
      <w:r>
        <w:rPr>
          <w:rFonts w:hAnsi="仿宋" w:eastAsia="仿宋"/>
          <w:sz w:val="30"/>
          <w:szCs w:val="30"/>
        </w:rPr>
        <w:t>授权代表无转委托权，特此委托。</w:t>
      </w:r>
    </w:p>
    <w:p w14:paraId="4FB5C360">
      <w:pPr>
        <w:snapToGrid w:val="0"/>
        <w:spacing w:before="156" w:beforeLines="50" w:after="50" w:line="460" w:lineRule="exact"/>
        <w:ind w:firstLine="480"/>
        <w:rPr>
          <w:rFonts w:eastAsia="仿宋"/>
          <w:sz w:val="30"/>
          <w:szCs w:val="30"/>
        </w:rPr>
      </w:pPr>
    </w:p>
    <w:p w14:paraId="61A3C811">
      <w:pPr>
        <w:snapToGrid w:val="0"/>
        <w:spacing w:before="156" w:beforeLines="50" w:after="50" w:line="460" w:lineRule="exact"/>
        <w:ind w:firstLine="480"/>
        <w:rPr>
          <w:rFonts w:eastAsia="仿宋"/>
          <w:sz w:val="30"/>
          <w:szCs w:val="30"/>
        </w:rPr>
      </w:pPr>
    </w:p>
    <w:p w14:paraId="3C3BACBA">
      <w:pPr>
        <w:snapToGrid w:val="0"/>
        <w:spacing w:before="156" w:beforeLines="50" w:after="50" w:line="460" w:lineRule="exact"/>
        <w:rPr>
          <w:rFonts w:eastAsia="仿宋"/>
          <w:sz w:val="30"/>
          <w:szCs w:val="30"/>
        </w:rPr>
      </w:pPr>
      <w:r>
        <w:rPr>
          <w:rFonts w:hAnsi="仿宋" w:eastAsia="仿宋"/>
          <w:sz w:val="30"/>
          <w:szCs w:val="30"/>
        </w:rPr>
        <w:t>授权代表签名：</w:t>
      </w:r>
      <w:r>
        <w:rPr>
          <w:rFonts w:eastAsia="仿宋"/>
          <w:sz w:val="30"/>
          <w:szCs w:val="30"/>
          <w:u w:val="single"/>
        </w:rPr>
        <w:t xml:space="preserve">          </w:t>
      </w:r>
      <w:r>
        <w:rPr>
          <w:rFonts w:eastAsia="仿宋"/>
          <w:sz w:val="30"/>
          <w:szCs w:val="30"/>
        </w:rPr>
        <w:t xml:space="preserve">     </w:t>
      </w:r>
      <w:r>
        <w:rPr>
          <w:rFonts w:hAnsi="仿宋" w:eastAsia="仿宋"/>
          <w:sz w:val="30"/>
          <w:szCs w:val="30"/>
        </w:rPr>
        <w:t>职务：</w:t>
      </w:r>
      <w:r>
        <w:rPr>
          <w:rFonts w:eastAsia="仿宋"/>
          <w:sz w:val="30"/>
          <w:szCs w:val="30"/>
          <w:u w:val="single"/>
        </w:rPr>
        <w:t xml:space="preserve">          </w:t>
      </w:r>
      <w:r>
        <w:rPr>
          <w:rFonts w:eastAsia="仿宋"/>
          <w:sz w:val="30"/>
          <w:szCs w:val="30"/>
        </w:rPr>
        <w:t xml:space="preserve">  </w:t>
      </w:r>
    </w:p>
    <w:p w14:paraId="1C63CBCD">
      <w:pPr>
        <w:snapToGrid w:val="0"/>
        <w:spacing w:before="156" w:beforeLines="50" w:after="50" w:line="460" w:lineRule="exact"/>
        <w:rPr>
          <w:rFonts w:eastAsia="仿宋"/>
          <w:sz w:val="30"/>
          <w:szCs w:val="30"/>
        </w:rPr>
      </w:pPr>
      <w:r>
        <w:rPr>
          <w:rFonts w:hAnsi="仿宋" w:eastAsia="仿宋"/>
          <w:sz w:val="30"/>
          <w:szCs w:val="30"/>
        </w:rPr>
        <w:t>授权代表身份证号码：</w:t>
      </w:r>
      <w:r>
        <w:rPr>
          <w:rFonts w:eastAsia="仿宋"/>
          <w:sz w:val="30"/>
          <w:szCs w:val="30"/>
          <w:u w:val="single"/>
        </w:rPr>
        <w:t xml:space="preserve">                         </w:t>
      </w:r>
      <w:r>
        <w:rPr>
          <w:rFonts w:eastAsia="仿宋"/>
          <w:sz w:val="30"/>
          <w:szCs w:val="30"/>
        </w:rPr>
        <w:t xml:space="preserve"> </w:t>
      </w:r>
    </w:p>
    <w:p w14:paraId="4D266CA1">
      <w:pPr>
        <w:snapToGrid w:val="0"/>
        <w:spacing w:before="156" w:beforeLines="50" w:after="50" w:line="460" w:lineRule="exact"/>
        <w:rPr>
          <w:rFonts w:eastAsia="仿宋"/>
          <w:sz w:val="30"/>
          <w:szCs w:val="30"/>
        </w:rPr>
      </w:pPr>
      <w:r>
        <w:rPr>
          <w:rFonts w:hAnsi="仿宋" w:eastAsia="仿宋"/>
          <w:sz w:val="30"/>
          <w:szCs w:val="30"/>
        </w:rPr>
        <w:t>授权代表联系手机：</w:t>
      </w:r>
      <w:r>
        <w:rPr>
          <w:rFonts w:eastAsia="仿宋"/>
          <w:sz w:val="30"/>
          <w:szCs w:val="30"/>
          <w:u w:val="single"/>
        </w:rPr>
        <w:t xml:space="preserve">                         </w:t>
      </w:r>
      <w:r>
        <w:rPr>
          <w:rFonts w:eastAsia="仿宋"/>
          <w:sz w:val="30"/>
          <w:szCs w:val="30"/>
        </w:rPr>
        <w:t xml:space="preserve"> </w:t>
      </w:r>
    </w:p>
    <w:p w14:paraId="2C78899E">
      <w:pPr>
        <w:snapToGrid w:val="0"/>
        <w:spacing w:before="156" w:beforeLines="50" w:after="50" w:line="460" w:lineRule="exact"/>
        <w:rPr>
          <w:rFonts w:eastAsia="仿宋"/>
          <w:sz w:val="30"/>
          <w:szCs w:val="30"/>
        </w:rPr>
      </w:pPr>
      <w:r>
        <w:rPr>
          <w:rFonts w:hAnsi="仿宋" w:eastAsia="仿宋"/>
          <w:sz w:val="30"/>
          <w:szCs w:val="30"/>
        </w:rPr>
        <w:t>法定代表人签名（或签名章）：</w:t>
      </w:r>
      <w:r>
        <w:rPr>
          <w:rFonts w:eastAsia="仿宋"/>
          <w:sz w:val="30"/>
          <w:szCs w:val="30"/>
          <w:u w:val="single"/>
        </w:rPr>
        <w:t xml:space="preserve">         </w:t>
      </w:r>
      <w:r>
        <w:rPr>
          <w:rFonts w:eastAsia="仿宋"/>
          <w:sz w:val="30"/>
          <w:szCs w:val="30"/>
        </w:rPr>
        <w:t xml:space="preserve">   </w:t>
      </w:r>
      <w:r>
        <w:rPr>
          <w:rFonts w:hAnsi="仿宋" w:eastAsia="仿宋"/>
          <w:sz w:val="30"/>
          <w:szCs w:val="30"/>
        </w:rPr>
        <w:t>职务：</w:t>
      </w:r>
      <w:r>
        <w:rPr>
          <w:rFonts w:eastAsia="仿宋"/>
          <w:sz w:val="30"/>
          <w:szCs w:val="30"/>
          <w:u w:val="single"/>
        </w:rPr>
        <w:t xml:space="preserve">           </w:t>
      </w:r>
    </w:p>
    <w:p w14:paraId="725D1C23">
      <w:pPr>
        <w:snapToGrid w:val="0"/>
        <w:spacing w:before="156" w:beforeLines="50" w:after="50" w:line="460" w:lineRule="exact"/>
        <w:rPr>
          <w:rFonts w:eastAsia="仿宋"/>
          <w:sz w:val="30"/>
          <w:szCs w:val="30"/>
        </w:rPr>
      </w:pPr>
    </w:p>
    <w:p w14:paraId="0D372136">
      <w:pPr>
        <w:snapToGrid w:val="0"/>
        <w:spacing w:before="156" w:beforeLines="50" w:after="50" w:line="460" w:lineRule="exact"/>
        <w:rPr>
          <w:rFonts w:eastAsia="仿宋"/>
          <w:sz w:val="30"/>
          <w:szCs w:val="30"/>
        </w:rPr>
      </w:pPr>
      <w:r>
        <w:rPr>
          <w:rFonts w:eastAsia="仿宋"/>
          <w:sz w:val="30"/>
          <w:szCs w:val="30"/>
        </w:rPr>
        <w:t xml:space="preserve">                                     </w:t>
      </w:r>
    </w:p>
    <w:p w14:paraId="270EFF21">
      <w:pPr>
        <w:snapToGrid w:val="0"/>
        <w:spacing w:before="156" w:beforeLines="50" w:after="50" w:line="460" w:lineRule="exact"/>
        <w:ind w:firstLine="6150" w:firstLineChars="2050"/>
        <w:rPr>
          <w:rFonts w:eastAsia="仿宋"/>
          <w:sz w:val="30"/>
          <w:szCs w:val="30"/>
        </w:rPr>
      </w:pPr>
    </w:p>
    <w:p w14:paraId="06F4779A">
      <w:pPr>
        <w:snapToGrid w:val="0"/>
        <w:spacing w:before="156" w:beforeLines="50" w:after="50" w:line="460" w:lineRule="exact"/>
        <w:rPr>
          <w:rFonts w:eastAsia="仿宋"/>
          <w:sz w:val="30"/>
          <w:szCs w:val="30"/>
          <w:u w:val="single"/>
        </w:rPr>
      </w:pPr>
      <w:r>
        <w:rPr>
          <w:rFonts w:hAnsi="仿宋" w:eastAsia="仿宋"/>
          <w:sz w:val="30"/>
          <w:szCs w:val="30"/>
        </w:rPr>
        <w:t>供应商全称（公章）：</w:t>
      </w:r>
      <w:r>
        <w:rPr>
          <w:rFonts w:eastAsia="仿宋"/>
          <w:sz w:val="30"/>
          <w:szCs w:val="30"/>
          <w:u w:val="single"/>
        </w:rPr>
        <w:t xml:space="preserve">           </w:t>
      </w:r>
      <w:r>
        <w:rPr>
          <w:rFonts w:eastAsia="仿宋"/>
          <w:sz w:val="30"/>
          <w:szCs w:val="30"/>
        </w:rPr>
        <w:t xml:space="preserve">         </w:t>
      </w:r>
      <w:r>
        <w:rPr>
          <w:rFonts w:hAnsi="仿宋" w:eastAsia="仿宋"/>
          <w:sz w:val="30"/>
          <w:szCs w:val="30"/>
        </w:rPr>
        <w:t>日</w:t>
      </w:r>
      <w:r>
        <w:rPr>
          <w:rFonts w:eastAsia="仿宋"/>
          <w:sz w:val="30"/>
          <w:szCs w:val="30"/>
        </w:rPr>
        <w:t xml:space="preserve">  </w:t>
      </w:r>
      <w:r>
        <w:rPr>
          <w:rFonts w:hAnsi="仿宋" w:eastAsia="仿宋"/>
          <w:sz w:val="30"/>
          <w:szCs w:val="30"/>
        </w:rPr>
        <w:t>期：</w:t>
      </w:r>
      <w:r>
        <w:rPr>
          <w:rFonts w:eastAsia="仿宋"/>
          <w:sz w:val="30"/>
          <w:szCs w:val="30"/>
          <w:u w:val="single"/>
        </w:rPr>
        <w:t xml:space="preserve">     </w:t>
      </w:r>
    </w:p>
    <w:p w14:paraId="461A5B47">
      <w:pPr>
        <w:pStyle w:val="32"/>
        <w:spacing w:line="360" w:lineRule="auto"/>
        <w:jc w:val="both"/>
        <w:rPr>
          <w:sz w:val="21"/>
          <w:szCs w:val="21"/>
        </w:rPr>
      </w:pPr>
    </w:p>
    <w:p w14:paraId="7A683F37">
      <w:pPr>
        <w:pStyle w:val="32"/>
        <w:spacing w:line="360" w:lineRule="auto"/>
        <w:jc w:val="both"/>
        <w:rPr>
          <w:sz w:val="21"/>
          <w:szCs w:val="21"/>
        </w:rPr>
      </w:pPr>
    </w:p>
    <w:p w14:paraId="1B6245E5">
      <w:pPr>
        <w:pStyle w:val="32"/>
        <w:spacing w:line="360" w:lineRule="auto"/>
        <w:jc w:val="both"/>
        <w:rPr>
          <w:sz w:val="21"/>
          <w:szCs w:val="21"/>
        </w:rPr>
      </w:pPr>
    </w:p>
    <w:p w14:paraId="382C225D">
      <w:pPr>
        <w:rPr>
          <w:rFonts w:hint="eastAsia" w:hAnsi="仿宋" w:eastAsia="仿宋"/>
          <w:sz w:val="30"/>
          <w:szCs w:val="30"/>
        </w:rPr>
      </w:pPr>
      <w:r>
        <w:rPr>
          <w:rFonts w:hAnsi="仿宋" w:eastAsia="仿宋"/>
          <w:sz w:val="30"/>
          <w:szCs w:val="30"/>
        </w:rPr>
        <w:br w:type="page"/>
      </w:r>
    </w:p>
    <w:p w14:paraId="1FB6C052">
      <w:pPr>
        <w:snapToGrid w:val="0"/>
        <w:spacing w:before="156" w:beforeLines="50" w:after="50" w:line="460" w:lineRule="exact"/>
        <w:rPr>
          <w:rFonts w:eastAsia="仿宋"/>
          <w:sz w:val="30"/>
          <w:szCs w:val="30"/>
        </w:rPr>
      </w:pPr>
      <w:r>
        <w:rPr>
          <w:rFonts w:hAnsi="仿宋" w:eastAsia="仿宋"/>
          <w:sz w:val="30"/>
          <w:szCs w:val="30"/>
        </w:rPr>
        <w:t>附件</w:t>
      </w:r>
      <w:r>
        <w:rPr>
          <w:rFonts w:hint="eastAsia" w:hAnsi="仿宋" w:eastAsia="仿宋"/>
          <w:sz w:val="30"/>
          <w:szCs w:val="30"/>
        </w:rPr>
        <w:t>4</w:t>
      </w:r>
      <w:r>
        <w:rPr>
          <w:rFonts w:hAnsi="仿宋" w:eastAsia="仿宋"/>
          <w:sz w:val="30"/>
          <w:szCs w:val="30"/>
        </w:rPr>
        <w:t>：</w:t>
      </w:r>
    </w:p>
    <w:p w14:paraId="339A9641">
      <w:pPr>
        <w:jc w:val="center"/>
        <w:rPr>
          <w:b/>
          <w:sz w:val="36"/>
          <w:szCs w:val="36"/>
        </w:rPr>
      </w:pPr>
      <w:r>
        <w:rPr>
          <w:b/>
          <w:sz w:val="36"/>
          <w:szCs w:val="36"/>
        </w:rPr>
        <w:t>技术响应表</w:t>
      </w:r>
    </w:p>
    <w:p w14:paraId="1756193F">
      <w:pPr>
        <w:rPr>
          <w:sz w:val="32"/>
          <w:szCs w:val="32"/>
          <w:u w:val="single"/>
        </w:rPr>
      </w:pPr>
      <w:r>
        <w:rPr>
          <w:sz w:val="32"/>
          <w:szCs w:val="32"/>
        </w:rPr>
        <w:t>供应商全称（公章）：</w:t>
      </w:r>
      <w:r>
        <w:rPr>
          <w:sz w:val="32"/>
          <w:szCs w:val="32"/>
          <w:u w:val="single"/>
        </w:rPr>
        <w:t xml:space="preserve">                        </w:t>
      </w:r>
    </w:p>
    <w:p w14:paraId="703294B0">
      <w:pPr>
        <w:rPr>
          <w:sz w:val="32"/>
          <w:szCs w:val="32"/>
          <w:u w:val="single"/>
        </w:rPr>
      </w:pPr>
    </w:p>
    <w:tbl>
      <w:tblPr>
        <w:tblStyle w:val="16"/>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45"/>
        <w:gridCol w:w="3430"/>
        <w:gridCol w:w="1956"/>
      </w:tblGrid>
      <w:tr w14:paraId="53F8C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352852D">
            <w:pPr>
              <w:rPr>
                <w:rFonts w:eastAsiaTheme="minorEastAsia"/>
                <w:b/>
                <w:sz w:val="28"/>
                <w:szCs w:val="28"/>
              </w:rPr>
            </w:pPr>
            <w:r>
              <w:rPr>
                <w:rFonts w:hAnsi="宋体"/>
                <w:b/>
                <w:sz w:val="28"/>
                <w:szCs w:val="28"/>
              </w:rPr>
              <w:t>采购文件要求</w:t>
            </w: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1E0E0A2">
            <w:pPr>
              <w:rPr>
                <w:rFonts w:eastAsiaTheme="minorEastAsia"/>
                <w:b/>
                <w:sz w:val="28"/>
                <w:szCs w:val="28"/>
              </w:rPr>
            </w:pPr>
            <w:r>
              <w:rPr>
                <w:rFonts w:hAnsi="宋体"/>
                <w:b/>
                <w:sz w:val="28"/>
                <w:szCs w:val="28"/>
              </w:rPr>
              <w:t>响应情况</w:t>
            </w: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A354021">
            <w:pPr>
              <w:rPr>
                <w:rFonts w:eastAsiaTheme="minorEastAsia"/>
                <w:b/>
                <w:sz w:val="28"/>
                <w:szCs w:val="28"/>
              </w:rPr>
            </w:pPr>
            <w:r>
              <w:rPr>
                <w:rFonts w:hAnsi="宋体"/>
                <w:b/>
                <w:sz w:val="28"/>
                <w:szCs w:val="28"/>
              </w:rPr>
              <w:t>偏离情况</w:t>
            </w:r>
          </w:p>
        </w:tc>
      </w:tr>
      <w:tr w14:paraId="40A72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5719E56">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150C230">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44F833D">
            <w:pPr>
              <w:rPr>
                <w:b/>
                <w:sz w:val="28"/>
                <w:szCs w:val="28"/>
              </w:rPr>
            </w:pPr>
          </w:p>
        </w:tc>
      </w:tr>
      <w:tr w14:paraId="7AD24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7F68CC">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92D5BC0">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0286234">
            <w:pPr>
              <w:rPr>
                <w:b/>
                <w:sz w:val="28"/>
                <w:szCs w:val="28"/>
              </w:rPr>
            </w:pPr>
          </w:p>
        </w:tc>
      </w:tr>
      <w:tr w14:paraId="322D0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DE2C5F7">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196F160">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B9D180F">
            <w:pPr>
              <w:rPr>
                <w:b/>
                <w:sz w:val="28"/>
                <w:szCs w:val="28"/>
              </w:rPr>
            </w:pPr>
          </w:p>
        </w:tc>
      </w:tr>
      <w:tr w14:paraId="03990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4EC6F28">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36DC002">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5E1F2F3">
            <w:pPr>
              <w:rPr>
                <w:b/>
                <w:sz w:val="28"/>
                <w:szCs w:val="28"/>
              </w:rPr>
            </w:pPr>
          </w:p>
        </w:tc>
      </w:tr>
      <w:tr w14:paraId="7C897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37A6BD4">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D7C795B">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C4FD73F">
            <w:pPr>
              <w:rPr>
                <w:b/>
                <w:sz w:val="28"/>
                <w:szCs w:val="28"/>
              </w:rPr>
            </w:pPr>
          </w:p>
        </w:tc>
      </w:tr>
      <w:tr w14:paraId="1C354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CF7CEB0">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7BE6F10">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0D6E115">
            <w:pPr>
              <w:rPr>
                <w:b/>
                <w:sz w:val="28"/>
                <w:szCs w:val="28"/>
              </w:rPr>
            </w:pPr>
          </w:p>
        </w:tc>
      </w:tr>
      <w:tr w14:paraId="682B9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AB985F5">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CF4FCB3">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3F44ECC">
            <w:pPr>
              <w:rPr>
                <w:b/>
                <w:sz w:val="28"/>
                <w:szCs w:val="28"/>
              </w:rPr>
            </w:pPr>
          </w:p>
        </w:tc>
      </w:tr>
      <w:tr w14:paraId="70B82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DEDA65C">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DBC3E92">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201FD61">
            <w:pPr>
              <w:rPr>
                <w:b/>
                <w:sz w:val="28"/>
                <w:szCs w:val="28"/>
              </w:rPr>
            </w:pPr>
          </w:p>
        </w:tc>
      </w:tr>
      <w:tr w14:paraId="3FC09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7164EA7">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83A1DCC">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45977AE">
            <w:pPr>
              <w:rPr>
                <w:b/>
                <w:sz w:val="28"/>
                <w:szCs w:val="28"/>
              </w:rPr>
            </w:pPr>
          </w:p>
        </w:tc>
      </w:tr>
      <w:tr w14:paraId="76075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AC6DBB1">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CF23AE1">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B78431F">
            <w:pPr>
              <w:rPr>
                <w:b/>
                <w:sz w:val="28"/>
                <w:szCs w:val="28"/>
              </w:rPr>
            </w:pPr>
          </w:p>
        </w:tc>
      </w:tr>
      <w:tr w14:paraId="71289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A44DC0F">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C86EF3D">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7755D8E">
            <w:pPr>
              <w:rPr>
                <w:b/>
                <w:sz w:val="28"/>
                <w:szCs w:val="28"/>
              </w:rPr>
            </w:pPr>
          </w:p>
        </w:tc>
      </w:tr>
      <w:tr w14:paraId="00667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24607CC">
            <w:pPr>
              <w:rPr>
                <w:b/>
                <w:sz w:val="28"/>
                <w:szCs w:val="28"/>
              </w:rPr>
            </w:pPr>
          </w:p>
        </w:tc>
        <w:tc>
          <w:tcPr>
            <w:tcW w:w="3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19B9D17">
            <w:pPr>
              <w:rPr>
                <w:b/>
                <w:sz w:val="28"/>
                <w:szCs w:val="28"/>
              </w:rPr>
            </w:pPr>
          </w:p>
        </w:tc>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4870F70">
            <w:pPr>
              <w:rPr>
                <w:b/>
                <w:sz w:val="28"/>
                <w:szCs w:val="28"/>
              </w:rPr>
            </w:pPr>
          </w:p>
        </w:tc>
      </w:tr>
    </w:tbl>
    <w:p w14:paraId="3C9CBF01">
      <w:pPr>
        <w:rPr>
          <w:sz w:val="32"/>
          <w:szCs w:val="32"/>
        </w:rPr>
      </w:pPr>
    </w:p>
    <w:p w14:paraId="0F0E1A10">
      <w:pPr>
        <w:rPr>
          <w:sz w:val="32"/>
          <w:szCs w:val="32"/>
          <w:u w:val="single"/>
        </w:rPr>
      </w:pPr>
      <w:r>
        <w:rPr>
          <w:sz w:val="32"/>
          <w:szCs w:val="32"/>
        </w:rPr>
        <w:t>授权代表签名及手机：</w:t>
      </w:r>
      <w:r>
        <w:rPr>
          <w:sz w:val="32"/>
          <w:szCs w:val="32"/>
          <w:u w:val="single"/>
        </w:rPr>
        <w:t xml:space="preserve">                 </w:t>
      </w:r>
    </w:p>
    <w:p w14:paraId="7F78C9B1">
      <w:pPr>
        <w:rPr>
          <w:sz w:val="32"/>
          <w:szCs w:val="32"/>
          <w:u w:val="single"/>
        </w:rPr>
      </w:pPr>
      <w:r>
        <w:rPr>
          <w:sz w:val="32"/>
          <w:szCs w:val="32"/>
        </w:rPr>
        <w:t>日期：</w:t>
      </w:r>
      <w:r>
        <w:rPr>
          <w:sz w:val="32"/>
          <w:szCs w:val="32"/>
          <w:u w:val="single"/>
        </w:rPr>
        <w:t xml:space="preserve">                   </w:t>
      </w:r>
    </w:p>
    <w:p w14:paraId="32712E19">
      <w:pPr>
        <w:pStyle w:val="32"/>
        <w:spacing w:line="360" w:lineRule="auto"/>
        <w:jc w:val="both"/>
        <w:rPr>
          <w:sz w:val="21"/>
          <w:szCs w:val="21"/>
        </w:rPr>
      </w:pPr>
    </w:p>
    <w:p w14:paraId="0DF0549B">
      <w:pPr>
        <w:pStyle w:val="32"/>
        <w:spacing w:line="360" w:lineRule="auto"/>
        <w:jc w:val="both"/>
        <w:rPr>
          <w:rFonts w:hint="eastAsia" w:hAnsi="宋体"/>
          <w:sz w:val="21"/>
          <w:szCs w:val="21"/>
        </w:rPr>
      </w:pPr>
      <w:r>
        <w:rPr>
          <w:sz w:val="21"/>
          <w:szCs w:val="21"/>
        </w:rPr>
        <w:t>说明：</w:t>
      </w:r>
      <w:r>
        <w:rPr>
          <w:rFonts w:hAnsi="宋体"/>
          <w:sz w:val="21"/>
          <w:szCs w:val="21"/>
        </w:rPr>
        <w:t>①</w:t>
      </w:r>
      <w:r>
        <w:rPr>
          <w:sz w:val="21"/>
          <w:szCs w:val="21"/>
        </w:rPr>
        <w:t>采购文件要求列第一行填写项目名称，以下填写</w:t>
      </w:r>
      <w:r>
        <w:rPr>
          <w:rFonts w:hint="eastAsia"/>
          <w:b/>
          <w:sz w:val="21"/>
          <w:szCs w:val="21"/>
        </w:rPr>
        <w:t>总体</w:t>
      </w:r>
      <w:r>
        <w:rPr>
          <w:b/>
          <w:sz w:val="21"/>
          <w:szCs w:val="21"/>
        </w:rPr>
        <w:t>要求和</w:t>
      </w:r>
      <w:r>
        <w:rPr>
          <w:rFonts w:hint="eastAsia"/>
          <w:b/>
          <w:sz w:val="21"/>
          <w:szCs w:val="21"/>
        </w:rPr>
        <w:t>采购内容</w:t>
      </w:r>
      <w:r>
        <w:rPr>
          <w:b/>
          <w:sz w:val="21"/>
          <w:szCs w:val="21"/>
        </w:rPr>
        <w:t>技术要求</w:t>
      </w:r>
      <w:r>
        <w:rPr>
          <w:sz w:val="21"/>
          <w:szCs w:val="21"/>
        </w:rPr>
        <w:t>。</w:t>
      </w:r>
      <w:r>
        <w:rPr>
          <w:rFonts w:hAnsi="宋体"/>
          <w:sz w:val="21"/>
          <w:szCs w:val="21"/>
        </w:rPr>
        <w:t>②响应情况列</w:t>
      </w:r>
      <w:r>
        <w:rPr>
          <w:rFonts w:hint="eastAsia" w:hAnsi="宋体"/>
          <w:b/>
          <w:sz w:val="21"/>
          <w:szCs w:val="21"/>
        </w:rPr>
        <w:t>如实</w:t>
      </w:r>
      <w:r>
        <w:rPr>
          <w:rFonts w:hAnsi="宋体"/>
          <w:b/>
          <w:sz w:val="21"/>
          <w:szCs w:val="21"/>
        </w:rPr>
        <w:t>填写</w:t>
      </w:r>
      <w:r>
        <w:rPr>
          <w:rFonts w:hAnsi="宋体"/>
          <w:sz w:val="21"/>
          <w:szCs w:val="21"/>
        </w:rPr>
        <w:t>项目响应情况。③注明</w:t>
      </w:r>
      <w:r>
        <w:rPr>
          <w:sz w:val="21"/>
          <w:szCs w:val="21"/>
        </w:rPr>
        <w:t>“</w:t>
      </w:r>
      <w:r>
        <w:rPr>
          <w:rFonts w:hAnsi="宋体"/>
          <w:sz w:val="21"/>
          <w:szCs w:val="21"/>
        </w:rPr>
        <w:t>正偏离</w:t>
      </w:r>
      <w:r>
        <w:rPr>
          <w:sz w:val="21"/>
          <w:szCs w:val="21"/>
        </w:rPr>
        <w:t>”</w:t>
      </w:r>
      <w:r>
        <w:rPr>
          <w:rFonts w:hAnsi="宋体"/>
          <w:sz w:val="21"/>
          <w:szCs w:val="21"/>
        </w:rPr>
        <w:t>、</w:t>
      </w:r>
      <w:r>
        <w:rPr>
          <w:sz w:val="21"/>
          <w:szCs w:val="21"/>
        </w:rPr>
        <w:t>“</w:t>
      </w:r>
      <w:r>
        <w:rPr>
          <w:rFonts w:hAnsi="宋体"/>
          <w:sz w:val="21"/>
          <w:szCs w:val="21"/>
        </w:rPr>
        <w:t>负偏离</w:t>
      </w:r>
      <w:r>
        <w:rPr>
          <w:sz w:val="21"/>
          <w:szCs w:val="21"/>
        </w:rPr>
        <w:t>”</w:t>
      </w:r>
      <w:r>
        <w:rPr>
          <w:rFonts w:hAnsi="宋体"/>
          <w:sz w:val="21"/>
          <w:szCs w:val="21"/>
        </w:rPr>
        <w:t>或</w:t>
      </w:r>
      <w:r>
        <w:rPr>
          <w:sz w:val="21"/>
          <w:szCs w:val="21"/>
        </w:rPr>
        <w:t>“</w:t>
      </w:r>
      <w:r>
        <w:rPr>
          <w:rFonts w:hAnsi="宋体"/>
          <w:sz w:val="21"/>
          <w:szCs w:val="21"/>
        </w:rPr>
        <w:t>无偏离</w:t>
      </w:r>
      <w:r>
        <w:rPr>
          <w:sz w:val="21"/>
          <w:szCs w:val="21"/>
        </w:rPr>
        <w:t>”</w:t>
      </w:r>
      <w:r>
        <w:rPr>
          <w:rFonts w:hAnsi="宋体"/>
          <w:sz w:val="21"/>
          <w:szCs w:val="21"/>
        </w:rPr>
        <w:t>。</w:t>
      </w:r>
    </w:p>
    <w:p w14:paraId="1955F39B">
      <w:pPr>
        <w:rPr>
          <w:rFonts w:hint="eastAsia" w:hAnsi="仿宋" w:eastAsia="仿宋"/>
          <w:sz w:val="30"/>
          <w:szCs w:val="30"/>
        </w:rPr>
      </w:pPr>
      <w:r>
        <w:rPr>
          <w:rFonts w:hAnsi="仿宋" w:eastAsia="仿宋"/>
          <w:sz w:val="30"/>
          <w:szCs w:val="30"/>
        </w:rPr>
        <w:br w:type="page"/>
      </w:r>
    </w:p>
    <w:p w14:paraId="08437773">
      <w:pPr>
        <w:snapToGrid w:val="0"/>
        <w:spacing w:before="156" w:beforeLines="50" w:after="50" w:line="460" w:lineRule="exact"/>
        <w:rPr>
          <w:rFonts w:eastAsia="仿宋"/>
          <w:sz w:val="30"/>
          <w:szCs w:val="30"/>
        </w:rPr>
      </w:pPr>
      <w:r>
        <w:rPr>
          <w:rFonts w:hAnsi="仿宋" w:eastAsia="仿宋"/>
          <w:sz w:val="30"/>
          <w:szCs w:val="30"/>
        </w:rPr>
        <w:t>附件</w:t>
      </w:r>
      <w:r>
        <w:rPr>
          <w:rFonts w:hint="eastAsia" w:hAnsi="仿宋" w:eastAsia="仿宋"/>
          <w:sz w:val="30"/>
          <w:szCs w:val="30"/>
        </w:rPr>
        <w:t>5</w:t>
      </w:r>
      <w:r>
        <w:rPr>
          <w:rFonts w:hAnsi="仿宋" w:eastAsia="仿宋"/>
          <w:sz w:val="30"/>
          <w:szCs w:val="30"/>
        </w:rPr>
        <w:t>：</w:t>
      </w:r>
    </w:p>
    <w:p w14:paraId="0BFD502F">
      <w:pPr>
        <w:jc w:val="center"/>
        <w:rPr>
          <w:b/>
          <w:sz w:val="36"/>
          <w:szCs w:val="36"/>
        </w:rPr>
      </w:pPr>
      <w:r>
        <w:rPr>
          <w:b/>
          <w:sz w:val="36"/>
          <w:szCs w:val="36"/>
        </w:rPr>
        <w:t>报价明细表</w:t>
      </w:r>
    </w:p>
    <w:p w14:paraId="44649D0F">
      <w:pPr>
        <w:rPr>
          <w:sz w:val="32"/>
          <w:szCs w:val="32"/>
          <w:u w:val="single"/>
        </w:rPr>
      </w:pPr>
      <w:r>
        <w:rPr>
          <w:sz w:val="32"/>
          <w:szCs w:val="32"/>
        </w:rPr>
        <w:t>供应商全称：</w:t>
      </w:r>
      <w:r>
        <w:rPr>
          <w:sz w:val="32"/>
          <w:szCs w:val="32"/>
          <w:u w:val="single"/>
        </w:rPr>
        <w:t xml:space="preserve">                        </w:t>
      </w:r>
    </w:p>
    <w:p w14:paraId="7E903D6C">
      <w:pPr>
        <w:rPr>
          <w:sz w:val="32"/>
          <w:szCs w:val="32"/>
          <w:u w:val="single"/>
        </w:rPr>
      </w:pPr>
      <w:r>
        <w:rPr>
          <w:sz w:val="32"/>
          <w:szCs w:val="32"/>
        </w:rPr>
        <w:t>项目编号：</w:t>
      </w:r>
      <w:r>
        <w:rPr>
          <w:sz w:val="32"/>
          <w:szCs w:val="32"/>
          <w:u w:val="single"/>
        </w:rPr>
        <w:t xml:space="preserve">                          </w:t>
      </w:r>
    </w:p>
    <w:tbl>
      <w:tblPr>
        <w:tblStyle w:val="16"/>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7"/>
        <w:gridCol w:w="413"/>
        <w:gridCol w:w="1489"/>
        <w:gridCol w:w="1564"/>
        <w:gridCol w:w="1393"/>
        <w:gridCol w:w="1447"/>
        <w:gridCol w:w="1658"/>
      </w:tblGrid>
      <w:tr w14:paraId="56C62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1"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6359513">
            <w:pPr>
              <w:rPr>
                <w:rFonts w:eastAsiaTheme="minorEastAsia"/>
                <w:sz w:val="32"/>
                <w:szCs w:val="32"/>
              </w:rPr>
            </w:pPr>
            <w:r>
              <w:rPr>
                <w:rFonts w:hAnsi="宋体"/>
                <w:sz w:val="32"/>
                <w:szCs w:val="32"/>
              </w:rPr>
              <w:t>货物类</w:t>
            </w:r>
          </w:p>
        </w:tc>
      </w:tr>
      <w:tr w14:paraId="2232D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07ACA78">
            <w:pPr>
              <w:jc w:val="center"/>
              <w:rPr>
                <w:rFonts w:eastAsiaTheme="minorEastAsia"/>
                <w:b/>
                <w:sz w:val="28"/>
                <w:szCs w:val="28"/>
              </w:rPr>
            </w:pPr>
            <w:r>
              <w:rPr>
                <w:rFonts w:hAnsi="宋体"/>
                <w:b/>
                <w:sz w:val="28"/>
                <w:szCs w:val="28"/>
              </w:rPr>
              <w:t>货物名称</w:t>
            </w:r>
          </w:p>
        </w:tc>
        <w:tc>
          <w:tcPr>
            <w:tcW w:w="148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4EEC7D2">
            <w:pPr>
              <w:jc w:val="center"/>
              <w:rPr>
                <w:rFonts w:eastAsiaTheme="minorEastAsia"/>
                <w:b/>
                <w:sz w:val="28"/>
                <w:szCs w:val="28"/>
              </w:rPr>
            </w:pPr>
            <w:r>
              <w:rPr>
                <w:rFonts w:hint="eastAsia" w:eastAsiaTheme="minorEastAsia"/>
                <w:b/>
                <w:sz w:val="28"/>
                <w:szCs w:val="28"/>
              </w:rPr>
              <w:t>注册证号</w:t>
            </w:r>
          </w:p>
        </w:tc>
        <w:tc>
          <w:tcPr>
            <w:tcW w:w="15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2B7029D">
            <w:pPr>
              <w:jc w:val="center"/>
              <w:rPr>
                <w:rFonts w:eastAsiaTheme="minorEastAsia"/>
                <w:b/>
                <w:sz w:val="28"/>
                <w:szCs w:val="28"/>
              </w:rPr>
            </w:pPr>
            <w:r>
              <w:rPr>
                <w:rFonts w:hAnsi="宋体"/>
                <w:b/>
                <w:sz w:val="28"/>
                <w:szCs w:val="28"/>
              </w:rPr>
              <w:t>品牌</w:t>
            </w:r>
            <w:r>
              <w:rPr>
                <w:rFonts w:hint="eastAsia" w:hAnsi="宋体"/>
                <w:b/>
                <w:sz w:val="28"/>
                <w:szCs w:val="28"/>
              </w:rPr>
              <w:t xml:space="preserve"> /产地</w:t>
            </w:r>
          </w:p>
        </w:tc>
        <w:tc>
          <w:tcPr>
            <w:tcW w:w="139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44BCA36">
            <w:pPr>
              <w:jc w:val="center"/>
              <w:rPr>
                <w:rFonts w:eastAsiaTheme="minorEastAsia"/>
                <w:b/>
                <w:sz w:val="28"/>
                <w:szCs w:val="28"/>
              </w:rPr>
            </w:pPr>
            <w:r>
              <w:rPr>
                <w:rFonts w:hAnsi="宋体"/>
                <w:b/>
                <w:sz w:val="28"/>
                <w:szCs w:val="28"/>
              </w:rPr>
              <w:t>规格型号</w:t>
            </w:r>
          </w:p>
        </w:tc>
        <w:tc>
          <w:tcPr>
            <w:tcW w:w="144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4D8C2D0">
            <w:pPr>
              <w:jc w:val="center"/>
              <w:rPr>
                <w:rFonts w:eastAsiaTheme="minorEastAsia"/>
                <w:b/>
                <w:sz w:val="28"/>
                <w:szCs w:val="28"/>
              </w:rPr>
            </w:pPr>
            <w:r>
              <w:rPr>
                <w:rFonts w:hint="eastAsia" w:eastAsiaTheme="minorEastAsia"/>
                <w:b/>
                <w:sz w:val="28"/>
                <w:szCs w:val="28"/>
              </w:rPr>
              <w:t>产品ID</w:t>
            </w:r>
          </w:p>
        </w:tc>
        <w:tc>
          <w:tcPr>
            <w:tcW w:w="165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452FFE0">
            <w:pPr>
              <w:jc w:val="center"/>
              <w:rPr>
                <w:rFonts w:eastAsiaTheme="minorEastAsia"/>
                <w:b/>
                <w:sz w:val="28"/>
                <w:szCs w:val="28"/>
              </w:rPr>
            </w:pPr>
            <w:r>
              <w:rPr>
                <w:rFonts w:hAnsi="宋体"/>
                <w:b/>
                <w:sz w:val="28"/>
                <w:szCs w:val="28"/>
              </w:rPr>
              <w:t>单价（元）</w:t>
            </w:r>
          </w:p>
        </w:tc>
      </w:tr>
      <w:tr w14:paraId="210B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F7B06FC">
            <w:pPr>
              <w:rPr>
                <w:rFonts w:eastAsiaTheme="minorEastAsia"/>
                <w:sz w:val="32"/>
                <w:szCs w:val="32"/>
              </w:rPr>
            </w:pPr>
          </w:p>
        </w:tc>
        <w:tc>
          <w:tcPr>
            <w:tcW w:w="148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D0D8FEE">
            <w:pPr>
              <w:rPr>
                <w:rFonts w:eastAsiaTheme="minorEastAsia"/>
                <w:sz w:val="32"/>
                <w:szCs w:val="32"/>
              </w:rPr>
            </w:pPr>
          </w:p>
        </w:tc>
        <w:tc>
          <w:tcPr>
            <w:tcW w:w="15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A5913A8">
            <w:pPr>
              <w:rPr>
                <w:rFonts w:eastAsiaTheme="minorEastAsia"/>
                <w:sz w:val="32"/>
                <w:szCs w:val="32"/>
              </w:rPr>
            </w:pPr>
          </w:p>
        </w:tc>
        <w:tc>
          <w:tcPr>
            <w:tcW w:w="139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09A1CDD">
            <w:pPr>
              <w:rPr>
                <w:rFonts w:eastAsiaTheme="minorEastAsia"/>
                <w:sz w:val="32"/>
                <w:szCs w:val="32"/>
              </w:rPr>
            </w:pPr>
          </w:p>
        </w:tc>
        <w:tc>
          <w:tcPr>
            <w:tcW w:w="144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757B372">
            <w:pPr>
              <w:rPr>
                <w:rFonts w:eastAsiaTheme="minorEastAsia"/>
                <w:sz w:val="32"/>
                <w:szCs w:val="32"/>
              </w:rPr>
            </w:pPr>
          </w:p>
        </w:tc>
        <w:tc>
          <w:tcPr>
            <w:tcW w:w="165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1720D6C">
            <w:pPr>
              <w:rPr>
                <w:rFonts w:eastAsiaTheme="minorEastAsia"/>
                <w:sz w:val="32"/>
                <w:szCs w:val="32"/>
              </w:rPr>
            </w:pPr>
          </w:p>
        </w:tc>
      </w:tr>
      <w:tr w14:paraId="7A676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39CDC2E">
            <w:pPr>
              <w:rPr>
                <w:rFonts w:eastAsiaTheme="minorEastAsia"/>
                <w:sz w:val="32"/>
                <w:szCs w:val="32"/>
              </w:rPr>
            </w:pPr>
          </w:p>
        </w:tc>
        <w:tc>
          <w:tcPr>
            <w:tcW w:w="148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AE73A62">
            <w:pPr>
              <w:rPr>
                <w:rFonts w:eastAsiaTheme="minorEastAsia"/>
                <w:sz w:val="32"/>
                <w:szCs w:val="32"/>
              </w:rPr>
            </w:pPr>
          </w:p>
        </w:tc>
        <w:tc>
          <w:tcPr>
            <w:tcW w:w="15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7594802">
            <w:pPr>
              <w:rPr>
                <w:rFonts w:eastAsiaTheme="minorEastAsia"/>
                <w:sz w:val="32"/>
                <w:szCs w:val="32"/>
              </w:rPr>
            </w:pPr>
          </w:p>
        </w:tc>
        <w:tc>
          <w:tcPr>
            <w:tcW w:w="139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231E2F0">
            <w:pPr>
              <w:rPr>
                <w:rFonts w:eastAsiaTheme="minorEastAsia"/>
                <w:sz w:val="32"/>
                <w:szCs w:val="32"/>
              </w:rPr>
            </w:pPr>
          </w:p>
        </w:tc>
        <w:tc>
          <w:tcPr>
            <w:tcW w:w="144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949F3">
            <w:pPr>
              <w:rPr>
                <w:rFonts w:eastAsiaTheme="minorEastAsia"/>
                <w:sz w:val="32"/>
                <w:szCs w:val="32"/>
              </w:rPr>
            </w:pPr>
          </w:p>
        </w:tc>
        <w:tc>
          <w:tcPr>
            <w:tcW w:w="165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00EB160">
            <w:pPr>
              <w:rPr>
                <w:rFonts w:eastAsiaTheme="minorEastAsia"/>
                <w:sz w:val="32"/>
                <w:szCs w:val="32"/>
              </w:rPr>
            </w:pPr>
          </w:p>
        </w:tc>
      </w:tr>
      <w:tr w14:paraId="6E654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5F09B1F">
            <w:pPr>
              <w:rPr>
                <w:rFonts w:eastAsiaTheme="minorEastAsia"/>
                <w:sz w:val="32"/>
                <w:szCs w:val="32"/>
              </w:rPr>
            </w:pPr>
          </w:p>
        </w:tc>
        <w:tc>
          <w:tcPr>
            <w:tcW w:w="148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4B8EBA4">
            <w:pPr>
              <w:rPr>
                <w:rFonts w:eastAsiaTheme="minorEastAsia"/>
                <w:sz w:val="32"/>
                <w:szCs w:val="32"/>
              </w:rPr>
            </w:pPr>
          </w:p>
        </w:tc>
        <w:tc>
          <w:tcPr>
            <w:tcW w:w="15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F8EF64C">
            <w:pPr>
              <w:rPr>
                <w:rFonts w:eastAsiaTheme="minorEastAsia"/>
                <w:sz w:val="32"/>
                <w:szCs w:val="32"/>
              </w:rPr>
            </w:pPr>
          </w:p>
        </w:tc>
        <w:tc>
          <w:tcPr>
            <w:tcW w:w="139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0A3A47C">
            <w:pPr>
              <w:rPr>
                <w:rFonts w:eastAsiaTheme="minorEastAsia"/>
                <w:sz w:val="32"/>
                <w:szCs w:val="32"/>
              </w:rPr>
            </w:pPr>
          </w:p>
        </w:tc>
        <w:tc>
          <w:tcPr>
            <w:tcW w:w="144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EFB879C">
            <w:pPr>
              <w:rPr>
                <w:rFonts w:eastAsiaTheme="minorEastAsia"/>
                <w:sz w:val="32"/>
                <w:szCs w:val="32"/>
              </w:rPr>
            </w:pPr>
          </w:p>
        </w:tc>
        <w:tc>
          <w:tcPr>
            <w:tcW w:w="165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CBBB5E1">
            <w:pPr>
              <w:rPr>
                <w:rFonts w:eastAsiaTheme="minorEastAsia"/>
                <w:sz w:val="32"/>
                <w:szCs w:val="32"/>
              </w:rPr>
            </w:pPr>
          </w:p>
        </w:tc>
      </w:tr>
      <w:tr w14:paraId="5C15B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1"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A9FA6E0">
            <w:pPr>
              <w:rPr>
                <w:rFonts w:eastAsiaTheme="minorEastAsia"/>
                <w:sz w:val="28"/>
                <w:szCs w:val="28"/>
                <w:u w:val="single"/>
              </w:rPr>
            </w:pPr>
            <w:r>
              <w:rPr>
                <w:rFonts w:hAnsi="宋体"/>
                <w:sz w:val="28"/>
                <w:szCs w:val="28"/>
              </w:rPr>
              <w:t>合计金额大写：</w:t>
            </w:r>
            <w:r>
              <w:rPr>
                <w:sz w:val="28"/>
                <w:szCs w:val="28"/>
                <w:u w:val="single"/>
              </w:rPr>
              <w:t xml:space="preserve">               </w:t>
            </w:r>
            <w:r>
              <w:rPr>
                <w:sz w:val="28"/>
                <w:szCs w:val="28"/>
              </w:rPr>
              <w:t xml:space="preserve">   </w:t>
            </w:r>
            <w:r>
              <w:rPr>
                <w:rFonts w:hAnsi="宋体"/>
                <w:sz w:val="28"/>
                <w:szCs w:val="28"/>
              </w:rPr>
              <w:t>小写：￥</w:t>
            </w:r>
            <w:r>
              <w:rPr>
                <w:sz w:val="28"/>
                <w:szCs w:val="28"/>
                <w:u w:val="single"/>
              </w:rPr>
              <w:t xml:space="preserve">              </w:t>
            </w:r>
          </w:p>
        </w:tc>
      </w:tr>
      <w:tr w14:paraId="0014D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090CA3D">
            <w:pPr>
              <w:rPr>
                <w:sz w:val="28"/>
                <w:szCs w:val="28"/>
              </w:rPr>
            </w:pPr>
          </w:p>
          <w:p w14:paraId="08D12576">
            <w:pPr>
              <w:rPr>
                <w:sz w:val="28"/>
                <w:szCs w:val="28"/>
              </w:rPr>
            </w:pPr>
          </w:p>
          <w:p w14:paraId="3D961FE1">
            <w:pPr>
              <w:rPr>
                <w:sz w:val="28"/>
                <w:szCs w:val="28"/>
              </w:rPr>
            </w:pPr>
          </w:p>
          <w:p w14:paraId="3E4249F4">
            <w:pPr>
              <w:rPr>
                <w:sz w:val="28"/>
                <w:szCs w:val="28"/>
              </w:rPr>
            </w:pPr>
            <w:r>
              <w:rPr>
                <w:rFonts w:hAnsi="宋体"/>
                <w:sz w:val="28"/>
                <w:szCs w:val="28"/>
              </w:rPr>
              <w:t>备</w:t>
            </w:r>
          </w:p>
          <w:p w14:paraId="29DC086E">
            <w:pPr>
              <w:rPr>
                <w:sz w:val="28"/>
                <w:szCs w:val="28"/>
              </w:rPr>
            </w:pPr>
          </w:p>
          <w:p w14:paraId="49E2CDD4">
            <w:pPr>
              <w:rPr>
                <w:sz w:val="28"/>
                <w:szCs w:val="28"/>
              </w:rPr>
            </w:pPr>
            <w:r>
              <w:rPr>
                <w:rFonts w:hAnsi="宋体"/>
                <w:sz w:val="28"/>
                <w:szCs w:val="28"/>
              </w:rPr>
              <w:t>注</w:t>
            </w:r>
          </w:p>
          <w:p w14:paraId="0649489A">
            <w:pPr>
              <w:rPr>
                <w:sz w:val="28"/>
                <w:szCs w:val="28"/>
              </w:rPr>
            </w:pPr>
          </w:p>
          <w:p w14:paraId="52F54E21">
            <w:pPr>
              <w:rPr>
                <w:sz w:val="28"/>
                <w:szCs w:val="28"/>
              </w:rPr>
            </w:pPr>
          </w:p>
          <w:p w14:paraId="1E1B8488">
            <w:pPr>
              <w:rPr>
                <w:rFonts w:eastAsiaTheme="minorEastAsia"/>
                <w:sz w:val="28"/>
                <w:szCs w:val="28"/>
              </w:rPr>
            </w:pPr>
          </w:p>
        </w:tc>
        <w:tc>
          <w:tcPr>
            <w:tcW w:w="7964"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41BB022">
            <w:pPr>
              <w:rPr>
                <w:rFonts w:eastAsiaTheme="minorEastAsia"/>
                <w:sz w:val="28"/>
                <w:szCs w:val="28"/>
              </w:rPr>
            </w:pPr>
            <w:r>
              <w:rPr>
                <w:sz w:val="28"/>
                <w:szCs w:val="28"/>
              </w:rPr>
              <w:t>1</w:t>
            </w:r>
            <w:r>
              <w:rPr>
                <w:rFonts w:hAnsi="宋体"/>
                <w:sz w:val="28"/>
                <w:szCs w:val="28"/>
              </w:rPr>
              <w:t>、此表应按项目的明细情况列项填表，在填写时，如上表不适合本项目的实际情况，可在确保响应明细内容完整的情况下，根据上表格式自行划表填写。</w:t>
            </w:r>
          </w:p>
          <w:p w14:paraId="1ECEF62F">
            <w:pPr>
              <w:rPr>
                <w:sz w:val="28"/>
                <w:szCs w:val="28"/>
              </w:rPr>
            </w:pPr>
            <w:r>
              <w:rPr>
                <w:sz w:val="28"/>
                <w:szCs w:val="28"/>
              </w:rPr>
              <w:t>2</w:t>
            </w:r>
            <w:r>
              <w:rPr>
                <w:rFonts w:hAnsi="宋体"/>
                <w:sz w:val="28"/>
                <w:szCs w:val="28"/>
              </w:rPr>
              <w:t>、报价要求：项目费用包括项目实施所需的工程费、工时费、服务费、运输费、安装费调试费、税费及其他一切费用。</w:t>
            </w:r>
          </w:p>
          <w:p w14:paraId="3941BA06">
            <w:pPr>
              <w:rPr>
                <w:sz w:val="28"/>
                <w:szCs w:val="28"/>
              </w:rPr>
            </w:pPr>
            <w:r>
              <w:rPr>
                <w:sz w:val="28"/>
                <w:szCs w:val="28"/>
              </w:rPr>
              <w:t>3</w:t>
            </w:r>
            <w:r>
              <w:rPr>
                <w:rFonts w:hAnsi="宋体"/>
                <w:sz w:val="28"/>
                <w:szCs w:val="28"/>
              </w:rPr>
              <w:t>、报价中不允许出现报价优惠等字样，合计总价应与明细报价汇总相等。</w:t>
            </w:r>
          </w:p>
          <w:p w14:paraId="68AF3203">
            <w:pPr>
              <w:rPr>
                <w:rFonts w:eastAsiaTheme="minorEastAsia"/>
                <w:sz w:val="28"/>
                <w:szCs w:val="28"/>
              </w:rPr>
            </w:pPr>
          </w:p>
        </w:tc>
      </w:tr>
    </w:tbl>
    <w:p w14:paraId="29974016">
      <w:pPr>
        <w:rPr>
          <w:sz w:val="32"/>
          <w:szCs w:val="32"/>
        </w:rPr>
      </w:pPr>
    </w:p>
    <w:p w14:paraId="14FC05AD">
      <w:pPr>
        <w:rPr>
          <w:sz w:val="32"/>
          <w:szCs w:val="32"/>
          <w:u w:val="single"/>
        </w:rPr>
      </w:pPr>
      <w:r>
        <w:rPr>
          <w:sz w:val="32"/>
          <w:szCs w:val="32"/>
        </w:rPr>
        <w:t>授权代表签名：</w:t>
      </w:r>
      <w:r>
        <w:rPr>
          <w:sz w:val="32"/>
          <w:szCs w:val="32"/>
          <w:u w:val="single"/>
        </w:rPr>
        <w:t xml:space="preserve">                 </w:t>
      </w:r>
    </w:p>
    <w:p w14:paraId="2DB2382C">
      <w:pPr>
        <w:rPr>
          <w:sz w:val="32"/>
          <w:szCs w:val="32"/>
          <w:u w:val="single"/>
        </w:rPr>
      </w:pPr>
      <w:r>
        <w:rPr>
          <w:sz w:val="32"/>
          <w:szCs w:val="32"/>
        </w:rPr>
        <w:t>日期：</w:t>
      </w:r>
      <w:r>
        <w:rPr>
          <w:sz w:val="32"/>
          <w:szCs w:val="32"/>
          <w:u w:val="single"/>
        </w:rPr>
        <w:t xml:space="preserve">                   </w:t>
      </w:r>
    </w:p>
    <w:p w14:paraId="033AC499">
      <w:pPr>
        <w:rPr>
          <w:szCs w:val="22"/>
        </w:rPr>
      </w:pPr>
    </w:p>
    <w:p w14:paraId="4C1BEDE7">
      <w:r>
        <w:rPr>
          <w:rFonts w:hint="eastAsia"/>
        </w:rPr>
        <w:br w:type="page"/>
      </w:r>
    </w:p>
    <w:p w14:paraId="578009BC">
      <w:pPr>
        <w:pStyle w:val="13"/>
      </w:pPr>
      <w:bookmarkStart w:id="10" w:name="_Toc220618500"/>
      <w:r>
        <w:rPr>
          <w:rFonts w:hint="eastAsia"/>
        </w:rPr>
        <w:t>第五章</w:t>
      </w:r>
      <w:r>
        <w:rPr>
          <w:rFonts w:hint="eastAsia"/>
        </w:rPr>
        <w:tab/>
      </w:r>
      <w:r>
        <w:rPr>
          <w:rFonts w:hint="eastAsia"/>
        </w:rPr>
        <w:t>合同主要条款</w:t>
      </w:r>
      <w:bookmarkEnd w:id="10"/>
    </w:p>
    <w:p w14:paraId="6078CDF9">
      <w:pPr>
        <w:widowControl/>
        <w:adjustRightInd w:val="0"/>
        <w:spacing w:line="360" w:lineRule="auto"/>
        <w:ind w:right="210" w:rightChars="100" w:firstLine="2640" w:firstLineChars="1100"/>
        <w:rPr>
          <w:rFonts w:hint="eastAsia" w:ascii="宋体" w:hAnsi="宋体" w:cs="宋体"/>
          <w:bCs/>
          <w:kern w:val="0"/>
          <w:sz w:val="24"/>
        </w:rPr>
      </w:pPr>
      <w:r>
        <w:rPr>
          <w:rFonts w:hint="eastAsia" w:ascii="宋体" w:hAnsi="宋体" w:cs="宋体"/>
          <w:bCs/>
          <w:kern w:val="0"/>
          <w:sz w:val="24"/>
        </w:rPr>
        <w:t>浙江大学医学院附属妇产科医院</w:t>
      </w:r>
    </w:p>
    <w:p w14:paraId="4E289D3C">
      <w:pPr>
        <w:spacing w:line="360" w:lineRule="auto"/>
        <w:jc w:val="center"/>
        <w:rPr>
          <w:b/>
          <w:color w:val="C00000"/>
          <w:sz w:val="32"/>
          <w:szCs w:val="32"/>
        </w:rPr>
      </w:pPr>
      <w:r>
        <w:rPr>
          <w:rFonts w:hint="eastAsia"/>
          <w:b/>
          <w:sz w:val="32"/>
          <w:szCs w:val="32"/>
        </w:rPr>
        <w:t>医疗物资采购协议</w:t>
      </w:r>
      <w:r>
        <w:rPr>
          <w:rFonts w:hint="eastAsia"/>
          <w:b/>
          <w:sz w:val="32"/>
          <w:szCs w:val="32"/>
        </w:rPr>
        <w:br w:type="textWrapping"/>
      </w:r>
      <w:r>
        <w:rPr>
          <w:rFonts w:hint="eastAsia"/>
          <w:b/>
          <w:color w:val="C00000"/>
          <w:sz w:val="24"/>
        </w:rPr>
        <w:t>（仅作参考，以最终协商为准）</w:t>
      </w:r>
    </w:p>
    <w:p w14:paraId="188F2925">
      <w:pPr>
        <w:spacing w:line="360" w:lineRule="auto"/>
        <w:rPr>
          <w:szCs w:val="21"/>
        </w:rPr>
      </w:pPr>
      <w:r>
        <w:rPr>
          <w:rFonts w:hint="eastAsia"/>
          <w:szCs w:val="21"/>
        </w:rPr>
        <w:t>甲方（需方）：浙江大学医学院附属妇产科医院                 合同编号：</w:t>
      </w:r>
    </w:p>
    <w:p w14:paraId="57308B9B">
      <w:pPr>
        <w:spacing w:line="360" w:lineRule="auto"/>
        <w:rPr>
          <w:szCs w:val="21"/>
          <w:u w:val="single"/>
        </w:rPr>
      </w:pPr>
      <w:r>
        <w:rPr>
          <w:rFonts w:hint="eastAsia"/>
          <w:szCs w:val="21"/>
        </w:rPr>
        <w:t xml:space="preserve">乙方（供方）：____________________________                 </w:t>
      </w:r>
    </w:p>
    <w:p w14:paraId="13C00A5C">
      <w:pPr>
        <w:spacing w:line="360" w:lineRule="auto"/>
        <w:ind w:firstLine="420" w:firstLineChars="200"/>
        <w:rPr>
          <w:szCs w:val="21"/>
        </w:rPr>
      </w:pPr>
      <w:r>
        <w:rPr>
          <w:rFonts w:hint="eastAsia"/>
          <w:szCs w:val="21"/>
        </w:rPr>
        <w:t>甲、乙双方在平等、自愿、友好、协作的原则下通过相关采购程序，签订如下医用耗材、器械、体外诊断试剂（以下简称“医疗物资”）的采购协议：</w:t>
      </w:r>
    </w:p>
    <w:p w14:paraId="3D2830BB">
      <w:pPr>
        <w:numPr>
          <w:ilvl w:val="0"/>
          <w:numId w:val="2"/>
        </w:numPr>
        <w:spacing w:line="400" w:lineRule="exact"/>
        <w:rPr>
          <w:szCs w:val="21"/>
        </w:rPr>
      </w:pPr>
      <w:r>
        <w:rPr>
          <w:rFonts w:hint="eastAsia"/>
          <w:szCs w:val="21"/>
        </w:rPr>
        <w:t>乙方按协议规定要求的品种、规格、价格，保质保量供应给甲方医疗物资（详见附件1）。</w:t>
      </w:r>
    </w:p>
    <w:p w14:paraId="27F232B1">
      <w:pPr>
        <w:numPr>
          <w:ilvl w:val="0"/>
          <w:numId w:val="2"/>
        </w:numPr>
        <w:spacing w:line="400" w:lineRule="exact"/>
        <w:rPr>
          <w:szCs w:val="21"/>
        </w:rPr>
      </w:pPr>
      <w:r>
        <w:rPr>
          <w:rFonts w:hint="eastAsia"/>
          <w:szCs w:val="21"/>
        </w:rPr>
        <w:t>乙方必须按甲方的要求供应证件齐全的合格医疗物资，</w:t>
      </w:r>
      <w:r>
        <w:rPr>
          <w:szCs w:val="21"/>
        </w:rPr>
        <w:t>无合格证明文件、注册证号</w:t>
      </w:r>
      <w:r>
        <w:rPr>
          <w:rFonts w:hint="eastAsia"/>
          <w:kern w:val="0"/>
          <w:szCs w:val="21"/>
        </w:rPr>
        <w:t>（不做医疗器械管理的物资除外）</w:t>
      </w:r>
      <w:r>
        <w:rPr>
          <w:szCs w:val="21"/>
        </w:rPr>
        <w:t>、批号或者序列号的一律拒收</w:t>
      </w:r>
      <w:r>
        <w:rPr>
          <w:rFonts w:hint="eastAsia"/>
          <w:szCs w:val="21"/>
        </w:rPr>
        <w:t>；乙方在供货时发票随货同行。</w:t>
      </w:r>
    </w:p>
    <w:p w14:paraId="6F0A8C8D">
      <w:pPr>
        <w:numPr>
          <w:ilvl w:val="0"/>
          <w:numId w:val="2"/>
        </w:numPr>
        <w:spacing w:line="400" w:lineRule="exact"/>
        <w:rPr>
          <w:szCs w:val="21"/>
        </w:rPr>
      </w:pPr>
      <w:r>
        <w:rPr>
          <w:rFonts w:hint="eastAsia"/>
          <w:szCs w:val="21"/>
        </w:rPr>
        <w:t>甲方在订货时给予乙方必要的准备时间，乙方必须按甲方的要求准时配送到甲方指定地点，植入性材料要求随叫随到。乙方承担包装费、运费、保险费，包装物不再退还乙方。</w:t>
      </w:r>
    </w:p>
    <w:p w14:paraId="35AC9A32">
      <w:pPr>
        <w:numPr>
          <w:ilvl w:val="0"/>
          <w:numId w:val="2"/>
        </w:numPr>
        <w:spacing w:line="400" w:lineRule="exact"/>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乙方应保证所提供的货物或其任何一部分均不会侵犯任何第三方的知识产权。</w:t>
      </w:r>
    </w:p>
    <w:p w14:paraId="0C2C6311">
      <w:pPr>
        <w:numPr>
          <w:ilvl w:val="0"/>
          <w:numId w:val="2"/>
        </w:numPr>
        <w:spacing w:line="400" w:lineRule="exact"/>
        <w:rPr>
          <w:szCs w:val="21"/>
        </w:rPr>
      </w:pPr>
      <w:r>
        <w:rPr>
          <w:rFonts w:hint="eastAsia" w:ascii="Times New Roman" w:hAnsi="Times New Roman" w:eastAsia="宋体" w:cs="Times New Roman"/>
          <w:color w:val="auto"/>
          <w:szCs w:val="21"/>
          <w:lang w:val="en-US" w:eastAsia="zh-CN"/>
        </w:rPr>
        <w:t>乙方保证所交付的货物的所有权完全属于乙方且无任何抵押、查封等产权瑕疵。</w:t>
      </w:r>
    </w:p>
    <w:p w14:paraId="14D5A965">
      <w:pPr>
        <w:numPr>
          <w:ilvl w:val="0"/>
          <w:numId w:val="2"/>
        </w:numPr>
        <w:spacing w:line="400" w:lineRule="exact"/>
        <w:rPr>
          <w:szCs w:val="21"/>
        </w:rPr>
      </w:pPr>
      <w:r>
        <w:rPr>
          <w:szCs w:val="21"/>
        </w:rPr>
        <w:t>有特殊储运要求的医疗器械产品储运条件必须符合产品说明书和标签标示的要求，否则一律拒收</w:t>
      </w:r>
      <w:r>
        <w:rPr>
          <w:rFonts w:hint="eastAsia"/>
          <w:szCs w:val="21"/>
        </w:rPr>
        <w:t>。</w:t>
      </w:r>
    </w:p>
    <w:p w14:paraId="64E20B85">
      <w:pPr>
        <w:numPr>
          <w:ilvl w:val="0"/>
          <w:numId w:val="2"/>
        </w:numPr>
        <w:spacing w:line="400" w:lineRule="exact"/>
        <w:rPr>
          <w:szCs w:val="21"/>
        </w:rPr>
      </w:pPr>
      <w:r>
        <w:rPr>
          <w:rFonts w:hint="eastAsia"/>
          <w:szCs w:val="21"/>
        </w:rPr>
        <w:t>协议履行期间，协议物资如出现同一品种产品市场价低于本协议价的，乙方同意主动下调价格。</w:t>
      </w:r>
    </w:p>
    <w:p w14:paraId="77BEACC4">
      <w:pPr>
        <w:numPr>
          <w:ilvl w:val="0"/>
          <w:numId w:val="2"/>
        </w:numPr>
        <w:spacing w:line="400" w:lineRule="exact"/>
        <w:rPr>
          <w:szCs w:val="21"/>
        </w:rPr>
      </w:pPr>
      <w:r>
        <w:rPr>
          <w:rFonts w:hint="eastAsia"/>
          <w:szCs w:val="21"/>
        </w:rPr>
        <w:t xml:space="preserve">协议履行期间，乙方应保证协议产品的质量和供应服务。甲方不得擅自更改供货商。但当乙方的协议物资质量或服务出现问题而影响甲方正常工作时，甲方有权单方解除部分协议并选择其它替代产品。 </w:t>
      </w:r>
    </w:p>
    <w:p w14:paraId="24DF3B9A">
      <w:pPr>
        <w:numPr>
          <w:ilvl w:val="0"/>
          <w:numId w:val="2"/>
        </w:numPr>
        <w:spacing w:line="400" w:lineRule="exact"/>
        <w:rPr>
          <w:szCs w:val="21"/>
        </w:rPr>
      </w:pPr>
      <w:r>
        <w:rPr>
          <w:rFonts w:hint="eastAsia"/>
          <w:szCs w:val="21"/>
        </w:rPr>
        <w:t>因产品质量问题或乙方无法正常供货而给甲方造成损失时，乙方应承担</w:t>
      </w:r>
      <w:bookmarkStart w:id="11" w:name="_Hlk84574869"/>
      <w:r>
        <w:rPr>
          <w:rFonts w:hint="eastAsia"/>
          <w:szCs w:val="21"/>
        </w:rPr>
        <w:t>由此所产生的全部责任。甲方有权单方解除本《医疗物资采购协议》。</w:t>
      </w:r>
    </w:p>
    <w:bookmarkEnd w:id="11"/>
    <w:p w14:paraId="5822FD5C">
      <w:pPr>
        <w:numPr>
          <w:ilvl w:val="0"/>
          <w:numId w:val="2"/>
        </w:numPr>
        <w:spacing w:line="400" w:lineRule="exact"/>
        <w:rPr>
          <w:szCs w:val="21"/>
        </w:rPr>
      </w:pPr>
      <w:r>
        <w:rPr>
          <w:rFonts w:hint="eastAsia" w:ascii="宋体" w:hAnsi="宋体"/>
          <w:szCs w:val="21"/>
        </w:rPr>
        <w:t>乙方负责对甲方使用协议物资相关技术进行培训。</w:t>
      </w:r>
    </w:p>
    <w:p w14:paraId="2A3FA5C4">
      <w:pPr>
        <w:numPr>
          <w:ilvl w:val="0"/>
          <w:numId w:val="2"/>
        </w:numPr>
        <w:spacing w:line="400" w:lineRule="exact"/>
        <w:rPr>
          <w:szCs w:val="21"/>
        </w:rPr>
      </w:pPr>
      <w:r>
        <w:rPr>
          <w:rFonts w:hint="eastAsia"/>
          <w:szCs w:val="21"/>
        </w:rPr>
        <w:t>甲方在物资到货验收合格，收到乙方开具的正式发票后付款。</w:t>
      </w:r>
    </w:p>
    <w:p w14:paraId="038BF5CC">
      <w:pPr>
        <w:numPr>
          <w:ilvl w:val="0"/>
          <w:numId w:val="2"/>
        </w:numPr>
        <w:spacing w:line="400" w:lineRule="exact"/>
        <w:rPr>
          <w:szCs w:val="21"/>
        </w:rPr>
      </w:pPr>
      <w:r>
        <w:rPr>
          <w:rFonts w:hint="eastAsia" w:ascii="宋体" w:hAnsi="宋体"/>
          <w:szCs w:val="21"/>
        </w:rPr>
        <w:t>如遇国家政策或医院有关制度变动等原因需中止、终止协议的，甲方有权单方面中止或者终止本协议，并及时通知乙方。</w:t>
      </w:r>
    </w:p>
    <w:p w14:paraId="361C7C99">
      <w:pPr>
        <w:spacing w:line="400" w:lineRule="exact"/>
        <w:ind w:left="538" w:hanging="537" w:hangingChars="256"/>
        <w:rPr>
          <w:szCs w:val="21"/>
        </w:rPr>
      </w:pPr>
      <w:bookmarkStart w:id="12" w:name="_Hlk157149319"/>
      <w:r>
        <w:rPr>
          <w:rFonts w:hint="eastAsia"/>
          <w:szCs w:val="21"/>
        </w:rPr>
        <w:t>十一、本协议履行期间出现纠纷的，任何一方可向甲方所在地人民法院提起诉讼。</w:t>
      </w:r>
    </w:p>
    <w:p w14:paraId="50870EBA">
      <w:pPr>
        <w:spacing w:line="400" w:lineRule="exact"/>
        <w:ind w:left="538" w:hanging="537" w:hangingChars="256"/>
        <w:rPr>
          <w:szCs w:val="21"/>
        </w:rPr>
      </w:pPr>
      <w:r>
        <w:rPr>
          <w:rFonts w:hint="eastAsia"/>
          <w:szCs w:val="21"/>
        </w:rPr>
        <w:t>十二、本协议有效期自合同签订之日起</w:t>
      </w:r>
      <w:r>
        <w:rPr>
          <w:rFonts w:hint="eastAsia"/>
          <w:szCs w:val="21"/>
          <w:u w:val="single"/>
        </w:rPr>
        <w:t xml:space="preserve">  贰   </w:t>
      </w:r>
      <w:r>
        <w:rPr>
          <w:rFonts w:hint="eastAsia"/>
          <w:szCs w:val="21"/>
        </w:rPr>
        <w:t>年，协议期内不得提价。</w:t>
      </w:r>
    </w:p>
    <w:p w14:paraId="00A7A8F8">
      <w:pPr>
        <w:spacing w:line="400" w:lineRule="exact"/>
        <w:rPr>
          <w:szCs w:val="21"/>
        </w:rPr>
      </w:pPr>
      <w:r>
        <w:rPr>
          <w:rFonts w:hint="eastAsia"/>
          <w:szCs w:val="21"/>
        </w:rPr>
        <w:t>十三、其它未尽事宜，双方协商解决。</w:t>
      </w:r>
    </w:p>
    <w:p w14:paraId="67FA661A">
      <w:pPr>
        <w:spacing w:line="400" w:lineRule="exact"/>
        <w:rPr>
          <w:rFonts w:hint="eastAsia" w:ascii="新宋体" w:hAnsi="新宋体" w:eastAsia="新宋体"/>
          <w:szCs w:val="21"/>
        </w:rPr>
      </w:pPr>
      <w:r>
        <w:rPr>
          <w:rFonts w:hint="eastAsia" w:ascii="新宋体" w:hAnsi="新宋体" w:eastAsia="新宋体"/>
          <w:szCs w:val="21"/>
        </w:rPr>
        <w:t>十四、本协议经双方签字盖章之日生效。</w:t>
      </w:r>
    </w:p>
    <w:bookmarkEnd w:id="12"/>
    <w:p w14:paraId="5324CC7B">
      <w:pPr>
        <w:spacing w:line="400" w:lineRule="exact"/>
        <w:ind w:firstLine="630" w:firstLineChars="300"/>
        <w:rPr>
          <w:szCs w:val="21"/>
        </w:rPr>
      </w:pPr>
      <w:r>
        <w:rPr>
          <w:rFonts w:hint="eastAsia" w:ascii="新宋体" w:hAnsi="新宋体" w:eastAsia="新宋体"/>
          <w:szCs w:val="21"/>
        </w:rPr>
        <w:t xml:space="preserve">本协议一式 </w:t>
      </w:r>
      <w:r>
        <w:rPr>
          <w:rFonts w:hint="eastAsia" w:ascii="新宋体" w:hAnsi="新宋体" w:eastAsia="新宋体"/>
          <w:szCs w:val="21"/>
          <w:u w:val="single"/>
        </w:rPr>
        <w:t xml:space="preserve">贰 </w:t>
      </w:r>
      <w:r>
        <w:rPr>
          <w:rFonts w:hint="eastAsia" w:ascii="新宋体" w:hAnsi="新宋体" w:eastAsia="新宋体"/>
          <w:szCs w:val="21"/>
        </w:rPr>
        <w:t xml:space="preserve">份，甲乙双方各执 </w:t>
      </w:r>
      <w:r>
        <w:rPr>
          <w:rFonts w:hint="eastAsia" w:ascii="新宋体" w:hAnsi="新宋体" w:eastAsia="新宋体"/>
          <w:szCs w:val="21"/>
          <w:u w:val="single"/>
        </w:rPr>
        <w:t xml:space="preserve">壹 </w:t>
      </w:r>
      <w:r>
        <w:rPr>
          <w:rFonts w:hint="eastAsia" w:ascii="新宋体" w:hAnsi="新宋体" w:eastAsia="新宋体"/>
          <w:szCs w:val="21"/>
        </w:rPr>
        <w:t>份。</w:t>
      </w:r>
    </w:p>
    <w:p w14:paraId="3766E252">
      <w:pPr>
        <w:spacing w:line="360" w:lineRule="auto"/>
        <w:rPr>
          <w:szCs w:val="21"/>
        </w:rPr>
      </w:pPr>
      <w:r>
        <w:rPr>
          <w:rFonts w:hint="eastAsia"/>
          <w:b/>
          <w:bCs/>
          <w:szCs w:val="21"/>
        </w:rPr>
        <w:t>甲方：</w:t>
      </w:r>
      <w:r>
        <w:rPr>
          <w:rFonts w:hint="eastAsia"/>
          <w:szCs w:val="21"/>
        </w:rPr>
        <w:t>浙江大学医学院附属妇产科医院</w:t>
      </w:r>
      <w:r>
        <w:rPr>
          <w:rFonts w:hint="eastAsia"/>
          <w:b/>
          <w:bCs/>
          <w:szCs w:val="21"/>
        </w:rPr>
        <w:t xml:space="preserve">           乙方：</w:t>
      </w:r>
      <w:r>
        <w:rPr>
          <w:rFonts w:hint="eastAsia"/>
          <w:szCs w:val="21"/>
        </w:rPr>
        <w:t xml:space="preserve">       </w:t>
      </w:r>
    </w:p>
    <w:p w14:paraId="1A7E1299">
      <w:pPr>
        <w:spacing w:line="360" w:lineRule="auto"/>
        <w:rPr>
          <w:szCs w:val="21"/>
        </w:rPr>
      </w:pPr>
      <w:r>
        <w:rPr>
          <w:rFonts w:hint="eastAsia"/>
          <w:szCs w:val="21"/>
        </w:rPr>
        <w:t xml:space="preserve">地址：杭州学士路1号                         地址： </w:t>
      </w:r>
    </w:p>
    <w:p w14:paraId="52A42219">
      <w:pPr>
        <w:spacing w:line="360" w:lineRule="auto"/>
        <w:rPr>
          <w:szCs w:val="21"/>
        </w:rPr>
      </w:pPr>
      <w:r>
        <w:rPr>
          <w:rFonts w:hint="eastAsia"/>
          <w:szCs w:val="21"/>
        </w:rPr>
        <w:t>电话：0571-87061501                          电话及手机：</w:t>
      </w:r>
    </w:p>
    <w:p w14:paraId="66C19C8C">
      <w:pPr>
        <w:spacing w:line="360" w:lineRule="auto"/>
        <w:rPr>
          <w:rFonts w:ascii="仿宋_GB2312" w:eastAsia="仿宋_GB2312"/>
          <w:sz w:val="24"/>
        </w:rPr>
      </w:pPr>
      <w:r>
        <w:rPr>
          <w:rFonts w:hint="eastAsia" w:ascii="仿宋_GB2312" w:eastAsia="仿宋_GB2312"/>
          <w:sz w:val="24"/>
        </w:rPr>
        <w:t>法定（授权）代表人                     法定（授权）代表人</w:t>
      </w:r>
    </w:p>
    <w:p w14:paraId="34301D9B">
      <w:pPr>
        <w:spacing w:line="360" w:lineRule="auto"/>
        <w:rPr>
          <w:szCs w:val="21"/>
        </w:rPr>
      </w:pPr>
      <w:r>
        <w:rPr>
          <w:rFonts w:hint="eastAsia"/>
          <w:szCs w:val="21"/>
        </w:rPr>
        <w:t>签字：                                       签字：</w:t>
      </w:r>
    </w:p>
    <w:p w14:paraId="74F74773">
      <w:pPr>
        <w:spacing w:line="360" w:lineRule="auto"/>
        <w:rPr>
          <w:szCs w:val="21"/>
        </w:rPr>
        <w:sectPr>
          <w:pgSz w:w="11906" w:h="16838"/>
          <w:pgMar w:top="873" w:right="1627" w:bottom="873" w:left="1627" w:header="851" w:footer="992" w:gutter="0"/>
          <w:cols w:space="425" w:num="1"/>
          <w:docGrid w:type="lines" w:linePitch="312" w:charSpace="0"/>
        </w:sectPr>
      </w:pPr>
      <w:r>
        <w:rPr>
          <w:rFonts w:hint="eastAsia"/>
          <w:szCs w:val="21"/>
        </w:rPr>
        <w:t xml:space="preserve">签订日期：                                   签订日期：              </w:t>
      </w:r>
    </w:p>
    <w:p w14:paraId="7A56F69C">
      <w:pPr>
        <w:rPr>
          <w:b/>
          <w:bCs/>
          <w:sz w:val="24"/>
        </w:rPr>
      </w:pPr>
      <w:r>
        <w:rPr>
          <w:rFonts w:hint="eastAsia"/>
          <w:b/>
          <w:bCs/>
          <w:sz w:val="24"/>
        </w:rPr>
        <w:t>附件1：</w:t>
      </w:r>
    </w:p>
    <w:tbl>
      <w:tblPr>
        <w:tblStyle w:val="15"/>
        <w:tblW w:w="15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4"/>
        <w:gridCol w:w="1628"/>
        <w:gridCol w:w="1654"/>
        <w:gridCol w:w="1141"/>
        <w:gridCol w:w="1400"/>
        <w:gridCol w:w="948"/>
        <w:gridCol w:w="1205"/>
        <w:gridCol w:w="1244"/>
        <w:gridCol w:w="1705"/>
        <w:gridCol w:w="1398"/>
        <w:gridCol w:w="1192"/>
        <w:gridCol w:w="1192"/>
      </w:tblGrid>
      <w:tr w14:paraId="4F240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44" w:type="dxa"/>
            <w:vAlign w:val="center"/>
          </w:tcPr>
          <w:p w14:paraId="60FB3205">
            <w:pPr>
              <w:jc w:val="center"/>
              <w:rPr>
                <w:b/>
                <w:bCs/>
              </w:rPr>
            </w:pPr>
            <w:r>
              <w:rPr>
                <w:rFonts w:hint="eastAsia"/>
                <w:b/>
                <w:bCs/>
              </w:rPr>
              <w:t>序号</w:t>
            </w:r>
          </w:p>
        </w:tc>
        <w:tc>
          <w:tcPr>
            <w:tcW w:w="1628" w:type="dxa"/>
            <w:vAlign w:val="center"/>
          </w:tcPr>
          <w:p w14:paraId="0CD612BB">
            <w:pPr>
              <w:jc w:val="center"/>
              <w:rPr>
                <w:b/>
                <w:bCs/>
              </w:rPr>
            </w:pPr>
            <w:r>
              <w:rPr>
                <w:rFonts w:hint="eastAsia"/>
                <w:b/>
                <w:bCs/>
              </w:rPr>
              <w:t>耗材统一编码</w:t>
            </w:r>
          </w:p>
        </w:tc>
        <w:tc>
          <w:tcPr>
            <w:tcW w:w="1654" w:type="dxa"/>
            <w:vAlign w:val="center"/>
          </w:tcPr>
          <w:p w14:paraId="61AFE030">
            <w:pPr>
              <w:jc w:val="center"/>
              <w:rPr>
                <w:b/>
                <w:bCs/>
              </w:rPr>
            </w:pPr>
            <w:r>
              <w:rPr>
                <w:rFonts w:hint="eastAsia"/>
                <w:b/>
                <w:bCs/>
              </w:rPr>
              <w:t>两定平台产品ID</w:t>
            </w:r>
          </w:p>
        </w:tc>
        <w:tc>
          <w:tcPr>
            <w:tcW w:w="1141" w:type="dxa"/>
            <w:vAlign w:val="center"/>
          </w:tcPr>
          <w:p w14:paraId="15E8F544">
            <w:pPr>
              <w:jc w:val="center"/>
              <w:rPr>
                <w:b/>
                <w:bCs/>
              </w:rPr>
            </w:pPr>
            <w:r>
              <w:rPr>
                <w:rFonts w:hint="eastAsia"/>
                <w:b/>
                <w:bCs/>
              </w:rPr>
              <w:t>UDI码</w:t>
            </w:r>
          </w:p>
        </w:tc>
        <w:tc>
          <w:tcPr>
            <w:tcW w:w="1400" w:type="dxa"/>
            <w:vAlign w:val="center"/>
          </w:tcPr>
          <w:p w14:paraId="52D62941">
            <w:pPr>
              <w:jc w:val="center"/>
              <w:rPr>
                <w:b/>
                <w:bCs/>
              </w:rPr>
            </w:pPr>
            <w:r>
              <w:rPr>
                <w:rFonts w:hint="eastAsia"/>
                <w:b/>
                <w:bCs/>
              </w:rPr>
              <w:t>商品名称（注册证名称）</w:t>
            </w:r>
          </w:p>
        </w:tc>
        <w:tc>
          <w:tcPr>
            <w:tcW w:w="948" w:type="dxa"/>
            <w:vAlign w:val="center"/>
          </w:tcPr>
          <w:p w14:paraId="199B5CC2">
            <w:pPr>
              <w:jc w:val="center"/>
              <w:rPr>
                <w:b/>
                <w:bCs/>
              </w:rPr>
            </w:pPr>
            <w:r>
              <w:rPr>
                <w:rFonts w:hint="eastAsia"/>
                <w:b/>
                <w:bCs/>
              </w:rPr>
              <w:t>规格</w:t>
            </w:r>
          </w:p>
        </w:tc>
        <w:tc>
          <w:tcPr>
            <w:tcW w:w="1205" w:type="dxa"/>
            <w:vAlign w:val="center"/>
          </w:tcPr>
          <w:p w14:paraId="4ECC3647">
            <w:pPr>
              <w:jc w:val="center"/>
              <w:rPr>
                <w:b/>
                <w:bCs/>
              </w:rPr>
            </w:pPr>
            <w:r>
              <w:rPr>
                <w:rFonts w:hint="eastAsia"/>
                <w:b/>
                <w:bCs/>
              </w:rPr>
              <w:t>最小单位</w:t>
            </w:r>
          </w:p>
        </w:tc>
        <w:tc>
          <w:tcPr>
            <w:tcW w:w="1244" w:type="dxa"/>
            <w:vAlign w:val="center"/>
          </w:tcPr>
          <w:p w14:paraId="574B9DAB">
            <w:pPr>
              <w:jc w:val="center"/>
              <w:rPr>
                <w:b/>
                <w:bCs/>
              </w:rPr>
            </w:pPr>
            <w:r>
              <w:rPr>
                <w:rFonts w:hint="eastAsia"/>
                <w:b/>
                <w:bCs/>
              </w:rPr>
              <w:t>注册证号</w:t>
            </w:r>
          </w:p>
        </w:tc>
        <w:tc>
          <w:tcPr>
            <w:tcW w:w="1705" w:type="dxa"/>
            <w:vAlign w:val="center"/>
          </w:tcPr>
          <w:p w14:paraId="1707AB3B">
            <w:pPr>
              <w:jc w:val="center"/>
              <w:rPr>
                <w:b/>
                <w:bCs/>
              </w:rPr>
            </w:pPr>
            <w:r>
              <w:rPr>
                <w:rFonts w:hint="eastAsia"/>
                <w:b/>
                <w:bCs/>
              </w:rPr>
              <w:t>采购单价（元）</w:t>
            </w:r>
          </w:p>
        </w:tc>
        <w:tc>
          <w:tcPr>
            <w:tcW w:w="1398" w:type="dxa"/>
            <w:vAlign w:val="center"/>
          </w:tcPr>
          <w:p w14:paraId="52BCE117">
            <w:pPr>
              <w:jc w:val="center"/>
              <w:rPr>
                <w:b/>
                <w:bCs/>
              </w:rPr>
            </w:pPr>
            <w:r>
              <w:rPr>
                <w:rFonts w:hint="eastAsia"/>
                <w:b/>
                <w:bCs/>
              </w:rPr>
              <w:t>生产厂家</w:t>
            </w:r>
          </w:p>
        </w:tc>
        <w:tc>
          <w:tcPr>
            <w:tcW w:w="1192" w:type="dxa"/>
            <w:vAlign w:val="center"/>
          </w:tcPr>
          <w:p w14:paraId="5C44FBE7">
            <w:pPr>
              <w:jc w:val="center"/>
              <w:rPr>
                <w:b/>
                <w:bCs/>
              </w:rPr>
            </w:pPr>
            <w:r>
              <w:rPr>
                <w:rFonts w:hint="eastAsia"/>
                <w:b/>
                <w:bCs/>
              </w:rPr>
              <w:t>货号</w:t>
            </w:r>
          </w:p>
        </w:tc>
        <w:tc>
          <w:tcPr>
            <w:tcW w:w="1192" w:type="dxa"/>
          </w:tcPr>
          <w:p w14:paraId="23EE1C80">
            <w:pPr>
              <w:jc w:val="center"/>
            </w:pPr>
            <w:r>
              <w:rPr>
                <w:rFonts w:hint="eastAsia"/>
                <w:b/>
                <w:sz w:val="18"/>
                <w:szCs w:val="18"/>
              </w:rPr>
              <w:t>备注（发货最小包装）</w:t>
            </w:r>
          </w:p>
        </w:tc>
      </w:tr>
      <w:tr w14:paraId="4CD59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44" w:type="dxa"/>
            <w:vAlign w:val="center"/>
          </w:tcPr>
          <w:p w14:paraId="66418E74"/>
        </w:tc>
        <w:tc>
          <w:tcPr>
            <w:tcW w:w="1628" w:type="dxa"/>
            <w:vAlign w:val="center"/>
          </w:tcPr>
          <w:p w14:paraId="25050A60"/>
        </w:tc>
        <w:tc>
          <w:tcPr>
            <w:tcW w:w="1654" w:type="dxa"/>
            <w:vAlign w:val="center"/>
          </w:tcPr>
          <w:p w14:paraId="0BE52466"/>
        </w:tc>
        <w:tc>
          <w:tcPr>
            <w:tcW w:w="1141" w:type="dxa"/>
            <w:vAlign w:val="center"/>
          </w:tcPr>
          <w:p w14:paraId="714481C7"/>
        </w:tc>
        <w:tc>
          <w:tcPr>
            <w:tcW w:w="1400" w:type="dxa"/>
            <w:vAlign w:val="center"/>
          </w:tcPr>
          <w:p w14:paraId="5DE21C72"/>
        </w:tc>
        <w:tc>
          <w:tcPr>
            <w:tcW w:w="948" w:type="dxa"/>
            <w:vAlign w:val="center"/>
          </w:tcPr>
          <w:p w14:paraId="4EF68AC1">
            <w:pPr>
              <w:ind w:left="210" w:hanging="210" w:hangingChars="100"/>
            </w:pPr>
          </w:p>
        </w:tc>
        <w:tc>
          <w:tcPr>
            <w:tcW w:w="1205" w:type="dxa"/>
            <w:vAlign w:val="center"/>
          </w:tcPr>
          <w:p w14:paraId="06E9BBC3"/>
        </w:tc>
        <w:tc>
          <w:tcPr>
            <w:tcW w:w="1244" w:type="dxa"/>
            <w:vAlign w:val="center"/>
          </w:tcPr>
          <w:p w14:paraId="29134B46"/>
        </w:tc>
        <w:tc>
          <w:tcPr>
            <w:tcW w:w="1705" w:type="dxa"/>
            <w:vAlign w:val="center"/>
          </w:tcPr>
          <w:p w14:paraId="629C7531"/>
        </w:tc>
        <w:tc>
          <w:tcPr>
            <w:tcW w:w="1398" w:type="dxa"/>
            <w:vAlign w:val="center"/>
          </w:tcPr>
          <w:p w14:paraId="1B099440"/>
        </w:tc>
        <w:tc>
          <w:tcPr>
            <w:tcW w:w="1192" w:type="dxa"/>
            <w:vAlign w:val="center"/>
          </w:tcPr>
          <w:p w14:paraId="0DF478A8"/>
        </w:tc>
        <w:tc>
          <w:tcPr>
            <w:tcW w:w="1192" w:type="dxa"/>
          </w:tcPr>
          <w:p w14:paraId="70A0D040"/>
        </w:tc>
      </w:tr>
      <w:tr w14:paraId="0302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44" w:type="dxa"/>
            <w:vAlign w:val="center"/>
          </w:tcPr>
          <w:p w14:paraId="41378D92"/>
        </w:tc>
        <w:tc>
          <w:tcPr>
            <w:tcW w:w="1628" w:type="dxa"/>
            <w:vAlign w:val="center"/>
          </w:tcPr>
          <w:p w14:paraId="4C3066B9"/>
        </w:tc>
        <w:tc>
          <w:tcPr>
            <w:tcW w:w="1654" w:type="dxa"/>
            <w:vAlign w:val="center"/>
          </w:tcPr>
          <w:p w14:paraId="0131096D"/>
        </w:tc>
        <w:tc>
          <w:tcPr>
            <w:tcW w:w="1141" w:type="dxa"/>
            <w:vAlign w:val="center"/>
          </w:tcPr>
          <w:p w14:paraId="6E6C9B88"/>
        </w:tc>
        <w:tc>
          <w:tcPr>
            <w:tcW w:w="1400" w:type="dxa"/>
            <w:vAlign w:val="center"/>
          </w:tcPr>
          <w:p w14:paraId="2A398843"/>
        </w:tc>
        <w:tc>
          <w:tcPr>
            <w:tcW w:w="948" w:type="dxa"/>
            <w:vAlign w:val="center"/>
          </w:tcPr>
          <w:p w14:paraId="402F9955"/>
        </w:tc>
        <w:tc>
          <w:tcPr>
            <w:tcW w:w="1205" w:type="dxa"/>
            <w:vAlign w:val="center"/>
          </w:tcPr>
          <w:p w14:paraId="01EDCD23"/>
        </w:tc>
        <w:tc>
          <w:tcPr>
            <w:tcW w:w="1244" w:type="dxa"/>
            <w:vAlign w:val="center"/>
          </w:tcPr>
          <w:p w14:paraId="6B1D8477"/>
        </w:tc>
        <w:tc>
          <w:tcPr>
            <w:tcW w:w="1705" w:type="dxa"/>
            <w:vAlign w:val="center"/>
          </w:tcPr>
          <w:p w14:paraId="5F39681A"/>
        </w:tc>
        <w:tc>
          <w:tcPr>
            <w:tcW w:w="1398" w:type="dxa"/>
            <w:vAlign w:val="center"/>
          </w:tcPr>
          <w:p w14:paraId="2D9AFA99"/>
        </w:tc>
        <w:tc>
          <w:tcPr>
            <w:tcW w:w="1192" w:type="dxa"/>
            <w:vAlign w:val="center"/>
          </w:tcPr>
          <w:p w14:paraId="04004C83"/>
        </w:tc>
        <w:tc>
          <w:tcPr>
            <w:tcW w:w="1192" w:type="dxa"/>
          </w:tcPr>
          <w:p w14:paraId="6C013F88"/>
        </w:tc>
      </w:tr>
      <w:tr w14:paraId="020B3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44" w:type="dxa"/>
            <w:vAlign w:val="center"/>
          </w:tcPr>
          <w:p w14:paraId="1A1E8CB0"/>
        </w:tc>
        <w:tc>
          <w:tcPr>
            <w:tcW w:w="1628" w:type="dxa"/>
            <w:vAlign w:val="center"/>
          </w:tcPr>
          <w:p w14:paraId="24024ACC"/>
        </w:tc>
        <w:tc>
          <w:tcPr>
            <w:tcW w:w="1654" w:type="dxa"/>
            <w:vAlign w:val="center"/>
          </w:tcPr>
          <w:p w14:paraId="0C1CA385"/>
        </w:tc>
        <w:tc>
          <w:tcPr>
            <w:tcW w:w="1141" w:type="dxa"/>
            <w:vAlign w:val="center"/>
          </w:tcPr>
          <w:p w14:paraId="65B38A50"/>
        </w:tc>
        <w:tc>
          <w:tcPr>
            <w:tcW w:w="1400" w:type="dxa"/>
            <w:vAlign w:val="center"/>
          </w:tcPr>
          <w:p w14:paraId="3C1B6DE1"/>
        </w:tc>
        <w:tc>
          <w:tcPr>
            <w:tcW w:w="948" w:type="dxa"/>
            <w:vAlign w:val="center"/>
          </w:tcPr>
          <w:p w14:paraId="2AE072D9"/>
        </w:tc>
        <w:tc>
          <w:tcPr>
            <w:tcW w:w="1205" w:type="dxa"/>
            <w:vAlign w:val="center"/>
          </w:tcPr>
          <w:p w14:paraId="263AF3F7"/>
        </w:tc>
        <w:tc>
          <w:tcPr>
            <w:tcW w:w="1244" w:type="dxa"/>
            <w:vAlign w:val="center"/>
          </w:tcPr>
          <w:p w14:paraId="04BE0DE6"/>
        </w:tc>
        <w:tc>
          <w:tcPr>
            <w:tcW w:w="1705" w:type="dxa"/>
            <w:vAlign w:val="center"/>
          </w:tcPr>
          <w:p w14:paraId="202D0637"/>
        </w:tc>
        <w:tc>
          <w:tcPr>
            <w:tcW w:w="1398" w:type="dxa"/>
            <w:vAlign w:val="center"/>
          </w:tcPr>
          <w:p w14:paraId="5683A921"/>
        </w:tc>
        <w:tc>
          <w:tcPr>
            <w:tcW w:w="1192" w:type="dxa"/>
            <w:vAlign w:val="center"/>
          </w:tcPr>
          <w:p w14:paraId="0A1020BD"/>
        </w:tc>
        <w:tc>
          <w:tcPr>
            <w:tcW w:w="1192" w:type="dxa"/>
          </w:tcPr>
          <w:p w14:paraId="5736A11B"/>
        </w:tc>
      </w:tr>
      <w:tr w14:paraId="13CDC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44" w:type="dxa"/>
            <w:vAlign w:val="center"/>
          </w:tcPr>
          <w:p w14:paraId="6D3EC9A0"/>
        </w:tc>
        <w:tc>
          <w:tcPr>
            <w:tcW w:w="1628" w:type="dxa"/>
            <w:vAlign w:val="center"/>
          </w:tcPr>
          <w:p w14:paraId="40BBEE01"/>
        </w:tc>
        <w:tc>
          <w:tcPr>
            <w:tcW w:w="1654" w:type="dxa"/>
            <w:vAlign w:val="center"/>
          </w:tcPr>
          <w:p w14:paraId="2EAED1AE"/>
        </w:tc>
        <w:tc>
          <w:tcPr>
            <w:tcW w:w="1141" w:type="dxa"/>
            <w:vAlign w:val="center"/>
          </w:tcPr>
          <w:p w14:paraId="2E17CB83"/>
        </w:tc>
        <w:tc>
          <w:tcPr>
            <w:tcW w:w="1400" w:type="dxa"/>
            <w:vAlign w:val="center"/>
          </w:tcPr>
          <w:p w14:paraId="7FC1E2D0"/>
        </w:tc>
        <w:tc>
          <w:tcPr>
            <w:tcW w:w="948" w:type="dxa"/>
            <w:vAlign w:val="center"/>
          </w:tcPr>
          <w:p w14:paraId="26587F60"/>
        </w:tc>
        <w:tc>
          <w:tcPr>
            <w:tcW w:w="1205" w:type="dxa"/>
            <w:vAlign w:val="center"/>
          </w:tcPr>
          <w:p w14:paraId="5106E0F4"/>
        </w:tc>
        <w:tc>
          <w:tcPr>
            <w:tcW w:w="1244" w:type="dxa"/>
            <w:vAlign w:val="center"/>
          </w:tcPr>
          <w:p w14:paraId="0FECDB93"/>
        </w:tc>
        <w:tc>
          <w:tcPr>
            <w:tcW w:w="1705" w:type="dxa"/>
            <w:vAlign w:val="center"/>
          </w:tcPr>
          <w:p w14:paraId="08EBC5BD"/>
        </w:tc>
        <w:tc>
          <w:tcPr>
            <w:tcW w:w="1398" w:type="dxa"/>
            <w:vAlign w:val="center"/>
          </w:tcPr>
          <w:p w14:paraId="096BBB28"/>
        </w:tc>
        <w:tc>
          <w:tcPr>
            <w:tcW w:w="1192" w:type="dxa"/>
            <w:vAlign w:val="center"/>
          </w:tcPr>
          <w:p w14:paraId="4A51748A"/>
        </w:tc>
        <w:tc>
          <w:tcPr>
            <w:tcW w:w="1192" w:type="dxa"/>
          </w:tcPr>
          <w:p w14:paraId="625DE809"/>
        </w:tc>
      </w:tr>
      <w:tr w14:paraId="31082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44" w:type="dxa"/>
            <w:vAlign w:val="center"/>
          </w:tcPr>
          <w:p w14:paraId="3C552E0E"/>
        </w:tc>
        <w:tc>
          <w:tcPr>
            <w:tcW w:w="1628" w:type="dxa"/>
            <w:vAlign w:val="center"/>
          </w:tcPr>
          <w:p w14:paraId="70A30F46"/>
        </w:tc>
        <w:tc>
          <w:tcPr>
            <w:tcW w:w="1654" w:type="dxa"/>
            <w:vAlign w:val="center"/>
          </w:tcPr>
          <w:p w14:paraId="369693D6"/>
        </w:tc>
        <w:tc>
          <w:tcPr>
            <w:tcW w:w="1141" w:type="dxa"/>
            <w:vAlign w:val="center"/>
          </w:tcPr>
          <w:p w14:paraId="43B8C98E"/>
        </w:tc>
        <w:tc>
          <w:tcPr>
            <w:tcW w:w="1400" w:type="dxa"/>
            <w:vAlign w:val="center"/>
          </w:tcPr>
          <w:p w14:paraId="557238E3"/>
        </w:tc>
        <w:tc>
          <w:tcPr>
            <w:tcW w:w="948" w:type="dxa"/>
            <w:vAlign w:val="center"/>
          </w:tcPr>
          <w:p w14:paraId="5B54E775">
            <w:pPr>
              <w:ind w:left="210" w:hanging="210" w:hangingChars="100"/>
            </w:pPr>
          </w:p>
        </w:tc>
        <w:tc>
          <w:tcPr>
            <w:tcW w:w="1205" w:type="dxa"/>
            <w:vAlign w:val="center"/>
          </w:tcPr>
          <w:p w14:paraId="3692D9AB"/>
        </w:tc>
        <w:tc>
          <w:tcPr>
            <w:tcW w:w="1244" w:type="dxa"/>
            <w:vAlign w:val="center"/>
          </w:tcPr>
          <w:p w14:paraId="18E15C38"/>
        </w:tc>
        <w:tc>
          <w:tcPr>
            <w:tcW w:w="1705" w:type="dxa"/>
            <w:vAlign w:val="center"/>
          </w:tcPr>
          <w:p w14:paraId="376C9E85"/>
        </w:tc>
        <w:tc>
          <w:tcPr>
            <w:tcW w:w="1398" w:type="dxa"/>
            <w:vAlign w:val="center"/>
          </w:tcPr>
          <w:p w14:paraId="2A3C3790"/>
        </w:tc>
        <w:tc>
          <w:tcPr>
            <w:tcW w:w="1192" w:type="dxa"/>
            <w:vAlign w:val="center"/>
          </w:tcPr>
          <w:p w14:paraId="1D12203C"/>
        </w:tc>
        <w:tc>
          <w:tcPr>
            <w:tcW w:w="1192" w:type="dxa"/>
          </w:tcPr>
          <w:p w14:paraId="39EF562A"/>
        </w:tc>
      </w:tr>
      <w:tr w14:paraId="50951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44" w:type="dxa"/>
            <w:vAlign w:val="center"/>
          </w:tcPr>
          <w:p w14:paraId="05EC4F45"/>
        </w:tc>
        <w:tc>
          <w:tcPr>
            <w:tcW w:w="1628" w:type="dxa"/>
            <w:vAlign w:val="center"/>
          </w:tcPr>
          <w:p w14:paraId="35C8C000"/>
        </w:tc>
        <w:tc>
          <w:tcPr>
            <w:tcW w:w="1654" w:type="dxa"/>
            <w:vAlign w:val="center"/>
          </w:tcPr>
          <w:p w14:paraId="75DFE467"/>
        </w:tc>
        <w:tc>
          <w:tcPr>
            <w:tcW w:w="1141" w:type="dxa"/>
            <w:vAlign w:val="center"/>
          </w:tcPr>
          <w:p w14:paraId="32D839E9"/>
        </w:tc>
        <w:tc>
          <w:tcPr>
            <w:tcW w:w="1400" w:type="dxa"/>
            <w:vAlign w:val="center"/>
          </w:tcPr>
          <w:p w14:paraId="6A5C69C5"/>
        </w:tc>
        <w:tc>
          <w:tcPr>
            <w:tcW w:w="948" w:type="dxa"/>
            <w:vAlign w:val="center"/>
          </w:tcPr>
          <w:p w14:paraId="6449EAB6"/>
        </w:tc>
        <w:tc>
          <w:tcPr>
            <w:tcW w:w="1205" w:type="dxa"/>
            <w:vAlign w:val="center"/>
          </w:tcPr>
          <w:p w14:paraId="73C04DF4"/>
        </w:tc>
        <w:tc>
          <w:tcPr>
            <w:tcW w:w="1244" w:type="dxa"/>
            <w:vAlign w:val="center"/>
          </w:tcPr>
          <w:p w14:paraId="06B9B0D0"/>
        </w:tc>
        <w:tc>
          <w:tcPr>
            <w:tcW w:w="1705" w:type="dxa"/>
            <w:vAlign w:val="center"/>
          </w:tcPr>
          <w:p w14:paraId="499C39BD"/>
        </w:tc>
        <w:tc>
          <w:tcPr>
            <w:tcW w:w="1398" w:type="dxa"/>
            <w:vAlign w:val="center"/>
          </w:tcPr>
          <w:p w14:paraId="40E2D157"/>
        </w:tc>
        <w:tc>
          <w:tcPr>
            <w:tcW w:w="1192" w:type="dxa"/>
            <w:vAlign w:val="center"/>
          </w:tcPr>
          <w:p w14:paraId="3E0F39B6"/>
        </w:tc>
        <w:tc>
          <w:tcPr>
            <w:tcW w:w="1192" w:type="dxa"/>
          </w:tcPr>
          <w:p w14:paraId="012956DF"/>
        </w:tc>
      </w:tr>
      <w:tr w14:paraId="6EFEC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44" w:type="dxa"/>
            <w:vAlign w:val="center"/>
          </w:tcPr>
          <w:p w14:paraId="30E02A44"/>
        </w:tc>
        <w:tc>
          <w:tcPr>
            <w:tcW w:w="1628" w:type="dxa"/>
            <w:vAlign w:val="center"/>
          </w:tcPr>
          <w:p w14:paraId="22263075"/>
        </w:tc>
        <w:tc>
          <w:tcPr>
            <w:tcW w:w="1654" w:type="dxa"/>
            <w:vAlign w:val="center"/>
          </w:tcPr>
          <w:p w14:paraId="3270FFA1"/>
        </w:tc>
        <w:tc>
          <w:tcPr>
            <w:tcW w:w="1141" w:type="dxa"/>
            <w:vAlign w:val="center"/>
          </w:tcPr>
          <w:p w14:paraId="352822A5"/>
        </w:tc>
        <w:tc>
          <w:tcPr>
            <w:tcW w:w="1400" w:type="dxa"/>
            <w:vAlign w:val="center"/>
          </w:tcPr>
          <w:p w14:paraId="25944A4C"/>
        </w:tc>
        <w:tc>
          <w:tcPr>
            <w:tcW w:w="948" w:type="dxa"/>
            <w:vAlign w:val="center"/>
          </w:tcPr>
          <w:p w14:paraId="317E5347"/>
        </w:tc>
        <w:tc>
          <w:tcPr>
            <w:tcW w:w="1205" w:type="dxa"/>
            <w:vAlign w:val="center"/>
          </w:tcPr>
          <w:p w14:paraId="7A8768FE"/>
        </w:tc>
        <w:tc>
          <w:tcPr>
            <w:tcW w:w="1244" w:type="dxa"/>
            <w:vAlign w:val="center"/>
          </w:tcPr>
          <w:p w14:paraId="28F5D4C3"/>
        </w:tc>
        <w:tc>
          <w:tcPr>
            <w:tcW w:w="1705" w:type="dxa"/>
            <w:vAlign w:val="center"/>
          </w:tcPr>
          <w:p w14:paraId="5442A34F"/>
        </w:tc>
        <w:tc>
          <w:tcPr>
            <w:tcW w:w="1398" w:type="dxa"/>
            <w:vAlign w:val="center"/>
          </w:tcPr>
          <w:p w14:paraId="1D365C53"/>
        </w:tc>
        <w:tc>
          <w:tcPr>
            <w:tcW w:w="1192" w:type="dxa"/>
            <w:vAlign w:val="center"/>
          </w:tcPr>
          <w:p w14:paraId="112D21F1"/>
        </w:tc>
        <w:tc>
          <w:tcPr>
            <w:tcW w:w="1192" w:type="dxa"/>
          </w:tcPr>
          <w:p w14:paraId="64DB6C43"/>
        </w:tc>
      </w:tr>
      <w:tr w14:paraId="74269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44" w:type="dxa"/>
            <w:vAlign w:val="center"/>
          </w:tcPr>
          <w:p w14:paraId="66F433DA"/>
        </w:tc>
        <w:tc>
          <w:tcPr>
            <w:tcW w:w="1628" w:type="dxa"/>
            <w:vAlign w:val="center"/>
          </w:tcPr>
          <w:p w14:paraId="1377F154"/>
        </w:tc>
        <w:tc>
          <w:tcPr>
            <w:tcW w:w="1654" w:type="dxa"/>
            <w:vAlign w:val="center"/>
          </w:tcPr>
          <w:p w14:paraId="3A6572F3"/>
        </w:tc>
        <w:tc>
          <w:tcPr>
            <w:tcW w:w="1141" w:type="dxa"/>
            <w:vAlign w:val="center"/>
          </w:tcPr>
          <w:p w14:paraId="2C00AC29"/>
        </w:tc>
        <w:tc>
          <w:tcPr>
            <w:tcW w:w="1400" w:type="dxa"/>
            <w:vAlign w:val="center"/>
          </w:tcPr>
          <w:p w14:paraId="5E38CEF3"/>
        </w:tc>
        <w:tc>
          <w:tcPr>
            <w:tcW w:w="948" w:type="dxa"/>
            <w:vAlign w:val="center"/>
          </w:tcPr>
          <w:p w14:paraId="5F2E3908"/>
        </w:tc>
        <w:tc>
          <w:tcPr>
            <w:tcW w:w="1205" w:type="dxa"/>
            <w:vAlign w:val="center"/>
          </w:tcPr>
          <w:p w14:paraId="1F7A93DA"/>
        </w:tc>
        <w:tc>
          <w:tcPr>
            <w:tcW w:w="1244" w:type="dxa"/>
            <w:vAlign w:val="center"/>
          </w:tcPr>
          <w:p w14:paraId="52F349CF"/>
        </w:tc>
        <w:tc>
          <w:tcPr>
            <w:tcW w:w="1705" w:type="dxa"/>
            <w:vAlign w:val="center"/>
          </w:tcPr>
          <w:p w14:paraId="2CFB2871"/>
        </w:tc>
        <w:tc>
          <w:tcPr>
            <w:tcW w:w="1398" w:type="dxa"/>
            <w:vAlign w:val="center"/>
          </w:tcPr>
          <w:p w14:paraId="76A98B9E"/>
        </w:tc>
        <w:tc>
          <w:tcPr>
            <w:tcW w:w="1192" w:type="dxa"/>
            <w:vAlign w:val="center"/>
          </w:tcPr>
          <w:p w14:paraId="2ECE2E81"/>
        </w:tc>
        <w:tc>
          <w:tcPr>
            <w:tcW w:w="1192" w:type="dxa"/>
          </w:tcPr>
          <w:p w14:paraId="5DE78258"/>
        </w:tc>
      </w:tr>
      <w:tr w14:paraId="7EF2E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44" w:type="dxa"/>
            <w:vAlign w:val="center"/>
          </w:tcPr>
          <w:p w14:paraId="424BA0BC"/>
        </w:tc>
        <w:tc>
          <w:tcPr>
            <w:tcW w:w="1628" w:type="dxa"/>
            <w:vAlign w:val="center"/>
          </w:tcPr>
          <w:p w14:paraId="57651010"/>
        </w:tc>
        <w:tc>
          <w:tcPr>
            <w:tcW w:w="1654" w:type="dxa"/>
            <w:vAlign w:val="center"/>
          </w:tcPr>
          <w:p w14:paraId="1659FB06"/>
        </w:tc>
        <w:tc>
          <w:tcPr>
            <w:tcW w:w="1141" w:type="dxa"/>
            <w:vAlign w:val="center"/>
          </w:tcPr>
          <w:p w14:paraId="030A4039"/>
        </w:tc>
        <w:tc>
          <w:tcPr>
            <w:tcW w:w="1400" w:type="dxa"/>
            <w:vAlign w:val="center"/>
          </w:tcPr>
          <w:p w14:paraId="4D34611B"/>
        </w:tc>
        <w:tc>
          <w:tcPr>
            <w:tcW w:w="948" w:type="dxa"/>
            <w:vAlign w:val="center"/>
          </w:tcPr>
          <w:p w14:paraId="338319EA"/>
        </w:tc>
        <w:tc>
          <w:tcPr>
            <w:tcW w:w="1205" w:type="dxa"/>
            <w:vAlign w:val="center"/>
          </w:tcPr>
          <w:p w14:paraId="2D5F8538"/>
        </w:tc>
        <w:tc>
          <w:tcPr>
            <w:tcW w:w="1244" w:type="dxa"/>
            <w:vAlign w:val="center"/>
          </w:tcPr>
          <w:p w14:paraId="0C46FE66"/>
        </w:tc>
        <w:tc>
          <w:tcPr>
            <w:tcW w:w="1705" w:type="dxa"/>
            <w:vAlign w:val="center"/>
          </w:tcPr>
          <w:p w14:paraId="3566DD8C"/>
        </w:tc>
        <w:tc>
          <w:tcPr>
            <w:tcW w:w="1398" w:type="dxa"/>
            <w:vAlign w:val="center"/>
          </w:tcPr>
          <w:p w14:paraId="760C0F50"/>
        </w:tc>
        <w:tc>
          <w:tcPr>
            <w:tcW w:w="1192" w:type="dxa"/>
            <w:vAlign w:val="center"/>
          </w:tcPr>
          <w:p w14:paraId="11D82929"/>
        </w:tc>
        <w:tc>
          <w:tcPr>
            <w:tcW w:w="1192" w:type="dxa"/>
          </w:tcPr>
          <w:p w14:paraId="78B9DF4E"/>
        </w:tc>
      </w:tr>
      <w:tr w14:paraId="4E5C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44" w:type="dxa"/>
            <w:vAlign w:val="center"/>
          </w:tcPr>
          <w:p w14:paraId="4554564A"/>
        </w:tc>
        <w:tc>
          <w:tcPr>
            <w:tcW w:w="1628" w:type="dxa"/>
            <w:vAlign w:val="center"/>
          </w:tcPr>
          <w:p w14:paraId="048C2A35"/>
        </w:tc>
        <w:tc>
          <w:tcPr>
            <w:tcW w:w="1654" w:type="dxa"/>
            <w:vAlign w:val="center"/>
          </w:tcPr>
          <w:p w14:paraId="104B747D"/>
        </w:tc>
        <w:tc>
          <w:tcPr>
            <w:tcW w:w="1141" w:type="dxa"/>
            <w:vAlign w:val="center"/>
          </w:tcPr>
          <w:p w14:paraId="1CDABF05"/>
        </w:tc>
        <w:tc>
          <w:tcPr>
            <w:tcW w:w="1400" w:type="dxa"/>
            <w:vAlign w:val="center"/>
          </w:tcPr>
          <w:p w14:paraId="610F8F74"/>
        </w:tc>
        <w:tc>
          <w:tcPr>
            <w:tcW w:w="948" w:type="dxa"/>
            <w:vAlign w:val="center"/>
          </w:tcPr>
          <w:p w14:paraId="3E071D16"/>
        </w:tc>
        <w:tc>
          <w:tcPr>
            <w:tcW w:w="1205" w:type="dxa"/>
            <w:vAlign w:val="center"/>
          </w:tcPr>
          <w:p w14:paraId="0223C1E0"/>
        </w:tc>
        <w:tc>
          <w:tcPr>
            <w:tcW w:w="1244" w:type="dxa"/>
            <w:vAlign w:val="center"/>
          </w:tcPr>
          <w:p w14:paraId="103B31CF"/>
        </w:tc>
        <w:tc>
          <w:tcPr>
            <w:tcW w:w="1705" w:type="dxa"/>
            <w:vAlign w:val="center"/>
          </w:tcPr>
          <w:p w14:paraId="1E02A291"/>
        </w:tc>
        <w:tc>
          <w:tcPr>
            <w:tcW w:w="1398" w:type="dxa"/>
            <w:vAlign w:val="center"/>
          </w:tcPr>
          <w:p w14:paraId="4AD3DC0C"/>
        </w:tc>
        <w:tc>
          <w:tcPr>
            <w:tcW w:w="1192" w:type="dxa"/>
            <w:vAlign w:val="center"/>
          </w:tcPr>
          <w:p w14:paraId="7227AD8E"/>
        </w:tc>
        <w:tc>
          <w:tcPr>
            <w:tcW w:w="1192" w:type="dxa"/>
          </w:tcPr>
          <w:p w14:paraId="7F158596"/>
        </w:tc>
      </w:tr>
      <w:tr w14:paraId="4089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44" w:type="dxa"/>
            <w:vAlign w:val="center"/>
          </w:tcPr>
          <w:p w14:paraId="4025E880"/>
        </w:tc>
        <w:tc>
          <w:tcPr>
            <w:tcW w:w="1628" w:type="dxa"/>
            <w:vAlign w:val="center"/>
          </w:tcPr>
          <w:p w14:paraId="42453C2A"/>
        </w:tc>
        <w:tc>
          <w:tcPr>
            <w:tcW w:w="1654" w:type="dxa"/>
            <w:vAlign w:val="center"/>
          </w:tcPr>
          <w:p w14:paraId="6E0B056B"/>
        </w:tc>
        <w:tc>
          <w:tcPr>
            <w:tcW w:w="1141" w:type="dxa"/>
            <w:vAlign w:val="center"/>
          </w:tcPr>
          <w:p w14:paraId="6D9619E2"/>
        </w:tc>
        <w:tc>
          <w:tcPr>
            <w:tcW w:w="1400" w:type="dxa"/>
            <w:vAlign w:val="center"/>
          </w:tcPr>
          <w:p w14:paraId="17807F5D"/>
        </w:tc>
        <w:tc>
          <w:tcPr>
            <w:tcW w:w="948" w:type="dxa"/>
            <w:vAlign w:val="center"/>
          </w:tcPr>
          <w:p w14:paraId="7F695DFB"/>
        </w:tc>
        <w:tc>
          <w:tcPr>
            <w:tcW w:w="1205" w:type="dxa"/>
            <w:vAlign w:val="center"/>
          </w:tcPr>
          <w:p w14:paraId="0C0A42A2"/>
        </w:tc>
        <w:tc>
          <w:tcPr>
            <w:tcW w:w="1244" w:type="dxa"/>
            <w:vAlign w:val="center"/>
          </w:tcPr>
          <w:p w14:paraId="456ABBB1"/>
        </w:tc>
        <w:tc>
          <w:tcPr>
            <w:tcW w:w="1705" w:type="dxa"/>
            <w:vAlign w:val="center"/>
          </w:tcPr>
          <w:p w14:paraId="30853C77"/>
        </w:tc>
        <w:tc>
          <w:tcPr>
            <w:tcW w:w="1398" w:type="dxa"/>
            <w:vAlign w:val="center"/>
          </w:tcPr>
          <w:p w14:paraId="0B0229B9"/>
        </w:tc>
        <w:tc>
          <w:tcPr>
            <w:tcW w:w="1192" w:type="dxa"/>
            <w:vAlign w:val="center"/>
          </w:tcPr>
          <w:p w14:paraId="0F25C0ED"/>
        </w:tc>
        <w:tc>
          <w:tcPr>
            <w:tcW w:w="1192" w:type="dxa"/>
          </w:tcPr>
          <w:p w14:paraId="4D18739A"/>
        </w:tc>
      </w:tr>
    </w:tbl>
    <w:p w14:paraId="6F833033">
      <w:pPr>
        <w:spacing w:line="520" w:lineRule="exact"/>
        <w:rPr>
          <w:szCs w:val="21"/>
        </w:rPr>
      </w:pPr>
      <w:r>
        <w:rPr>
          <w:rFonts w:hint="eastAsia"/>
          <w:szCs w:val="21"/>
        </w:rPr>
        <w:t xml:space="preserve">备注：如无货号则“/” </w:t>
      </w:r>
    </w:p>
    <w:sectPr>
      <w:footerReference r:id="rId9" w:type="default"/>
      <w:pgSz w:w="16838" w:h="11906" w:orient="landscape"/>
      <w:pgMar w:top="1800" w:right="1440" w:bottom="1800" w:left="144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Droid Sans Fallbac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Droid Sans Fallback">
    <w:panose1 w:val="020B0502000000000001"/>
    <w:charset w:val="86"/>
    <w:family w:val="auto"/>
    <w:pitch w:val="default"/>
    <w:sig w:usb0="910002FF" w:usb1="2BDFFCFB" w:usb2="00000036" w:usb3="00000000" w:csb0="203F01FF" w:csb1="D7FF0000"/>
  </w:font>
  <w:font w:name="PMingLiU">
    <w:altName w:val="Droid Sans Fallback"/>
    <w:panose1 w:val="02010601000101010101"/>
    <w:charset w:val="88"/>
    <w:family w:val="roman"/>
    <w:pitch w:val="default"/>
    <w:sig w:usb0="00000000" w:usb1="00000000" w:usb2="00000016" w:usb3="00000000" w:csb0="00100001" w:csb1="00000000"/>
  </w:font>
  <w:font w:name="Calibri Light">
    <w:altName w:val="DejaVu Sans"/>
    <w:panose1 w:val="020F0302020204030204"/>
    <w:charset w:val="00"/>
    <w:family w:val="swiss"/>
    <w:pitch w:val="default"/>
    <w:sig w:usb0="00000000" w:usb1="00000000" w:usb2="00000009" w:usb3="00000000" w:csb0="200001FF" w:csb1="00000000"/>
  </w:font>
  <w:font w:name="JEHOPL+TimesNewRomanPS">
    <w:altName w:val="DejaVu Sans"/>
    <w:panose1 w:val="00000000000000000000"/>
    <w:charset w:val="86"/>
    <w:family w:val="roman"/>
    <w:pitch w:val="default"/>
    <w:sig w:usb0="00000000" w:usb1="00000000" w:usb2="00000010" w:usb3="00000000" w:csb0="00040000" w:csb1="00000000"/>
  </w:font>
  <w:font w:name="Arial Unicode MS">
    <w:altName w:val="DejaVu Sans"/>
    <w:panose1 w:val="020B0604020202020204"/>
    <w:charset w:val="86"/>
    <w:family w:val="swiss"/>
    <w:pitch w:val="default"/>
    <w:sig w:usb0="00000000" w:usb1="00000000" w:usb2="0000003F" w:usb3="00000000" w:csb0="003F01FF" w:csb1="00000000"/>
  </w:font>
  <w:font w:name="Helvetica">
    <w:altName w:val="Liberation Sans"/>
    <w:panose1 w:val="020B0604020202020204"/>
    <w:charset w:val="00"/>
    <w:family w:val="auto"/>
    <w:pitch w:val="default"/>
    <w:sig w:usb0="00000000" w:usb1="00000000" w:usb2="00000000" w:usb3="00000000" w:csb0="00000000" w:csb1="00000000"/>
  </w:font>
  <w:font w:name="Liberation Sans">
    <w:panose1 w:val="020B0604020202020204"/>
    <w:charset w:val="00"/>
    <w:family w:val="auto"/>
    <w:pitch w:val="default"/>
    <w:sig w:usb0="A00002AF" w:usb1="500078FB" w:usb2="00000000" w:usb3="00000000" w:csb0="6000009F" w:csb1="DFD7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新宋体">
    <w:altName w:val="Noto Sans Mono CJK SC"/>
    <w:panose1 w:val="02010609030101010101"/>
    <w:charset w:val="86"/>
    <w:family w:val="modern"/>
    <w:pitch w:val="default"/>
    <w:sig w:usb0="00000000" w:usb1="00000000" w:usb2="00000006" w:usb3="00000000" w:csb0="00040001" w:csb1="00000000"/>
  </w:font>
  <w:font w:name="Noto Sans Mono CJK SC">
    <w:panose1 w:val="020B0500000000000000"/>
    <w:charset w:val="86"/>
    <w:family w:val="auto"/>
    <w:pitch w:val="default"/>
    <w:sig w:usb0="30000083" w:usb1="2BDF3C10" w:usb2="00000016" w:usb3="00000000" w:csb0="602E0107" w:csb1="00000000"/>
  </w:font>
  <w:font w:name="仿宋_GB2312">
    <w:altName w:val="方正仿宋_GBK"/>
    <w:panose1 w:val="00000000000000000000"/>
    <w:charset w:val="86"/>
    <w:family w:val="modern"/>
    <w:pitch w:val="default"/>
    <w:sig w:usb0="00000000" w:usb1="00000000" w:usb2="00000010" w:usb3="00000000" w:csb0="00040000" w:csb1="00000000"/>
  </w:font>
  <w:font w:name="GWZT-EN">
    <w:panose1 w:val="02020400000000000000"/>
    <w:charset w:val="86"/>
    <w:family w:val="auto"/>
    <w:pitch w:val="default"/>
    <w:sig w:usb0="A00002BF" w:usb1="38CF7CFA" w:usb2="00082016" w:usb3="00000000" w:csb0="00040001" w:csb1="00000000"/>
  </w:font>
  <w:font w:name="CESI黑体-GB13000">
    <w:panose1 w:val="02000500000000000000"/>
    <w:charset w:val="86"/>
    <w:family w:val="auto"/>
    <w:pitch w:val="default"/>
    <w:sig w:usb0="800002BF" w:usb1="38CF7CF8" w:usb2="00000016" w:usb3="00000000" w:csb0="0004000F"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5E88B">
    <w:pPr>
      <w:pStyle w:val="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76A917">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6C76A917">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v:textbox>
            </v:shape>
          </w:pict>
        </mc:Fallback>
      </mc:AlternateContent>
    </w:r>
  </w:p>
  <w:p w14:paraId="0866094C">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AA8DE">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10BF7">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915A6">
    <w:pPr>
      <w:pStyle w:val="8"/>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1BAA9F">
                          <w:pPr>
                            <w:pStyle w:val="8"/>
                          </w:pPr>
                          <w:r>
                            <w:t xml:space="preserve">第 </w:t>
                          </w:r>
                          <w:r>
                            <w:rPr>
                              <w:rFonts w:hint="eastAsia"/>
                            </w:rPr>
                            <w:t>14</w:t>
                          </w:r>
                          <w:r>
                            <w:t xml:space="preserve"> 页 共 </w:t>
                          </w:r>
                          <w:r>
                            <w:fldChar w:fldCharType="begin"/>
                          </w:r>
                          <w:r>
                            <w:instrText xml:space="preserve"> NUMPAGES  \* MERGEFORMAT </w:instrText>
                          </w:r>
                          <w:r>
                            <w:fldChar w:fldCharType="separate"/>
                          </w:r>
                          <w:r>
                            <w:t>14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151BAA9F">
                    <w:pPr>
                      <w:pStyle w:val="8"/>
                    </w:pPr>
                    <w:r>
                      <w:t xml:space="preserve">第 </w:t>
                    </w:r>
                    <w:r>
                      <w:rPr>
                        <w:rFonts w:hint="eastAsia"/>
                      </w:rPr>
                      <w:t>14</w:t>
                    </w:r>
                    <w:r>
                      <w:t xml:space="preserve"> 页 共 </w:t>
                    </w:r>
                    <w:r>
                      <w:fldChar w:fldCharType="begin"/>
                    </w:r>
                    <w:r>
                      <w:instrText xml:space="preserve"> NUMPAGES  \* MERGEFORMAT </w:instrText>
                    </w:r>
                    <w:r>
                      <w:fldChar w:fldCharType="separate"/>
                    </w:r>
                    <w:r>
                      <w:t>14</w:t>
                    </w:r>
                    <w:r>
                      <w:fldChar w:fldCharType="end"/>
                    </w:r>
                    <w:r>
                      <w:t xml:space="preserve"> 页</w:t>
                    </w:r>
                  </w:p>
                </w:txbxContent>
              </v:textbox>
            </v:shape>
          </w:pict>
        </mc:Fallback>
      </mc:AlternateContent>
    </w:r>
  </w:p>
  <w:p w14:paraId="3D4D2A65">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E0996">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16867">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47F30">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A25F45"/>
    <w:multiLevelType w:val="singleLevel"/>
    <w:tmpl w:val="FEA25F45"/>
    <w:lvl w:ilvl="0" w:tentative="0">
      <w:start w:val="3"/>
      <w:numFmt w:val="chineseCounting"/>
      <w:suff w:val="space"/>
      <w:lvlText w:val="第%1章"/>
      <w:lvlJc w:val="left"/>
      <w:rPr>
        <w:rFonts w:hint="eastAsia"/>
      </w:rPr>
    </w:lvl>
  </w:abstractNum>
  <w:abstractNum w:abstractNumId="1">
    <w:nsid w:val="2A1B19C9"/>
    <w:multiLevelType w:val="multilevel"/>
    <w:tmpl w:val="2A1B19C9"/>
    <w:lvl w:ilvl="0" w:tentative="0">
      <w:start w:val="1"/>
      <w:numFmt w:val="japaneseCounting"/>
      <w:lvlText w:val="%1、"/>
      <w:lvlJc w:val="left"/>
      <w:pPr>
        <w:tabs>
          <w:tab w:val="left" w:pos="420"/>
        </w:tabs>
        <w:ind w:left="420" w:hanging="420"/>
      </w:pPr>
      <w:rPr>
        <w:rFonts w:ascii="Times New Roman" w:hAnsi="Times New Roman" w:eastAsia="Times New Roman" w:cs="Times New Roman"/>
      </w:rPr>
    </w:lvl>
    <w:lvl w:ilvl="1" w:tentative="0">
      <w:start w:val="6"/>
      <w:numFmt w:val="japaneseCounting"/>
      <w:lvlText w:val="%2．"/>
      <w:lvlJc w:val="left"/>
      <w:pPr>
        <w:tabs>
          <w:tab w:val="left" w:pos="990"/>
        </w:tabs>
        <w:ind w:left="990" w:hanging="570"/>
      </w:pPr>
      <w:rPr>
        <w:rFonts w:hint="eastAsia"/>
        <w:sz w:val="28"/>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RmNzlmNjMxNmM3ZWZkYmQ3ODBhZGE0N2M5NzFmMWEifQ=="/>
  </w:docVars>
  <w:rsids>
    <w:rsidRoot w:val="00C05BD5"/>
    <w:rsid w:val="00000318"/>
    <w:rsid w:val="00000CCC"/>
    <w:rsid w:val="00002EB5"/>
    <w:rsid w:val="00003653"/>
    <w:rsid w:val="00004888"/>
    <w:rsid w:val="00006F2E"/>
    <w:rsid w:val="00007354"/>
    <w:rsid w:val="0001522E"/>
    <w:rsid w:val="0001525E"/>
    <w:rsid w:val="00015FCC"/>
    <w:rsid w:val="00016B55"/>
    <w:rsid w:val="00017807"/>
    <w:rsid w:val="00017E52"/>
    <w:rsid w:val="00020BA1"/>
    <w:rsid w:val="00023C6A"/>
    <w:rsid w:val="00023F2D"/>
    <w:rsid w:val="0002520A"/>
    <w:rsid w:val="00025279"/>
    <w:rsid w:val="00026100"/>
    <w:rsid w:val="00026E97"/>
    <w:rsid w:val="00027E1D"/>
    <w:rsid w:val="000312B3"/>
    <w:rsid w:val="00031E9C"/>
    <w:rsid w:val="00032962"/>
    <w:rsid w:val="00033ACD"/>
    <w:rsid w:val="00034086"/>
    <w:rsid w:val="0003497A"/>
    <w:rsid w:val="00034A50"/>
    <w:rsid w:val="000361C9"/>
    <w:rsid w:val="000370B9"/>
    <w:rsid w:val="00041752"/>
    <w:rsid w:val="000419BF"/>
    <w:rsid w:val="000422C7"/>
    <w:rsid w:val="000461FD"/>
    <w:rsid w:val="000464C0"/>
    <w:rsid w:val="000500D2"/>
    <w:rsid w:val="00052D91"/>
    <w:rsid w:val="000534FF"/>
    <w:rsid w:val="0005585E"/>
    <w:rsid w:val="00055F0B"/>
    <w:rsid w:val="000565A1"/>
    <w:rsid w:val="00056DF4"/>
    <w:rsid w:val="000607E0"/>
    <w:rsid w:val="00060EE1"/>
    <w:rsid w:val="00061CA5"/>
    <w:rsid w:val="00061D71"/>
    <w:rsid w:val="00062499"/>
    <w:rsid w:val="00063A49"/>
    <w:rsid w:val="0006462A"/>
    <w:rsid w:val="000656C3"/>
    <w:rsid w:val="00065C48"/>
    <w:rsid w:val="0006609A"/>
    <w:rsid w:val="0006653E"/>
    <w:rsid w:val="0007499E"/>
    <w:rsid w:val="00074B01"/>
    <w:rsid w:val="00075657"/>
    <w:rsid w:val="00076012"/>
    <w:rsid w:val="00076D1B"/>
    <w:rsid w:val="00080A7E"/>
    <w:rsid w:val="00080F91"/>
    <w:rsid w:val="00081E36"/>
    <w:rsid w:val="000834F7"/>
    <w:rsid w:val="00085FBE"/>
    <w:rsid w:val="0008634C"/>
    <w:rsid w:val="000870AF"/>
    <w:rsid w:val="00090BA3"/>
    <w:rsid w:val="000926FA"/>
    <w:rsid w:val="000954B6"/>
    <w:rsid w:val="000A0BC0"/>
    <w:rsid w:val="000A0ED1"/>
    <w:rsid w:val="000A10E3"/>
    <w:rsid w:val="000A1AC7"/>
    <w:rsid w:val="000A1EFD"/>
    <w:rsid w:val="000B0B70"/>
    <w:rsid w:val="000B0F9C"/>
    <w:rsid w:val="000B1C48"/>
    <w:rsid w:val="000B4516"/>
    <w:rsid w:val="000B529E"/>
    <w:rsid w:val="000B6E39"/>
    <w:rsid w:val="000C018D"/>
    <w:rsid w:val="000C049D"/>
    <w:rsid w:val="000C06BC"/>
    <w:rsid w:val="000C1A40"/>
    <w:rsid w:val="000C3355"/>
    <w:rsid w:val="000D1899"/>
    <w:rsid w:val="000D395A"/>
    <w:rsid w:val="000D4078"/>
    <w:rsid w:val="000D56B2"/>
    <w:rsid w:val="000D7E28"/>
    <w:rsid w:val="000E1C37"/>
    <w:rsid w:val="000E208C"/>
    <w:rsid w:val="000E38A0"/>
    <w:rsid w:val="000E7E40"/>
    <w:rsid w:val="000F0931"/>
    <w:rsid w:val="000F6D42"/>
    <w:rsid w:val="000F713C"/>
    <w:rsid w:val="000F7B1D"/>
    <w:rsid w:val="001006FF"/>
    <w:rsid w:val="00100DA6"/>
    <w:rsid w:val="00101D20"/>
    <w:rsid w:val="00103A55"/>
    <w:rsid w:val="0010578A"/>
    <w:rsid w:val="001059CE"/>
    <w:rsid w:val="00105D50"/>
    <w:rsid w:val="00105DB9"/>
    <w:rsid w:val="001064EA"/>
    <w:rsid w:val="00106CF2"/>
    <w:rsid w:val="00110410"/>
    <w:rsid w:val="00114084"/>
    <w:rsid w:val="0012108D"/>
    <w:rsid w:val="0012134D"/>
    <w:rsid w:val="00123455"/>
    <w:rsid w:val="00123DF8"/>
    <w:rsid w:val="00124F73"/>
    <w:rsid w:val="00126001"/>
    <w:rsid w:val="00127094"/>
    <w:rsid w:val="00131401"/>
    <w:rsid w:val="00131529"/>
    <w:rsid w:val="00131CAB"/>
    <w:rsid w:val="00132B4E"/>
    <w:rsid w:val="00133532"/>
    <w:rsid w:val="00134B45"/>
    <w:rsid w:val="0013597E"/>
    <w:rsid w:val="00135B98"/>
    <w:rsid w:val="00140BCC"/>
    <w:rsid w:val="0014305A"/>
    <w:rsid w:val="0014396A"/>
    <w:rsid w:val="0014434D"/>
    <w:rsid w:val="00145699"/>
    <w:rsid w:val="001474B3"/>
    <w:rsid w:val="00147569"/>
    <w:rsid w:val="001517EA"/>
    <w:rsid w:val="00153429"/>
    <w:rsid w:val="001536BF"/>
    <w:rsid w:val="0015371B"/>
    <w:rsid w:val="0015442D"/>
    <w:rsid w:val="00154DCD"/>
    <w:rsid w:val="00154E5F"/>
    <w:rsid w:val="0015603A"/>
    <w:rsid w:val="00161D83"/>
    <w:rsid w:val="00162EE5"/>
    <w:rsid w:val="001632A5"/>
    <w:rsid w:val="0016655B"/>
    <w:rsid w:val="00166956"/>
    <w:rsid w:val="00166A6E"/>
    <w:rsid w:val="001735B8"/>
    <w:rsid w:val="00173BC2"/>
    <w:rsid w:val="00174E00"/>
    <w:rsid w:val="00175E54"/>
    <w:rsid w:val="00183DA2"/>
    <w:rsid w:val="00183F71"/>
    <w:rsid w:val="00184286"/>
    <w:rsid w:val="00186063"/>
    <w:rsid w:val="00186AB7"/>
    <w:rsid w:val="00187B4E"/>
    <w:rsid w:val="00190293"/>
    <w:rsid w:val="001915BC"/>
    <w:rsid w:val="00192CB0"/>
    <w:rsid w:val="001945F2"/>
    <w:rsid w:val="0019462E"/>
    <w:rsid w:val="0019533B"/>
    <w:rsid w:val="00196428"/>
    <w:rsid w:val="001A0877"/>
    <w:rsid w:val="001A16DC"/>
    <w:rsid w:val="001A42FB"/>
    <w:rsid w:val="001A477F"/>
    <w:rsid w:val="001A4985"/>
    <w:rsid w:val="001A4A98"/>
    <w:rsid w:val="001A6847"/>
    <w:rsid w:val="001B020B"/>
    <w:rsid w:val="001B1935"/>
    <w:rsid w:val="001B474C"/>
    <w:rsid w:val="001B7C87"/>
    <w:rsid w:val="001B7E63"/>
    <w:rsid w:val="001C0D02"/>
    <w:rsid w:val="001C12A0"/>
    <w:rsid w:val="001C31F8"/>
    <w:rsid w:val="001C35E1"/>
    <w:rsid w:val="001C379C"/>
    <w:rsid w:val="001C3B48"/>
    <w:rsid w:val="001C3F3C"/>
    <w:rsid w:val="001C42CB"/>
    <w:rsid w:val="001C5345"/>
    <w:rsid w:val="001C7BC9"/>
    <w:rsid w:val="001C7E5A"/>
    <w:rsid w:val="001D024D"/>
    <w:rsid w:val="001D0253"/>
    <w:rsid w:val="001D0281"/>
    <w:rsid w:val="001D4713"/>
    <w:rsid w:val="001D69AF"/>
    <w:rsid w:val="001E199E"/>
    <w:rsid w:val="001E1EA5"/>
    <w:rsid w:val="001E27E2"/>
    <w:rsid w:val="001E2BBF"/>
    <w:rsid w:val="001E3A60"/>
    <w:rsid w:val="001E6631"/>
    <w:rsid w:val="001E6FF1"/>
    <w:rsid w:val="001E751E"/>
    <w:rsid w:val="001F114C"/>
    <w:rsid w:val="001F29C1"/>
    <w:rsid w:val="001F3001"/>
    <w:rsid w:val="001F508A"/>
    <w:rsid w:val="001F5425"/>
    <w:rsid w:val="002039C7"/>
    <w:rsid w:val="00203BC2"/>
    <w:rsid w:val="00204BA6"/>
    <w:rsid w:val="002079BA"/>
    <w:rsid w:val="00210814"/>
    <w:rsid w:val="00210CA0"/>
    <w:rsid w:val="00210D41"/>
    <w:rsid w:val="002121F4"/>
    <w:rsid w:val="002137B4"/>
    <w:rsid w:val="00215232"/>
    <w:rsid w:val="002159DD"/>
    <w:rsid w:val="00216639"/>
    <w:rsid w:val="0022248C"/>
    <w:rsid w:val="00223DA7"/>
    <w:rsid w:val="00227614"/>
    <w:rsid w:val="00227A2E"/>
    <w:rsid w:val="00230397"/>
    <w:rsid w:val="002303F9"/>
    <w:rsid w:val="0023247F"/>
    <w:rsid w:val="002335CF"/>
    <w:rsid w:val="00233E82"/>
    <w:rsid w:val="00235D10"/>
    <w:rsid w:val="0023627E"/>
    <w:rsid w:val="00236D7A"/>
    <w:rsid w:val="00240590"/>
    <w:rsid w:val="002451DA"/>
    <w:rsid w:val="002473D8"/>
    <w:rsid w:val="0025044E"/>
    <w:rsid w:val="00250DC4"/>
    <w:rsid w:val="00251A93"/>
    <w:rsid w:val="00253AEF"/>
    <w:rsid w:val="00254044"/>
    <w:rsid w:val="00256F68"/>
    <w:rsid w:val="002605AA"/>
    <w:rsid w:val="00260CAE"/>
    <w:rsid w:val="00261D2D"/>
    <w:rsid w:val="00261E37"/>
    <w:rsid w:val="002660AC"/>
    <w:rsid w:val="00266D7D"/>
    <w:rsid w:val="00270CFC"/>
    <w:rsid w:val="002715BD"/>
    <w:rsid w:val="0027398A"/>
    <w:rsid w:val="002741C1"/>
    <w:rsid w:val="0027459D"/>
    <w:rsid w:val="0027512F"/>
    <w:rsid w:val="00275B22"/>
    <w:rsid w:val="00280B0F"/>
    <w:rsid w:val="002816F4"/>
    <w:rsid w:val="00283270"/>
    <w:rsid w:val="00283678"/>
    <w:rsid w:val="00283F6F"/>
    <w:rsid w:val="00284F72"/>
    <w:rsid w:val="002852F6"/>
    <w:rsid w:val="0028743B"/>
    <w:rsid w:val="00290C56"/>
    <w:rsid w:val="0029260D"/>
    <w:rsid w:val="00292844"/>
    <w:rsid w:val="00292D2D"/>
    <w:rsid w:val="00294D9E"/>
    <w:rsid w:val="002959EA"/>
    <w:rsid w:val="0029677A"/>
    <w:rsid w:val="002A0995"/>
    <w:rsid w:val="002A2FAF"/>
    <w:rsid w:val="002A5000"/>
    <w:rsid w:val="002A5FE0"/>
    <w:rsid w:val="002B1BFA"/>
    <w:rsid w:val="002B1FE4"/>
    <w:rsid w:val="002B248A"/>
    <w:rsid w:val="002B249F"/>
    <w:rsid w:val="002B2C51"/>
    <w:rsid w:val="002B2EF7"/>
    <w:rsid w:val="002B3FBF"/>
    <w:rsid w:val="002B456B"/>
    <w:rsid w:val="002B4D82"/>
    <w:rsid w:val="002B5A45"/>
    <w:rsid w:val="002B5DDE"/>
    <w:rsid w:val="002C1CEE"/>
    <w:rsid w:val="002C221F"/>
    <w:rsid w:val="002C36ED"/>
    <w:rsid w:val="002C4F1F"/>
    <w:rsid w:val="002C5036"/>
    <w:rsid w:val="002C5A76"/>
    <w:rsid w:val="002C6BF4"/>
    <w:rsid w:val="002D08D8"/>
    <w:rsid w:val="002D2EFA"/>
    <w:rsid w:val="002D3A67"/>
    <w:rsid w:val="002D4531"/>
    <w:rsid w:val="002D4E15"/>
    <w:rsid w:val="002D502E"/>
    <w:rsid w:val="002E074C"/>
    <w:rsid w:val="002E1AEE"/>
    <w:rsid w:val="002E2175"/>
    <w:rsid w:val="002E44E1"/>
    <w:rsid w:val="002E49B0"/>
    <w:rsid w:val="002E5595"/>
    <w:rsid w:val="002E6671"/>
    <w:rsid w:val="002F06B6"/>
    <w:rsid w:val="002F0D5E"/>
    <w:rsid w:val="002F1869"/>
    <w:rsid w:val="002F3963"/>
    <w:rsid w:val="002F39BB"/>
    <w:rsid w:val="00300E88"/>
    <w:rsid w:val="00301363"/>
    <w:rsid w:val="00301D4C"/>
    <w:rsid w:val="00303338"/>
    <w:rsid w:val="003039F8"/>
    <w:rsid w:val="0030639B"/>
    <w:rsid w:val="003071C0"/>
    <w:rsid w:val="00310097"/>
    <w:rsid w:val="00312092"/>
    <w:rsid w:val="00313D70"/>
    <w:rsid w:val="0031425E"/>
    <w:rsid w:val="0031616D"/>
    <w:rsid w:val="00316A3F"/>
    <w:rsid w:val="00322244"/>
    <w:rsid w:val="00323833"/>
    <w:rsid w:val="0032408B"/>
    <w:rsid w:val="003240B6"/>
    <w:rsid w:val="00325AD3"/>
    <w:rsid w:val="003261B2"/>
    <w:rsid w:val="003276DD"/>
    <w:rsid w:val="00327792"/>
    <w:rsid w:val="00327EF1"/>
    <w:rsid w:val="00332286"/>
    <w:rsid w:val="00332591"/>
    <w:rsid w:val="003335F3"/>
    <w:rsid w:val="0033521E"/>
    <w:rsid w:val="0033537A"/>
    <w:rsid w:val="00337AA5"/>
    <w:rsid w:val="00340847"/>
    <w:rsid w:val="0034194B"/>
    <w:rsid w:val="00341B85"/>
    <w:rsid w:val="003427D3"/>
    <w:rsid w:val="00342D39"/>
    <w:rsid w:val="0034341A"/>
    <w:rsid w:val="00343664"/>
    <w:rsid w:val="003444D5"/>
    <w:rsid w:val="00344A14"/>
    <w:rsid w:val="00344E2F"/>
    <w:rsid w:val="003453CF"/>
    <w:rsid w:val="003457E2"/>
    <w:rsid w:val="00345E72"/>
    <w:rsid w:val="0035118A"/>
    <w:rsid w:val="003555BC"/>
    <w:rsid w:val="00355937"/>
    <w:rsid w:val="00355E55"/>
    <w:rsid w:val="00357A76"/>
    <w:rsid w:val="0036023C"/>
    <w:rsid w:val="00360497"/>
    <w:rsid w:val="0036139C"/>
    <w:rsid w:val="00361845"/>
    <w:rsid w:val="003631E3"/>
    <w:rsid w:val="003634AD"/>
    <w:rsid w:val="003658A4"/>
    <w:rsid w:val="003712BE"/>
    <w:rsid w:val="003713FE"/>
    <w:rsid w:val="00371F65"/>
    <w:rsid w:val="00373E6C"/>
    <w:rsid w:val="0037405D"/>
    <w:rsid w:val="00374EE1"/>
    <w:rsid w:val="003753EF"/>
    <w:rsid w:val="003758CE"/>
    <w:rsid w:val="00375E40"/>
    <w:rsid w:val="00376F9D"/>
    <w:rsid w:val="003817C6"/>
    <w:rsid w:val="003822CC"/>
    <w:rsid w:val="00387240"/>
    <w:rsid w:val="00392861"/>
    <w:rsid w:val="00393BB8"/>
    <w:rsid w:val="00395635"/>
    <w:rsid w:val="00395820"/>
    <w:rsid w:val="003A15EB"/>
    <w:rsid w:val="003A186C"/>
    <w:rsid w:val="003A3F57"/>
    <w:rsid w:val="003B08E0"/>
    <w:rsid w:val="003B0CA1"/>
    <w:rsid w:val="003B2618"/>
    <w:rsid w:val="003B2725"/>
    <w:rsid w:val="003B36A9"/>
    <w:rsid w:val="003B3A42"/>
    <w:rsid w:val="003B40F4"/>
    <w:rsid w:val="003B4FFD"/>
    <w:rsid w:val="003B53D3"/>
    <w:rsid w:val="003C0106"/>
    <w:rsid w:val="003C17CF"/>
    <w:rsid w:val="003C1F8E"/>
    <w:rsid w:val="003C3A1D"/>
    <w:rsid w:val="003C6BEC"/>
    <w:rsid w:val="003C6C2A"/>
    <w:rsid w:val="003D0A73"/>
    <w:rsid w:val="003D0D92"/>
    <w:rsid w:val="003D212F"/>
    <w:rsid w:val="003D2907"/>
    <w:rsid w:val="003D329D"/>
    <w:rsid w:val="003D3C26"/>
    <w:rsid w:val="003D3F36"/>
    <w:rsid w:val="003D4E3D"/>
    <w:rsid w:val="003D4ED4"/>
    <w:rsid w:val="003D584A"/>
    <w:rsid w:val="003D6E53"/>
    <w:rsid w:val="003D6E63"/>
    <w:rsid w:val="003E1649"/>
    <w:rsid w:val="003E21E1"/>
    <w:rsid w:val="003E26E3"/>
    <w:rsid w:val="003E2C1F"/>
    <w:rsid w:val="003E2CA9"/>
    <w:rsid w:val="003E3ABC"/>
    <w:rsid w:val="003E6B8B"/>
    <w:rsid w:val="003E7BAF"/>
    <w:rsid w:val="003F1786"/>
    <w:rsid w:val="003F1CA5"/>
    <w:rsid w:val="003F337E"/>
    <w:rsid w:val="003F4BF9"/>
    <w:rsid w:val="003F6398"/>
    <w:rsid w:val="003F7492"/>
    <w:rsid w:val="003F77C2"/>
    <w:rsid w:val="003F7D2D"/>
    <w:rsid w:val="00400A17"/>
    <w:rsid w:val="00400B49"/>
    <w:rsid w:val="00401435"/>
    <w:rsid w:val="00401D19"/>
    <w:rsid w:val="004024CF"/>
    <w:rsid w:val="00404B4A"/>
    <w:rsid w:val="00404DB8"/>
    <w:rsid w:val="00405D6B"/>
    <w:rsid w:val="004063CA"/>
    <w:rsid w:val="00407E99"/>
    <w:rsid w:val="00410B9F"/>
    <w:rsid w:val="00410CD3"/>
    <w:rsid w:val="00411797"/>
    <w:rsid w:val="00413AD2"/>
    <w:rsid w:val="004148F0"/>
    <w:rsid w:val="00416E7B"/>
    <w:rsid w:val="004170DB"/>
    <w:rsid w:val="00420607"/>
    <w:rsid w:val="00421C6C"/>
    <w:rsid w:val="00421DD3"/>
    <w:rsid w:val="00421E32"/>
    <w:rsid w:val="00422650"/>
    <w:rsid w:val="00423882"/>
    <w:rsid w:val="00423CDD"/>
    <w:rsid w:val="004251BF"/>
    <w:rsid w:val="00425B7A"/>
    <w:rsid w:val="00426879"/>
    <w:rsid w:val="00430773"/>
    <w:rsid w:val="00430C45"/>
    <w:rsid w:val="00441231"/>
    <w:rsid w:val="00441C98"/>
    <w:rsid w:val="0044273D"/>
    <w:rsid w:val="00444463"/>
    <w:rsid w:val="00445425"/>
    <w:rsid w:val="004462F0"/>
    <w:rsid w:val="00446E5E"/>
    <w:rsid w:val="00447025"/>
    <w:rsid w:val="0044770D"/>
    <w:rsid w:val="00447EBC"/>
    <w:rsid w:val="004501F8"/>
    <w:rsid w:val="00451BC5"/>
    <w:rsid w:val="004525FE"/>
    <w:rsid w:val="00454CAF"/>
    <w:rsid w:val="00455889"/>
    <w:rsid w:val="004565AC"/>
    <w:rsid w:val="0045663F"/>
    <w:rsid w:val="00456972"/>
    <w:rsid w:val="004572E1"/>
    <w:rsid w:val="00457E81"/>
    <w:rsid w:val="00461F36"/>
    <w:rsid w:val="004626AF"/>
    <w:rsid w:val="00462B71"/>
    <w:rsid w:val="00463455"/>
    <w:rsid w:val="00465388"/>
    <w:rsid w:val="00465D71"/>
    <w:rsid w:val="00467A4A"/>
    <w:rsid w:val="004713D9"/>
    <w:rsid w:val="00471495"/>
    <w:rsid w:val="004729B4"/>
    <w:rsid w:val="00472D7E"/>
    <w:rsid w:val="0047417B"/>
    <w:rsid w:val="004763AB"/>
    <w:rsid w:val="00476EA0"/>
    <w:rsid w:val="00477D4B"/>
    <w:rsid w:val="00480383"/>
    <w:rsid w:val="0048104D"/>
    <w:rsid w:val="00481F9D"/>
    <w:rsid w:val="00484490"/>
    <w:rsid w:val="00485497"/>
    <w:rsid w:val="00487196"/>
    <w:rsid w:val="004876C5"/>
    <w:rsid w:val="00490544"/>
    <w:rsid w:val="0049098D"/>
    <w:rsid w:val="00490F4B"/>
    <w:rsid w:val="00490FAA"/>
    <w:rsid w:val="004931C6"/>
    <w:rsid w:val="004948E4"/>
    <w:rsid w:val="004954AE"/>
    <w:rsid w:val="00495EF5"/>
    <w:rsid w:val="00496215"/>
    <w:rsid w:val="004973B6"/>
    <w:rsid w:val="004A0A37"/>
    <w:rsid w:val="004A28A8"/>
    <w:rsid w:val="004A3FA5"/>
    <w:rsid w:val="004A57E5"/>
    <w:rsid w:val="004A7452"/>
    <w:rsid w:val="004A7990"/>
    <w:rsid w:val="004B052D"/>
    <w:rsid w:val="004B5C46"/>
    <w:rsid w:val="004B71F0"/>
    <w:rsid w:val="004C01BA"/>
    <w:rsid w:val="004C0B67"/>
    <w:rsid w:val="004C1508"/>
    <w:rsid w:val="004C1BCB"/>
    <w:rsid w:val="004C2E6D"/>
    <w:rsid w:val="004C49E5"/>
    <w:rsid w:val="004C4E08"/>
    <w:rsid w:val="004C620C"/>
    <w:rsid w:val="004C6D01"/>
    <w:rsid w:val="004C6F81"/>
    <w:rsid w:val="004C736B"/>
    <w:rsid w:val="004C7418"/>
    <w:rsid w:val="004D0FA0"/>
    <w:rsid w:val="004D1A50"/>
    <w:rsid w:val="004D1D7D"/>
    <w:rsid w:val="004D1FC9"/>
    <w:rsid w:val="004E1CD3"/>
    <w:rsid w:val="004E2603"/>
    <w:rsid w:val="004E2CCB"/>
    <w:rsid w:val="004E30A9"/>
    <w:rsid w:val="004E3489"/>
    <w:rsid w:val="004E35B2"/>
    <w:rsid w:val="004E7B50"/>
    <w:rsid w:val="004F0C2C"/>
    <w:rsid w:val="004F26A2"/>
    <w:rsid w:val="004F2A5D"/>
    <w:rsid w:val="004F4177"/>
    <w:rsid w:val="004F4BDF"/>
    <w:rsid w:val="004F62A5"/>
    <w:rsid w:val="00501054"/>
    <w:rsid w:val="005018D3"/>
    <w:rsid w:val="005044B8"/>
    <w:rsid w:val="0050472F"/>
    <w:rsid w:val="00504A0F"/>
    <w:rsid w:val="00506350"/>
    <w:rsid w:val="0050702D"/>
    <w:rsid w:val="00511813"/>
    <w:rsid w:val="00513559"/>
    <w:rsid w:val="005137AA"/>
    <w:rsid w:val="00515813"/>
    <w:rsid w:val="00517AE9"/>
    <w:rsid w:val="00520674"/>
    <w:rsid w:val="00522388"/>
    <w:rsid w:val="00522BAA"/>
    <w:rsid w:val="00524F4E"/>
    <w:rsid w:val="00525DDB"/>
    <w:rsid w:val="00525E90"/>
    <w:rsid w:val="005261CC"/>
    <w:rsid w:val="005263D0"/>
    <w:rsid w:val="005267AF"/>
    <w:rsid w:val="00531057"/>
    <w:rsid w:val="00531368"/>
    <w:rsid w:val="00532FD8"/>
    <w:rsid w:val="005338FD"/>
    <w:rsid w:val="005372BA"/>
    <w:rsid w:val="005377C3"/>
    <w:rsid w:val="0054030E"/>
    <w:rsid w:val="00543A95"/>
    <w:rsid w:val="00544315"/>
    <w:rsid w:val="0054509B"/>
    <w:rsid w:val="005453ED"/>
    <w:rsid w:val="0054577A"/>
    <w:rsid w:val="005460C1"/>
    <w:rsid w:val="0054647C"/>
    <w:rsid w:val="0055011C"/>
    <w:rsid w:val="005505D0"/>
    <w:rsid w:val="00550E7F"/>
    <w:rsid w:val="0055179B"/>
    <w:rsid w:val="00553EE5"/>
    <w:rsid w:val="0055519B"/>
    <w:rsid w:val="0055542A"/>
    <w:rsid w:val="005557DD"/>
    <w:rsid w:val="00556665"/>
    <w:rsid w:val="005647E3"/>
    <w:rsid w:val="0056482B"/>
    <w:rsid w:val="005660C7"/>
    <w:rsid w:val="005660DB"/>
    <w:rsid w:val="00566219"/>
    <w:rsid w:val="0056710D"/>
    <w:rsid w:val="00567642"/>
    <w:rsid w:val="00567EBF"/>
    <w:rsid w:val="00571F7F"/>
    <w:rsid w:val="00572E8D"/>
    <w:rsid w:val="00574294"/>
    <w:rsid w:val="005748F4"/>
    <w:rsid w:val="00574FF5"/>
    <w:rsid w:val="0057516C"/>
    <w:rsid w:val="00575A91"/>
    <w:rsid w:val="00576628"/>
    <w:rsid w:val="00576B33"/>
    <w:rsid w:val="005803A2"/>
    <w:rsid w:val="00581FC6"/>
    <w:rsid w:val="00582E41"/>
    <w:rsid w:val="005849CB"/>
    <w:rsid w:val="005851D0"/>
    <w:rsid w:val="0058785F"/>
    <w:rsid w:val="00590AAE"/>
    <w:rsid w:val="005918CF"/>
    <w:rsid w:val="005935F5"/>
    <w:rsid w:val="00593825"/>
    <w:rsid w:val="00594E78"/>
    <w:rsid w:val="00595CE5"/>
    <w:rsid w:val="00595E4A"/>
    <w:rsid w:val="005A033C"/>
    <w:rsid w:val="005A1AB3"/>
    <w:rsid w:val="005A2394"/>
    <w:rsid w:val="005A2644"/>
    <w:rsid w:val="005A26AD"/>
    <w:rsid w:val="005A3FB4"/>
    <w:rsid w:val="005A41B2"/>
    <w:rsid w:val="005A481D"/>
    <w:rsid w:val="005A5163"/>
    <w:rsid w:val="005A66B6"/>
    <w:rsid w:val="005A7017"/>
    <w:rsid w:val="005B0ADB"/>
    <w:rsid w:val="005B16A8"/>
    <w:rsid w:val="005B1951"/>
    <w:rsid w:val="005B24A7"/>
    <w:rsid w:val="005B27AE"/>
    <w:rsid w:val="005B349A"/>
    <w:rsid w:val="005B3DF7"/>
    <w:rsid w:val="005B46CB"/>
    <w:rsid w:val="005B58BD"/>
    <w:rsid w:val="005B603B"/>
    <w:rsid w:val="005B60FF"/>
    <w:rsid w:val="005B712F"/>
    <w:rsid w:val="005B79A5"/>
    <w:rsid w:val="005B7A83"/>
    <w:rsid w:val="005C056A"/>
    <w:rsid w:val="005C3449"/>
    <w:rsid w:val="005C420F"/>
    <w:rsid w:val="005C54D4"/>
    <w:rsid w:val="005C6E16"/>
    <w:rsid w:val="005C706D"/>
    <w:rsid w:val="005C7BF8"/>
    <w:rsid w:val="005D0387"/>
    <w:rsid w:val="005D0425"/>
    <w:rsid w:val="005D1CD4"/>
    <w:rsid w:val="005D1D27"/>
    <w:rsid w:val="005D25DD"/>
    <w:rsid w:val="005D3A03"/>
    <w:rsid w:val="005D3B80"/>
    <w:rsid w:val="005D3F75"/>
    <w:rsid w:val="005D6AB3"/>
    <w:rsid w:val="005D6D46"/>
    <w:rsid w:val="005D6E69"/>
    <w:rsid w:val="005D7E0C"/>
    <w:rsid w:val="005E1353"/>
    <w:rsid w:val="005E27CD"/>
    <w:rsid w:val="005F0825"/>
    <w:rsid w:val="005F0EEF"/>
    <w:rsid w:val="005F2045"/>
    <w:rsid w:val="005F5748"/>
    <w:rsid w:val="005F7584"/>
    <w:rsid w:val="005F7BE5"/>
    <w:rsid w:val="005F7FE5"/>
    <w:rsid w:val="0060212D"/>
    <w:rsid w:val="0060256E"/>
    <w:rsid w:val="006038B6"/>
    <w:rsid w:val="00603DF4"/>
    <w:rsid w:val="0060493D"/>
    <w:rsid w:val="006053AA"/>
    <w:rsid w:val="006064FE"/>
    <w:rsid w:val="0060679D"/>
    <w:rsid w:val="006077F3"/>
    <w:rsid w:val="0061119E"/>
    <w:rsid w:val="00613DD4"/>
    <w:rsid w:val="00614091"/>
    <w:rsid w:val="00615E9A"/>
    <w:rsid w:val="0061618B"/>
    <w:rsid w:val="00616573"/>
    <w:rsid w:val="006167D9"/>
    <w:rsid w:val="00620935"/>
    <w:rsid w:val="00620981"/>
    <w:rsid w:val="00621B3B"/>
    <w:rsid w:val="006246AC"/>
    <w:rsid w:val="006258CA"/>
    <w:rsid w:val="006273ED"/>
    <w:rsid w:val="0062758E"/>
    <w:rsid w:val="00630CCF"/>
    <w:rsid w:val="00631088"/>
    <w:rsid w:val="00631F72"/>
    <w:rsid w:val="00632471"/>
    <w:rsid w:val="006329A2"/>
    <w:rsid w:val="00634202"/>
    <w:rsid w:val="006346F2"/>
    <w:rsid w:val="00637E50"/>
    <w:rsid w:val="0064233E"/>
    <w:rsid w:val="006424D4"/>
    <w:rsid w:val="00645401"/>
    <w:rsid w:val="006459CD"/>
    <w:rsid w:val="00645A28"/>
    <w:rsid w:val="00651D24"/>
    <w:rsid w:val="00652B87"/>
    <w:rsid w:val="00652DB0"/>
    <w:rsid w:val="006531F0"/>
    <w:rsid w:val="006534A2"/>
    <w:rsid w:val="006536F5"/>
    <w:rsid w:val="00653A65"/>
    <w:rsid w:val="00654A4B"/>
    <w:rsid w:val="00655C02"/>
    <w:rsid w:val="00661151"/>
    <w:rsid w:val="00662903"/>
    <w:rsid w:val="00662EBA"/>
    <w:rsid w:val="00663F0B"/>
    <w:rsid w:val="0066531C"/>
    <w:rsid w:val="0066590A"/>
    <w:rsid w:val="0066666D"/>
    <w:rsid w:val="00667CE4"/>
    <w:rsid w:val="0067007F"/>
    <w:rsid w:val="00670BBD"/>
    <w:rsid w:val="00670D91"/>
    <w:rsid w:val="00670FDB"/>
    <w:rsid w:val="006713BC"/>
    <w:rsid w:val="006714FE"/>
    <w:rsid w:val="0067278B"/>
    <w:rsid w:val="00675DCC"/>
    <w:rsid w:val="00677AA2"/>
    <w:rsid w:val="00677B11"/>
    <w:rsid w:val="00682B9B"/>
    <w:rsid w:val="00682D83"/>
    <w:rsid w:val="006833B9"/>
    <w:rsid w:val="006836CC"/>
    <w:rsid w:val="00684FD7"/>
    <w:rsid w:val="006854BC"/>
    <w:rsid w:val="00687343"/>
    <w:rsid w:val="006875E3"/>
    <w:rsid w:val="00690B93"/>
    <w:rsid w:val="0069336D"/>
    <w:rsid w:val="0069421F"/>
    <w:rsid w:val="00694923"/>
    <w:rsid w:val="0069618F"/>
    <w:rsid w:val="0069722B"/>
    <w:rsid w:val="00697AF6"/>
    <w:rsid w:val="00697DB0"/>
    <w:rsid w:val="006A0673"/>
    <w:rsid w:val="006A1768"/>
    <w:rsid w:val="006A2561"/>
    <w:rsid w:val="006A736C"/>
    <w:rsid w:val="006B11A7"/>
    <w:rsid w:val="006B1480"/>
    <w:rsid w:val="006B24C3"/>
    <w:rsid w:val="006B2552"/>
    <w:rsid w:val="006B25E7"/>
    <w:rsid w:val="006B2862"/>
    <w:rsid w:val="006B5EB0"/>
    <w:rsid w:val="006B75B4"/>
    <w:rsid w:val="006C03AF"/>
    <w:rsid w:val="006C040B"/>
    <w:rsid w:val="006C10E0"/>
    <w:rsid w:val="006C19C2"/>
    <w:rsid w:val="006C22ED"/>
    <w:rsid w:val="006C4291"/>
    <w:rsid w:val="006C7009"/>
    <w:rsid w:val="006C7167"/>
    <w:rsid w:val="006D1051"/>
    <w:rsid w:val="006D1233"/>
    <w:rsid w:val="006D2BBD"/>
    <w:rsid w:val="006D415C"/>
    <w:rsid w:val="006D4702"/>
    <w:rsid w:val="006D581E"/>
    <w:rsid w:val="006D7386"/>
    <w:rsid w:val="006D75E7"/>
    <w:rsid w:val="006E054E"/>
    <w:rsid w:val="006E0CE6"/>
    <w:rsid w:val="006E0E5C"/>
    <w:rsid w:val="006E1798"/>
    <w:rsid w:val="006E235B"/>
    <w:rsid w:val="006E2BD0"/>
    <w:rsid w:val="006E2D1D"/>
    <w:rsid w:val="006F0C73"/>
    <w:rsid w:val="006F4D88"/>
    <w:rsid w:val="006F56A8"/>
    <w:rsid w:val="006F672C"/>
    <w:rsid w:val="006F709E"/>
    <w:rsid w:val="00700AB3"/>
    <w:rsid w:val="00701958"/>
    <w:rsid w:val="00701B3F"/>
    <w:rsid w:val="007025FA"/>
    <w:rsid w:val="00702BAE"/>
    <w:rsid w:val="00702CE3"/>
    <w:rsid w:val="007035B8"/>
    <w:rsid w:val="0070400E"/>
    <w:rsid w:val="00704012"/>
    <w:rsid w:val="00704558"/>
    <w:rsid w:val="00704673"/>
    <w:rsid w:val="00706D2C"/>
    <w:rsid w:val="007072BE"/>
    <w:rsid w:val="00707DCB"/>
    <w:rsid w:val="0071081A"/>
    <w:rsid w:val="00710B79"/>
    <w:rsid w:val="00711E37"/>
    <w:rsid w:val="00717652"/>
    <w:rsid w:val="0072016E"/>
    <w:rsid w:val="00722CC3"/>
    <w:rsid w:val="007242E6"/>
    <w:rsid w:val="00724385"/>
    <w:rsid w:val="00724542"/>
    <w:rsid w:val="0072514B"/>
    <w:rsid w:val="00725696"/>
    <w:rsid w:val="0072709C"/>
    <w:rsid w:val="00730995"/>
    <w:rsid w:val="00732633"/>
    <w:rsid w:val="007331D8"/>
    <w:rsid w:val="0073367F"/>
    <w:rsid w:val="00734F3C"/>
    <w:rsid w:val="00735486"/>
    <w:rsid w:val="00736A62"/>
    <w:rsid w:val="0073760A"/>
    <w:rsid w:val="0074076B"/>
    <w:rsid w:val="00741628"/>
    <w:rsid w:val="00741D6B"/>
    <w:rsid w:val="0074258C"/>
    <w:rsid w:val="0074277F"/>
    <w:rsid w:val="00742E58"/>
    <w:rsid w:val="007445A7"/>
    <w:rsid w:val="0074479D"/>
    <w:rsid w:val="00746E6F"/>
    <w:rsid w:val="0074778E"/>
    <w:rsid w:val="007512AB"/>
    <w:rsid w:val="00752074"/>
    <w:rsid w:val="00753582"/>
    <w:rsid w:val="00753CC7"/>
    <w:rsid w:val="00755F97"/>
    <w:rsid w:val="00756C78"/>
    <w:rsid w:val="00756D54"/>
    <w:rsid w:val="007601FF"/>
    <w:rsid w:val="00761B8A"/>
    <w:rsid w:val="00764494"/>
    <w:rsid w:val="00764E04"/>
    <w:rsid w:val="00765D9C"/>
    <w:rsid w:val="00767AC8"/>
    <w:rsid w:val="0077098D"/>
    <w:rsid w:val="007758D5"/>
    <w:rsid w:val="00780D0C"/>
    <w:rsid w:val="00783D29"/>
    <w:rsid w:val="00785693"/>
    <w:rsid w:val="00786209"/>
    <w:rsid w:val="007864AB"/>
    <w:rsid w:val="00786BC8"/>
    <w:rsid w:val="00787C7E"/>
    <w:rsid w:val="00790315"/>
    <w:rsid w:val="0079092F"/>
    <w:rsid w:val="00791071"/>
    <w:rsid w:val="0079109D"/>
    <w:rsid w:val="007912D3"/>
    <w:rsid w:val="00791319"/>
    <w:rsid w:val="0079164C"/>
    <w:rsid w:val="007925AF"/>
    <w:rsid w:val="00792BBF"/>
    <w:rsid w:val="00793748"/>
    <w:rsid w:val="00796BD6"/>
    <w:rsid w:val="0079719D"/>
    <w:rsid w:val="007978B1"/>
    <w:rsid w:val="007A0B1A"/>
    <w:rsid w:val="007A20A7"/>
    <w:rsid w:val="007A21A4"/>
    <w:rsid w:val="007A2D7E"/>
    <w:rsid w:val="007A335D"/>
    <w:rsid w:val="007A4744"/>
    <w:rsid w:val="007A5FC9"/>
    <w:rsid w:val="007A73CA"/>
    <w:rsid w:val="007B0264"/>
    <w:rsid w:val="007B11BF"/>
    <w:rsid w:val="007B1F18"/>
    <w:rsid w:val="007B20DD"/>
    <w:rsid w:val="007B2146"/>
    <w:rsid w:val="007B3697"/>
    <w:rsid w:val="007B36AA"/>
    <w:rsid w:val="007B3FB8"/>
    <w:rsid w:val="007B70E0"/>
    <w:rsid w:val="007C1A8D"/>
    <w:rsid w:val="007C21F1"/>
    <w:rsid w:val="007C5861"/>
    <w:rsid w:val="007C60D0"/>
    <w:rsid w:val="007C6684"/>
    <w:rsid w:val="007C7099"/>
    <w:rsid w:val="007C75DE"/>
    <w:rsid w:val="007D180A"/>
    <w:rsid w:val="007D34ED"/>
    <w:rsid w:val="007D4192"/>
    <w:rsid w:val="007D4292"/>
    <w:rsid w:val="007D781B"/>
    <w:rsid w:val="007D78F4"/>
    <w:rsid w:val="007E17DF"/>
    <w:rsid w:val="007E1DFF"/>
    <w:rsid w:val="007E4D87"/>
    <w:rsid w:val="007E745C"/>
    <w:rsid w:val="007E7ECE"/>
    <w:rsid w:val="007F0273"/>
    <w:rsid w:val="007F11D1"/>
    <w:rsid w:val="007F227D"/>
    <w:rsid w:val="007F2677"/>
    <w:rsid w:val="007F3625"/>
    <w:rsid w:val="007F367D"/>
    <w:rsid w:val="007F4678"/>
    <w:rsid w:val="007F5765"/>
    <w:rsid w:val="007F5B92"/>
    <w:rsid w:val="007F6871"/>
    <w:rsid w:val="007F77B4"/>
    <w:rsid w:val="007F7FCB"/>
    <w:rsid w:val="00801077"/>
    <w:rsid w:val="00801DB6"/>
    <w:rsid w:val="00804ACB"/>
    <w:rsid w:val="00806168"/>
    <w:rsid w:val="0080745A"/>
    <w:rsid w:val="00807B9B"/>
    <w:rsid w:val="00810AC9"/>
    <w:rsid w:val="00812700"/>
    <w:rsid w:val="00814176"/>
    <w:rsid w:val="0081497E"/>
    <w:rsid w:val="008159B8"/>
    <w:rsid w:val="00815A34"/>
    <w:rsid w:val="00815D89"/>
    <w:rsid w:val="0081689D"/>
    <w:rsid w:val="00817262"/>
    <w:rsid w:val="0081790B"/>
    <w:rsid w:val="00817D25"/>
    <w:rsid w:val="00820D41"/>
    <w:rsid w:val="00820D9A"/>
    <w:rsid w:val="0082179A"/>
    <w:rsid w:val="008231A4"/>
    <w:rsid w:val="0082537F"/>
    <w:rsid w:val="00825CBE"/>
    <w:rsid w:val="0082709E"/>
    <w:rsid w:val="008279E9"/>
    <w:rsid w:val="0083016D"/>
    <w:rsid w:val="00830725"/>
    <w:rsid w:val="00831267"/>
    <w:rsid w:val="00835EBA"/>
    <w:rsid w:val="008360EC"/>
    <w:rsid w:val="00841336"/>
    <w:rsid w:val="00841D3C"/>
    <w:rsid w:val="008432A3"/>
    <w:rsid w:val="008432F8"/>
    <w:rsid w:val="0084434E"/>
    <w:rsid w:val="00845E60"/>
    <w:rsid w:val="00846355"/>
    <w:rsid w:val="008470EB"/>
    <w:rsid w:val="0085068A"/>
    <w:rsid w:val="00852287"/>
    <w:rsid w:val="008551F8"/>
    <w:rsid w:val="00856F0D"/>
    <w:rsid w:val="00857E40"/>
    <w:rsid w:val="00860FBA"/>
    <w:rsid w:val="00862B43"/>
    <w:rsid w:val="00862B9C"/>
    <w:rsid w:val="00863F05"/>
    <w:rsid w:val="00864857"/>
    <w:rsid w:val="00865163"/>
    <w:rsid w:val="008661CA"/>
    <w:rsid w:val="00866E0D"/>
    <w:rsid w:val="0086773A"/>
    <w:rsid w:val="00870B4D"/>
    <w:rsid w:val="00871691"/>
    <w:rsid w:val="008777A1"/>
    <w:rsid w:val="0088002D"/>
    <w:rsid w:val="008831EF"/>
    <w:rsid w:val="008858B9"/>
    <w:rsid w:val="00886D36"/>
    <w:rsid w:val="00886DF8"/>
    <w:rsid w:val="00886FBB"/>
    <w:rsid w:val="00887397"/>
    <w:rsid w:val="008906DF"/>
    <w:rsid w:val="00890B76"/>
    <w:rsid w:val="00890B78"/>
    <w:rsid w:val="00890CE7"/>
    <w:rsid w:val="008919A2"/>
    <w:rsid w:val="00892426"/>
    <w:rsid w:val="00892AC0"/>
    <w:rsid w:val="00893ACA"/>
    <w:rsid w:val="00893AFB"/>
    <w:rsid w:val="00893BCF"/>
    <w:rsid w:val="00896F22"/>
    <w:rsid w:val="008A00B7"/>
    <w:rsid w:val="008A0778"/>
    <w:rsid w:val="008A530F"/>
    <w:rsid w:val="008A61B0"/>
    <w:rsid w:val="008B1084"/>
    <w:rsid w:val="008B2B93"/>
    <w:rsid w:val="008B2CEE"/>
    <w:rsid w:val="008B434A"/>
    <w:rsid w:val="008B475C"/>
    <w:rsid w:val="008B6F7A"/>
    <w:rsid w:val="008B7987"/>
    <w:rsid w:val="008B7B0E"/>
    <w:rsid w:val="008B7E9B"/>
    <w:rsid w:val="008C0349"/>
    <w:rsid w:val="008C0C90"/>
    <w:rsid w:val="008C1356"/>
    <w:rsid w:val="008C3E65"/>
    <w:rsid w:val="008C5947"/>
    <w:rsid w:val="008C5C7E"/>
    <w:rsid w:val="008D0820"/>
    <w:rsid w:val="008D16D7"/>
    <w:rsid w:val="008D1B21"/>
    <w:rsid w:val="008D38F5"/>
    <w:rsid w:val="008D3CF1"/>
    <w:rsid w:val="008D4BE2"/>
    <w:rsid w:val="008D568A"/>
    <w:rsid w:val="008D61A0"/>
    <w:rsid w:val="008D67C8"/>
    <w:rsid w:val="008D6834"/>
    <w:rsid w:val="008D7CEA"/>
    <w:rsid w:val="008E1391"/>
    <w:rsid w:val="008E2815"/>
    <w:rsid w:val="008E2DD6"/>
    <w:rsid w:val="008E3E2C"/>
    <w:rsid w:val="008E4717"/>
    <w:rsid w:val="008E48DB"/>
    <w:rsid w:val="008E5957"/>
    <w:rsid w:val="008E608F"/>
    <w:rsid w:val="008E7043"/>
    <w:rsid w:val="008F05DA"/>
    <w:rsid w:val="008F0D05"/>
    <w:rsid w:val="008F1015"/>
    <w:rsid w:val="008F10AC"/>
    <w:rsid w:val="008F204D"/>
    <w:rsid w:val="008F20BD"/>
    <w:rsid w:val="008F27C6"/>
    <w:rsid w:val="008F2C2F"/>
    <w:rsid w:val="008F2DBD"/>
    <w:rsid w:val="008F3380"/>
    <w:rsid w:val="008F338B"/>
    <w:rsid w:val="008F4D6D"/>
    <w:rsid w:val="008F60D9"/>
    <w:rsid w:val="008F6C52"/>
    <w:rsid w:val="00900B4A"/>
    <w:rsid w:val="0090196A"/>
    <w:rsid w:val="00903897"/>
    <w:rsid w:val="00903C32"/>
    <w:rsid w:val="00906199"/>
    <w:rsid w:val="009070EB"/>
    <w:rsid w:val="009074F5"/>
    <w:rsid w:val="00910074"/>
    <w:rsid w:val="0091109A"/>
    <w:rsid w:val="009134D2"/>
    <w:rsid w:val="0091372F"/>
    <w:rsid w:val="00914CA6"/>
    <w:rsid w:val="00915CCB"/>
    <w:rsid w:val="00917409"/>
    <w:rsid w:val="0091793D"/>
    <w:rsid w:val="009202BC"/>
    <w:rsid w:val="00920859"/>
    <w:rsid w:val="00923C30"/>
    <w:rsid w:val="00924070"/>
    <w:rsid w:val="00924692"/>
    <w:rsid w:val="009272B7"/>
    <w:rsid w:val="00931E1F"/>
    <w:rsid w:val="00932ABC"/>
    <w:rsid w:val="00933185"/>
    <w:rsid w:val="00934D25"/>
    <w:rsid w:val="00935049"/>
    <w:rsid w:val="00936953"/>
    <w:rsid w:val="00937121"/>
    <w:rsid w:val="009400B9"/>
    <w:rsid w:val="00940DDB"/>
    <w:rsid w:val="00944349"/>
    <w:rsid w:val="009473C3"/>
    <w:rsid w:val="00947869"/>
    <w:rsid w:val="00950FA9"/>
    <w:rsid w:val="009523AB"/>
    <w:rsid w:val="0095258C"/>
    <w:rsid w:val="00952865"/>
    <w:rsid w:val="00954C35"/>
    <w:rsid w:val="0095515C"/>
    <w:rsid w:val="009552DE"/>
    <w:rsid w:val="00955A02"/>
    <w:rsid w:val="0095684E"/>
    <w:rsid w:val="00957D29"/>
    <w:rsid w:val="00957DA5"/>
    <w:rsid w:val="009606BA"/>
    <w:rsid w:val="00960A64"/>
    <w:rsid w:val="0096127F"/>
    <w:rsid w:val="00961519"/>
    <w:rsid w:val="00961909"/>
    <w:rsid w:val="009630FD"/>
    <w:rsid w:val="00963507"/>
    <w:rsid w:val="0096471D"/>
    <w:rsid w:val="009647B6"/>
    <w:rsid w:val="009662D9"/>
    <w:rsid w:val="0096663B"/>
    <w:rsid w:val="009668D5"/>
    <w:rsid w:val="00966992"/>
    <w:rsid w:val="00967977"/>
    <w:rsid w:val="00971010"/>
    <w:rsid w:val="00971405"/>
    <w:rsid w:val="00971BA6"/>
    <w:rsid w:val="0097220F"/>
    <w:rsid w:val="00972392"/>
    <w:rsid w:val="0097540F"/>
    <w:rsid w:val="0097542C"/>
    <w:rsid w:val="00975A1A"/>
    <w:rsid w:val="0098004D"/>
    <w:rsid w:val="00981C7C"/>
    <w:rsid w:val="00983332"/>
    <w:rsid w:val="00984CB6"/>
    <w:rsid w:val="0098543F"/>
    <w:rsid w:val="00986623"/>
    <w:rsid w:val="00992511"/>
    <w:rsid w:val="00992F79"/>
    <w:rsid w:val="009956B3"/>
    <w:rsid w:val="00996B64"/>
    <w:rsid w:val="00996CA9"/>
    <w:rsid w:val="00996DD5"/>
    <w:rsid w:val="009A15B8"/>
    <w:rsid w:val="009A15D1"/>
    <w:rsid w:val="009A2B2A"/>
    <w:rsid w:val="009A43DD"/>
    <w:rsid w:val="009B6782"/>
    <w:rsid w:val="009B70AE"/>
    <w:rsid w:val="009B77D8"/>
    <w:rsid w:val="009C0AF5"/>
    <w:rsid w:val="009C1155"/>
    <w:rsid w:val="009C16A2"/>
    <w:rsid w:val="009C1791"/>
    <w:rsid w:val="009C20EE"/>
    <w:rsid w:val="009C3B31"/>
    <w:rsid w:val="009C4F02"/>
    <w:rsid w:val="009D05E5"/>
    <w:rsid w:val="009D1962"/>
    <w:rsid w:val="009D2016"/>
    <w:rsid w:val="009D206C"/>
    <w:rsid w:val="009D295A"/>
    <w:rsid w:val="009D2982"/>
    <w:rsid w:val="009D35A1"/>
    <w:rsid w:val="009D39C7"/>
    <w:rsid w:val="009D44F5"/>
    <w:rsid w:val="009D6BF3"/>
    <w:rsid w:val="009E0569"/>
    <w:rsid w:val="009E0CA8"/>
    <w:rsid w:val="009E27B3"/>
    <w:rsid w:val="009E27BB"/>
    <w:rsid w:val="009E28A1"/>
    <w:rsid w:val="009E45D5"/>
    <w:rsid w:val="009E6A01"/>
    <w:rsid w:val="009E6A1F"/>
    <w:rsid w:val="009E72EB"/>
    <w:rsid w:val="009E7425"/>
    <w:rsid w:val="009E74AE"/>
    <w:rsid w:val="009F0240"/>
    <w:rsid w:val="009F2032"/>
    <w:rsid w:val="009F2F00"/>
    <w:rsid w:val="009F5CE4"/>
    <w:rsid w:val="00A001BD"/>
    <w:rsid w:val="00A00FFA"/>
    <w:rsid w:val="00A019B1"/>
    <w:rsid w:val="00A01D2A"/>
    <w:rsid w:val="00A021E0"/>
    <w:rsid w:val="00A03435"/>
    <w:rsid w:val="00A04171"/>
    <w:rsid w:val="00A041D2"/>
    <w:rsid w:val="00A05700"/>
    <w:rsid w:val="00A06CAD"/>
    <w:rsid w:val="00A07535"/>
    <w:rsid w:val="00A07703"/>
    <w:rsid w:val="00A07F82"/>
    <w:rsid w:val="00A1054F"/>
    <w:rsid w:val="00A11A62"/>
    <w:rsid w:val="00A11CE6"/>
    <w:rsid w:val="00A129C5"/>
    <w:rsid w:val="00A141DC"/>
    <w:rsid w:val="00A151F9"/>
    <w:rsid w:val="00A15756"/>
    <w:rsid w:val="00A15B21"/>
    <w:rsid w:val="00A15FB9"/>
    <w:rsid w:val="00A17284"/>
    <w:rsid w:val="00A206A7"/>
    <w:rsid w:val="00A21177"/>
    <w:rsid w:val="00A2170D"/>
    <w:rsid w:val="00A21C95"/>
    <w:rsid w:val="00A220B2"/>
    <w:rsid w:val="00A242B3"/>
    <w:rsid w:val="00A24B5E"/>
    <w:rsid w:val="00A262BB"/>
    <w:rsid w:val="00A26863"/>
    <w:rsid w:val="00A316B7"/>
    <w:rsid w:val="00A328F9"/>
    <w:rsid w:val="00A332B8"/>
    <w:rsid w:val="00A33768"/>
    <w:rsid w:val="00A338F8"/>
    <w:rsid w:val="00A376C3"/>
    <w:rsid w:val="00A37CA5"/>
    <w:rsid w:val="00A42F47"/>
    <w:rsid w:val="00A43EA2"/>
    <w:rsid w:val="00A45490"/>
    <w:rsid w:val="00A45B8E"/>
    <w:rsid w:val="00A45CAE"/>
    <w:rsid w:val="00A46138"/>
    <w:rsid w:val="00A46367"/>
    <w:rsid w:val="00A472B7"/>
    <w:rsid w:val="00A50E81"/>
    <w:rsid w:val="00A544DF"/>
    <w:rsid w:val="00A60A3F"/>
    <w:rsid w:val="00A62931"/>
    <w:rsid w:val="00A62E15"/>
    <w:rsid w:val="00A63734"/>
    <w:rsid w:val="00A63B0E"/>
    <w:rsid w:val="00A6401E"/>
    <w:rsid w:val="00A64D74"/>
    <w:rsid w:val="00A667B6"/>
    <w:rsid w:val="00A72431"/>
    <w:rsid w:val="00A72B8D"/>
    <w:rsid w:val="00A77933"/>
    <w:rsid w:val="00A77F78"/>
    <w:rsid w:val="00A81312"/>
    <w:rsid w:val="00A817CE"/>
    <w:rsid w:val="00A81898"/>
    <w:rsid w:val="00A82494"/>
    <w:rsid w:val="00A8282E"/>
    <w:rsid w:val="00A84955"/>
    <w:rsid w:val="00A84F78"/>
    <w:rsid w:val="00A850F9"/>
    <w:rsid w:val="00A8568A"/>
    <w:rsid w:val="00A85A0E"/>
    <w:rsid w:val="00A863BF"/>
    <w:rsid w:val="00A86890"/>
    <w:rsid w:val="00A87449"/>
    <w:rsid w:val="00A90001"/>
    <w:rsid w:val="00A901DF"/>
    <w:rsid w:val="00A92DF1"/>
    <w:rsid w:val="00A93190"/>
    <w:rsid w:val="00AA1F17"/>
    <w:rsid w:val="00AA1FC1"/>
    <w:rsid w:val="00AA2D76"/>
    <w:rsid w:val="00AA384D"/>
    <w:rsid w:val="00AA3D84"/>
    <w:rsid w:val="00AA400E"/>
    <w:rsid w:val="00AA6CDB"/>
    <w:rsid w:val="00AA7683"/>
    <w:rsid w:val="00AB0234"/>
    <w:rsid w:val="00AB176A"/>
    <w:rsid w:val="00AB1F10"/>
    <w:rsid w:val="00AB2E3C"/>
    <w:rsid w:val="00AB4DCB"/>
    <w:rsid w:val="00AB502F"/>
    <w:rsid w:val="00AC1099"/>
    <w:rsid w:val="00AC16DB"/>
    <w:rsid w:val="00AC191C"/>
    <w:rsid w:val="00AC2543"/>
    <w:rsid w:val="00AC2EAC"/>
    <w:rsid w:val="00AC3941"/>
    <w:rsid w:val="00AC39E6"/>
    <w:rsid w:val="00AC412C"/>
    <w:rsid w:val="00AC560C"/>
    <w:rsid w:val="00AC58FD"/>
    <w:rsid w:val="00AD0761"/>
    <w:rsid w:val="00AD0874"/>
    <w:rsid w:val="00AD0B43"/>
    <w:rsid w:val="00AD11A6"/>
    <w:rsid w:val="00AD16B8"/>
    <w:rsid w:val="00AD2BBB"/>
    <w:rsid w:val="00AD33FA"/>
    <w:rsid w:val="00AD3E29"/>
    <w:rsid w:val="00AD402B"/>
    <w:rsid w:val="00AD5389"/>
    <w:rsid w:val="00AD78CD"/>
    <w:rsid w:val="00AE10D0"/>
    <w:rsid w:val="00AE176D"/>
    <w:rsid w:val="00AE2AC6"/>
    <w:rsid w:val="00AE2F25"/>
    <w:rsid w:val="00AE3A6A"/>
    <w:rsid w:val="00AE4361"/>
    <w:rsid w:val="00AE50DB"/>
    <w:rsid w:val="00AE5AA1"/>
    <w:rsid w:val="00AE666F"/>
    <w:rsid w:val="00AE76F5"/>
    <w:rsid w:val="00AE78F1"/>
    <w:rsid w:val="00AF0296"/>
    <w:rsid w:val="00AF1D29"/>
    <w:rsid w:val="00AF23D6"/>
    <w:rsid w:val="00AF3705"/>
    <w:rsid w:val="00AF4F08"/>
    <w:rsid w:val="00AF661D"/>
    <w:rsid w:val="00AF6629"/>
    <w:rsid w:val="00AF6C15"/>
    <w:rsid w:val="00B011ED"/>
    <w:rsid w:val="00B012C8"/>
    <w:rsid w:val="00B041B9"/>
    <w:rsid w:val="00B047EE"/>
    <w:rsid w:val="00B048C3"/>
    <w:rsid w:val="00B0520C"/>
    <w:rsid w:val="00B07CCA"/>
    <w:rsid w:val="00B107B1"/>
    <w:rsid w:val="00B10842"/>
    <w:rsid w:val="00B113D2"/>
    <w:rsid w:val="00B14B72"/>
    <w:rsid w:val="00B1577F"/>
    <w:rsid w:val="00B15FC8"/>
    <w:rsid w:val="00B23BA9"/>
    <w:rsid w:val="00B269D6"/>
    <w:rsid w:val="00B26CAB"/>
    <w:rsid w:val="00B27282"/>
    <w:rsid w:val="00B30011"/>
    <w:rsid w:val="00B30C92"/>
    <w:rsid w:val="00B32DB0"/>
    <w:rsid w:val="00B32F6F"/>
    <w:rsid w:val="00B34011"/>
    <w:rsid w:val="00B34985"/>
    <w:rsid w:val="00B36D8B"/>
    <w:rsid w:val="00B376DF"/>
    <w:rsid w:val="00B40152"/>
    <w:rsid w:val="00B40552"/>
    <w:rsid w:val="00B41B14"/>
    <w:rsid w:val="00B421A9"/>
    <w:rsid w:val="00B432AF"/>
    <w:rsid w:val="00B43549"/>
    <w:rsid w:val="00B45FC5"/>
    <w:rsid w:val="00B4775A"/>
    <w:rsid w:val="00B51297"/>
    <w:rsid w:val="00B5199F"/>
    <w:rsid w:val="00B519FA"/>
    <w:rsid w:val="00B52EA7"/>
    <w:rsid w:val="00B542FB"/>
    <w:rsid w:val="00B54965"/>
    <w:rsid w:val="00B54C28"/>
    <w:rsid w:val="00B560B3"/>
    <w:rsid w:val="00B56417"/>
    <w:rsid w:val="00B5673C"/>
    <w:rsid w:val="00B56FD5"/>
    <w:rsid w:val="00B60C0C"/>
    <w:rsid w:val="00B61418"/>
    <w:rsid w:val="00B61DE0"/>
    <w:rsid w:val="00B63DBD"/>
    <w:rsid w:val="00B642CB"/>
    <w:rsid w:val="00B66C09"/>
    <w:rsid w:val="00B67BC6"/>
    <w:rsid w:val="00B733E6"/>
    <w:rsid w:val="00B75AE1"/>
    <w:rsid w:val="00B77D9E"/>
    <w:rsid w:val="00B77DDF"/>
    <w:rsid w:val="00B77E2E"/>
    <w:rsid w:val="00B807CC"/>
    <w:rsid w:val="00B80D62"/>
    <w:rsid w:val="00B82440"/>
    <w:rsid w:val="00B84415"/>
    <w:rsid w:val="00B84437"/>
    <w:rsid w:val="00B84789"/>
    <w:rsid w:val="00B86946"/>
    <w:rsid w:val="00B87406"/>
    <w:rsid w:val="00B9022F"/>
    <w:rsid w:val="00B90B62"/>
    <w:rsid w:val="00B90F89"/>
    <w:rsid w:val="00B91D3A"/>
    <w:rsid w:val="00B922C5"/>
    <w:rsid w:val="00B932AF"/>
    <w:rsid w:val="00B942F5"/>
    <w:rsid w:val="00B95A86"/>
    <w:rsid w:val="00B95F1D"/>
    <w:rsid w:val="00B965F2"/>
    <w:rsid w:val="00BA150F"/>
    <w:rsid w:val="00BA1B03"/>
    <w:rsid w:val="00BA390B"/>
    <w:rsid w:val="00BA3F15"/>
    <w:rsid w:val="00BA61CA"/>
    <w:rsid w:val="00BB2BE2"/>
    <w:rsid w:val="00BB3F42"/>
    <w:rsid w:val="00BB69C4"/>
    <w:rsid w:val="00BB6AEB"/>
    <w:rsid w:val="00BC1358"/>
    <w:rsid w:val="00BC1C1B"/>
    <w:rsid w:val="00BC2097"/>
    <w:rsid w:val="00BC3421"/>
    <w:rsid w:val="00BC50CB"/>
    <w:rsid w:val="00BC5887"/>
    <w:rsid w:val="00BC5E1D"/>
    <w:rsid w:val="00BC6849"/>
    <w:rsid w:val="00BC6CA2"/>
    <w:rsid w:val="00BC7818"/>
    <w:rsid w:val="00BD2338"/>
    <w:rsid w:val="00BD241A"/>
    <w:rsid w:val="00BD3291"/>
    <w:rsid w:val="00BD340F"/>
    <w:rsid w:val="00BD4234"/>
    <w:rsid w:val="00BD42A8"/>
    <w:rsid w:val="00BD7213"/>
    <w:rsid w:val="00BD780F"/>
    <w:rsid w:val="00BD7C0F"/>
    <w:rsid w:val="00BD7DF4"/>
    <w:rsid w:val="00BE1376"/>
    <w:rsid w:val="00BE2C9F"/>
    <w:rsid w:val="00BE2F95"/>
    <w:rsid w:val="00BE4CD1"/>
    <w:rsid w:val="00BE7A51"/>
    <w:rsid w:val="00BE7A91"/>
    <w:rsid w:val="00BE7FA0"/>
    <w:rsid w:val="00BF03CC"/>
    <w:rsid w:val="00BF198B"/>
    <w:rsid w:val="00BF1D43"/>
    <w:rsid w:val="00BF33B8"/>
    <w:rsid w:val="00BF4CCD"/>
    <w:rsid w:val="00BF4F3B"/>
    <w:rsid w:val="00BF6F2C"/>
    <w:rsid w:val="00C00756"/>
    <w:rsid w:val="00C00C7D"/>
    <w:rsid w:val="00C00D41"/>
    <w:rsid w:val="00C01C1D"/>
    <w:rsid w:val="00C041E7"/>
    <w:rsid w:val="00C0452E"/>
    <w:rsid w:val="00C046CE"/>
    <w:rsid w:val="00C0531C"/>
    <w:rsid w:val="00C057F6"/>
    <w:rsid w:val="00C05A32"/>
    <w:rsid w:val="00C05BD5"/>
    <w:rsid w:val="00C06A5C"/>
    <w:rsid w:val="00C06AE6"/>
    <w:rsid w:val="00C070AA"/>
    <w:rsid w:val="00C07344"/>
    <w:rsid w:val="00C107F0"/>
    <w:rsid w:val="00C116C3"/>
    <w:rsid w:val="00C12FC1"/>
    <w:rsid w:val="00C13D7D"/>
    <w:rsid w:val="00C15049"/>
    <w:rsid w:val="00C15932"/>
    <w:rsid w:val="00C168F2"/>
    <w:rsid w:val="00C169CA"/>
    <w:rsid w:val="00C204AB"/>
    <w:rsid w:val="00C219AE"/>
    <w:rsid w:val="00C231C0"/>
    <w:rsid w:val="00C25519"/>
    <w:rsid w:val="00C258E9"/>
    <w:rsid w:val="00C25BB8"/>
    <w:rsid w:val="00C26016"/>
    <w:rsid w:val="00C275F3"/>
    <w:rsid w:val="00C30F45"/>
    <w:rsid w:val="00C31571"/>
    <w:rsid w:val="00C317E6"/>
    <w:rsid w:val="00C32616"/>
    <w:rsid w:val="00C32BDC"/>
    <w:rsid w:val="00C33968"/>
    <w:rsid w:val="00C35101"/>
    <w:rsid w:val="00C351F1"/>
    <w:rsid w:val="00C400E3"/>
    <w:rsid w:val="00C40829"/>
    <w:rsid w:val="00C4093D"/>
    <w:rsid w:val="00C42AA3"/>
    <w:rsid w:val="00C43992"/>
    <w:rsid w:val="00C43E57"/>
    <w:rsid w:val="00C43F3C"/>
    <w:rsid w:val="00C46F36"/>
    <w:rsid w:val="00C50D49"/>
    <w:rsid w:val="00C57A96"/>
    <w:rsid w:val="00C60E12"/>
    <w:rsid w:val="00C60F20"/>
    <w:rsid w:val="00C61021"/>
    <w:rsid w:val="00C6147B"/>
    <w:rsid w:val="00C6204E"/>
    <w:rsid w:val="00C6229C"/>
    <w:rsid w:val="00C628EB"/>
    <w:rsid w:val="00C62A34"/>
    <w:rsid w:val="00C63D6F"/>
    <w:rsid w:val="00C64DDD"/>
    <w:rsid w:val="00C65A6A"/>
    <w:rsid w:val="00C65DD2"/>
    <w:rsid w:val="00C6660F"/>
    <w:rsid w:val="00C67B84"/>
    <w:rsid w:val="00C7054D"/>
    <w:rsid w:val="00C7209C"/>
    <w:rsid w:val="00C72381"/>
    <w:rsid w:val="00C72CB1"/>
    <w:rsid w:val="00C737CE"/>
    <w:rsid w:val="00C74262"/>
    <w:rsid w:val="00C771B1"/>
    <w:rsid w:val="00C80403"/>
    <w:rsid w:val="00C80619"/>
    <w:rsid w:val="00C824DE"/>
    <w:rsid w:val="00C87891"/>
    <w:rsid w:val="00C879CA"/>
    <w:rsid w:val="00C901E1"/>
    <w:rsid w:val="00C91FE2"/>
    <w:rsid w:val="00C92937"/>
    <w:rsid w:val="00C93C9C"/>
    <w:rsid w:val="00C96F89"/>
    <w:rsid w:val="00C97119"/>
    <w:rsid w:val="00CA2838"/>
    <w:rsid w:val="00CA3EE4"/>
    <w:rsid w:val="00CA55D1"/>
    <w:rsid w:val="00CA6145"/>
    <w:rsid w:val="00CA731E"/>
    <w:rsid w:val="00CB0607"/>
    <w:rsid w:val="00CB0EDE"/>
    <w:rsid w:val="00CB1F96"/>
    <w:rsid w:val="00CB4E33"/>
    <w:rsid w:val="00CB6A1E"/>
    <w:rsid w:val="00CB7D11"/>
    <w:rsid w:val="00CB7DF4"/>
    <w:rsid w:val="00CC0010"/>
    <w:rsid w:val="00CC0261"/>
    <w:rsid w:val="00CC19BA"/>
    <w:rsid w:val="00CC2159"/>
    <w:rsid w:val="00CC3781"/>
    <w:rsid w:val="00CC4457"/>
    <w:rsid w:val="00CC6784"/>
    <w:rsid w:val="00CD1123"/>
    <w:rsid w:val="00CD2007"/>
    <w:rsid w:val="00CD2115"/>
    <w:rsid w:val="00CD2390"/>
    <w:rsid w:val="00CD4835"/>
    <w:rsid w:val="00CD57C8"/>
    <w:rsid w:val="00CD5D50"/>
    <w:rsid w:val="00CD63FD"/>
    <w:rsid w:val="00CD7E56"/>
    <w:rsid w:val="00CE021E"/>
    <w:rsid w:val="00CE1538"/>
    <w:rsid w:val="00CE198C"/>
    <w:rsid w:val="00CE22E2"/>
    <w:rsid w:val="00CE565F"/>
    <w:rsid w:val="00CE669C"/>
    <w:rsid w:val="00CE6D39"/>
    <w:rsid w:val="00CE735D"/>
    <w:rsid w:val="00CF15D2"/>
    <w:rsid w:val="00CF24E6"/>
    <w:rsid w:val="00CF6935"/>
    <w:rsid w:val="00CF76A9"/>
    <w:rsid w:val="00CF7BDB"/>
    <w:rsid w:val="00D01747"/>
    <w:rsid w:val="00D01BF0"/>
    <w:rsid w:val="00D024CA"/>
    <w:rsid w:val="00D0288F"/>
    <w:rsid w:val="00D03E5A"/>
    <w:rsid w:val="00D04358"/>
    <w:rsid w:val="00D06839"/>
    <w:rsid w:val="00D112BA"/>
    <w:rsid w:val="00D1264D"/>
    <w:rsid w:val="00D141D6"/>
    <w:rsid w:val="00D16FC5"/>
    <w:rsid w:val="00D219D8"/>
    <w:rsid w:val="00D21C4E"/>
    <w:rsid w:val="00D24271"/>
    <w:rsid w:val="00D245C8"/>
    <w:rsid w:val="00D246C5"/>
    <w:rsid w:val="00D24E7D"/>
    <w:rsid w:val="00D25F4C"/>
    <w:rsid w:val="00D261A5"/>
    <w:rsid w:val="00D27961"/>
    <w:rsid w:val="00D31169"/>
    <w:rsid w:val="00D3133A"/>
    <w:rsid w:val="00D34150"/>
    <w:rsid w:val="00D368D9"/>
    <w:rsid w:val="00D36A8C"/>
    <w:rsid w:val="00D374AF"/>
    <w:rsid w:val="00D3784D"/>
    <w:rsid w:val="00D379BC"/>
    <w:rsid w:val="00D40A32"/>
    <w:rsid w:val="00D43ACC"/>
    <w:rsid w:val="00D43BFF"/>
    <w:rsid w:val="00D43F89"/>
    <w:rsid w:val="00D44B5C"/>
    <w:rsid w:val="00D45315"/>
    <w:rsid w:val="00D4539E"/>
    <w:rsid w:val="00D45F7F"/>
    <w:rsid w:val="00D4665A"/>
    <w:rsid w:val="00D50C84"/>
    <w:rsid w:val="00D510A7"/>
    <w:rsid w:val="00D513DE"/>
    <w:rsid w:val="00D52019"/>
    <w:rsid w:val="00D53A1E"/>
    <w:rsid w:val="00D548B1"/>
    <w:rsid w:val="00D55135"/>
    <w:rsid w:val="00D57921"/>
    <w:rsid w:val="00D6243F"/>
    <w:rsid w:val="00D6634E"/>
    <w:rsid w:val="00D666CA"/>
    <w:rsid w:val="00D70379"/>
    <w:rsid w:val="00D70832"/>
    <w:rsid w:val="00D70914"/>
    <w:rsid w:val="00D7122C"/>
    <w:rsid w:val="00D7150E"/>
    <w:rsid w:val="00D7207C"/>
    <w:rsid w:val="00D7294D"/>
    <w:rsid w:val="00D73463"/>
    <w:rsid w:val="00D77EE1"/>
    <w:rsid w:val="00D77FE0"/>
    <w:rsid w:val="00D81C34"/>
    <w:rsid w:val="00D848BB"/>
    <w:rsid w:val="00D84A04"/>
    <w:rsid w:val="00D84E77"/>
    <w:rsid w:val="00D912AB"/>
    <w:rsid w:val="00D9150F"/>
    <w:rsid w:val="00D91923"/>
    <w:rsid w:val="00D91F26"/>
    <w:rsid w:val="00D923A4"/>
    <w:rsid w:val="00D93E07"/>
    <w:rsid w:val="00D95850"/>
    <w:rsid w:val="00D96953"/>
    <w:rsid w:val="00D97806"/>
    <w:rsid w:val="00DA0278"/>
    <w:rsid w:val="00DA1033"/>
    <w:rsid w:val="00DA33C0"/>
    <w:rsid w:val="00DA4748"/>
    <w:rsid w:val="00DA5746"/>
    <w:rsid w:val="00DA59F5"/>
    <w:rsid w:val="00DA5C3F"/>
    <w:rsid w:val="00DB092C"/>
    <w:rsid w:val="00DB0F19"/>
    <w:rsid w:val="00DB1D49"/>
    <w:rsid w:val="00DB5A98"/>
    <w:rsid w:val="00DB6F02"/>
    <w:rsid w:val="00DB74B1"/>
    <w:rsid w:val="00DC3B66"/>
    <w:rsid w:val="00DC3D40"/>
    <w:rsid w:val="00DC3ECD"/>
    <w:rsid w:val="00DC43F0"/>
    <w:rsid w:val="00DC457B"/>
    <w:rsid w:val="00DC5326"/>
    <w:rsid w:val="00DC5424"/>
    <w:rsid w:val="00DC55B4"/>
    <w:rsid w:val="00DC795A"/>
    <w:rsid w:val="00DD0020"/>
    <w:rsid w:val="00DD002D"/>
    <w:rsid w:val="00DD0E47"/>
    <w:rsid w:val="00DD0ED2"/>
    <w:rsid w:val="00DD1D29"/>
    <w:rsid w:val="00DD1E35"/>
    <w:rsid w:val="00DD2B57"/>
    <w:rsid w:val="00DD3E3B"/>
    <w:rsid w:val="00DD49A5"/>
    <w:rsid w:val="00DD63FB"/>
    <w:rsid w:val="00DD651C"/>
    <w:rsid w:val="00DD7242"/>
    <w:rsid w:val="00DE32BD"/>
    <w:rsid w:val="00DE350D"/>
    <w:rsid w:val="00DE6E44"/>
    <w:rsid w:val="00DE7C95"/>
    <w:rsid w:val="00DE7F3D"/>
    <w:rsid w:val="00DE7F93"/>
    <w:rsid w:val="00DF06C0"/>
    <w:rsid w:val="00DF0D39"/>
    <w:rsid w:val="00DF1710"/>
    <w:rsid w:val="00DF4708"/>
    <w:rsid w:val="00DF56FD"/>
    <w:rsid w:val="00DF70FF"/>
    <w:rsid w:val="00DF7611"/>
    <w:rsid w:val="00DF79FF"/>
    <w:rsid w:val="00E009D6"/>
    <w:rsid w:val="00E020DA"/>
    <w:rsid w:val="00E02816"/>
    <w:rsid w:val="00E02CD6"/>
    <w:rsid w:val="00E06EA6"/>
    <w:rsid w:val="00E079B3"/>
    <w:rsid w:val="00E079F5"/>
    <w:rsid w:val="00E1043A"/>
    <w:rsid w:val="00E10CFB"/>
    <w:rsid w:val="00E1186C"/>
    <w:rsid w:val="00E12002"/>
    <w:rsid w:val="00E14879"/>
    <w:rsid w:val="00E15409"/>
    <w:rsid w:val="00E15975"/>
    <w:rsid w:val="00E15EA1"/>
    <w:rsid w:val="00E16B47"/>
    <w:rsid w:val="00E17D3D"/>
    <w:rsid w:val="00E22677"/>
    <w:rsid w:val="00E22E1C"/>
    <w:rsid w:val="00E2307B"/>
    <w:rsid w:val="00E238CB"/>
    <w:rsid w:val="00E2457E"/>
    <w:rsid w:val="00E252E4"/>
    <w:rsid w:val="00E26095"/>
    <w:rsid w:val="00E260D5"/>
    <w:rsid w:val="00E27B4B"/>
    <w:rsid w:val="00E27BEC"/>
    <w:rsid w:val="00E30F0C"/>
    <w:rsid w:val="00E30F96"/>
    <w:rsid w:val="00E31EA7"/>
    <w:rsid w:val="00E320E7"/>
    <w:rsid w:val="00E34674"/>
    <w:rsid w:val="00E35DBF"/>
    <w:rsid w:val="00E36BDD"/>
    <w:rsid w:val="00E375DB"/>
    <w:rsid w:val="00E402F2"/>
    <w:rsid w:val="00E43C3D"/>
    <w:rsid w:val="00E44581"/>
    <w:rsid w:val="00E460A3"/>
    <w:rsid w:val="00E514CF"/>
    <w:rsid w:val="00E52662"/>
    <w:rsid w:val="00E52DEF"/>
    <w:rsid w:val="00E541AB"/>
    <w:rsid w:val="00E544FA"/>
    <w:rsid w:val="00E612A8"/>
    <w:rsid w:val="00E6176C"/>
    <w:rsid w:val="00E61A68"/>
    <w:rsid w:val="00E6266E"/>
    <w:rsid w:val="00E62F21"/>
    <w:rsid w:val="00E6328C"/>
    <w:rsid w:val="00E64B0A"/>
    <w:rsid w:val="00E65E4B"/>
    <w:rsid w:val="00E673A4"/>
    <w:rsid w:val="00E70CF3"/>
    <w:rsid w:val="00E71324"/>
    <w:rsid w:val="00E713BE"/>
    <w:rsid w:val="00E71820"/>
    <w:rsid w:val="00E71F88"/>
    <w:rsid w:val="00E73886"/>
    <w:rsid w:val="00E744E8"/>
    <w:rsid w:val="00E74D0F"/>
    <w:rsid w:val="00E74FAE"/>
    <w:rsid w:val="00E76612"/>
    <w:rsid w:val="00E7681A"/>
    <w:rsid w:val="00E76FFD"/>
    <w:rsid w:val="00E77589"/>
    <w:rsid w:val="00E80B43"/>
    <w:rsid w:val="00E81405"/>
    <w:rsid w:val="00E817A8"/>
    <w:rsid w:val="00E8236B"/>
    <w:rsid w:val="00E83832"/>
    <w:rsid w:val="00E83992"/>
    <w:rsid w:val="00E83BEF"/>
    <w:rsid w:val="00E83DC8"/>
    <w:rsid w:val="00E84A99"/>
    <w:rsid w:val="00E85804"/>
    <w:rsid w:val="00E91E6C"/>
    <w:rsid w:val="00E9210A"/>
    <w:rsid w:val="00E92162"/>
    <w:rsid w:val="00E92748"/>
    <w:rsid w:val="00E92BD9"/>
    <w:rsid w:val="00E930EE"/>
    <w:rsid w:val="00E93E39"/>
    <w:rsid w:val="00E94397"/>
    <w:rsid w:val="00E96AFE"/>
    <w:rsid w:val="00EA19B2"/>
    <w:rsid w:val="00EA1D67"/>
    <w:rsid w:val="00EA21F5"/>
    <w:rsid w:val="00EA3087"/>
    <w:rsid w:val="00EA364B"/>
    <w:rsid w:val="00EA38F4"/>
    <w:rsid w:val="00EA5C32"/>
    <w:rsid w:val="00EA73BD"/>
    <w:rsid w:val="00EA7CB9"/>
    <w:rsid w:val="00EA7D27"/>
    <w:rsid w:val="00EB0557"/>
    <w:rsid w:val="00EB0F94"/>
    <w:rsid w:val="00EB1512"/>
    <w:rsid w:val="00EB1FF0"/>
    <w:rsid w:val="00EB3DC9"/>
    <w:rsid w:val="00EB4523"/>
    <w:rsid w:val="00EB5E12"/>
    <w:rsid w:val="00EB6226"/>
    <w:rsid w:val="00EC0B68"/>
    <w:rsid w:val="00EC3BD7"/>
    <w:rsid w:val="00EC5339"/>
    <w:rsid w:val="00EC59F9"/>
    <w:rsid w:val="00EC62A8"/>
    <w:rsid w:val="00EC69DF"/>
    <w:rsid w:val="00EC76F4"/>
    <w:rsid w:val="00ED0342"/>
    <w:rsid w:val="00ED06C8"/>
    <w:rsid w:val="00ED0C4D"/>
    <w:rsid w:val="00ED2E85"/>
    <w:rsid w:val="00ED3003"/>
    <w:rsid w:val="00ED68F8"/>
    <w:rsid w:val="00ED6B3B"/>
    <w:rsid w:val="00ED6ED1"/>
    <w:rsid w:val="00ED7E58"/>
    <w:rsid w:val="00EE1053"/>
    <w:rsid w:val="00EE1DE9"/>
    <w:rsid w:val="00EE251E"/>
    <w:rsid w:val="00EE34BC"/>
    <w:rsid w:val="00EE3ABD"/>
    <w:rsid w:val="00EE3D7B"/>
    <w:rsid w:val="00EE4921"/>
    <w:rsid w:val="00EE5600"/>
    <w:rsid w:val="00EE660F"/>
    <w:rsid w:val="00EE67DA"/>
    <w:rsid w:val="00EF0492"/>
    <w:rsid w:val="00EF0FD3"/>
    <w:rsid w:val="00EF13CE"/>
    <w:rsid w:val="00EF1CBC"/>
    <w:rsid w:val="00EF37C4"/>
    <w:rsid w:val="00EF4A80"/>
    <w:rsid w:val="00EF7E02"/>
    <w:rsid w:val="00F004B7"/>
    <w:rsid w:val="00F00621"/>
    <w:rsid w:val="00F010FE"/>
    <w:rsid w:val="00F018DE"/>
    <w:rsid w:val="00F0338F"/>
    <w:rsid w:val="00F03A73"/>
    <w:rsid w:val="00F103CF"/>
    <w:rsid w:val="00F11648"/>
    <w:rsid w:val="00F12781"/>
    <w:rsid w:val="00F12C71"/>
    <w:rsid w:val="00F15F31"/>
    <w:rsid w:val="00F16AA8"/>
    <w:rsid w:val="00F22D55"/>
    <w:rsid w:val="00F230D8"/>
    <w:rsid w:val="00F235CD"/>
    <w:rsid w:val="00F24AB3"/>
    <w:rsid w:val="00F259D0"/>
    <w:rsid w:val="00F2676B"/>
    <w:rsid w:val="00F26FDB"/>
    <w:rsid w:val="00F27CDA"/>
    <w:rsid w:val="00F30414"/>
    <w:rsid w:val="00F30619"/>
    <w:rsid w:val="00F316A1"/>
    <w:rsid w:val="00F332E7"/>
    <w:rsid w:val="00F3373B"/>
    <w:rsid w:val="00F363A5"/>
    <w:rsid w:val="00F36883"/>
    <w:rsid w:val="00F368A9"/>
    <w:rsid w:val="00F3697B"/>
    <w:rsid w:val="00F36FA7"/>
    <w:rsid w:val="00F441C2"/>
    <w:rsid w:val="00F4571C"/>
    <w:rsid w:val="00F46796"/>
    <w:rsid w:val="00F4772D"/>
    <w:rsid w:val="00F477B7"/>
    <w:rsid w:val="00F47C8A"/>
    <w:rsid w:val="00F47D6B"/>
    <w:rsid w:val="00F509F8"/>
    <w:rsid w:val="00F51295"/>
    <w:rsid w:val="00F51FA8"/>
    <w:rsid w:val="00F53B83"/>
    <w:rsid w:val="00F53F71"/>
    <w:rsid w:val="00F541D6"/>
    <w:rsid w:val="00F60DCD"/>
    <w:rsid w:val="00F616F1"/>
    <w:rsid w:val="00F618C9"/>
    <w:rsid w:val="00F61C94"/>
    <w:rsid w:val="00F620B1"/>
    <w:rsid w:val="00F6326F"/>
    <w:rsid w:val="00F6369B"/>
    <w:rsid w:val="00F63B92"/>
    <w:rsid w:val="00F654CA"/>
    <w:rsid w:val="00F66444"/>
    <w:rsid w:val="00F66A88"/>
    <w:rsid w:val="00F675A3"/>
    <w:rsid w:val="00F704DF"/>
    <w:rsid w:val="00F7172E"/>
    <w:rsid w:val="00F76FE6"/>
    <w:rsid w:val="00F77AFD"/>
    <w:rsid w:val="00F77BC6"/>
    <w:rsid w:val="00F77D0A"/>
    <w:rsid w:val="00F809CA"/>
    <w:rsid w:val="00F80B71"/>
    <w:rsid w:val="00F81E18"/>
    <w:rsid w:val="00F82893"/>
    <w:rsid w:val="00F83513"/>
    <w:rsid w:val="00F83AB7"/>
    <w:rsid w:val="00F84586"/>
    <w:rsid w:val="00F85C00"/>
    <w:rsid w:val="00F93617"/>
    <w:rsid w:val="00F93CF7"/>
    <w:rsid w:val="00F944AE"/>
    <w:rsid w:val="00F952D2"/>
    <w:rsid w:val="00F959C4"/>
    <w:rsid w:val="00F95D15"/>
    <w:rsid w:val="00F9692A"/>
    <w:rsid w:val="00FA0BC5"/>
    <w:rsid w:val="00FA2552"/>
    <w:rsid w:val="00FA360F"/>
    <w:rsid w:val="00FA42DA"/>
    <w:rsid w:val="00FA459F"/>
    <w:rsid w:val="00FA50C9"/>
    <w:rsid w:val="00FA563E"/>
    <w:rsid w:val="00FB3679"/>
    <w:rsid w:val="00FB5C1C"/>
    <w:rsid w:val="00FB60EB"/>
    <w:rsid w:val="00FB6240"/>
    <w:rsid w:val="00FB735D"/>
    <w:rsid w:val="00FB74D3"/>
    <w:rsid w:val="00FB7F32"/>
    <w:rsid w:val="00FC01B6"/>
    <w:rsid w:val="00FC0B72"/>
    <w:rsid w:val="00FC0E39"/>
    <w:rsid w:val="00FC199A"/>
    <w:rsid w:val="00FC31CF"/>
    <w:rsid w:val="00FC3B3D"/>
    <w:rsid w:val="00FC4166"/>
    <w:rsid w:val="00FC5F42"/>
    <w:rsid w:val="00FC68EB"/>
    <w:rsid w:val="00FC72A7"/>
    <w:rsid w:val="00FD07EE"/>
    <w:rsid w:val="00FD6A53"/>
    <w:rsid w:val="00FD752F"/>
    <w:rsid w:val="00FD7C8B"/>
    <w:rsid w:val="00FE006A"/>
    <w:rsid w:val="00FE06B7"/>
    <w:rsid w:val="00FE23FF"/>
    <w:rsid w:val="00FE2594"/>
    <w:rsid w:val="00FE286E"/>
    <w:rsid w:val="00FE2CBE"/>
    <w:rsid w:val="00FE3F40"/>
    <w:rsid w:val="00FE5B8F"/>
    <w:rsid w:val="00FE69C7"/>
    <w:rsid w:val="00FE6D14"/>
    <w:rsid w:val="00FE7A1A"/>
    <w:rsid w:val="00FF00D4"/>
    <w:rsid w:val="00FF0149"/>
    <w:rsid w:val="00FF07FA"/>
    <w:rsid w:val="00FF2DC5"/>
    <w:rsid w:val="00FF31DC"/>
    <w:rsid w:val="00FF5A0B"/>
    <w:rsid w:val="00FF78F4"/>
    <w:rsid w:val="00FF7AA4"/>
    <w:rsid w:val="00FF7D54"/>
    <w:rsid w:val="02B13500"/>
    <w:rsid w:val="062F6530"/>
    <w:rsid w:val="071D6DBA"/>
    <w:rsid w:val="098A2D84"/>
    <w:rsid w:val="0ADA132B"/>
    <w:rsid w:val="0DF3355F"/>
    <w:rsid w:val="0E19557F"/>
    <w:rsid w:val="0FC56B5A"/>
    <w:rsid w:val="15333622"/>
    <w:rsid w:val="17324E66"/>
    <w:rsid w:val="1B0511AB"/>
    <w:rsid w:val="1C260582"/>
    <w:rsid w:val="1CA46EC6"/>
    <w:rsid w:val="1DC32EB5"/>
    <w:rsid w:val="1E6A40E6"/>
    <w:rsid w:val="1F1B4734"/>
    <w:rsid w:val="20F4510A"/>
    <w:rsid w:val="25B4635F"/>
    <w:rsid w:val="261E2A37"/>
    <w:rsid w:val="26CA426D"/>
    <w:rsid w:val="2AA05E26"/>
    <w:rsid w:val="2F4F65F6"/>
    <w:rsid w:val="32CA18C2"/>
    <w:rsid w:val="35906A43"/>
    <w:rsid w:val="36B73B39"/>
    <w:rsid w:val="43E10162"/>
    <w:rsid w:val="477535AD"/>
    <w:rsid w:val="4A5611F5"/>
    <w:rsid w:val="4ACD0E7F"/>
    <w:rsid w:val="4D836485"/>
    <w:rsid w:val="5085694D"/>
    <w:rsid w:val="596A6026"/>
    <w:rsid w:val="599364B0"/>
    <w:rsid w:val="5A6645C8"/>
    <w:rsid w:val="5C97357F"/>
    <w:rsid w:val="5DBF0DF0"/>
    <w:rsid w:val="60275541"/>
    <w:rsid w:val="655517DA"/>
    <w:rsid w:val="65BA1865"/>
    <w:rsid w:val="66096397"/>
    <w:rsid w:val="6A5F28DA"/>
    <w:rsid w:val="6F02063A"/>
    <w:rsid w:val="709938DD"/>
    <w:rsid w:val="71307958"/>
    <w:rsid w:val="71FB4B62"/>
    <w:rsid w:val="73FD0AD3"/>
    <w:rsid w:val="75E13D4B"/>
    <w:rsid w:val="793D5CDE"/>
    <w:rsid w:val="7A85787B"/>
    <w:rsid w:val="7E9C099A"/>
    <w:rsid w:val="BF813682"/>
    <w:rsid w:val="DB771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1"/>
    <w:qFormat/>
    <w:uiPriority w:val="9"/>
    <w:pPr>
      <w:keepNext/>
      <w:keepLines/>
      <w:spacing w:before="340" w:after="330" w:line="578" w:lineRule="auto"/>
      <w:outlineLvl w:val="0"/>
    </w:pPr>
    <w:rPr>
      <w:rFonts w:asciiTheme="minorHAnsi" w:hAnsiTheme="minorHAnsi" w:eastAsiaTheme="minorEastAsia" w:cstheme="minorBidi"/>
      <w:b/>
      <w:bCs/>
      <w:kern w:val="44"/>
      <w:sz w:val="44"/>
      <w:szCs w:val="44"/>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43"/>
    <w:semiHidden/>
    <w:unhideWhenUsed/>
    <w:qFormat/>
    <w:uiPriority w:val="0"/>
    <w:pPr>
      <w:jc w:val="left"/>
    </w:pPr>
  </w:style>
  <w:style w:type="paragraph" w:styleId="4">
    <w:name w:val="Body Text"/>
    <w:basedOn w:val="1"/>
    <w:link w:val="34"/>
    <w:qFormat/>
    <w:uiPriority w:val="0"/>
    <w:pPr>
      <w:widowControl/>
      <w:jc w:val="left"/>
    </w:pPr>
    <w:rPr>
      <w:rFonts w:eastAsia="PMingLiU"/>
      <w:kern w:val="0"/>
      <w:sz w:val="24"/>
      <w:szCs w:val="20"/>
      <w:lang w:eastAsia="en-US"/>
    </w:rPr>
  </w:style>
  <w:style w:type="paragraph" w:styleId="5">
    <w:name w:val="Body Text Indent"/>
    <w:basedOn w:val="1"/>
    <w:link w:val="33"/>
    <w:qFormat/>
    <w:uiPriority w:val="0"/>
    <w:pPr>
      <w:widowControl/>
      <w:ind w:left="-270" w:firstLine="270"/>
      <w:jc w:val="left"/>
    </w:pPr>
    <w:rPr>
      <w:rFonts w:eastAsia="PMingLiU"/>
      <w:kern w:val="0"/>
      <w:sz w:val="24"/>
      <w:szCs w:val="20"/>
      <w:lang w:val="en-GB" w:eastAsia="en-US"/>
    </w:rPr>
  </w:style>
  <w:style w:type="paragraph" w:styleId="6">
    <w:name w:val="Plain Text"/>
    <w:basedOn w:val="1"/>
    <w:link w:val="31"/>
    <w:qFormat/>
    <w:uiPriority w:val="0"/>
    <w:rPr>
      <w:rFonts w:ascii="宋体" w:hAnsi="Courier New"/>
      <w:szCs w:val="20"/>
    </w:rPr>
  </w:style>
  <w:style w:type="paragraph" w:styleId="7">
    <w:name w:val="Balloon Text"/>
    <w:basedOn w:val="1"/>
    <w:semiHidden/>
    <w:qFormat/>
    <w:uiPriority w:val="0"/>
    <w:rPr>
      <w:sz w:val="18"/>
      <w:szCs w:val="18"/>
    </w:rPr>
  </w:style>
  <w:style w:type="paragraph" w:styleId="8">
    <w:name w:val="footer"/>
    <w:basedOn w:val="1"/>
    <w:link w:val="24"/>
    <w:qFormat/>
    <w:uiPriority w:val="99"/>
    <w:pPr>
      <w:tabs>
        <w:tab w:val="center" w:pos="4153"/>
        <w:tab w:val="right" w:pos="8306"/>
      </w:tabs>
      <w:snapToGrid w:val="0"/>
      <w:jc w:val="left"/>
    </w:pPr>
    <w:rPr>
      <w:sz w:val="18"/>
      <w:szCs w:val="18"/>
    </w:rPr>
  </w:style>
  <w:style w:type="paragraph" w:styleId="9">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HTML Preformatted"/>
    <w:basedOn w:val="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basedOn w:val="1"/>
    <w:qFormat/>
    <w:uiPriority w:val="99"/>
    <w:pPr>
      <w:widowControl/>
      <w:spacing w:before="100" w:beforeAutospacing="1" w:after="100" w:afterAutospacing="1"/>
      <w:jc w:val="left"/>
    </w:pPr>
    <w:rPr>
      <w:rFonts w:ascii="宋体" w:hAnsi="宋体" w:cs="宋体"/>
      <w:color w:val="000000"/>
      <w:kern w:val="0"/>
      <w:sz w:val="24"/>
    </w:rPr>
  </w:style>
  <w:style w:type="paragraph" w:styleId="13">
    <w:name w:val="Title"/>
    <w:basedOn w:val="1"/>
    <w:next w:val="1"/>
    <w:link w:val="49"/>
    <w:qFormat/>
    <w:uiPriority w:val="0"/>
    <w:pPr>
      <w:spacing w:before="240" w:after="60"/>
      <w:jc w:val="center"/>
      <w:outlineLvl w:val="0"/>
    </w:pPr>
    <w:rPr>
      <w:rFonts w:asciiTheme="majorHAnsi" w:hAnsiTheme="majorHAnsi" w:cstheme="majorBidi"/>
      <w:b/>
      <w:bCs/>
      <w:sz w:val="32"/>
      <w:szCs w:val="32"/>
    </w:rPr>
  </w:style>
  <w:style w:type="paragraph" w:styleId="14">
    <w:name w:val="annotation subject"/>
    <w:basedOn w:val="3"/>
    <w:next w:val="3"/>
    <w:link w:val="44"/>
    <w:semiHidden/>
    <w:unhideWhenUsed/>
    <w:qFormat/>
    <w:uiPriority w:val="0"/>
    <w:rPr>
      <w:b/>
      <w:bCs/>
    </w:rPr>
  </w:style>
  <w:style w:type="table" w:styleId="16">
    <w:name w:val="Table Grid"/>
    <w:basedOn w:val="1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0"/>
    <w:rPr>
      <w:b/>
      <w:bCs/>
    </w:rPr>
  </w:style>
  <w:style w:type="character" w:styleId="19">
    <w:name w:val="Emphasis"/>
    <w:qFormat/>
    <w:uiPriority w:val="20"/>
    <w:rPr>
      <w:color w:val="DD4B39"/>
    </w:rPr>
  </w:style>
  <w:style w:type="character" w:styleId="20">
    <w:name w:val="Hyperlink"/>
    <w:qFormat/>
    <w:uiPriority w:val="99"/>
    <w:rPr>
      <w:color w:val="0000FF"/>
      <w:u w:val="single"/>
    </w:rPr>
  </w:style>
  <w:style w:type="character" w:styleId="21">
    <w:name w:val="annotation reference"/>
    <w:basedOn w:val="17"/>
    <w:semiHidden/>
    <w:unhideWhenUsed/>
    <w:qFormat/>
    <w:uiPriority w:val="0"/>
    <w:rPr>
      <w:sz w:val="21"/>
      <w:szCs w:val="21"/>
    </w:rPr>
  </w:style>
  <w:style w:type="paragraph" w:customStyle="1" w:styleId="22">
    <w:name w:val="Default"/>
    <w:qFormat/>
    <w:uiPriority w:val="0"/>
    <w:pPr>
      <w:widowControl w:val="0"/>
      <w:autoSpaceDE w:val="0"/>
      <w:autoSpaceDN w:val="0"/>
      <w:adjustRightInd w:val="0"/>
    </w:pPr>
    <w:rPr>
      <w:rFonts w:ascii="JEHOPL+TimesNewRomanPS" w:hAnsi="Times New Roman" w:eastAsia="JEHOPL+TimesNewRomanPS" w:cs="JEHOPL+TimesNewRomanPS"/>
      <w:color w:val="000000"/>
      <w:sz w:val="24"/>
      <w:szCs w:val="24"/>
      <w:lang w:val="en-US" w:eastAsia="zh-CN" w:bidi="ar-SA"/>
    </w:rPr>
  </w:style>
  <w:style w:type="character" w:customStyle="1" w:styleId="23">
    <w:name w:val="页眉 字符"/>
    <w:link w:val="9"/>
    <w:qFormat/>
    <w:uiPriority w:val="0"/>
    <w:rPr>
      <w:kern w:val="2"/>
      <w:sz w:val="18"/>
      <w:szCs w:val="18"/>
    </w:rPr>
  </w:style>
  <w:style w:type="character" w:customStyle="1" w:styleId="24">
    <w:name w:val="页脚 字符"/>
    <w:link w:val="8"/>
    <w:qFormat/>
    <w:uiPriority w:val="99"/>
    <w:rPr>
      <w:kern w:val="2"/>
      <w:sz w:val="18"/>
      <w:szCs w:val="18"/>
    </w:rPr>
  </w:style>
  <w:style w:type="paragraph" w:styleId="25">
    <w:name w:val="List Paragraph"/>
    <w:basedOn w:val="1"/>
    <w:qFormat/>
    <w:uiPriority w:val="34"/>
    <w:pPr>
      <w:ind w:firstLine="420" w:firstLineChars="200"/>
    </w:pPr>
    <w:rPr>
      <w:rFonts w:ascii="Calibri" w:hAnsi="Calibri"/>
      <w:szCs w:val="22"/>
    </w:rPr>
  </w:style>
  <w:style w:type="paragraph" w:customStyle="1" w:styleId="26">
    <w:name w:val="Char"/>
    <w:basedOn w:val="1"/>
    <w:qFormat/>
    <w:uiPriority w:val="0"/>
    <w:pPr>
      <w:spacing w:line="360" w:lineRule="auto"/>
      <w:ind w:firstLine="200" w:firstLineChars="200"/>
    </w:pPr>
    <w:rPr>
      <w:rFonts w:ascii="宋体" w:hAnsi="宋体" w:cs="宋体"/>
      <w:sz w:val="24"/>
    </w:rPr>
  </w:style>
  <w:style w:type="paragraph" w:customStyle="1" w:styleId="27">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8">
    <w:name w:val="apple-style-span"/>
    <w:basedOn w:val="17"/>
    <w:qFormat/>
    <w:uiPriority w:val="0"/>
  </w:style>
  <w:style w:type="paragraph" w:customStyle="1" w:styleId="29">
    <w:name w:val="列出段落1"/>
    <w:basedOn w:val="1"/>
    <w:qFormat/>
    <w:uiPriority w:val="0"/>
    <w:pPr>
      <w:ind w:firstLine="420" w:firstLineChars="200"/>
    </w:pPr>
  </w:style>
  <w:style w:type="character" w:customStyle="1" w:styleId="30">
    <w:name w:val="bumpedfont20"/>
    <w:basedOn w:val="17"/>
    <w:qFormat/>
    <w:uiPriority w:val="0"/>
  </w:style>
  <w:style w:type="character" w:customStyle="1" w:styleId="31">
    <w:name w:val="纯文本 字符"/>
    <w:link w:val="6"/>
    <w:qFormat/>
    <w:uiPriority w:val="0"/>
    <w:rPr>
      <w:rFonts w:ascii="宋体" w:hAnsi="Courier New"/>
      <w:kern w:val="2"/>
      <w:sz w:val="21"/>
    </w:rPr>
  </w:style>
  <w:style w:type="paragraph" w:styleId="32">
    <w:name w:val="No Spacing"/>
    <w:qFormat/>
    <w:uiPriority w:val="1"/>
    <w:pPr>
      <w:widowControl w:val="0"/>
      <w:adjustRightInd w:val="0"/>
      <w:textAlignment w:val="baseline"/>
    </w:pPr>
    <w:rPr>
      <w:rFonts w:ascii="Times New Roman" w:hAnsi="Times New Roman" w:eastAsia="宋体" w:cs="Times New Roman"/>
      <w:lang w:val="en-US" w:eastAsia="zh-CN" w:bidi="ar-SA"/>
    </w:rPr>
  </w:style>
  <w:style w:type="character" w:customStyle="1" w:styleId="33">
    <w:name w:val="正文文本缩进 字符"/>
    <w:link w:val="5"/>
    <w:qFormat/>
    <w:uiPriority w:val="0"/>
    <w:rPr>
      <w:rFonts w:eastAsia="PMingLiU"/>
      <w:sz w:val="24"/>
      <w:lang w:val="en-GB" w:eastAsia="en-US"/>
    </w:rPr>
  </w:style>
  <w:style w:type="character" w:customStyle="1" w:styleId="34">
    <w:name w:val="正文文本 字符"/>
    <w:link w:val="4"/>
    <w:qFormat/>
    <w:uiPriority w:val="0"/>
    <w:rPr>
      <w:rFonts w:eastAsia="PMingLiU"/>
      <w:sz w:val="24"/>
      <w:lang w:eastAsia="en-US"/>
    </w:rPr>
  </w:style>
  <w:style w:type="character" w:customStyle="1" w:styleId="35">
    <w:name w:val="short_text"/>
    <w:qFormat/>
    <w:uiPriority w:val="0"/>
  </w:style>
  <w:style w:type="character" w:customStyle="1" w:styleId="36">
    <w:name w:val="st1"/>
    <w:qFormat/>
    <w:uiPriority w:val="0"/>
  </w:style>
  <w:style w:type="character" w:customStyle="1" w:styleId="37">
    <w:name w:val="apple-converted-space"/>
    <w:basedOn w:val="17"/>
    <w:qFormat/>
    <w:uiPriority w:val="99"/>
  </w:style>
  <w:style w:type="paragraph" w:customStyle="1" w:styleId="38">
    <w:name w:val="默认"/>
    <w:qFormat/>
    <w:uiPriority w:val="0"/>
    <w:rPr>
      <w:rFonts w:hint="eastAsia" w:ascii="Arial Unicode MS" w:hAnsi="Arial Unicode MS" w:eastAsia="Helvetica" w:cs="Arial Unicode MS"/>
      <w:color w:val="000000"/>
      <w:sz w:val="22"/>
      <w:szCs w:val="22"/>
      <w:lang w:val="zh-CN" w:eastAsia="zh-CN" w:bidi="ar-SA"/>
    </w:rPr>
  </w:style>
  <w:style w:type="table" w:customStyle="1" w:styleId="39">
    <w:name w:val="网格型1"/>
    <w:basedOn w:val="15"/>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40">
    <w:name w:val="_Style 2"/>
    <w:basedOn w:val="1"/>
    <w:qFormat/>
    <w:uiPriority w:val="34"/>
    <w:pPr>
      <w:ind w:firstLine="420" w:firstLineChars="200"/>
    </w:pPr>
  </w:style>
  <w:style w:type="character" w:customStyle="1" w:styleId="41">
    <w:name w:val="标题 1 字符"/>
    <w:basedOn w:val="17"/>
    <w:link w:val="2"/>
    <w:qFormat/>
    <w:uiPriority w:val="9"/>
    <w:rPr>
      <w:rFonts w:asciiTheme="minorHAnsi" w:hAnsiTheme="minorHAnsi" w:eastAsiaTheme="minorEastAsia" w:cstheme="minorBidi"/>
      <w:b/>
      <w:bCs/>
      <w:kern w:val="44"/>
      <w:sz w:val="44"/>
      <w:szCs w:val="44"/>
    </w:rPr>
  </w:style>
  <w:style w:type="paragraph" w:customStyle="1" w:styleId="42">
    <w:name w:val="列出段落2"/>
    <w:basedOn w:val="1"/>
    <w:qFormat/>
    <w:uiPriority w:val="0"/>
    <w:pPr>
      <w:ind w:firstLine="420" w:firstLineChars="200"/>
    </w:pPr>
    <w:rPr>
      <w:rFonts w:ascii="Calibri" w:hAnsi="Calibri"/>
      <w:szCs w:val="22"/>
    </w:rPr>
  </w:style>
  <w:style w:type="character" w:customStyle="1" w:styleId="43">
    <w:name w:val="批注文字 字符"/>
    <w:basedOn w:val="17"/>
    <w:link w:val="3"/>
    <w:semiHidden/>
    <w:qFormat/>
    <w:uiPriority w:val="0"/>
    <w:rPr>
      <w:kern w:val="2"/>
      <w:sz w:val="21"/>
      <w:szCs w:val="24"/>
    </w:rPr>
  </w:style>
  <w:style w:type="character" w:customStyle="1" w:styleId="44">
    <w:name w:val="批注主题 字符"/>
    <w:basedOn w:val="43"/>
    <w:link w:val="14"/>
    <w:semiHidden/>
    <w:qFormat/>
    <w:uiPriority w:val="0"/>
    <w:rPr>
      <w:b/>
      <w:bCs/>
      <w:kern w:val="2"/>
      <w:sz w:val="21"/>
      <w:szCs w:val="24"/>
    </w:rPr>
  </w:style>
  <w:style w:type="table" w:customStyle="1" w:styleId="45">
    <w:name w:val="网格型2"/>
    <w:basedOn w:val="15"/>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6">
    <w:name w:val="修订1"/>
    <w:hidden/>
    <w:semiHidden/>
    <w:unhideWhenUsed/>
    <w:qFormat/>
    <w:uiPriority w:val="99"/>
    <w:rPr>
      <w:rFonts w:ascii="Times New Roman" w:hAnsi="Times New Roman" w:eastAsia="宋体" w:cs="Times New Roman"/>
      <w:kern w:val="2"/>
      <w:sz w:val="21"/>
      <w:szCs w:val="24"/>
      <w:lang w:val="en-US" w:eastAsia="zh-CN" w:bidi="ar-SA"/>
    </w:rPr>
  </w:style>
  <w:style w:type="paragraph" w:customStyle="1" w:styleId="47">
    <w:name w:val="正文文字"/>
    <w:basedOn w:val="1"/>
    <w:qFormat/>
    <w:uiPriority w:val="0"/>
    <w:pPr>
      <w:widowControl/>
      <w:spacing w:line="952" w:lineRule="atLeast"/>
      <w:ind w:firstLine="419"/>
      <w:textAlignment w:val="baseline"/>
    </w:pPr>
    <w:rPr>
      <w:b/>
      <w:color w:val="000000"/>
      <w:kern w:val="0"/>
      <w:sz w:val="44"/>
      <w:szCs w:val="20"/>
      <w:u w:color="000000"/>
    </w:rPr>
  </w:style>
  <w:style w:type="paragraph" w:customStyle="1" w:styleId="48">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49">
    <w:name w:val="标题 字符"/>
    <w:basedOn w:val="17"/>
    <w:link w:val="13"/>
    <w:qFormat/>
    <w:uiPriority w:val="0"/>
    <w:rPr>
      <w:rFonts w:asciiTheme="majorHAnsi" w:hAnsiTheme="majorHAnsi" w:cstheme="majorBidi"/>
      <w:b/>
      <w:bCs/>
      <w:kern w:val="2"/>
      <w:sz w:val="32"/>
      <w:szCs w:val="32"/>
    </w:rPr>
  </w:style>
  <w:style w:type="character" w:customStyle="1" w:styleId="50">
    <w:name w:val="font11"/>
    <w:basedOn w:val="17"/>
    <w:qFormat/>
    <w:uiPriority w:val="0"/>
    <w:rPr>
      <w:rFonts w:hint="eastAsia" w:ascii="宋体" w:hAnsi="宋体" w:eastAsia="宋体" w:cs="宋体"/>
      <w:color w:val="000000"/>
      <w:sz w:val="22"/>
      <w:szCs w:val="22"/>
      <w:u w:val="none"/>
    </w:rPr>
  </w:style>
  <w:style w:type="character" w:customStyle="1" w:styleId="51">
    <w:name w:val="font51"/>
    <w:basedOn w:val="17"/>
    <w:qFormat/>
    <w:uiPriority w:val="0"/>
    <w:rPr>
      <w:rFonts w:hint="default" w:ascii="Times New Roman" w:hAnsi="Times New Roman" w:cs="Times New Roman"/>
      <w:color w:val="000000"/>
      <w:sz w:val="22"/>
      <w:szCs w:val="22"/>
      <w:u w:val="none"/>
    </w:rPr>
  </w:style>
  <w:style w:type="character" w:customStyle="1" w:styleId="52">
    <w:name w:val="font41"/>
    <w:basedOn w:val="17"/>
    <w:qFormat/>
    <w:uiPriority w:val="0"/>
    <w:rPr>
      <w:rFonts w:hint="eastAsia" w:ascii="宋体" w:hAnsi="宋体" w:eastAsia="宋体" w:cs="宋体"/>
      <w:b/>
      <w:bCs/>
      <w:color w:val="000000"/>
      <w:sz w:val="22"/>
      <w:szCs w:val="22"/>
      <w:u w:val="none"/>
    </w:rPr>
  </w:style>
  <w:style w:type="character" w:customStyle="1" w:styleId="53">
    <w:name w:val="font81"/>
    <w:basedOn w:val="17"/>
    <w:qFormat/>
    <w:uiPriority w:val="0"/>
    <w:rPr>
      <w:rFonts w:hint="default" w:ascii="Times New Roman" w:hAnsi="Times New Roman" w:cs="Times New Roman"/>
      <w:color w:val="000000"/>
      <w:sz w:val="22"/>
      <w:szCs w:val="22"/>
      <w:u w:val="none"/>
      <w:vertAlign w:val="superscript"/>
    </w:rPr>
  </w:style>
  <w:style w:type="character" w:customStyle="1" w:styleId="54">
    <w:name w:val="font71"/>
    <w:basedOn w:val="17"/>
    <w:qFormat/>
    <w:uiPriority w:val="0"/>
    <w:rPr>
      <w:rFonts w:hint="eastAsia" w:ascii="宋体" w:hAnsi="宋体" w:eastAsia="宋体" w:cs="宋体"/>
      <w:color w:val="000000"/>
      <w:sz w:val="22"/>
      <w:szCs w:val="22"/>
      <w:u w:val="none"/>
    </w:rPr>
  </w:style>
  <w:style w:type="character" w:customStyle="1" w:styleId="55">
    <w:name w:val="font01"/>
    <w:basedOn w:val="17"/>
    <w:qFormat/>
    <w:uiPriority w:val="0"/>
    <w:rPr>
      <w:rFonts w:hint="default" w:ascii="Times New Roman" w:hAnsi="Times New Roman" w:cs="Times New Roman"/>
      <w:color w:val="000000"/>
      <w:sz w:val="22"/>
      <w:szCs w:val="22"/>
      <w:u w:val="none"/>
    </w:rPr>
  </w:style>
  <w:style w:type="character" w:customStyle="1" w:styleId="56">
    <w:name w:val="font91"/>
    <w:basedOn w:val="17"/>
    <w:qFormat/>
    <w:uiPriority w:val="0"/>
    <w:rPr>
      <w:rFonts w:hint="eastAsia" w:ascii="宋体" w:hAnsi="宋体" w:eastAsia="宋体" w:cs="宋体"/>
      <w:b/>
      <w:bCs/>
      <w:color w:val="000000"/>
      <w:sz w:val="22"/>
      <w:szCs w:val="22"/>
      <w:u w:val="none"/>
    </w:rPr>
  </w:style>
  <w:style w:type="character" w:customStyle="1" w:styleId="57">
    <w:name w:val="font61"/>
    <w:basedOn w:val="17"/>
    <w:qFormat/>
    <w:uiPriority w:val="0"/>
    <w:rPr>
      <w:rFonts w:hint="eastAsia" w:ascii="宋体" w:hAnsi="宋体" w:eastAsia="宋体" w:cs="宋体"/>
      <w:color w:val="000000"/>
      <w:sz w:val="22"/>
      <w:szCs w:val="22"/>
      <w:u w:val="none"/>
    </w:rPr>
  </w:style>
  <w:style w:type="character" w:customStyle="1" w:styleId="58">
    <w:name w:val="font101"/>
    <w:basedOn w:val="17"/>
    <w:qFormat/>
    <w:uiPriority w:val="0"/>
    <w:rPr>
      <w:rFonts w:hint="eastAsia" w:ascii="宋体" w:hAnsi="宋体" w:eastAsia="宋体" w:cs="宋体"/>
      <w:b/>
      <w:bCs/>
      <w:color w:val="000000"/>
      <w:sz w:val="22"/>
      <w:szCs w:val="22"/>
      <w:u w:val="none"/>
    </w:rPr>
  </w:style>
  <w:style w:type="character" w:customStyle="1" w:styleId="59">
    <w:name w:val="font112"/>
    <w:basedOn w:val="17"/>
    <w:qFormat/>
    <w:uiPriority w:val="0"/>
    <w:rPr>
      <w:rFonts w:hint="default" w:ascii="Times New Roman" w:hAnsi="Times New Roman" w:cs="Times New Roman"/>
      <w:color w:val="000000"/>
      <w:sz w:val="21"/>
      <w:szCs w:val="21"/>
      <w:u w:val="none"/>
    </w:rPr>
  </w:style>
  <w:style w:type="character" w:customStyle="1" w:styleId="60">
    <w:name w:val="font121"/>
    <w:basedOn w:val="17"/>
    <w:qFormat/>
    <w:uiPriority w:val="0"/>
    <w:rPr>
      <w:rFonts w:hint="default" w:ascii="Times New Roman" w:hAnsi="Times New Roman" w:cs="Times New Roman"/>
      <w:color w:val="000000"/>
      <w:sz w:val="21"/>
      <w:szCs w:val="21"/>
      <w:u w:val="none"/>
      <w:vertAlign w:val="superscript"/>
    </w:rPr>
  </w:style>
  <w:style w:type="character" w:customStyle="1" w:styleId="61">
    <w:name w:val="font31"/>
    <w:basedOn w:val="17"/>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319AEF-3227-4231-BD02-67834427550B}">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15</Pages>
  <Words>3219</Words>
  <Characters>3381</Characters>
  <Lines>483</Lines>
  <Paragraphs>347</Paragraphs>
  <TotalTime>48</TotalTime>
  <ScaleCrop>false</ScaleCrop>
  <LinksUpToDate>false</LinksUpToDate>
  <CharactersWithSpaces>6253</CharactersWithSpaces>
  <Application>WPS Office_12.1.2.22571_F1E327BC-269C-435d-A152-05C5408002CA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2020-08-03T15:24:00Z</dcterms:created>
  <dc:creator>HP</dc:creator>
  <cp:lastModifiedBy>YOU.</cp:lastModifiedBy>
  <cp:lastPrinted>2026-02-09T08:18:00Z</cp:lastPrinted>
  <dcterms:modified xsi:type="dcterms:W3CDTF">2026-09-02T08:47:13Z</dcterms:modified>
  <cp:revision>684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2052-12.1.2.22571</vt:lpwstr>
  </property>
  <property fmtid="{D5CDD505-2E9C-101B-9397-08002B2CF9AE}" pid="3" name="ICV">
    <vt:lpwstr>70DDE13B29BBBCDFF76E976AF84988B4_43</vt:lpwstr>
  </property>
  <property fmtid="{D5CDD505-2E9C-101B-9397-08002B2CF9AE}" pid="4" name="KSOTemplateDocerSaveRecord">
    <vt:lpwstr>eyJoZGlkIjoiOTRmNzlmNjMxNmM3ZWZkYmQ3ODBhZGE0N2M5NzFmMWEiLCJ1c2VySWQiOiI0OTkyMjc2NzgifQ==</vt:lpwstr>
  </property>
</Properties>
</file>