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6"/>
        <w:widowControl w:val="0"/>
        <w:snapToGrid w:val="0"/>
        <w:spacing w:line="360" w:lineRule="auto"/>
        <w:ind w:firstLine="418" w:firstLineChars="52"/>
        <w:jc w:val="center"/>
        <w:rPr>
          <w:rFonts w:ascii="宋体" w:hAnsi="宋体"/>
          <w:color w:val="auto"/>
          <w:sz w:val="80"/>
          <w:szCs w:val="80"/>
        </w:rPr>
      </w:pPr>
    </w:p>
    <w:p w14:paraId="76EBE02E">
      <w:pPr>
        <w:pStyle w:val="46"/>
        <w:widowControl w:val="0"/>
        <w:snapToGrid w:val="0"/>
        <w:spacing w:line="360" w:lineRule="auto"/>
        <w:ind w:firstLine="418" w:firstLineChars="52"/>
        <w:jc w:val="center"/>
        <w:rPr>
          <w:rFonts w:ascii="宋体" w:hAnsi="宋体"/>
          <w:color w:val="auto"/>
          <w:sz w:val="80"/>
          <w:szCs w:val="80"/>
        </w:rPr>
      </w:pPr>
    </w:p>
    <w:p w14:paraId="4F555217">
      <w:pPr>
        <w:pStyle w:val="46"/>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w:t>
      </w:r>
      <w:r>
        <w:rPr>
          <w:rFonts w:hint="eastAsia" w:ascii="宋体" w:hAnsi="宋体"/>
          <w:color w:val="auto"/>
          <w:sz w:val="80"/>
          <w:szCs w:val="80"/>
          <w:lang w:eastAsia="zh-CN"/>
        </w:rPr>
        <w:t>公开遴选</w:t>
      </w:r>
      <w:r>
        <w:rPr>
          <w:rFonts w:hint="eastAsia" w:ascii="宋体" w:hAnsi="宋体"/>
          <w:color w:val="auto"/>
          <w:sz w:val="80"/>
          <w:szCs w:val="80"/>
        </w:rPr>
        <w:t>文件</w:t>
      </w:r>
    </w:p>
    <w:p w14:paraId="50E1F758">
      <w:pPr>
        <w:pStyle w:val="46"/>
        <w:widowControl w:val="0"/>
        <w:snapToGrid w:val="0"/>
        <w:spacing w:line="360" w:lineRule="auto"/>
        <w:ind w:firstLine="0"/>
        <w:jc w:val="center"/>
        <w:rPr>
          <w:bCs/>
          <w:color w:val="auto"/>
          <w:kern w:val="2"/>
          <w:sz w:val="32"/>
          <w:szCs w:val="32"/>
        </w:rPr>
      </w:pPr>
    </w:p>
    <w:p w14:paraId="07DAD765">
      <w:pPr>
        <w:pStyle w:val="46"/>
        <w:widowControl w:val="0"/>
        <w:snapToGrid w:val="0"/>
        <w:spacing w:line="360" w:lineRule="auto"/>
        <w:ind w:firstLine="0"/>
        <w:jc w:val="center"/>
        <w:rPr>
          <w:bCs/>
          <w:color w:val="auto"/>
          <w:kern w:val="2"/>
          <w:sz w:val="32"/>
          <w:szCs w:val="32"/>
        </w:rPr>
      </w:pPr>
    </w:p>
    <w:p w14:paraId="7185EACC">
      <w:pPr>
        <w:pStyle w:val="46"/>
        <w:widowControl w:val="0"/>
        <w:snapToGrid w:val="0"/>
        <w:spacing w:line="360" w:lineRule="auto"/>
        <w:ind w:firstLine="0"/>
        <w:jc w:val="center"/>
        <w:rPr>
          <w:bCs/>
          <w:color w:val="auto"/>
          <w:kern w:val="2"/>
          <w:sz w:val="32"/>
          <w:szCs w:val="32"/>
        </w:rPr>
      </w:pPr>
    </w:p>
    <w:p w14:paraId="398D7B49">
      <w:pPr>
        <w:pStyle w:val="46"/>
        <w:widowControl w:val="0"/>
        <w:snapToGrid w:val="0"/>
        <w:spacing w:line="360" w:lineRule="auto"/>
        <w:ind w:firstLine="0"/>
        <w:jc w:val="center"/>
        <w:rPr>
          <w:bCs/>
          <w:color w:val="auto"/>
          <w:kern w:val="2"/>
          <w:sz w:val="32"/>
          <w:szCs w:val="32"/>
        </w:rPr>
      </w:pPr>
    </w:p>
    <w:p w14:paraId="03BF7E02">
      <w:pPr>
        <w:pStyle w:val="46"/>
        <w:widowControl w:val="0"/>
        <w:snapToGrid w:val="0"/>
        <w:spacing w:line="360" w:lineRule="auto"/>
        <w:ind w:firstLine="0"/>
        <w:jc w:val="center"/>
        <w:rPr>
          <w:bCs/>
          <w:color w:val="auto"/>
          <w:kern w:val="2"/>
          <w:sz w:val="32"/>
          <w:szCs w:val="32"/>
        </w:rPr>
      </w:pPr>
    </w:p>
    <w:p w14:paraId="173B2615">
      <w:pPr>
        <w:pStyle w:val="46"/>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w:t>
      </w:r>
      <w:r>
        <w:rPr>
          <w:rFonts w:hint="eastAsia"/>
          <w:bCs/>
          <w:color w:val="auto"/>
          <w:kern w:val="2"/>
          <w:sz w:val="32"/>
          <w:szCs w:val="32"/>
          <w:lang w:val="en-US" w:eastAsia="zh-CN"/>
        </w:rPr>
        <w:t>腹腔镜器械</w:t>
      </w:r>
    </w:p>
    <w:p w14:paraId="5330B26B">
      <w:pPr>
        <w:spacing w:line="360" w:lineRule="auto"/>
        <w:jc w:val="center"/>
        <w:rPr>
          <w:rFonts w:hint="default" w:ascii="宋体" w:hAnsi="宋体" w:eastAsia="宋体"/>
          <w:b/>
          <w:color w:val="FF0000"/>
          <w:sz w:val="32"/>
          <w:u w:val="single"/>
          <w:lang w:val="en-US" w:eastAsia="zh-CN"/>
        </w:rPr>
      </w:pPr>
      <w:r>
        <w:rPr>
          <w:b/>
          <w:bCs/>
          <w:sz w:val="32"/>
          <w:szCs w:val="32"/>
        </w:rPr>
        <w:t>项目</w:t>
      </w:r>
      <w:r>
        <w:rPr>
          <w:b/>
          <w:bCs/>
          <w:color w:val="auto"/>
          <w:sz w:val="32"/>
          <w:szCs w:val="32"/>
        </w:rPr>
        <w:t>编号：</w:t>
      </w:r>
      <w:r>
        <w:rPr>
          <w:rFonts w:hint="eastAsia"/>
          <w:b/>
          <w:bCs/>
          <w:color w:val="auto"/>
          <w:sz w:val="32"/>
          <w:szCs w:val="32"/>
        </w:rPr>
        <w:t>CGZX</w:t>
      </w:r>
      <w:r>
        <w:rPr>
          <w:b/>
          <w:bCs/>
          <w:color w:val="auto"/>
          <w:sz w:val="32"/>
          <w:szCs w:val="32"/>
        </w:rPr>
        <w:t>-YLSB-2026</w:t>
      </w:r>
      <w:r>
        <w:rPr>
          <w:rFonts w:hint="eastAsia"/>
          <w:b/>
          <w:bCs/>
          <w:color w:val="auto"/>
          <w:sz w:val="32"/>
          <w:szCs w:val="32"/>
          <w:lang w:val="en-US" w:eastAsia="zh-CN"/>
        </w:rPr>
        <w:t>0930</w:t>
      </w:r>
      <w:bookmarkStart w:id="7" w:name="_GoBack"/>
      <w:bookmarkEnd w:id="7"/>
      <w:r>
        <w:rPr>
          <w:rFonts w:hint="eastAsia"/>
          <w:b/>
          <w:bCs/>
          <w:color w:val="auto"/>
          <w:sz w:val="32"/>
          <w:szCs w:val="32"/>
          <w:lang w:val="en-US" w:eastAsia="zh-CN"/>
        </w:rPr>
        <w:t>-LX</w:t>
      </w:r>
    </w:p>
    <w:p w14:paraId="0E3994F5">
      <w:pPr>
        <w:pStyle w:val="46"/>
        <w:widowControl w:val="0"/>
        <w:snapToGrid w:val="0"/>
        <w:spacing w:line="360" w:lineRule="auto"/>
        <w:ind w:firstLine="0"/>
        <w:jc w:val="center"/>
        <w:rPr>
          <w:rFonts w:ascii="宋体" w:hAnsi="宋体"/>
          <w:color w:val="auto"/>
        </w:rPr>
      </w:pPr>
    </w:p>
    <w:p w14:paraId="4DEE8FAF">
      <w:pPr>
        <w:pStyle w:val="46"/>
        <w:spacing w:line="360" w:lineRule="auto"/>
        <w:ind w:firstLine="0"/>
        <w:jc w:val="center"/>
        <w:rPr>
          <w:rFonts w:ascii="宋体" w:hAnsi="宋体"/>
          <w:color w:val="auto"/>
          <w:sz w:val="32"/>
          <w:szCs w:val="32"/>
        </w:rPr>
      </w:pPr>
    </w:p>
    <w:p w14:paraId="540B1360">
      <w:pPr>
        <w:pStyle w:val="46"/>
        <w:spacing w:line="360" w:lineRule="auto"/>
        <w:ind w:firstLine="0"/>
        <w:jc w:val="center"/>
        <w:rPr>
          <w:rFonts w:ascii="宋体" w:hAnsi="宋体"/>
          <w:color w:val="auto"/>
          <w:sz w:val="32"/>
          <w:szCs w:val="32"/>
        </w:rPr>
      </w:pPr>
    </w:p>
    <w:p w14:paraId="47F32BCE">
      <w:pPr>
        <w:pStyle w:val="46"/>
        <w:spacing w:line="360" w:lineRule="auto"/>
        <w:ind w:firstLine="0"/>
        <w:jc w:val="center"/>
        <w:rPr>
          <w:rFonts w:ascii="宋体" w:hAnsi="宋体"/>
          <w:color w:val="auto"/>
          <w:sz w:val="32"/>
          <w:szCs w:val="32"/>
        </w:rPr>
      </w:pPr>
    </w:p>
    <w:p w14:paraId="56E4672F">
      <w:pPr>
        <w:pStyle w:val="46"/>
        <w:spacing w:line="360" w:lineRule="auto"/>
        <w:ind w:firstLine="0"/>
        <w:jc w:val="center"/>
        <w:rPr>
          <w:rFonts w:ascii="宋体" w:hAnsi="宋体"/>
          <w:color w:val="auto"/>
          <w:sz w:val="32"/>
          <w:szCs w:val="32"/>
        </w:rPr>
      </w:pPr>
    </w:p>
    <w:p w14:paraId="13575EC1">
      <w:pPr>
        <w:pStyle w:val="46"/>
        <w:spacing w:line="360" w:lineRule="auto"/>
        <w:ind w:firstLine="0"/>
        <w:jc w:val="center"/>
        <w:rPr>
          <w:rFonts w:ascii="宋体" w:hAnsi="宋体"/>
          <w:color w:val="auto"/>
          <w:sz w:val="32"/>
          <w:szCs w:val="32"/>
        </w:rPr>
      </w:pPr>
    </w:p>
    <w:p w14:paraId="0007A177">
      <w:pPr>
        <w:pStyle w:val="46"/>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6"/>
        <w:spacing w:line="360" w:lineRule="auto"/>
        <w:ind w:firstLine="0"/>
        <w:jc w:val="center"/>
        <w:rPr>
          <w:rFonts w:ascii="宋体" w:hAnsi="宋体"/>
          <w:color w:val="FF0000"/>
          <w:sz w:val="32"/>
          <w:szCs w:val="32"/>
        </w:rPr>
      </w:pPr>
      <w:r>
        <w:rPr>
          <w:rFonts w:hint="eastAsia" w:ascii="宋体" w:hAnsi="宋体"/>
          <w:sz w:val="32"/>
          <w:szCs w:val="32"/>
        </w:rPr>
        <w:t>二〇二</w:t>
      </w:r>
      <w:r>
        <w:rPr>
          <w:rFonts w:hint="eastAsia" w:ascii="宋体" w:hAnsi="宋体"/>
          <w:color w:val="auto"/>
          <w:sz w:val="32"/>
          <w:szCs w:val="32"/>
        </w:rPr>
        <w:t>六</w:t>
      </w:r>
      <w:r>
        <w:rPr>
          <w:rFonts w:ascii="宋体" w:hAnsi="宋体"/>
          <w:color w:val="auto"/>
          <w:sz w:val="32"/>
          <w:szCs w:val="32"/>
        </w:rPr>
        <w:t>年</w:t>
      </w:r>
      <w:r>
        <w:rPr>
          <w:rFonts w:hint="eastAsia" w:ascii="宋体" w:hAnsi="宋体"/>
          <w:color w:val="auto"/>
          <w:sz w:val="32"/>
          <w:szCs w:val="32"/>
          <w:lang w:eastAsia="zh-CN"/>
        </w:rPr>
        <w:t>九</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7"/>
          </w:pPr>
        </w:p>
        <w:p w14:paraId="7CB870AB">
          <w:pPr>
            <w:pStyle w:val="10"/>
            <w:tabs>
              <w:tab w:val="right" w:leader="dot" w:pos="8296"/>
            </w:tabs>
            <w:rPr>
              <w:rFonts w:hint="eastAsia" w:ascii="宋体" w:hAnsi="宋体" w:eastAsia="宋体" w:cs="宋体"/>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_Toc30923 </w:instrText>
          </w:r>
          <w:r>
            <w:rPr>
              <w:rFonts w:hint="eastAsia" w:ascii="宋体" w:hAnsi="宋体" w:eastAsia="宋体" w:cs="宋体"/>
              <w:sz w:val="30"/>
              <w:szCs w:val="30"/>
            </w:rPr>
            <w:fldChar w:fldCharType="separate"/>
          </w:r>
          <w:r>
            <w:rPr>
              <w:rFonts w:hint="eastAsia" w:ascii="宋体" w:hAnsi="宋体" w:eastAsia="宋体" w:cs="宋体"/>
              <w:sz w:val="30"/>
              <w:szCs w:val="30"/>
            </w:rPr>
            <w:t xml:space="preserve">第一章 </w:t>
          </w:r>
          <w:r>
            <w:rPr>
              <w:rFonts w:hint="eastAsia" w:ascii="宋体" w:hAnsi="宋体" w:eastAsia="宋体" w:cs="宋体"/>
              <w:sz w:val="30"/>
              <w:szCs w:val="30"/>
              <w:lang w:eastAsia="zh-CN"/>
            </w:rPr>
            <w:t>遴选</w:t>
          </w:r>
          <w:r>
            <w:rPr>
              <w:rFonts w:hint="eastAsia" w:ascii="宋体" w:hAnsi="宋体" w:eastAsia="宋体" w:cs="宋体"/>
              <w:sz w:val="30"/>
              <w:szCs w:val="30"/>
            </w:rPr>
            <w:t>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_Toc30923 \h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2D19F16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_Toc13421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 xml:space="preserve">第二章 </w:t>
          </w:r>
          <w:r>
            <w:rPr>
              <w:rFonts w:hint="eastAsia" w:ascii="宋体" w:hAnsi="宋体" w:eastAsia="宋体" w:cs="宋体"/>
              <w:sz w:val="30"/>
              <w:szCs w:val="30"/>
              <w:lang w:eastAsia="zh-CN"/>
            </w:rPr>
            <w:t>遴选</w:t>
          </w:r>
          <w:r>
            <w:rPr>
              <w:rFonts w:hint="eastAsia" w:ascii="宋体" w:hAnsi="宋体" w:eastAsia="宋体" w:cs="宋体"/>
              <w:sz w:val="30"/>
              <w:szCs w:val="30"/>
            </w:rPr>
            <w:t>内容及需求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_Toc13421 \h </w:instrText>
          </w:r>
          <w:r>
            <w:rPr>
              <w:rFonts w:hint="eastAsia" w:ascii="宋体" w:hAnsi="宋体" w:eastAsia="宋体" w:cs="宋体"/>
              <w:sz w:val="30"/>
              <w:szCs w:val="30"/>
            </w:rPr>
            <w:fldChar w:fldCharType="separate"/>
          </w:r>
          <w:r>
            <w:rPr>
              <w:rFonts w:hint="eastAsia" w:ascii="宋体" w:hAnsi="宋体" w:eastAsia="宋体" w:cs="宋体"/>
              <w:sz w:val="30"/>
              <w:szCs w:val="30"/>
            </w:rPr>
            <w:t>- 3 -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4E54CBE">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_Toc13121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第三章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评分办法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_Toc13121 \h </w:instrText>
          </w:r>
          <w:r>
            <w:rPr>
              <w:rFonts w:hint="eastAsia" w:ascii="宋体" w:hAnsi="宋体" w:eastAsia="宋体" w:cs="宋体"/>
              <w:sz w:val="30"/>
              <w:szCs w:val="30"/>
            </w:rPr>
            <w:fldChar w:fldCharType="separate"/>
          </w:r>
          <w:r>
            <w:rPr>
              <w:rFonts w:hint="eastAsia" w:ascii="宋体" w:hAnsi="宋体" w:eastAsia="宋体" w:cs="宋体"/>
              <w:sz w:val="30"/>
              <w:szCs w:val="30"/>
            </w:rPr>
            <w:t>- 5 -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D052EEF">
          <w:pPr>
            <w:pStyle w:val="10"/>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_Toc5128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第四章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响应文件格式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_Toc5128 \h </w:instrText>
          </w:r>
          <w:r>
            <w:rPr>
              <w:rFonts w:hint="eastAsia" w:ascii="宋体" w:hAnsi="宋体" w:eastAsia="宋体" w:cs="宋体"/>
              <w:sz w:val="30"/>
              <w:szCs w:val="30"/>
            </w:rPr>
            <w:fldChar w:fldCharType="separate"/>
          </w:r>
          <w:r>
            <w:rPr>
              <w:rFonts w:hint="eastAsia" w:ascii="宋体" w:hAnsi="宋体" w:eastAsia="宋体" w:cs="宋体"/>
              <w:sz w:val="30"/>
              <w:szCs w:val="30"/>
            </w:rPr>
            <w:t>- 6 -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7A015C1">
          <w:pPr>
            <w:pStyle w:val="10"/>
            <w:tabs>
              <w:tab w:val="right" w:leader="dot" w:pos="8296"/>
            </w:tabs>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_Toc17051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第五章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合同主要条款</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_Toc17051 \h </w:instrText>
          </w:r>
          <w:r>
            <w:rPr>
              <w:rFonts w:hint="eastAsia" w:ascii="宋体" w:hAnsi="宋体" w:eastAsia="宋体" w:cs="宋体"/>
              <w:sz w:val="30"/>
              <w:szCs w:val="30"/>
            </w:rPr>
            <w:fldChar w:fldCharType="separate"/>
          </w:r>
          <w:r>
            <w:rPr>
              <w:rFonts w:hint="eastAsia" w:ascii="宋体" w:hAnsi="宋体" w:eastAsia="宋体" w:cs="宋体"/>
              <w:sz w:val="30"/>
              <w:szCs w:val="30"/>
            </w:rPr>
            <w:t>- 14 -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3159A46">
          <w:pPr>
            <w:rPr>
              <w:rFonts w:eastAsiaTheme="minorEastAsia"/>
              <w:sz w:val="30"/>
              <w:szCs w:val="30"/>
            </w:rPr>
          </w:pPr>
          <w:r>
            <w:rPr>
              <w:rFonts w:eastAsiaTheme="minorEastAsia"/>
              <w:bCs/>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2"/>
        <w:sectPr>
          <w:footerReference r:id="rId3" w:type="default"/>
          <w:pgSz w:w="11906" w:h="16838"/>
          <w:pgMar w:top="1440" w:right="1800" w:bottom="1440" w:left="1800" w:header="851" w:footer="992" w:gutter="0"/>
          <w:cols w:space="425" w:num="1"/>
          <w:docGrid w:type="lines" w:linePitch="312" w:charSpace="0"/>
        </w:sectPr>
      </w:pPr>
    </w:p>
    <w:p w14:paraId="5E2523BF">
      <w:pPr>
        <w:pStyle w:val="12"/>
      </w:pPr>
      <w:bookmarkStart w:id="0" w:name="_Toc30923"/>
      <w:r>
        <w:rPr>
          <w:rFonts w:hint="eastAsia"/>
        </w:rPr>
        <w:t xml:space="preserve">第一章 </w:t>
      </w:r>
      <w:r>
        <w:rPr>
          <w:rFonts w:hint="eastAsia"/>
          <w:lang w:eastAsia="zh-CN"/>
        </w:rPr>
        <w:t>遴选</w:t>
      </w:r>
      <w:r>
        <w:t>公告</w:t>
      </w:r>
      <w:bookmarkEnd w:id="0"/>
    </w:p>
    <w:p w14:paraId="4CBF1B20">
      <w:pPr>
        <w:spacing w:line="360" w:lineRule="auto"/>
        <w:ind w:firstLine="482" w:firstLineChars="200"/>
        <w:rPr>
          <w:b/>
          <w:sz w:val="24"/>
        </w:rPr>
      </w:pPr>
    </w:p>
    <w:p w14:paraId="2C0C1F5A">
      <w:pPr>
        <w:spacing w:line="360" w:lineRule="auto"/>
        <w:jc w:val="center"/>
        <w:rPr>
          <w:b/>
          <w:color w:val="auto"/>
          <w:sz w:val="24"/>
        </w:rPr>
      </w:pPr>
      <w:r>
        <w:rPr>
          <w:rFonts w:hint="eastAsia"/>
          <w:b/>
          <w:sz w:val="24"/>
        </w:rPr>
        <w:t>浙大</w:t>
      </w:r>
      <w:r>
        <w:rPr>
          <w:b/>
          <w:sz w:val="24"/>
        </w:rPr>
        <w:t>妇院</w:t>
      </w:r>
      <w:r>
        <w:rPr>
          <w:rFonts w:hint="eastAsia"/>
          <w:b/>
          <w:sz w:val="24"/>
          <w:lang w:eastAsia="zh-CN"/>
        </w:rPr>
        <w:t>院内公开遴选</w:t>
      </w:r>
      <w:r>
        <w:rPr>
          <w:b/>
          <w:sz w:val="24"/>
        </w:rPr>
        <w:t>公告（</w:t>
      </w:r>
      <w:r>
        <w:rPr>
          <w:rFonts w:hint="eastAsia"/>
          <w:b/>
          <w:sz w:val="24"/>
        </w:rPr>
        <w:t>项目</w:t>
      </w:r>
      <w:r>
        <w:rPr>
          <w:rFonts w:hint="eastAsia"/>
          <w:b/>
          <w:color w:val="auto"/>
          <w:sz w:val="24"/>
        </w:rPr>
        <w:t>编号：CGZX-YLSB-</w:t>
      </w:r>
      <w:r>
        <w:rPr>
          <w:b/>
          <w:color w:val="auto"/>
          <w:sz w:val="24"/>
        </w:rPr>
        <w:t>202</w:t>
      </w:r>
      <w:r>
        <w:rPr>
          <w:rFonts w:hint="eastAsia"/>
          <w:b/>
          <w:color w:val="auto"/>
          <w:sz w:val="24"/>
        </w:rPr>
        <w:t>6</w:t>
      </w:r>
      <w:r>
        <w:rPr>
          <w:rFonts w:hint="eastAsia"/>
          <w:b/>
          <w:color w:val="auto"/>
          <w:sz w:val="24"/>
          <w:lang w:val="en-US" w:eastAsia="zh-CN"/>
        </w:rPr>
        <w:t>0930-L</w:t>
      </w:r>
      <w:r>
        <w:rPr>
          <w:rFonts w:hint="eastAsia" w:ascii="Times New Roman" w:hAnsi="Times New Roman" w:eastAsia="宋体" w:cs="Times New Roman"/>
          <w:b/>
          <w:color w:val="auto"/>
          <w:sz w:val="24"/>
          <w:lang w:val="en-US" w:eastAsia="zh-CN"/>
        </w:rPr>
        <w:t>X</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w:t>
      </w:r>
      <w:r>
        <w:rPr>
          <w:rFonts w:hint="eastAsia"/>
          <w:sz w:val="24"/>
        </w:rPr>
        <w:t>前来参与本项目</w:t>
      </w:r>
      <w:r>
        <w:rPr>
          <w:rFonts w:hint="eastAsia"/>
          <w:sz w:val="24"/>
          <w:lang w:eastAsia="zh-CN"/>
        </w:rPr>
        <w:t>遴选</w:t>
      </w:r>
      <w:r>
        <w:rPr>
          <w:rFonts w:hint="eastAsia"/>
          <w:sz w:val="24"/>
        </w:rPr>
        <w:t>（</w:t>
      </w:r>
      <w:r>
        <w:rPr>
          <w:rFonts w:hint="eastAsia"/>
          <w:sz w:val="24"/>
          <w:lang w:eastAsia="zh-CN"/>
        </w:rPr>
        <w:t>遴选</w:t>
      </w:r>
      <w:r>
        <w:rPr>
          <w:rFonts w:hint="eastAsia"/>
          <w:sz w:val="24"/>
        </w:rPr>
        <w:t>文件详见附件）</w:t>
      </w:r>
      <w:r>
        <w:rPr>
          <w:sz w:val="24"/>
        </w:rPr>
        <w:t>。</w:t>
      </w:r>
    </w:p>
    <w:p w14:paraId="5066995D">
      <w:pPr>
        <w:spacing w:line="360" w:lineRule="auto"/>
        <w:rPr>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987"/>
        <w:gridCol w:w="5862"/>
      </w:tblGrid>
      <w:tr w14:paraId="7816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4A66D7D3">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序号</w:t>
            </w:r>
          </w:p>
        </w:tc>
        <w:tc>
          <w:tcPr>
            <w:tcW w:w="1987" w:type="dxa"/>
          </w:tcPr>
          <w:p w14:paraId="20A82A32">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项目名称</w:t>
            </w:r>
          </w:p>
        </w:tc>
        <w:tc>
          <w:tcPr>
            <w:tcW w:w="5862" w:type="dxa"/>
          </w:tcPr>
          <w:p w14:paraId="10958C2B">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要求说明</w:t>
            </w:r>
          </w:p>
        </w:tc>
      </w:tr>
      <w:tr w14:paraId="170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8C49C7C">
            <w:pPr>
              <w:spacing w:line="360" w:lineRule="auto"/>
              <w:rPr>
                <w:rFonts w:ascii="微软雅黑" w:hAnsi="微软雅黑" w:eastAsia="微软雅黑" w:cs="Times New Roman"/>
                <w:color w:val="auto"/>
                <w:szCs w:val="21"/>
                <w:highlight w:val="none"/>
              </w:rPr>
            </w:pPr>
            <w:r>
              <w:rPr>
                <w:rFonts w:hint="eastAsia" w:ascii="微软雅黑" w:hAnsi="微软雅黑" w:eastAsia="微软雅黑" w:cs="Times New Roman"/>
                <w:color w:val="auto"/>
                <w:szCs w:val="21"/>
                <w:highlight w:val="none"/>
              </w:rPr>
              <w:t>1</w:t>
            </w:r>
          </w:p>
        </w:tc>
        <w:tc>
          <w:tcPr>
            <w:tcW w:w="1987" w:type="dxa"/>
          </w:tcPr>
          <w:p w14:paraId="4FA9DF97">
            <w:pPr>
              <w:spacing w:line="360" w:lineRule="auto"/>
              <w:rPr>
                <w:rFonts w:hint="eastAsia" w:ascii="微软雅黑" w:hAnsi="微软雅黑" w:eastAsia="微软雅黑" w:cs="Times New Roman"/>
                <w:color w:val="auto"/>
                <w:szCs w:val="21"/>
                <w:highlight w:val="none"/>
                <w:lang w:eastAsia="zh-CN"/>
              </w:rPr>
            </w:pPr>
            <w:r>
              <w:rPr>
                <w:rFonts w:hint="eastAsia" w:ascii="微软雅黑" w:hAnsi="微软雅黑" w:eastAsia="微软雅黑" w:cs="Times New Roman"/>
                <w:color w:val="auto"/>
                <w:szCs w:val="21"/>
                <w:highlight w:val="none"/>
                <w:lang w:eastAsia="zh-CN"/>
              </w:rPr>
              <w:t>腹腔镜器械</w:t>
            </w:r>
          </w:p>
        </w:tc>
        <w:tc>
          <w:tcPr>
            <w:tcW w:w="5862" w:type="dxa"/>
          </w:tcPr>
          <w:p w14:paraId="366777B0">
            <w:pPr>
              <w:rPr>
                <w:rFonts w:hint="eastAsia" w:ascii="微软雅黑" w:hAnsi="微软雅黑" w:eastAsia="微软雅黑" w:cs="Times New Roman"/>
                <w:color w:val="auto"/>
                <w:szCs w:val="21"/>
                <w:highlight w:val="none"/>
                <w:lang w:val="en-US" w:eastAsia="zh-CN"/>
              </w:rPr>
            </w:pPr>
            <w:r>
              <w:rPr>
                <w:rFonts w:hint="eastAsia" w:ascii="微软雅黑" w:hAnsi="微软雅黑" w:eastAsia="微软雅黑" w:cs="Times New Roman"/>
                <w:color w:val="auto"/>
                <w:szCs w:val="21"/>
                <w:highlight w:val="none"/>
                <w:lang w:val="en-US" w:eastAsia="zh-CN"/>
              </w:rPr>
              <w:t>1、产品需通过电子卖场医展会采购，要求所投产品为政采云电子卖场医展会上架产品（提供截图证明）；</w:t>
            </w:r>
          </w:p>
          <w:p w14:paraId="1FABE68A">
            <w:pPr>
              <w:rPr>
                <w:rFonts w:hint="eastAsia" w:ascii="微软雅黑" w:hAnsi="微软雅黑" w:eastAsia="微软雅黑" w:cs="Times New Roman"/>
                <w:color w:val="auto"/>
                <w:szCs w:val="21"/>
                <w:highlight w:val="none"/>
                <w:lang w:eastAsia="zh-CN"/>
              </w:rPr>
            </w:pPr>
            <w:r>
              <w:rPr>
                <w:rFonts w:hint="eastAsia" w:ascii="微软雅黑" w:hAnsi="微软雅黑" w:eastAsia="微软雅黑" w:cs="Times New Roman"/>
                <w:color w:val="auto"/>
                <w:szCs w:val="21"/>
                <w:highlight w:val="none"/>
                <w:lang w:val="en-US" w:eastAsia="zh-CN"/>
              </w:rPr>
              <w:t>2、其他要求</w:t>
            </w:r>
            <w:r>
              <w:rPr>
                <w:rFonts w:hint="eastAsia" w:ascii="微软雅黑" w:hAnsi="微软雅黑" w:eastAsia="微软雅黑" w:cs="Times New Roman"/>
                <w:color w:val="auto"/>
                <w:szCs w:val="21"/>
                <w:highlight w:val="none"/>
              </w:rPr>
              <w:t>见</w:t>
            </w:r>
            <w:r>
              <w:rPr>
                <w:rFonts w:hint="eastAsia" w:ascii="微软雅黑" w:hAnsi="微软雅黑" w:eastAsia="微软雅黑" w:cs="Times New Roman"/>
                <w:color w:val="auto"/>
                <w:szCs w:val="21"/>
                <w:highlight w:val="none"/>
                <w:lang w:eastAsia="zh-CN"/>
              </w:rPr>
              <w:t>附件。</w:t>
            </w:r>
          </w:p>
        </w:tc>
      </w:tr>
    </w:tbl>
    <w:p w14:paraId="7B4ECA19">
      <w:pPr>
        <w:spacing w:line="360" w:lineRule="auto"/>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w:t>
      </w:r>
      <w:r>
        <w:rPr>
          <w:rFonts w:hint="eastAsia"/>
          <w:sz w:val="24"/>
          <w:lang w:eastAsia="zh-CN"/>
        </w:rPr>
        <w:t>遴选</w:t>
      </w:r>
      <w:r>
        <w:rPr>
          <w:sz w:val="24"/>
        </w:rPr>
        <w:t>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71D3C519">
      <w:pPr>
        <w:spacing w:line="360" w:lineRule="auto"/>
        <w:rPr>
          <w:sz w:val="24"/>
        </w:rPr>
      </w:pPr>
      <w:r>
        <w:rPr>
          <w:rFonts w:hint="eastAsia"/>
          <w:sz w:val="24"/>
          <w:lang w:val="en-US" w:eastAsia="zh-CN"/>
        </w:rPr>
        <w:t>5</w:t>
      </w:r>
      <w:r>
        <w:rPr>
          <w:sz w:val="24"/>
        </w:rPr>
        <w:t>、响应文件一正三副（固定装订，不强制要求胶装），必须档案袋密封于</w:t>
      </w:r>
      <w:r>
        <w:rPr>
          <w:rFonts w:hint="eastAsia"/>
          <w:sz w:val="24"/>
          <w:lang w:eastAsia="zh-CN"/>
        </w:rPr>
        <w:t>遴选</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lang w:val="en-US" w:eastAsia="zh-CN"/>
        </w:rPr>
        <w:t>6</w:t>
      </w:r>
      <w:r>
        <w:rPr>
          <w:sz w:val="24"/>
        </w:rPr>
        <w:t>、</w:t>
      </w:r>
      <w:r>
        <w:rPr>
          <w:rFonts w:hint="eastAsia"/>
          <w:sz w:val="24"/>
          <w:lang w:eastAsia="zh-CN"/>
        </w:rPr>
        <w:t>遴选</w:t>
      </w:r>
      <w:r>
        <w:rPr>
          <w:rFonts w:hint="eastAsia"/>
          <w:sz w:val="24"/>
        </w:rPr>
        <w:t>时间初步定于</w:t>
      </w:r>
      <w:r>
        <w:rPr>
          <w:rFonts w:hint="eastAsia"/>
          <w:b/>
          <w:sz w:val="24"/>
        </w:rPr>
        <w:t>202</w:t>
      </w:r>
      <w:r>
        <w:rPr>
          <w:b/>
          <w:sz w:val="24"/>
        </w:rPr>
        <w:t>6</w:t>
      </w:r>
      <w:r>
        <w:rPr>
          <w:rFonts w:hint="eastAsia"/>
          <w:b/>
          <w:sz w:val="24"/>
        </w:rPr>
        <w:t>年</w:t>
      </w:r>
      <w:r>
        <w:rPr>
          <w:rFonts w:hint="eastAsia"/>
          <w:b/>
          <w:sz w:val="24"/>
          <w:lang w:val="en-US" w:eastAsia="zh-CN"/>
        </w:rPr>
        <w:t>1</w:t>
      </w:r>
      <w:r>
        <w:rPr>
          <w:rFonts w:hint="eastAsia"/>
          <w:b/>
          <w:color w:val="auto"/>
          <w:sz w:val="24"/>
          <w:lang w:val="en-US" w:eastAsia="zh-CN"/>
        </w:rPr>
        <w:t>0</w:t>
      </w:r>
      <w:r>
        <w:rPr>
          <w:rFonts w:hint="eastAsia"/>
          <w:b/>
          <w:color w:val="auto"/>
          <w:sz w:val="24"/>
        </w:rPr>
        <w:t>月</w:t>
      </w:r>
      <w:r>
        <w:rPr>
          <w:rFonts w:hint="eastAsia"/>
          <w:b/>
          <w:color w:val="auto"/>
          <w:sz w:val="24"/>
          <w:lang w:val="en-US" w:eastAsia="zh-CN"/>
        </w:rPr>
        <w:t>13</w:t>
      </w:r>
      <w:r>
        <w:rPr>
          <w:rFonts w:hint="eastAsia"/>
          <w:b/>
          <w:color w:val="auto"/>
          <w:sz w:val="24"/>
        </w:rPr>
        <w:t>日</w:t>
      </w:r>
      <w:r>
        <w:rPr>
          <w:rFonts w:hint="eastAsia"/>
          <w:b/>
          <w:color w:val="auto"/>
          <w:sz w:val="24"/>
          <w:lang w:eastAsia="zh-CN"/>
        </w:rPr>
        <w:t>上</w:t>
      </w:r>
      <w:r>
        <w:rPr>
          <w:rFonts w:hint="eastAsia"/>
          <w:b/>
          <w:color w:val="auto"/>
          <w:sz w:val="24"/>
        </w:rPr>
        <w:t>午</w:t>
      </w:r>
      <w:r>
        <w:rPr>
          <w:rFonts w:hint="eastAsia"/>
          <w:b/>
          <w:color w:val="auto"/>
          <w:sz w:val="24"/>
          <w:lang w:val="en-US" w:eastAsia="zh-CN"/>
        </w:rPr>
        <w:t>9</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w:t>
      </w:r>
      <w:r>
        <w:rPr>
          <w:sz w:val="24"/>
        </w:rPr>
        <w:t>名</w:t>
      </w:r>
      <w:r>
        <w:rPr>
          <w:b/>
          <w:sz w:val="24"/>
        </w:rPr>
        <w:t>截止日期为</w:t>
      </w:r>
      <w:r>
        <w:rPr>
          <w:rFonts w:hint="eastAsia"/>
          <w:b/>
          <w:sz w:val="24"/>
          <w:lang w:val="en-US" w:eastAsia="zh-CN"/>
        </w:rPr>
        <w:t>10</w:t>
      </w:r>
      <w:r>
        <w:rPr>
          <w:rFonts w:hint="eastAsia"/>
          <w:b/>
          <w:color w:val="auto"/>
          <w:sz w:val="24"/>
        </w:rPr>
        <w:t>月</w:t>
      </w:r>
      <w:r>
        <w:rPr>
          <w:rFonts w:hint="eastAsia"/>
          <w:b/>
          <w:color w:val="auto"/>
          <w:sz w:val="24"/>
          <w:lang w:val="en-US" w:eastAsia="zh-CN"/>
        </w:rPr>
        <w:t>12</w:t>
      </w:r>
      <w:r>
        <w:rPr>
          <w:rFonts w:hint="eastAsia"/>
          <w:b/>
          <w:color w:val="auto"/>
          <w:sz w:val="24"/>
        </w:rPr>
        <w:t>日1</w:t>
      </w:r>
      <w:r>
        <w:rPr>
          <w:b/>
          <w:color w:val="auto"/>
          <w:sz w:val="24"/>
        </w:rPr>
        <w:t>6</w:t>
      </w:r>
      <w:r>
        <w:rPr>
          <w:rFonts w:hint="eastAsia"/>
          <w:b/>
          <w:color w:val="auto"/>
          <w:sz w:val="24"/>
        </w:rPr>
        <w:t>:00</w:t>
      </w:r>
      <w:r>
        <w:rPr>
          <w:color w:val="auto"/>
          <w:sz w:val="24"/>
        </w:rPr>
        <w:t>（</w:t>
      </w:r>
      <w:r>
        <w:rPr>
          <w:sz w:val="24"/>
        </w:rPr>
        <w:t>报名以邮件为准，</w:t>
      </w:r>
      <w:r>
        <w:rPr>
          <w:b/>
          <w:sz w:val="24"/>
        </w:rPr>
        <w:t>邮件标题</w:t>
      </w:r>
      <w:r>
        <w:rPr>
          <w:rFonts w:hint="eastAsia"/>
          <w:b/>
          <w:sz w:val="24"/>
        </w:rPr>
        <w:t>统一</w:t>
      </w:r>
      <w:r>
        <w:rPr>
          <w:b/>
          <w:sz w:val="24"/>
        </w:rPr>
        <w:t>为：</w:t>
      </w:r>
      <w:r>
        <w:rPr>
          <w:rFonts w:hint="eastAsia"/>
          <w:b/>
          <w:sz w:val="24"/>
        </w:rPr>
        <w:t>公告项目编号+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lang w:val="en-US" w:eastAsia="zh-CN"/>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sz w:val="24"/>
        </w:rPr>
      </w:pPr>
      <w:r>
        <w:rPr>
          <w:b/>
          <w:bCs/>
          <w:sz w:val="24"/>
        </w:rPr>
        <w:t>其他事项：</w:t>
      </w:r>
    </w:p>
    <w:p w14:paraId="010ADBCA">
      <w:pPr>
        <w:widowControl/>
        <w:jc w:val="left"/>
        <w:rPr>
          <w:sz w:val="24"/>
        </w:rPr>
      </w:pPr>
      <w:r>
        <w:rPr>
          <w:sz w:val="24"/>
        </w:rPr>
        <w:t>咨询、报名电话</w:t>
      </w:r>
      <w:r>
        <w:rPr>
          <w:color w:val="auto"/>
          <w:sz w:val="24"/>
        </w:rPr>
        <w:t>：</w:t>
      </w:r>
      <w:r>
        <w:rPr>
          <w:rFonts w:hint="eastAsia"/>
          <w:color w:val="auto"/>
          <w:sz w:val="24"/>
        </w:rPr>
        <w:t>陈老师</w:t>
      </w:r>
      <w:r>
        <w:rPr>
          <w:color w:val="auto"/>
          <w:sz w:val="24"/>
        </w:rPr>
        <w:t>0571-</w:t>
      </w:r>
      <w:r>
        <w:rPr>
          <w:rFonts w:hint="eastAsia"/>
          <w:color w:val="auto"/>
          <w:sz w:val="24"/>
        </w:rPr>
        <w:t>899910</w:t>
      </w:r>
      <w:r>
        <w:rPr>
          <w:rFonts w:hint="eastAsia"/>
          <w:sz w:val="24"/>
        </w:rPr>
        <w:t>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2"/>
      </w:pPr>
      <w:bookmarkStart w:id="1" w:name="_Toc13421"/>
      <w:r>
        <w:rPr>
          <w:rFonts w:hint="eastAsia"/>
        </w:rPr>
        <w:t xml:space="preserve">第二章 </w:t>
      </w:r>
      <w:r>
        <w:rPr>
          <w:rFonts w:hint="eastAsia"/>
          <w:lang w:eastAsia="zh-CN"/>
        </w:rPr>
        <w:t>遴选</w:t>
      </w:r>
      <w:r>
        <w:t>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w:t>
      </w:r>
      <w:r>
        <w:rPr>
          <w:rFonts w:hint="eastAsia"/>
          <w:b/>
          <w:sz w:val="24"/>
          <w:highlight w:val="yellow"/>
          <w:lang w:val="en-US" w:eastAsia="zh-CN"/>
        </w:rPr>
        <w:t>2</w:t>
      </w:r>
      <w:r>
        <w:rPr>
          <w:b/>
          <w:sz w:val="24"/>
          <w:highlight w:val="yellow"/>
        </w:rPr>
        <w:t>年</w:t>
      </w:r>
      <w:r>
        <w:rPr>
          <w:sz w:val="24"/>
        </w:rPr>
        <w:t>，且24小时内响应维修。</w:t>
      </w:r>
    </w:p>
    <w:p w14:paraId="01D98EA8">
      <w:pPr>
        <w:numPr>
          <w:ilvl w:val="0"/>
          <w:numId w:val="1"/>
        </w:numPr>
        <w:rPr>
          <w:color w:val="auto"/>
          <w:sz w:val="24"/>
        </w:rPr>
      </w:pPr>
      <w:r>
        <w:rPr>
          <w:color w:val="auto"/>
          <w:sz w:val="24"/>
        </w:rPr>
        <w:t>详细列出功能软件和硬件，如不作特殊说明，则视同包含该型号产品厂方最新发布的所有功能软件和所有选配件。</w:t>
      </w:r>
    </w:p>
    <w:p w14:paraId="1242746A">
      <w:pPr>
        <w:numPr>
          <w:ilvl w:val="0"/>
          <w:numId w:val="1"/>
        </w:numPr>
        <w:rPr>
          <w:color w:val="auto"/>
          <w:sz w:val="24"/>
        </w:rPr>
      </w:pPr>
      <w:r>
        <w:rPr>
          <w:rFonts w:hint="eastAsia" w:ascii="宋体" w:hAnsi="宋体"/>
          <w:color w:val="auto"/>
          <w:sz w:val="24"/>
        </w:rPr>
        <w:t>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p w14:paraId="1A78AE86">
      <w:pPr>
        <w:numPr>
          <w:ilvl w:val="0"/>
          <w:numId w:val="1"/>
        </w:numPr>
        <w:rPr>
          <w:color w:val="auto"/>
          <w:sz w:val="24"/>
        </w:rPr>
      </w:pPr>
      <w:r>
        <w:rPr>
          <w:color w:val="auto"/>
          <w:sz w:val="24"/>
        </w:rPr>
        <w:t>涉及设备安全问题，要考察设备的安全资质，注意安装条件，由供货商承担相关的安全检测费用。</w:t>
      </w:r>
    </w:p>
    <w:p w14:paraId="22CC1503">
      <w:pPr>
        <w:numPr>
          <w:ilvl w:val="0"/>
          <w:numId w:val="1"/>
        </w:numPr>
        <w:rPr>
          <w:color w:val="auto"/>
          <w:sz w:val="24"/>
        </w:rPr>
      </w:pPr>
      <w:r>
        <w:rPr>
          <w:color w:val="auto"/>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，请在响应中注明几年（如有）</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p w14:paraId="3BC5545E">
      <w:pPr>
        <w:numPr>
          <w:ilvl w:val="0"/>
          <w:numId w:val="1"/>
        </w:numPr>
        <w:rPr>
          <w:sz w:val="24"/>
        </w:rPr>
      </w:pPr>
      <w:r>
        <w:rPr>
          <w:rFonts w:hint="eastAsia"/>
          <w:sz w:val="24"/>
          <w:lang w:val="en-US" w:eastAsia="zh-CN"/>
        </w:rPr>
        <w:t>▲产品需通过电子卖场医展会采购，要求所投产品为政采云电子卖场医展会上架产品（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w:t>
      </w:r>
      <w:r>
        <w:rPr>
          <w:rFonts w:hint="eastAsia"/>
          <w:b/>
          <w:sz w:val="32"/>
          <w:szCs w:val="32"/>
          <w:highlight w:val="none"/>
        </w:rPr>
        <w:t>、采购内</w:t>
      </w:r>
      <w:r>
        <w:rPr>
          <w:rFonts w:hint="eastAsia"/>
          <w:b/>
          <w:sz w:val="32"/>
          <w:szCs w:val="32"/>
        </w:rPr>
        <w:t>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lang w:val="en-US" w:eastAsia="zh-CN"/>
        </w:rPr>
        <w:t>腹腔镜器械5套</w:t>
      </w:r>
      <w:r>
        <w:rPr>
          <w:rFonts w:hint="eastAsia" w:eastAsiaTheme="minorEastAsia"/>
          <w:b/>
          <w:sz w:val="28"/>
          <w:szCs w:val="28"/>
          <w:lang w:val="en-US" w:eastAsia="zh"/>
        </w:rPr>
        <w:t>（预算</w:t>
      </w:r>
      <w:r>
        <w:rPr>
          <w:rFonts w:hint="eastAsia" w:eastAsiaTheme="minorEastAsia"/>
          <w:b/>
          <w:sz w:val="28"/>
          <w:szCs w:val="28"/>
          <w:lang w:val="en-US" w:eastAsia="zh-CN"/>
        </w:rPr>
        <w:t>20</w:t>
      </w:r>
      <w:r>
        <w:rPr>
          <w:rFonts w:hint="eastAsia" w:eastAsiaTheme="minorEastAsia"/>
          <w:b/>
          <w:sz w:val="28"/>
          <w:szCs w:val="28"/>
          <w:lang w:val="en-US" w:eastAsia="zh"/>
        </w:rPr>
        <w:t>万元）</w:t>
      </w:r>
    </w:p>
    <w:p w14:paraId="2C47C4D7">
      <w:pPr>
        <w:snapToGrid w:val="0"/>
        <w:spacing w:before="156" w:beforeLines="50" w:after="50"/>
        <w:rPr>
          <w:b/>
          <w:sz w:val="24"/>
        </w:rPr>
      </w:pPr>
      <w:r>
        <w:rPr>
          <w:rFonts w:hint="eastAsia"/>
          <w:b/>
          <w:sz w:val="24"/>
        </w:rPr>
        <w:t>一、技术指标：</w:t>
      </w:r>
    </w:p>
    <w:p w14:paraId="294D323B">
      <w:pPr>
        <w:numPr>
          <w:ilvl w:val="0"/>
          <w:numId w:val="0"/>
        </w:numPr>
        <w:snapToGrid w:val="0"/>
        <w:spacing w:before="156" w:beforeLines="50" w:line="276" w:lineRule="auto"/>
        <w:ind w:left="425" w:leftChars="0" w:hanging="425" w:firstLineChars="0"/>
        <w:rPr>
          <w:rFonts w:hint="eastAsia" w:eastAsiaTheme="minorEastAsia"/>
          <w:sz w:val="24"/>
        </w:rPr>
      </w:pPr>
      <w:r>
        <w:rPr>
          <w:rFonts w:hint="default" w:ascii="Times New Roman" w:hAnsi="Times New Roman" w:cs="Times New Roman" w:eastAsiaTheme="minorEastAsia"/>
          <w:kern w:val="2"/>
          <w:sz w:val="24"/>
          <w:szCs w:val="24"/>
          <w:lang w:val="en-US" w:eastAsia="zh-CN" w:bidi="ar-SA"/>
        </w:rPr>
        <w:t>1.</w:t>
      </w:r>
      <w:r>
        <w:rPr>
          <w:rFonts w:hint="eastAsia" w:eastAsiaTheme="minorEastAsia"/>
          <w:sz w:val="24"/>
        </w:rPr>
        <w:t>用途：用于妇科腹腔镜手术等</w:t>
      </w:r>
      <w:r>
        <w:rPr>
          <w:rFonts w:hint="eastAsia" w:eastAsiaTheme="minorEastAsia"/>
          <w:sz w:val="24"/>
          <w:lang w:eastAsia="zh-CN"/>
        </w:rPr>
        <w:t>。</w:t>
      </w:r>
    </w:p>
    <w:p w14:paraId="4BEBFB04">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腹腔镜I（1套）：</w:t>
      </w:r>
    </w:p>
    <w:p w14:paraId="1A4F4DB8">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w:t>
      </w:r>
      <w:r>
        <w:rPr>
          <w:rFonts w:hint="eastAsia" w:eastAsiaTheme="minorEastAsia"/>
          <w:sz w:val="24"/>
          <w:lang w:val="en-US" w:eastAsia="zh-CN"/>
        </w:rPr>
        <w:tab/>
      </w:r>
      <w:r>
        <w:rPr>
          <w:rFonts w:hint="eastAsia" w:eastAsiaTheme="minorEastAsia"/>
          <w:sz w:val="24"/>
          <w:lang w:val="en-US" w:eastAsia="zh-CN"/>
        </w:rPr>
        <w:t>视向角≥30度；</w:t>
      </w:r>
    </w:p>
    <w:p w14:paraId="231BEB01">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2.2</w:t>
      </w:r>
      <w:r>
        <w:rPr>
          <w:rFonts w:hint="eastAsia" w:eastAsiaTheme="minorEastAsia"/>
          <w:sz w:val="24"/>
          <w:lang w:val="en-US" w:eastAsia="zh-CN"/>
        </w:rPr>
        <w:tab/>
      </w:r>
      <w:r>
        <w:rPr>
          <w:rFonts w:hint="eastAsia" w:eastAsiaTheme="minorEastAsia"/>
          <w:sz w:val="24"/>
          <w:lang w:val="en-US" w:eastAsia="zh-CN"/>
        </w:rPr>
        <w:t>视场角≥78度；</w:t>
      </w:r>
    </w:p>
    <w:p w14:paraId="24ECCCAA">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2.3</w:t>
      </w:r>
      <w:r>
        <w:rPr>
          <w:rFonts w:hint="eastAsia" w:eastAsiaTheme="minorEastAsia"/>
          <w:sz w:val="24"/>
          <w:lang w:val="en-US" w:eastAsia="zh-CN"/>
        </w:rPr>
        <w:tab/>
      </w:r>
      <w:r>
        <w:rPr>
          <w:rFonts w:hint="eastAsia" w:eastAsiaTheme="minorEastAsia"/>
          <w:sz w:val="24"/>
          <w:lang w:val="en-US" w:eastAsia="zh-CN"/>
        </w:rPr>
        <w:t>工作长度≥305mm；</w:t>
      </w:r>
    </w:p>
    <w:p w14:paraId="581DE467">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2.4</w:t>
      </w:r>
      <w:r>
        <w:rPr>
          <w:rFonts w:hint="eastAsia" w:eastAsiaTheme="minorEastAsia"/>
          <w:sz w:val="24"/>
          <w:lang w:val="en-US" w:eastAsia="zh-CN"/>
        </w:rPr>
        <w:tab/>
      </w:r>
      <w:r>
        <w:rPr>
          <w:rFonts w:hint="eastAsia" w:eastAsiaTheme="minorEastAsia"/>
          <w:sz w:val="24"/>
          <w:lang w:val="en-US" w:eastAsia="zh-CN"/>
        </w:rPr>
        <w:t>插入部分最大宽度≤10mm；</w:t>
      </w:r>
    </w:p>
    <w:p w14:paraId="748B7D8B">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2.5</w:t>
      </w:r>
      <w:r>
        <w:rPr>
          <w:rFonts w:hint="eastAsia" w:eastAsiaTheme="minorEastAsia"/>
          <w:sz w:val="24"/>
          <w:lang w:val="en-US" w:eastAsia="zh-CN"/>
        </w:rPr>
        <w:tab/>
      </w:r>
      <w:r>
        <w:rPr>
          <w:rFonts w:hint="eastAsia" w:eastAsiaTheme="minorEastAsia"/>
          <w:sz w:val="24"/>
          <w:lang w:val="en-US" w:eastAsia="zh-CN"/>
        </w:rPr>
        <w:t>有效景深范围≥25mm,且≤125mm；</w:t>
      </w:r>
    </w:p>
    <w:p w14:paraId="510EC802">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2.6</w:t>
      </w:r>
      <w:r>
        <w:rPr>
          <w:rFonts w:hint="eastAsia" w:eastAsiaTheme="minorEastAsia"/>
          <w:sz w:val="24"/>
          <w:lang w:val="en-US" w:eastAsia="zh-CN"/>
        </w:rPr>
        <w:tab/>
      </w:r>
      <w:r>
        <w:rPr>
          <w:rFonts w:hint="eastAsia" w:eastAsiaTheme="minorEastAsia"/>
          <w:sz w:val="24"/>
          <w:lang w:val="en-US" w:eastAsia="zh-CN"/>
        </w:rPr>
        <w:t>直径≥10mm，镜体有 HD 标记；</w:t>
      </w:r>
    </w:p>
    <w:p w14:paraId="2076E83A">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2.7</w:t>
      </w:r>
      <w:r>
        <w:rPr>
          <w:rFonts w:hint="eastAsia" w:eastAsiaTheme="minorEastAsia"/>
          <w:sz w:val="24"/>
          <w:lang w:val="en-US" w:eastAsia="zh-CN"/>
        </w:rPr>
        <w:tab/>
      </w:r>
      <w:r>
        <w:rPr>
          <w:rFonts w:hint="eastAsia" w:eastAsiaTheme="minorEastAsia"/>
          <w:sz w:val="24"/>
          <w:lang w:val="en-US" w:eastAsia="zh-CN"/>
        </w:rPr>
        <w:t>消毒方式：可低温等离子和高温高压消毒；</w:t>
      </w:r>
    </w:p>
    <w:p w14:paraId="4FA0FB5E">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2.8</w:t>
      </w:r>
      <w:r>
        <w:rPr>
          <w:rFonts w:hint="eastAsia" w:eastAsiaTheme="minorEastAsia"/>
          <w:sz w:val="24"/>
          <w:lang w:val="en-US" w:eastAsia="zh-CN"/>
        </w:rPr>
        <w:tab/>
      </w:r>
      <w:r>
        <w:rPr>
          <w:rFonts w:hint="eastAsia" w:eastAsiaTheme="minorEastAsia"/>
          <w:sz w:val="24"/>
          <w:lang w:val="en-US" w:eastAsia="zh-CN"/>
        </w:rPr>
        <w:t>可配合吲哚菁绿使用，实现近红外荧光成像；</w:t>
      </w:r>
    </w:p>
    <w:p w14:paraId="74491DEE">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2.9</w:t>
      </w:r>
      <w:r>
        <w:rPr>
          <w:rFonts w:hint="eastAsia" w:eastAsiaTheme="minorEastAsia"/>
          <w:sz w:val="24"/>
          <w:lang w:val="en-US" w:eastAsia="zh-CN"/>
        </w:rPr>
        <w:tab/>
      </w:r>
      <w:r>
        <w:rPr>
          <w:rFonts w:hint="eastAsia" w:eastAsiaTheme="minorEastAsia"/>
          <w:sz w:val="24"/>
          <w:lang w:val="en-US" w:eastAsia="zh-CN"/>
        </w:rPr>
        <w:t>显色指数Ra≥90；</w:t>
      </w:r>
    </w:p>
    <w:p w14:paraId="0A8D2DDC">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腹腔镜II（4套）：</w:t>
      </w:r>
    </w:p>
    <w:p w14:paraId="0F5A6748">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2.10</w:t>
      </w:r>
      <w:r>
        <w:rPr>
          <w:rFonts w:hint="eastAsia" w:eastAsiaTheme="minorEastAsia"/>
          <w:sz w:val="24"/>
          <w:lang w:val="en-US" w:eastAsia="zh-CN"/>
        </w:rPr>
        <w:tab/>
      </w:r>
      <w:r>
        <w:rPr>
          <w:rFonts w:hint="eastAsia" w:eastAsiaTheme="minorEastAsia"/>
          <w:sz w:val="24"/>
          <w:lang w:val="en-US" w:eastAsia="zh-CN"/>
        </w:rPr>
        <w:t>视向角≥30度；</w:t>
      </w:r>
    </w:p>
    <w:p w14:paraId="7684655A">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2.11</w:t>
      </w:r>
      <w:r>
        <w:rPr>
          <w:rFonts w:hint="eastAsia" w:eastAsiaTheme="minorEastAsia"/>
          <w:sz w:val="24"/>
          <w:lang w:val="en-US" w:eastAsia="zh-CN"/>
        </w:rPr>
        <w:tab/>
      </w:r>
      <w:r>
        <w:rPr>
          <w:rFonts w:hint="eastAsia" w:eastAsiaTheme="minorEastAsia"/>
          <w:sz w:val="24"/>
          <w:lang w:val="en-US" w:eastAsia="zh-CN"/>
        </w:rPr>
        <w:t>视场角≥70度；</w:t>
      </w:r>
    </w:p>
    <w:p w14:paraId="568776AE">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2.12</w:t>
      </w:r>
      <w:r>
        <w:rPr>
          <w:rFonts w:hint="eastAsia" w:eastAsiaTheme="minorEastAsia"/>
          <w:sz w:val="24"/>
          <w:lang w:val="en-US" w:eastAsia="zh-CN"/>
        </w:rPr>
        <w:tab/>
      </w:r>
      <w:r>
        <w:rPr>
          <w:rFonts w:hint="eastAsia" w:eastAsiaTheme="minorEastAsia"/>
          <w:sz w:val="24"/>
          <w:lang w:val="en-US" w:eastAsia="zh-CN"/>
        </w:rPr>
        <w:t>工作长度&gt;300mm；</w:t>
      </w:r>
    </w:p>
    <w:p w14:paraId="40725387">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2.13</w:t>
      </w:r>
      <w:r>
        <w:rPr>
          <w:rFonts w:hint="eastAsia" w:eastAsiaTheme="minorEastAsia"/>
          <w:sz w:val="24"/>
          <w:lang w:val="en-US" w:eastAsia="zh-CN"/>
        </w:rPr>
        <w:tab/>
      </w:r>
      <w:r>
        <w:rPr>
          <w:rFonts w:hint="eastAsia" w:eastAsiaTheme="minorEastAsia"/>
          <w:sz w:val="24"/>
          <w:lang w:val="en-US" w:eastAsia="zh-CN"/>
        </w:rPr>
        <w:t>有效景深范围≥50mm,且≤125mm；</w:t>
      </w:r>
    </w:p>
    <w:p w14:paraId="1320E235">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2.14</w:t>
      </w:r>
      <w:r>
        <w:rPr>
          <w:rFonts w:hint="eastAsia" w:eastAsiaTheme="minorEastAsia"/>
          <w:sz w:val="24"/>
          <w:lang w:val="en-US" w:eastAsia="zh-CN"/>
        </w:rPr>
        <w:tab/>
      </w:r>
      <w:r>
        <w:rPr>
          <w:rFonts w:hint="eastAsia" w:eastAsiaTheme="minorEastAsia"/>
          <w:sz w:val="24"/>
          <w:lang w:val="en-US" w:eastAsia="zh-CN"/>
        </w:rPr>
        <w:t>插入部分最大宽度≤10mm；</w:t>
      </w:r>
    </w:p>
    <w:p w14:paraId="704F56BE">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2.15</w:t>
      </w:r>
      <w:r>
        <w:rPr>
          <w:rFonts w:hint="eastAsia" w:eastAsiaTheme="minorEastAsia"/>
          <w:sz w:val="24"/>
          <w:lang w:val="en-US" w:eastAsia="zh-CN"/>
        </w:rPr>
        <w:tab/>
      </w:r>
      <w:r>
        <w:rPr>
          <w:rFonts w:hint="eastAsia" w:eastAsiaTheme="minorEastAsia"/>
          <w:sz w:val="24"/>
          <w:lang w:val="en-US" w:eastAsia="zh-CN"/>
        </w:rPr>
        <w:t>直径≥10mm，镜体有HD标记；</w:t>
      </w:r>
    </w:p>
    <w:p w14:paraId="350DDB9A">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2.16</w:t>
      </w:r>
      <w:r>
        <w:rPr>
          <w:rFonts w:hint="eastAsia" w:eastAsiaTheme="minorEastAsia"/>
          <w:sz w:val="24"/>
          <w:lang w:val="en-US" w:eastAsia="zh-CN"/>
        </w:rPr>
        <w:tab/>
      </w:r>
      <w:r>
        <w:rPr>
          <w:rFonts w:hint="eastAsia" w:eastAsiaTheme="minorEastAsia"/>
          <w:sz w:val="24"/>
          <w:lang w:val="en-US" w:eastAsia="zh-CN"/>
        </w:rPr>
        <w:t>消毒方式：可低温等离子和高温高压消毒；</w:t>
      </w:r>
    </w:p>
    <w:p w14:paraId="04FF9609">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2.17</w:t>
      </w:r>
      <w:r>
        <w:rPr>
          <w:rFonts w:hint="eastAsia" w:eastAsiaTheme="minorEastAsia"/>
          <w:sz w:val="24"/>
          <w:lang w:val="en-US" w:eastAsia="zh-CN"/>
        </w:rPr>
        <w:tab/>
      </w:r>
      <w:r>
        <w:rPr>
          <w:rFonts w:hint="eastAsia" w:eastAsiaTheme="minorEastAsia"/>
          <w:sz w:val="24"/>
          <w:lang w:val="en-US" w:eastAsia="zh-CN"/>
        </w:rPr>
        <w:t>可配合吲哚菁绿使用，实现近红外荧光成像；</w:t>
      </w:r>
    </w:p>
    <w:p w14:paraId="7C9B0939">
      <w:pPr>
        <w:snapToGrid w:val="0"/>
        <w:spacing w:before="156" w:beforeLines="50" w:line="276" w:lineRule="auto"/>
        <w:rPr>
          <w:rFonts w:hint="eastAsia" w:eastAsiaTheme="minorEastAsia"/>
          <w:sz w:val="24"/>
          <w:lang w:val="en-US" w:eastAsia="zh-CN"/>
        </w:rPr>
      </w:pPr>
      <w:r>
        <w:rPr>
          <w:rFonts w:hint="eastAsia" w:eastAsiaTheme="minorEastAsia"/>
          <w:sz w:val="24"/>
          <w:lang w:val="en-US" w:eastAsia="zh-CN"/>
        </w:rPr>
        <w:t>2.18</w:t>
      </w:r>
      <w:r>
        <w:rPr>
          <w:rFonts w:hint="eastAsia" w:eastAsiaTheme="minorEastAsia"/>
          <w:sz w:val="24"/>
          <w:lang w:val="en-US" w:eastAsia="zh-CN"/>
        </w:rPr>
        <w:tab/>
      </w:r>
      <w:r>
        <w:rPr>
          <w:rFonts w:hint="eastAsia" w:eastAsiaTheme="minorEastAsia"/>
          <w:sz w:val="24"/>
          <w:lang w:val="en-US" w:eastAsia="zh-CN"/>
        </w:rPr>
        <w:t>显色指数Ra≥85；</w:t>
      </w:r>
    </w:p>
    <w:p w14:paraId="4102B6E6">
      <w:pPr>
        <w:snapToGrid w:val="0"/>
        <w:spacing w:before="156" w:beforeLines="50" w:line="276" w:lineRule="auto"/>
        <w:rPr>
          <w:rFonts w:eastAsiaTheme="minorEastAsia"/>
          <w:b/>
          <w:sz w:val="24"/>
        </w:rPr>
      </w:pPr>
      <w:r>
        <w:rPr>
          <w:rFonts w:eastAsiaTheme="minorEastAsia"/>
          <w:b/>
          <w:sz w:val="24"/>
        </w:rPr>
        <w:t>二、配置</w:t>
      </w:r>
      <w:r>
        <w:rPr>
          <w:rFonts w:hint="eastAsia" w:eastAsiaTheme="minorEastAsia"/>
          <w:b/>
          <w:sz w:val="24"/>
        </w:rPr>
        <w:t>要求</w:t>
      </w:r>
    </w:p>
    <w:p w14:paraId="4F34809E">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腹腔镜I  ×1套、</w:t>
      </w:r>
    </w:p>
    <w:p w14:paraId="50F3F7B6">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腹腔镜II  ×4套、</w:t>
      </w:r>
    </w:p>
    <w:p w14:paraId="7116A566">
      <w:pPr>
        <w:widowControl/>
        <w:jc w:val="left"/>
        <w:rPr>
          <w:rFonts w:eastAsia="仿宋"/>
        </w:rPr>
      </w:pP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2"/>
      </w:pPr>
      <w:bookmarkStart w:id="2" w:name="_Toc13121"/>
      <w:r>
        <w:rPr>
          <w:rFonts w:hint="eastAsia"/>
        </w:rPr>
        <w:t>第三章</w:t>
      </w:r>
      <w:r>
        <w:rPr>
          <w:rFonts w:hint="eastAsia"/>
        </w:rPr>
        <w:tab/>
      </w:r>
      <w:r>
        <w:rPr>
          <w:rFonts w:hint="eastAsia"/>
        </w:rPr>
        <w:t>评分办法</w:t>
      </w:r>
      <w:bookmarkEnd w:id="2"/>
    </w:p>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6022"/>
        <w:gridCol w:w="989"/>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6609EFF">
            <w:pPr>
              <w:jc w:val="center"/>
              <w:rPr>
                <w:b/>
                <w:bCs/>
                <w:sz w:val="24"/>
              </w:rPr>
            </w:pPr>
            <w:r>
              <w:rPr>
                <w:b/>
                <w:bCs/>
                <w:sz w:val="24"/>
              </w:rPr>
              <w:t>序号</w:t>
            </w:r>
          </w:p>
        </w:tc>
        <w:tc>
          <w:tcPr>
            <w:tcW w:w="3532" w:type="pct"/>
            <w:vAlign w:val="center"/>
          </w:tcPr>
          <w:p w14:paraId="23C093ED">
            <w:pPr>
              <w:ind w:right="-313" w:rightChars="-149"/>
              <w:jc w:val="center"/>
              <w:rPr>
                <w:b/>
                <w:bCs/>
                <w:sz w:val="24"/>
              </w:rPr>
            </w:pPr>
            <w:r>
              <w:rPr>
                <w:b/>
                <w:bCs/>
                <w:sz w:val="24"/>
              </w:rPr>
              <w:t>评审细则</w:t>
            </w:r>
          </w:p>
        </w:tc>
        <w:tc>
          <w:tcPr>
            <w:tcW w:w="580"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F5A0258">
            <w:pPr>
              <w:jc w:val="center"/>
              <w:rPr>
                <w:sz w:val="24"/>
              </w:rPr>
            </w:pPr>
            <w:r>
              <w:rPr>
                <w:sz w:val="24"/>
              </w:rPr>
              <w:t>1</w:t>
            </w:r>
          </w:p>
        </w:tc>
        <w:tc>
          <w:tcPr>
            <w:tcW w:w="3532" w:type="pct"/>
            <w:vAlign w:val="center"/>
          </w:tcPr>
          <w:p w14:paraId="2B18BD71">
            <w:pPr>
              <w:rPr>
                <w:sz w:val="24"/>
                <w:highlight w:val="none"/>
              </w:rPr>
            </w:pPr>
            <w:r>
              <w:rPr>
                <w:color w:val="auto"/>
                <w:sz w:val="24"/>
                <w:highlight w:val="none"/>
              </w:rPr>
              <w:t>技术功能符合度：对应于“</w:t>
            </w:r>
            <w:r>
              <w:rPr>
                <w:rFonts w:hint="eastAsia"/>
                <w:color w:val="auto"/>
                <w:sz w:val="24"/>
                <w:highlight w:val="none"/>
                <w:lang w:eastAsia="zh-CN"/>
              </w:rPr>
              <w:t>第二章</w:t>
            </w:r>
            <w:r>
              <w:rPr>
                <w:rFonts w:hint="eastAsia"/>
                <w:color w:val="auto"/>
                <w:sz w:val="24"/>
                <w:highlight w:val="none"/>
                <w:lang w:val="en-US" w:eastAsia="zh-CN"/>
              </w:rPr>
              <w:t xml:space="preserve"> </w:t>
            </w:r>
            <w:r>
              <w:rPr>
                <w:rFonts w:hint="eastAsia"/>
                <w:color w:val="auto"/>
                <w:sz w:val="24"/>
                <w:highlight w:val="none"/>
                <w:lang w:eastAsia="zh-CN"/>
              </w:rPr>
              <w:t>遴选</w:t>
            </w:r>
            <w:r>
              <w:rPr>
                <w:rFonts w:hint="eastAsia"/>
                <w:color w:val="auto"/>
                <w:sz w:val="24"/>
                <w:highlight w:val="none"/>
              </w:rPr>
              <w:t>内容及需求</w:t>
            </w:r>
            <w:r>
              <w:rPr>
                <w:color w:val="auto"/>
                <w:sz w:val="24"/>
                <w:highlight w:val="none"/>
              </w:rPr>
              <w:t>”响应情况，每一条不满足文件的扣</w:t>
            </w:r>
            <w:r>
              <w:rPr>
                <w:rFonts w:hint="eastAsia"/>
                <w:color w:val="auto"/>
                <w:sz w:val="24"/>
                <w:highlight w:val="none"/>
                <w:lang w:val="en-US" w:eastAsia="zh-CN"/>
              </w:rPr>
              <w:t>2</w:t>
            </w:r>
            <w:r>
              <w:rPr>
                <w:color w:val="auto"/>
                <w:sz w:val="24"/>
                <w:highlight w:val="none"/>
              </w:rPr>
              <w:t>分，扣完为止。</w:t>
            </w:r>
            <w:r>
              <w:rPr>
                <w:rFonts w:hint="eastAsia"/>
                <w:color w:val="auto"/>
                <w:sz w:val="24"/>
                <w:highlight w:val="none"/>
              </w:rPr>
              <w:t>▲为实质性条款，若不满足响应无效。</w:t>
            </w:r>
          </w:p>
        </w:tc>
        <w:tc>
          <w:tcPr>
            <w:tcW w:w="580"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CFD0420">
            <w:pPr>
              <w:jc w:val="center"/>
              <w:rPr>
                <w:sz w:val="24"/>
              </w:rPr>
            </w:pPr>
            <w:r>
              <w:rPr>
                <w:sz w:val="24"/>
              </w:rPr>
              <w:t>2</w:t>
            </w:r>
          </w:p>
        </w:tc>
        <w:tc>
          <w:tcPr>
            <w:tcW w:w="3532" w:type="pct"/>
            <w:vAlign w:val="center"/>
          </w:tcPr>
          <w:p w14:paraId="01941C2A">
            <w:pPr>
              <w:rPr>
                <w:sz w:val="24"/>
              </w:rPr>
            </w:pPr>
            <w:r>
              <w:rPr>
                <w:rFonts w:hint="eastAsia"/>
                <w:sz w:val="24"/>
              </w:rPr>
              <w:t>所投</w:t>
            </w:r>
            <w:r>
              <w:rPr>
                <w:sz w:val="24"/>
              </w:rPr>
              <w:t>产品质保期满足</w:t>
            </w:r>
            <w:r>
              <w:rPr>
                <w:rFonts w:hint="eastAsia"/>
                <w:sz w:val="24"/>
                <w:lang w:eastAsia="zh-CN"/>
              </w:rPr>
              <w:t>遴选</w:t>
            </w:r>
            <w:r>
              <w:rPr>
                <w:sz w:val="24"/>
              </w:rPr>
              <w:t>文件要求的得1分，额外每增加1年得2分，</w:t>
            </w:r>
            <w:r>
              <w:rPr>
                <w:rFonts w:hint="eastAsia"/>
                <w:sz w:val="24"/>
              </w:rPr>
              <w:t>最高</w:t>
            </w:r>
            <w:r>
              <w:rPr>
                <w:sz w:val="24"/>
              </w:rPr>
              <w:t>5分。</w:t>
            </w:r>
          </w:p>
        </w:tc>
        <w:tc>
          <w:tcPr>
            <w:tcW w:w="580"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F716071">
            <w:pPr>
              <w:jc w:val="center"/>
              <w:rPr>
                <w:sz w:val="24"/>
              </w:rPr>
            </w:pPr>
            <w:r>
              <w:rPr>
                <w:sz w:val="24"/>
              </w:rPr>
              <w:t>3</w:t>
            </w:r>
          </w:p>
        </w:tc>
        <w:tc>
          <w:tcPr>
            <w:tcW w:w="3532"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w:t>
            </w:r>
            <w:r>
              <w:rPr>
                <w:rFonts w:hint="eastAsia"/>
                <w:sz w:val="24"/>
                <w:lang w:val="en-US" w:eastAsia="zh-CN"/>
              </w:rPr>
              <w:t>3</w:t>
            </w:r>
            <w:r>
              <w:rPr>
                <w:sz w:val="24"/>
              </w:rPr>
              <w:t>分。</w:t>
            </w:r>
          </w:p>
        </w:tc>
        <w:tc>
          <w:tcPr>
            <w:tcW w:w="580"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rFonts w:hint="eastAsia"/>
                <w:sz w:val="24"/>
                <w:lang w:val="en-US" w:eastAsia="zh-CN"/>
              </w:rPr>
              <w:t>3</w:t>
            </w:r>
            <w:r>
              <w:rPr>
                <w:sz w:val="24"/>
              </w:rPr>
              <w:t>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7" w:type="pct"/>
            <w:vAlign w:val="center"/>
          </w:tcPr>
          <w:p w14:paraId="4E010F30">
            <w:pPr>
              <w:jc w:val="center"/>
              <w:rPr>
                <w:sz w:val="24"/>
              </w:rPr>
            </w:pPr>
            <w:r>
              <w:rPr>
                <w:sz w:val="24"/>
              </w:rPr>
              <w:t>4</w:t>
            </w:r>
          </w:p>
        </w:tc>
        <w:tc>
          <w:tcPr>
            <w:tcW w:w="3532"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0"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7" w:type="pct"/>
            <w:vAlign w:val="center"/>
          </w:tcPr>
          <w:p w14:paraId="63DD0E9C">
            <w:pPr>
              <w:jc w:val="center"/>
              <w:rPr>
                <w:sz w:val="24"/>
              </w:rPr>
            </w:pPr>
            <w:r>
              <w:rPr>
                <w:sz w:val="24"/>
              </w:rPr>
              <w:t>5</w:t>
            </w:r>
          </w:p>
        </w:tc>
        <w:tc>
          <w:tcPr>
            <w:tcW w:w="3532" w:type="pct"/>
            <w:vAlign w:val="center"/>
          </w:tcPr>
          <w:p w14:paraId="32865B87">
            <w:pPr>
              <w:rPr>
                <w:sz w:val="24"/>
              </w:rPr>
            </w:pPr>
            <w:r>
              <w:rPr>
                <w:rFonts w:hint="eastAsia"/>
                <w:sz w:val="24"/>
              </w:rPr>
              <w:t>响应文件编制的规范程度</w:t>
            </w:r>
            <w:r>
              <w:rPr>
                <w:sz w:val="24"/>
              </w:rPr>
              <w:t>0-</w:t>
            </w:r>
            <w:r>
              <w:rPr>
                <w:rFonts w:hint="eastAsia"/>
                <w:sz w:val="24"/>
                <w:lang w:val="en-US" w:eastAsia="zh-CN"/>
              </w:rPr>
              <w:t>1</w:t>
            </w:r>
            <w:r>
              <w:rPr>
                <w:sz w:val="24"/>
              </w:rPr>
              <w:t>分</w:t>
            </w:r>
            <w:r>
              <w:rPr>
                <w:rFonts w:hint="eastAsia"/>
                <w:sz w:val="24"/>
              </w:rPr>
              <w:t>。</w:t>
            </w:r>
          </w:p>
        </w:tc>
        <w:tc>
          <w:tcPr>
            <w:tcW w:w="580"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rFonts w:hint="eastAsia"/>
                <w:sz w:val="24"/>
                <w:lang w:val="en-US" w:eastAsia="zh-CN"/>
              </w:rPr>
              <w:t>1</w:t>
            </w:r>
            <w:r>
              <w:rPr>
                <w:sz w:val="24"/>
              </w:rPr>
              <w:t>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484D80D9">
            <w:pPr>
              <w:jc w:val="center"/>
              <w:rPr>
                <w:sz w:val="24"/>
              </w:rPr>
            </w:pPr>
            <w:r>
              <w:rPr>
                <w:sz w:val="24"/>
              </w:rPr>
              <w:t>6</w:t>
            </w:r>
          </w:p>
        </w:tc>
        <w:tc>
          <w:tcPr>
            <w:tcW w:w="3532" w:type="pct"/>
            <w:vAlign w:val="center"/>
          </w:tcPr>
          <w:p w14:paraId="6054E317">
            <w:pPr>
              <w:rPr>
                <w:sz w:val="24"/>
              </w:rPr>
            </w:pPr>
            <w:r>
              <w:rPr>
                <w:sz w:val="24"/>
              </w:rPr>
              <w:t>运行、维修成本：提供保修方案及价格，设备配件易损件价格，维修服务费，消耗品或易耗品的使用周期、价格等，评估报价和成本的合理性0-</w:t>
            </w:r>
            <w:r>
              <w:rPr>
                <w:rFonts w:hint="eastAsia"/>
                <w:sz w:val="24"/>
                <w:lang w:val="en-US" w:eastAsia="zh-CN"/>
              </w:rPr>
              <w:t>3</w:t>
            </w:r>
            <w:r>
              <w:rPr>
                <w:sz w:val="24"/>
              </w:rPr>
              <w:t>分。</w:t>
            </w:r>
          </w:p>
        </w:tc>
        <w:tc>
          <w:tcPr>
            <w:tcW w:w="580"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rFonts w:hint="eastAsia"/>
                <w:sz w:val="24"/>
                <w:lang w:val="en-US" w:eastAsia="zh-CN"/>
              </w:rPr>
              <w:t>3</w:t>
            </w:r>
            <w:r>
              <w:rPr>
                <w:sz w:val="24"/>
              </w:rPr>
              <w:t>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03A5FFB">
            <w:pPr>
              <w:jc w:val="center"/>
              <w:rPr>
                <w:sz w:val="24"/>
              </w:rPr>
            </w:pPr>
            <w:r>
              <w:rPr>
                <w:sz w:val="24"/>
              </w:rPr>
              <w:t>7</w:t>
            </w:r>
          </w:p>
        </w:tc>
        <w:tc>
          <w:tcPr>
            <w:tcW w:w="3532" w:type="pct"/>
            <w:vAlign w:val="center"/>
          </w:tcPr>
          <w:p w14:paraId="7A80E4AA">
            <w:pPr>
              <w:rPr>
                <w:sz w:val="24"/>
              </w:rPr>
            </w:pPr>
            <w:r>
              <w:rPr>
                <w:sz w:val="24"/>
              </w:rPr>
              <w:t>售后服务方案，包括安装验收、技术培训、服务响应时间、故障解决方案等完善性及时性0-</w:t>
            </w:r>
            <w:r>
              <w:rPr>
                <w:rFonts w:hint="eastAsia"/>
                <w:sz w:val="24"/>
                <w:lang w:val="en-US" w:eastAsia="zh-CN"/>
              </w:rPr>
              <w:t>3</w:t>
            </w:r>
            <w:r>
              <w:rPr>
                <w:sz w:val="24"/>
              </w:rPr>
              <w:t>分。</w:t>
            </w:r>
          </w:p>
        </w:tc>
        <w:tc>
          <w:tcPr>
            <w:tcW w:w="580"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rFonts w:hint="eastAsia"/>
                <w:sz w:val="24"/>
                <w:lang w:val="en-US" w:eastAsia="zh-CN"/>
              </w:rPr>
              <w:t>3</w:t>
            </w:r>
            <w:r>
              <w:rPr>
                <w:sz w:val="24"/>
              </w:rPr>
              <w:t>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49F49B8">
            <w:pPr>
              <w:jc w:val="center"/>
              <w:rPr>
                <w:sz w:val="24"/>
              </w:rPr>
            </w:pPr>
            <w:r>
              <w:rPr>
                <w:sz w:val="24"/>
              </w:rPr>
              <w:t>8</w:t>
            </w:r>
          </w:p>
        </w:tc>
        <w:tc>
          <w:tcPr>
            <w:tcW w:w="3532"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w:t>
            </w:r>
            <w:r>
              <w:rPr>
                <w:rFonts w:hint="eastAsia"/>
                <w:sz w:val="24"/>
                <w:lang w:eastAsia="zh-CN"/>
              </w:rPr>
              <w:t>遴选</w:t>
            </w:r>
            <w:r>
              <w:rPr>
                <w:sz w:val="24"/>
              </w:rPr>
              <w:t>文件的优惠条件进行评价，没有实质性优惠条件得0分；有优惠条件的给1-</w:t>
            </w:r>
            <w:r>
              <w:rPr>
                <w:rFonts w:hint="eastAsia"/>
                <w:sz w:val="24"/>
                <w:lang w:val="en-US" w:eastAsia="zh-CN"/>
              </w:rPr>
              <w:t>2</w:t>
            </w:r>
            <w:r>
              <w:rPr>
                <w:sz w:val="24"/>
              </w:rPr>
              <w:t>分。</w:t>
            </w:r>
          </w:p>
        </w:tc>
        <w:tc>
          <w:tcPr>
            <w:tcW w:w="580"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lang w:val="en-US" w:eastAsia="zh-CN"/>
              </w:rPr>
              <w:t>2</w:t>
            </w:r>
            <w:r>
              <w:rPr>
                <w:sz w:val="24"/>
              </w:rPr>
              <w:t>分</w:t>
            </w:r>
          </w:p>
        </w:tc>
      </w:tr>
      <w:tr w14:paraId="254869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E6F43F5">
            <w:pPr>
              <w:jc w:val="center"/>
              <w:rPr>
                <w:rFonts w:hint="eastAsia" w:eastAsia="宋体"/>
                <w:sz w:val="24"/>
                <w:lang w:val="en-US" w:eastAsia="zh-CN"/>
              </w:rPr>
            </w:pPr>
            <w:r>
              <w:rPr>
                <w:rFonts w:hint="eastAsia"/>
                <w:sz w:val="24"/>
                <w:lang w:val="en-US" w:eastAsia="zh-CN"/>
              </w:rPr>
              <w:t>9</w:t>
            </w:r>
          </w:p>
        </w:tc>
        <w:tc>
          <w:tcPr>
            <w:tcW w:w="3532" w:type="pct"/>
            <w:shd w:val="clear" w:color="auto" w:fill="auto"/>
            <w:vAlign w:val="center"/>
          </w:tcPr>
          <w:p w14:paraId="534C2570">
            <w:pPr>
              <w:rPr>
                <w:rFonts w:hint="eastAsia"/>
                <w:b/>
                <w:bCs/>
                <w:color w:val="000000" w:themeColor="text1"/>
                <w:sz w:val="22"/>
                <w:szCs w:val="22"/>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样品：</w:t>
            </w:r>
            <w:r>
              <w:rPr>
                <w:rFonts w:hint="eastAsia"/>
                <w:b/>
                <w:bCs/>
                <w:color w:val="000000" w:themeColor="text1"/>
                <w:sz w:val="24"/>
                <w:highlight w:val="none"/>
                <w:lang w:eastAsia="zh-CN"/>
                <w14:textFill>
                  <w14:solidFill>
                    <w14:schemeClr w14:val="tx1"/>
                  </w14:solidFill>
                </w14:textFill>
              </w:rPr>
              <w:t>要求现场提供与所投产品同品牌同型号的样品。</w:t>
            </w:r>
            <w:r>
              <w:rPr>
                <w:rFonts w:hint="eastAsia"/>
                <w:b/>
                <w:bCs/>
                <w:color w:val="000000" w:themeColor="text1"/>
                <w:sz w:val="22"/>
                <w:szCs w:val="22"/>
                <w:highlight w:val="none"/>
                <w:lang w:eastAsia="zh-CN"/>
                <w14:textFill>
                  <w14:solidFill>
                    <w14:schemeClr w14:val="tx1"/>
                  </w14:solidFill>
                </w14:textFill>
              </w:rPr>
              <w:t>未提供样品不得分。</w:t>
            </w:r>
          </w:p>
          <w:p w14:paraId="6F731246">
            <w:pPr>
              <w:rPr>
                <w:rFonts w:ascii="Times New Roman" w:hAnsi="Times New Roman" w:eastAsia="宋体" w:cs="Times New Roman"/>
                <w:kern w:val="2"/>
                <w:sz w:val="24"/>
                <w:szCs w:val="24"/>
                <w:lang w:val="en-US" w:eastAsia="zh-CN" w:bidi="ar-SA"/>
              </w:rPr>
            </w:pPr>
            <w:r>
              <w:rPr>
                <w:rFonts w:hint="eastAsia"/>
                <w:strike w:val="0"/>
                <w:dstrike w:val="0"/>
                <w:color w:val="auto"/>
                <w:sz w:val="24"/>
                <w:lang w:eastAsia="zh-CN"/>
              </w:rPr>
              <w:t>评委根据样品整体外观、加工工艺、材质手感、质量性能等进行综合评价</w:t>
            </w:r>
            <w:r>
              <w:rPr>
                <w:rFonts w:hint="eastAsia"/>
                <w:strike w:val="0"/>
                <w:dstrike w:val="0"/>
                <w:color w:val="auto"/>
                <w:sz w:val="24"/>
                <w:lang w:val="en-US" w:eastAsia="zh-CN"/>
              </w:rPr>
              <w:t>0-10分</w:t>
            </w:r>
            <w:r>
              <w:rPr>
                <w:rFonts w:hint="eastAsia"/>
                <w:strike w:val="0"/>
                <w:dstrike w:val="0"/>
                <w:color w:val="auto"/>
                <w:sz w:val="24"/>
                <w:lang w:eastAsia="zh-CN"/>
              </w:rPr>
              <w:t>。</w:t>
            </w:r>
          </w:p>
        </w:tc>
        <w:tc>
          <w:tcPr>
            <w:tcW w:w="580" w:type="pct"/>
            <w:shd w:val="clear" w:color="auto" w:fill="auto"/>
            <w:vAlign w:val="center"/>
          </w:tcPr>
          <w:p w14:paraId="6FF51B06">
            <w:pPr>
              <w:jc w:val="center"/>
              <w:rPr>
                <w:rFonts w:ascii="Times New Roman" w:hAnsi="Times New Roman" w:eastAsia="宋体" w:cs="Times New Roman"/>
                <w:kern w:val="2"/>
                <w:sz w:val="24"/>
                <w:szCs w:val="24"/>
                <w:lang w:val="en-US" w:eastAsia="zh-CN" w:bidi="ar-SA"/>
              </w:rPr>
            </w:pPr>
            <w:r>
              <w:rPr>
                <w:color w:val="000000" w:themeColor="text1"/>
                <w:sz w:val="24"/>
                <w14:textFill>
                  <w14:solidFill>
                    <w14:schemeClr w14:val="tx1"/>
                  </w14:solidFill>
                </w14:textFill>
              </w:rPr>
              <w:t>主观分</w:t>
            </w:r>
          </w:p>
        </w:tc>
        <w:tc>
          <w:tcPr>
            <w:tcW w:w="529" w:type="pct"/>
            <w:shd w:val="clear" w:color="auto" w:fill="auto"/>
            <w:vAlign w:val="center"/>
          </w:tcPr>
          <w:p w14:paraId="2FBD7FCE">
            <w:pPr>
              <w:jc w:val="center"/>
              <w:rPr>
                <w:rFonts w:hint="eastAsia" w:ascii="Times New Roman" w:hAnsi="Times New Roman" w:eastAsia="宋体" w:cs="Times New Roman"/>
                <w:kern w:val="2"/>
                <w:sz w:val="24"/>
                <w:szCs w:val="24"/>
                <w:lang w:val="en-US" w:eastAsia="zh-CN" w:bidi="ar-SA"/>
              </w:rPr>
            </w:pP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111AC927">
            <w:pPr>
              <w:jc w:val="center"/>
              <w:rPr>
                <w:rFonts w:hint="default" w:eastAsia="宋体"/>
                <w:sz w:val="24"/>
                <w:lang w:val="en-US" w:eastAsia="zh-CN"/>
              </w:rPr>
            </w:pPr>
            <w:r>
              <w:rPr>
                <w:rFonts w:hint="eastAsia"/>
                <w:sz w:val="24"/>
                <w:lang w:val="en-US" w:eastAsia="zh-CN"/>
              </w:rPr>
              <w:t>10</w:t>
            </w:r>
          </w:p>
        </w:tc>
        <w:tc>
          <w:tcPr>
            <w:tcW w:w="3532" w:type="pct"/>
            <w:vAlign w:val="center"/>
          </w:tcPr>
          <w:p w14:paraId="4BA3A254">
            <w:pPr>
              <w:rPr>
                <w:sz w:val="24"/>
              </w:rPr>
            </w:pPr>
            <w:r>
              <w:rPr>
                <w:sz w:val="24"/>
              </w:rPr>
              <w:t>以满足</w:t>
            </w:r>
            <w:r>
              <w:rPr>
                <w:rFonts w:hint="eastAsia"/>
                <w:sz w:val="24"/>
                <w:lang w:eastAsia="zh-CN"/>
              </w:rPr>
              <w:t>遴选</w:t>
            </w:r>
            <w:r>
              <w:rPr>
                <w:sz w:val="24"/>
              </w:rPr>
              <w:t>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0"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7" w:type="pct"/>
            <w:vAlign w:val="center"/>
          </w:tcPr>
          <w:p w14:paraId="79F15FDD">
            <w:pPr>
              <w:jc w:val="center"/>
              <w:rPr>
                <w:rFonts w:hint="eastAsia" w:eastAsia="宋体"/>
                <w:sz w:val="24"/>
                <w:lang w:val="en-US" w:eastAsia="zh-CN"/>
              </w:rPr>
            </w:pPr>
            <w:r>
              <w:rPr>
                <w:rFonts w:hint="eastAsia"/>
                <w:sz w:val="24"/>
              </w:rPr>
              <w:t>1</w:t>
            </w:r>
            <w:r>
              <w:rPr>
                <w:rFonts w:hint="eastAsia"/>
                <w:sz w:val="24"/>
                <w:lang w:val="en-US" w:eastAsia="zh-CN"/>
              </w:rPr>
              <w:t>1</w:t>
            </w:r>
          </w:p>
        </w:tc>
        <w:tc>
          <w:tcPr>
            <w:tcW w:w="3532" w:type="pct"/>
            <w:vAlign w:val="center"/>
          </w:tcPr>
          <w:p w14:paraId="3BF7AC5A">
            <w:pPr>
              <w:rPr>
                <w:sz w:val="24"/>
              </w:rPr>
            </w:pPr>
            <w:r>
              <w:rPr>
                <w:rFonts w:hint="eastAsia"/>
                <w:sz w:val="24"/>
              </w:rPr>
              <w:t>总分</w:t>
            </w:r>
          </w:p>
        </w:tc>
        <w:tc>
          <w:tcPr>
            <w:tcW w:w="580"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2"/>
      </w:pPr>
      <w:bookmarkStart w:id="3" w:name="_Toc5128"/>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rPr>
                <w:rFonts w:hint="eastAsia"/>
                <w:lang w:eastAsia="zh-CN"/>
              </w:rPr>
              <w:t>遴选</w:t>
            </w:r>
            <w:r>
              <w:t>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pPr>
              <w:rPr>
                <w:rFonts w:hint="eastAsia" w:eastAsia="宋体"/>
                <w:lang w:eastAsia="zh-CN"/>
              </w:rPr>
            </w:pPr>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w:t>
            </w:r>
            <w:r>
              <w:rPr>
                <w:rFonts w:hint="eastAsia"/>
                <w:b/>
                <w:color w:val="FF0000"/>
                <w:lang w:eastAsia="zh-CN"/>
              </w:rPr>
              <w:t>遴选</w:t>
            </w:r>
            <w:r>
              <w:rPr>
                <w:rFonts w:hint="eastAsia"/>
                <w:b/>
                <w:color w:val="FF0000"/>
              </w:rPr>
              <w:t>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38"/>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color w:val="auto"/>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w:t>
      </w:r>
      <w:r>
        <w:rPr>
          <w:rFonts w:hint="eastAsia" w:hAnsiTheme="minorEastAsia" w:eastAsiaTheme="minorEastAsia"/>
          <w:color w:val="auto"/>
          <w:sz w:val="28"/>
          <w:szCs w:val="28"/>
          <w:u w:val="single"/>
          <w:lang w:eastAsia="zh-CN"/>
        </w:rPr>
        <w:t>遴选</w:t>
      </w:r>
      <w:r>
        <w:rPr>
          <w:rFonts w:hAnsiTheme="minorEastAsia" w:eastAsiaTheme="minorEastAsia"/>
          <w:color w:val="auto"/>
          <w:sz w:val="28"/>
          <w:szCs w:val="28"/>
          <w:u w:val="single"/>
        </w:rPr>
        <w:t>项目名称）（</w:t>
      </w:r>
      <w:r>
        <w:rPr>
          <w:rFonts w:hint="eastAsia" w:hAnsiTheme="minorEastAsia" w:eastAsiaTheme="minorEastAsia"/>
          <w:color w:val="auto"/>
          <w:sz w:val="28"/>
          <w:szCs w:val="28"/>
          <w:u w:val="single"/>
        </w:rPr>
        <w:t>项目</w:t>
      </w:r>
      <w:r>
        <w:rPr>
          <w:rFonts w:hAnsiTheme="minorEastAsia" w:eastAsiaTheme="minorEastAsia"/>
          <w:color w:val="auto"/>
          <w:sz w:val="28"/>
          <w:szCs w:val="28"/>
          <w:u w:val="single"/>
        </w:rPr>
        <w:t>编号为</w:t>
      </w:r>
      <w:r>
        <w:rPr>
          <w:rFonts w:eastAsiaTheme="minorEastAsia"/>
          <w:color w:val="auto"/>
          <w:sz w:val="28"/>
          <w:szCs w:val="28"/>
          <w:u w:val="single"/>
        </w:rPr>
        <w:t xml:space="preserve"> </w:t>
      </w:r>
      <w:r>
        <w:rPr>
          <w:rFonts w:hAnsiTheme="minorEastAsia" w:eastAsiaTheme="minorEastAsia"/>
          <w:color w:val="auto"/>
          <w:sz w:val="28"/>
          <w:szCs w:val="28"/>
          <w:u w:val="single"/>
        </w:rPr>
        <w:t>）</w:t>
      </w:r>
      <w:r>
        <w:rPr>
          <w:rFonts w:hAnsiTheme="minorEastAsia" w:eastAsiaTheme="minorEastAsia"/>
          <w:color w:val="auto"/>
          <w:sz w:val="28"/>
          <w:szCs w:val="28"/>
        </w:rPr>
        <w:t>的</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项目，为此，我方就本次项目有关事项郑重声明如下：</w:t>
      </w:r>
    </w:p>
    <w:p w14:paraId="2C15AE70">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文件，同意</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文件的各项要求。</w:t>
      </w:r>
    </w:p>
    <w:p w14:paraId="38160D88">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color w:val="auto"/>
          <w:sz w:val="28"/>
          <w:szCs w:val="28"/>
        </w:rPr>
        <w:t>3</w:t>
      </w:r>
      <w:r>
        <w:rPr>
          <w:rFonts w:hAnsiTheme="minorEastAsia" w:eastAsiaTheme="minorEastAsia"/>
          <w:color w:val="auto"/>
          <w:sz w:val="28"/>
          <w:szCs w:val="28"/>
        </w:rPr>
        <w:t>、若成交，我方将按</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文件规定履行合同</w:t>
      </w:r>
      <w:r>
        <w:rPr>
          <w:rFonts w:hAnsiTheme="minorEastAsia" w:eastAsiaTheme="minorEastAsia"/>
          <w:sz w:val="28"/>
          <w:szCs w:val="28"/>
        </w:rPr>
        <w:t>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int="eastAsia" w:hAnsi="宋体"/>
                <w:b/>
                <w:sz w:val="28"/>
                <w:szCs w:val="28"/>
                <w:lang w:eastAsia="zh-CN"/>
              </w:rPr>
              <w:t>遴选</w:t>
            </w:r>
            <w:r>
              <w:rPr>
                <w:rFonts w:hAnsi="宋体"/>
                <w:b/>
                <w:sz w:val="28"/>
                <w:szCs w:val="28"/>
              </w:rPr>
              <w:t>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color w:val="auto"/>
                <w:sz w:val="28"/>
                <w:szCs w:val="28"/>
              </w:rPr>
            </w:pPr>
            <w:r>
              <w:rPr>
                <w:rFonts w:hint="eastAsia"/>
                <w:color w:val="auto"/>
                <w:sz w:val="24"/>
              </w:rPr>
              <w:t>1、</w:t>
            </w:r>
            <w:r>
              <w:rPr>
                <w:b/>
                <w:color w:val="auto"/>
                <w:sz w:val="24"/>
              </w:rPr>
              <w:t>产品</w:t>
            </w:r>
            <w:r>
              <w:rPr>
                <w:rFonts w:hint="eastAsia"/>
                <w:b/>
                <w:color w:val="auto"/>
                <w:sz w:val="24"/>
                <w:lang w:eastAsia="zh-CN"/>
              </w:rPr>
              <w:t>原厂</w:t>
            </w:r>
            <w:r>
              <w:rPr>
                <w:b/>
                <w:color w:val="auto"/>
                <w:sz w:val="24"/>
              </w:rPr>
              <w:t>保修≥</w:t>
            </w:r>
            <w:r>
              <w:rPr>
                <w:rFonts w:hint="eastAsia"/>
                <w:b/>
                <w:color w:val="auto"/>
                <w:sz w:val="24"/>
                <w:highlight w:val="yellow"/>
                <w:lang w:val="en-US" w:eastAsia="zh-CN"/>
              </w:rPr>
              <w:t>2</w:t>
            </w:r>
            <w:r>
              <w:rPr>
                <w:b/>
                <w:color w:val="auto"/>
                <w:sz w:val="24"/>
                <w:highlight w:val="yellow"/>
              </w:rPr>
              <w:t>年</w:t>
            </w:r>
            <w:r>
              <w:rPr>
                <w:color w:val="auto"/>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color w:val="auto"/>
                <w:sz w:val="28"/>
                <w:szCs w:val="28"/>
              </w:rPr>
            </w:pPr>
            <w:r>
              <w:rPr>
                <w:color w:val="auto"/>
                <w:sz w:val="24"/>
              </w:rPr>
              <w:t>2</w:t>
            </w:r>
            <w:r>
              <w:rPr>
                <w:rFonts w:hint="eastAsia"/>
                <w:color w:val="auto"/>
                <w:sz w:val="24"/>
              </w:rPr>
              <w:t>、</w:t>
            </w:r>
            <w:r>
              <w:rPr>
                <w:color w:val="auto"/>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color w:val="auto"/>
                <w:sz w:val="28"/>
                <w:szCs w:val="28"/>
              </w:rPr>
            </w:pPr>
            <w:r>
              <w:rPr>
                <w:rFonts w:hint="eastAsia" w:ascii="宋体" w:hAnsi="宋体"/>
                <w:color w:val="auto"/>
                <w:sz w:val="24"/>
              </w:rPr>
              <w:t>3、承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color w:val="auto"/>
                <w:sz w:val="28"/>
                <w:szCs w:val="28"/>
              </w:rPr>
            </w:pPr>
            <w:r>
              <w:rPr>
                <w:color w:val="auto"/>
                <w:sz w:val="24"/>
              </w:rPr>
              <w:t>4</w:t>
            </w:r>
            <w:r>
              <w:rPr>
                <w:rFonts w:hint="eastAsia"/>
                <w:color w:val="auto"/>
                <w:sz w:val="24"/>
              </w:rPr>
              <w:t>、</w:t>
            </w:r>
            <w:r>
              <w:rPr>
                <w:color w:val="auto"/>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color w:val="auto"/>
                <w:sz w:val="28"/>
                <w:szCs w:val="28"/>
              </w:rPr>
            </w:pPr>
            <w:r>
              <w:rPr>
                <w:color w:val="auto"/>
                <w:sz w:val="24"/>
              </w:rPr>
              <w:t>5</w:t>
            </w:r>
            <w:r>
              <w:rPr>
                <w:rFonts w:hint="eastAsia"/>
                <w:color w:val="auto"/>
                <w:sz w:val="24"/>
              </w:rPr>
              <w:t>、</w:t>
            </w:r>
            <w:r>
              <w:rPr>
                <w:color w:val="auto"/>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，请在响应中注明几年（如有）</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74A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9D1A71">
            <w:pPr>
              <w:rPr>
                <w:sz w:val="24"/>
              </w:rPr>
            </w:pPr>
            <w:r>
              <w:rPr>
                <w:rFonts w:hint="eastAsia"/>
                <w:sz w:val="24"/>
                <w:lang w:val="en-US" w:eastAsia="zh-CN"/>
              </w:rPr>
              <w:t>9、▲产品需通过电子卖场医展会采购，要求所投产品为政采云电子卖场医展会上架产品（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DF1220">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CE068A">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1"/>
        <w:spacing w:line="360" w:lineRule="auto"/>
        <w:jc w:val="both"/>
        <w:rPr>
          <w:sz w:val="21"/>
          <w:szCs w:val="21"/>
        </w:rPr>
      </w:pPr>
    </w:p>
    <w:p w14:paraId="6AC076C4">
      <w:pPr>
        <w:pStyle w:val="31"/>
        <w:spacing w:line="360" w:lineRule="auto"/>
        <w:jc w:val="both"/>
        <w:rPr>
          <w:rFonts w:hAnsi="宋体"/>
          <w:sz w:val="21"/>
          <w:szCs w:val="21"/>
        </w:rPr>
      </w:pPr>
      <w:r>
        <w:rPr>
          <w:sz w:val="21"/>
          <w:szCs w:val="21"/>
        </w:rPr>
        <w:t>说明：</w:t>
      </w:r>
      <w:r>
        <w:rPr>
          <w:rFonts w:hAnsi="宋体"/>
          <w:sz w:val="21"/>
          <w:szCs w:val="21"/>
        </w:rPr>
        <w:t>①</w:t>
      </w:r>
      <w:r>
        <w:rPr>
          <w:rFonts w:hint="eastAsia" w:hAnsi="宋体"/>
          <w:sz w:val="21"/>
          <w:szCs w:val="21"/>
          <w:lang w:eastAsia="zh-CN"/>
        </w:rPr>
        <w:t>遴选</w:t>
      </w:r>
      <w:r>
        <w:rPr>
          <w:sz w:val="21"/>
          <w:szCs w:val="21"/>
        </w:rPr>
        <w:t>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4"/>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比响应报价优惠率（优惠后价格按1-___%计算）</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5"/>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2"/>
      </w:pPr>
      <w:bookmarkStart w:id="4" w:name="_Toc219099065"/>
      <w:bookmarkStart w:id="5" w:name="_Toc17051"/>
      <w:r>
        <w:rPr>
          <w:rFonts w:hint="eastAsia"/>
        </w:rPr>
        <w:t>第五章</w:t>
      </w:r>
      <w:r>
        <w:rPr>
          <w:rFonts w:hint="eastAsia"/>
        </w:rPr>
        <w:tab/>
      </w:r>
      <w:r>
        <w:rPr>
          <w:rFonts w:hint="eastAsia"/>
        </w:rPr>
        <w:t>合同主要条款</w:t>
      </w:r>
      <w:bookmarkEnd w:id="4"/>
      <w:bookmarkEnd w:id="5"/>
    </w:p>
    <w:p w14:paraId="108B0266">
      <w:pPr>
        <w:jc w:val="center"/>
        <w:rPr>
          <w:rFonts w:hint="eastAsia" w:ascii="楷体_GB2312" w:eastAsia="楷体_GB2312"/>
          <w:b/>
          <w:bCs/>
          <w:color w:val="auto"/>
          <w:sz w:val="28"/>
          <w:szCs w:val="28"/>
          <w:highlight w:val="none"/>
          <w:lang w:val="en-US" w:eastAsia="zh-CN"/>
        </w:rPr>
      </w:pPr>
      <w:r>
        <w:rPr>
          <w:rFonts w:hint="eastAsia" w:ascii="楷体_GB2312" w:eastAsia="楷体_GB2312"/>
          <w:b/>
          <w:bCs/>
          <w:color w:val="auto"/>
          <w:sz w:val="28"/>
          <w:szCs w:val="28"/>
          <w:highlight w:val="none"/>
          <w:lang w:val="en-US" w:eastAsia="zh-CN"/>
        </w:rPr>
        <w:t>（参考政采云电子卖场合同）</w:t>
      </w:r>
    </w:p>
    <w:p w14:paraId="3FE7C4C4">
      <w:pPr>
        <w:jc w:val="center"/>
        <w:rPr>
          <w:b/>
          <w:bCs/>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7A3FBA7F">
      <w:pPr>
        <w:spacing w:line="340" w:lineRule="exact"/>
        <w:ind w:right="-512" w:rightChars="-244"/>
        <w:rPr>
          <w:rFonts w:ascii="新宋体" w:hAnsi="新宋体" w:eastAsia="新宋体"/>
          <w:szCs w:val="21"/>
        </w:rPr>
      </w:pPr>
    </w:p>
    <w:p w14:paraId="14977563">
      <w:pPr>
        <w:spacing w:line="340" w:lineRule="exact"/>
        <w:ind w:right="-512" w:rightChars="-244"/>
        <w:rPr>
          <w:rFonts w:ascii="新宋体" w:hAnsi="新宋体" w:eastAsia="新宋体"/>
          <w:szCs w:val="21"/>
        </w:rPr>
      </w:pPr>
    </w:p>
    <w:p w14:paraId="67C08520">
      <w:pPr>
        <w:spacing w:line="340" w:lineRule="exact"/>
        <w:ind w:right="-512" w:rightChars="-244"/>
        <w:rPr>
          <w:rFonts w:ascii="新宋体" w:hAnsi="新宋体" w:eastAsia="新宋体"/>
          <w:szCs w:val="21"/>
        </w:rPr>
      </w:pPr>
    </w:p>
    <w:p w14:paraId="094EBECC">
      <w:pPr>
        <w:spacing w:line="340" w:lineRule="exact"/>
        <w:ind w:right="-512" w:rightChars="-244"/>
        <w:rPr>
          <w:rFonts w:ascii="新宋体" w:hAnsi="新宋体" w:eastAsia="新宋体"/>
          <w:szCs w:val="21"/>
        </w:rPr>
      </w:pPr>
    </w:p>
    <w:p w14:paraId="3D7DDFA9">
      <w:pPr>
        <w:spacing w:line="340" w:lineRule="exact"/>
        <w:ind w:right="-512" w:rightChars="-244"/>
        <w:rPr>
          <w:rFonts w:ascii="新宋体" w:hAnsi="新宋体" w:eastAsia="新宋体"/>
          <w:szCs w:val="21"/>
        </w:rPr>
      </w:pPr>
    </w:p>
    <w:p w14:paraId="5DE2EAA0">
      <w:pPr>
        <w:spacing w:line="340" w:lineRule="exact"/>
        <w:ind w:right="-512" w:rightChars="-244"/>
        <w:rPr>
          <w:rFonts w:ascii="新宋体" w:hAnsi="新宋体" w:eastAsia="新宋体"/>
          <w:szCs w:val="21"/>
        </w:rPr>
      </w:pPr>
    </w:p>
    <w:p w14:paraId="608E835A">
      <w:pPr>
        <w:spacing w:line="340" w:lineRule="exact"/>
        <w:ind w:right="-512" w:rightChars="-244"/>
        <w:rPr>
          <w:rFonts w:ascii="新宋体" w:hAnsi="新宋体" w:eastAsia="新宋体"/>
          <w:szCs w:val="21"/>
        </w:rPr>
      </w:pPr>
    </w:p>
    <w:p w14:paraId="36FDCBC9">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auto"/>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auto"/>
          <w:kern w:val="0"/>
          <w:sz w:val="24"/>
        </w:rPr>
        <w:t xml:space="preserve">乙方： </w:t>
      </w:r>
      <w:r>
        <w:rPr>
          <w:rFonts w:ascii="宋体" w:hAnsi="宋体" w:cs="宋体"/>
          <w:color w:val="auto"/>
          <w:kern w:val="0"/>
          <w:sz w:val="24"/>
        </w:rPr>
        <w:t xml:space="preserve">               </w:t>
      </w:r>
      <w:r>
        <w:rPr>
          <w:rFonts w:hint="eastAsia" w:ascii="宋体" w:hAnsi="宋体" w:cs="宋体"/>
          <w:color w:val="auto"/>
          <w:kern w:val="0"/>
          <w:sz w:val="24"/>
        </w:rPr>
        <w:t>          （供货、服务方）</w:t>
      </w:r>
    </w:p>
    <w:p w14:paraId="486BDC30">
      <w:pPr>
        <w:spacing w:line="480" w:lineRule="auto"/>
        <w:rPr>
          <w:rFonts w:hint="eastAsia" w:ascii="宋体" w:hAnsi="宋体" w:cs="宋体"/>
          <w:color w:val="auto"/>
          <w:kern w:val="0"/>
          <w:sz w:val="24"/>
        </w:rPr>
      </w:pPr>
      <w:r>
        <w:rPr>
          <w:rFonts w:hint="eastAsia" w:ascii="宋体" w:hAnsi="宋体" w:cs="宋体"/>
          <w:color w:val="auto"/>
          <w:kern w:val="0"/>
          <w:sz w:val="24"/>
        </w:rPr>
        <w:t xml:space="preserve">采购物资服务名称： </w:t>
      </w:r>
      <w:r>
        <w:rPr>
          <w:rFonts w:ascii="宋体" w:hAnsi="宋体" w:cs="宋体"/>
          <w:color w:val="auto"/>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6" w:name="OLE_LINK1"/>
      <w:r>
        <w:rPr>
          <w:rFonts w:hint="eastAsia"/>
          <w:color w:val="000000"/>
          <w:sz w:val="24"/>
        </w:rPr>
        <w:t>要求或者接受</w:t>
      </w:r>
      <w:bookmarkEnd w:id="6"/>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w:t>
      </w:r>
      <w:r>
        <w:rPr>
          <w:rFonts w:hint="eastAsia" w:ascii="宋体" w:hAnsi="宋体" w:cs="宋体"/>
          <w:color w:val="auto"/>
          <w:kern w:val="0"/>
          <w:sz w:val="24"/>
        </w:rPr>
        <w:t>乙方</w:t>
      </w:r>
      <w:r>
        <w:rPr>
          <w:rFonts w:hint="eastAsia"/>
          <w:color w:val="auto"/>
          <w:sz w:val="24"/>
        </w:rPr>
        <w:t>指定</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（身份证号： </w:t>
      </w:r>
      <w:r>
        <w:rPr>
          <w:color w:val="auto"/>
          <w:sz w:val="24"/>
          <w:u w:val="single"/>
        </w:rPr>
        <w:t xml:space="preserve">                    </w:t>
      </w:r>
      <w:r>
        <w:rPr>
          <w:rFonts w:hint="eastAsia"/>
          <w:color w:val="auto"/>
          <w:sz w:val="24"/>
          <w:u w:val="single"/>
        </w:rPr>
        <w:t xml:space="preserve">） </w:t>
      </w:r>
      <w:r>
        <w:rPr>
          <w:rFonts w:hint="eastAsia"/>
          <w:color w:val="auto"/>
          <w:sz w:val="24"/>
        </w:rPr>
        <w:t xml:space="preserve"> 作为</w:t>
      </w:r>
      <w:r>
        <w:rPr>
          <w:rFonts w:hint="eastAsia"/>
          <w:color w:val="000000"/>
          <w:sz w:val="24"/>
        </w:rPr>
        <w:t>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1"/>
        <w:spacing w:line="360" w:lineRule="auto"/>
        <w:jc w:val="both"/>
        <w:rPr>
          <w:rFonts w:hAnsi="宋体"/>
          <w:sz w:val="21"/>
          <w:szCs w:val="21"/>
        </w:rPr>
      </w:pPr>
    </w:p>
    <w:p w14:paraId="25808202">
      <w:pPr>
        <w:pStyle w:val="31"/>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8"/>
      <w:jc w:val="center"/>
    </w:pPr>
  </w:p>
  <w:p w14:paraId="2AEB5758">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8"/>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7BCBA85"/>
    <w:multiLevelType w:val="singleLevel"/>
    <w:tmpl w:val="27BCBA85"/>
    <w:lvl w:ilvl="0" w:tentative="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1FF9"/>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6113EC5"/>
    <w:rsid w:val="074E2EF7"/>
    <w:rsid w:val="08DA08BA"/>
    <w:rsid w:val="098A2D84"/>
    <w:rsid w:val="0A244616"/>
    <w:rsid w:val="0ADA132B"/>
    <w:rsid w:val="0C0F4924"/>
    <w:rsid w:val="10297837"/>
    <w:rsid w:val="108C6F6A"/>
    <w:rsid w:val="116D57C4"/>
    <w:rsid w:val="141F767B"/>
    <w:rsid w:val="15895194"/>
    <w:rsid w:val="1742544F"/>
    <w:rsid w:val="1CAE7300"/>
    <w:rsid w:val="1DB722E0"/>
    <w:rsid w:val="1DC32EB5"/>
    <w:rsid w:val="1E701F5C"/>
    <w:rsid w:val="1E996432"/>
    <w:rsid w:val="227C7CD4"/>
    <w:rsid w:val="229D6B09"/>
    <w:rsid w:val="26D1392F"/>
    <w:rsid w:val="2AA05E26"/>
    <w:rsid w:val="2BB4516F"/>
    <w:rsid w:val="2F703D53"/>
    <w:rsid w:val="310C4CE7"/>
    <w:rsid w:val="32FD11AA"/>
    <w:rsid w:val="34DB376C"/>
    <w:rsid w:val="3A6F662C"/>
    <w:rsid w:val="3E2B12C1"/>
    <w:rsid w:val="40776F01"/>
    <w:rsid w:val="425839A6"/>
    <w:rsid w:val="43E10162"/>
    <w:rsid w:val="4A5611F5"/>
    <w:rsid w:val="4FBA6948"/>
    <w:rsid w:val="5085694D"/>
    <w:rsid w:val="51372169"/>
    <w:rsid w:val="542E2330"/>
    <w:rsid w:val="54462559"/>
    <w:rsid w:val="56270168"/>
    <w:rsid w:val="596A6026"/>
    <w:rsid w:val="599364B0"/>
    <w:rsid w:val="5A1B1BC2"/>
    <w:rsid w:val="5A6645C8"/>
    <w:rsid w:val="5BD14DFE"/>
    <w:rsid w:val="5C68390E"/>
    <w:rsid w:val="5F254284"/>
    <w:rsid w:val="60FE6D20"/>
    <w:rsid w:val="614064DF"/>
    <w:rsid w:val="61A50156"/>
    <w:rsid w:val="63716EC6"/>
    <w:rsid w:val="66096397"/>
    <w:rsid w:val="69097B39"/>
    <w:rsid w:val="6A6B1D0C"/>
    <w:rsid w:val="6E060EB7"/>
    <w:rsid w:val="6E25722B"/>
    <w:rsid w:val="709938DD"/>
    <w:rsid w:val="72563E57"/>
    <w:rsid w:val="752E10BB"/>
    <w:rsid w:val="756859DD"/>
    <w:rsid w:val="79BF22E2"/>
    <w:rsid w:val="7A220C56"/>
    <w:rsid w:val="7ABB0CFB"/>
    <w:rsid w:val="7BA40579"/>
    <w:rsid w:val="7C3432A8"/>
    <w:rsid w:val="7FC15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42"/>
    <w:semiHidden/>
    <w:unhideWhenUsed/>
    <w:qFormat/>
    <w:uiPriority w:val="0"/>
    <w:pPr>
      <w:jc w:val="left"/>
    </w:pPr>
  </w:style>
  <w:style w:type="paragraph" w:styleId="4">
    <w:name w:val="Body Text"/>
    <w:basedOn w:val="1"/>
    <w:link w:val="33"/>
    <w:qFormat/>
    <w:uiPriority w:val="0"/>
    <w:pPr>
      <w:widowControl/>
      <w:jc w:val="left"/>
    </w:pPr>
    <w:rPr>
      <w:rFonts w:eastAsia="PMingLiU"/>
      <w:kern w:val="0"/>
      <w:sz w:val="24"/>
      <w:szCs w:val="20"/>
      <w:lang w:eastAsia="en-US"/>
    </w:rPr>
  </w:style>
  <w:style w:type="paragraph" w:styleId="5">
    <w:name w:val="Body Text Indent"/>
    <w:basedOn w:val="1"/>
    <w:link w:val="32"/>
    <w:qFormat/>
    <w:uiPriority w:val="0"/>
    <w:pPr>
      <w:widowControl/>
      <w:ind w:left="-270" w:firstLine="270"/>
      <w:jc w:val="left"/>
    </w:pPr>
    <w:rPr>
      <w:rFonts w:eastAsia="PMingLiU"/>
      <w:kern w:val="0"/>
      <w:sz w:val="24"/>
      <w:szCs w:val="20"/>
      <w:lang w:val="en-GB" w:eastAsia="en-US"/>
    </w:rPr>
  </w:style>
  <w:style w:type="paragraph" w:styleId="6">
    <w:name w:val="Plain Text"/>
    <w:basedOn w:val="1"/>
    <w:link w:val="30"/>
    <w:qFormat/>
    <w:uiPriority w:val="0"/>
    <w:rPr>
      <w:rFonts w:ascii="宋体" w:hAnsi="Courier New"/>
      <w:szCs w:val="20"/>
    </w:rPr>
  </w:style>
  <w:style w:type="paragraph" w:styleId="7">
    <w:name w:val="Balloon Text"/>
    <w:basedOn w:val="1"/>
    <w:semiHidden/>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szCs w:val="18"/>
    </w:rPr>
  </w:style>
  <w:style w:type="paragraph" w:styleId="9">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autoRedefine/>
    <w:unhideWhenUsed/>
    <w:qFormat/>
    <w:uiPriority w:val="39"/>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Title"/>
    <w:basedOn w:val="1"/>
    <w:next w:val="1"/>
    <w:link w:val="48"/>
    <w:qFormat/>
    <w:uiPriority w:val="0"/>
    <w:pPr>
      <w:spacing w:before="240" w:after="60"/>
      <w:jc w:val="center"/>
      <w:outlineLvl w:val="0"/>
    </w:pPr>
    <w:rPr>
      <w:rFonts w:asciiTheme="majorHAnsi" w:hAnsiTheme="majorHAnsi" w:cstheme="majorBidi"/>
      <w:b/>
      <w:bCs/>
      <w:sz w:val="32"/>
      <w:szCs w:val="32"/>
    </w:rPr>
  </w:style>
  <w:style w:type="paragraph" w:styleId="13">
    <w:name w:val="annotation subject"/>
    <w:basedOn w:val="3"/>
    <w:next w:val="3"/>
    <w:link w:val="43"/>
    <w:semiHidden/>
    <w:unhideWhenUsed/>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mphasis"/>
    <w:qFormat/>
    <w:uiPriority w:val="20"/>
    <w:rPr>
      <w:color w:val="DD4B39"/>
    </w:rPr>
  </w:style>
  <w:style w:type="character" w:styleId="19">
    <w:name w:val="Hyperlink"/>
    <w:qFormat/>
    <w:uiPriority w:val="99"/>
    <w:rPr>
      <w:color w:val="0000FF"/>
      <w:u w:val="single"/>
    </w:rPr>
  </w:style>
  <w:style w:type="character" w:styleId="20">
    <w:name w:val="annotation reference"/>
    <w:basedOn w:val="16"/>
    <w:semiHidden/>
    <w:unhideWhenUsed/>
    <w:qFormat/>
    <w:uiPriority w:val="0"/>
    <w:rPr>
      <w:sz w:val="21"/>
      <w:szCs w:val="21"/>
    </w:rPr>
  </w:style>
  <w:style w:type="paragraph" w:customStyle="1" w:styleId="21">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2">
    <w:name w:val="页眉 字符"/>
    <w:link w:val="9"/>
    <w:qFormat/>
    <w:uiPriority w:val="0"/>
    <w:rPr>
      <w:kern w:val="2"/>
      <w:sz w:val="18"/>
      <w:szCs w:val="18"/>
    </w:rPr>
  </w:style>
  <w:style w:type="character" w:customStyle="1" w:styleId="23">
    <w:name w:val="页脚 字符"/>
    <w:link w:val="8"/>
    <w:qFormat/>
    <w:uiPriority w:val="99"/>
    <w:rPr>
      <w:kern w:val="2"/>
      <w:sz w:val="18"/>
      <w:szCs w:val="18"/>
    </w:rPr>
  </w:style>
  <w:style w:type="paragraph" w:styleId="24">
    <w:name w:val="List Paragraph"/>
    <w:basedOn w:val="1"/>
    <w:qFormat/>
    <w:uiPriority w:val="0"/>
    <w:pPr>
      <w:ind w:firstLine="420" w:firstLineChars="200"/>
    </w:pPr>
    <w:rPr>
      <w:rFonts w:ascii="Calibri" w:hAnsi="Calibri"/>
      <w:szCs w:val="22"/>
    </w:rPr>
  </w:style>
  <w:style w:type="paragraph" w:customStyle="1" w:styleId="25">
    <w:name w:val="Char"/>
    <w:basedOn w:val="1"/>
    <w:qFormat/>
    <w:uiPriority w:val="0"/>
    <w:pPr>
      <w:spacing w:line="360" w:lineRule="auto"/>
      <w:ind w:firstLine="200" w:firstLineChars="200"/>
    </w:pPr>
    <w:rPr>
      <w:rFonts w:ascii="宋体" w:hAnsi="宋体" w:cs="宋体"/>
      <w:sz w:val="24"/>
    </w:rPr>
  </w:style>
  <w:style w:type="paragraph" w:customStyle="1" w:styleId="2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7">
    <w:name w:val="apple-style-span"/>
    <w:basedOn w:val="16"/>
    <w:qFormat/>
    <w:uiPriority w:val="0"/>
  </w:style>
  <w:style w:type="paragraph" w:customStyle="1" w:styleId="28">
    <w:name w:val="列出段落1"/>
    <w:basedOn w:val="1"/>
    <w:qFormat/>
    <w:uiPriority w:val="0"/>
    <w:pPr>
      <w:ind w:firstLine="420" w:firstLineChars="200"/>
    </w:pPr>
  </w:style>
  <w:style w:type="character" w:customStyle="1" w:styleId="29">
    <w:name w:val="bumpedfont20"/>
    <w:basedOn w:val="16"/>
    <w:qFormat/>
    <w:uiPriority w:val="0"/>
  </w:style>
  <w:style w:type="character" w:customStyle="1" w:styleId="30">
    <w:name w:val="纯文本 字符"/>
    <w:link w:val="6"/>
    <w:qFormat/>
    <w:uiPriority w:val="0"/>
    <w:rPr>
      <w:rFonts w:ascii="宋体" w:hAnsi="Courier New"/>
      <w:kern w:val="2"/>
      <w:sz w:val="21"/>
    </w:rPr>
  </w:style>
  <w:style w:type="paragraph" w:styleId="31">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2">
    <w:name w:val="正文文本缩进 字符"/>
    <w:link w:val="5"/>
    <w:qFormat/>
    <w:uiPriority w:val="0"/>
    <w:rPr>
      <w:rFonts w:eastAsia="PMingLiU"/>
      <w:sz w:val="24"/>
      <w:lang w:val="en-GB" w:eastAsia="en-US"/>
    </w:rPr>
  </w:style>
  <w:style w:type="character" w:customStyle="1" w:styleId="33">
    <w:name w:val="正文文本 字符"/>
    <w:link w:val="4"/>
    <w:qFormat/>
    <w:uiPriority w:val="0"/>
    <w:rPr>
      <w:rFonts w:eastAsia="PMingLiU"/>
      <w:sz w:val="24"/>
      <w:lang w:eastAsia="en-US"/>
    </w:rPr>
  </w:style>
  <w:style w:type="character" w:customStyle="1" w:styleId="34">
    <w:name w:val="short_text"/>
    <w:qFormat/>
    <w:uiPriority w:val="0"/>
  </w:style>
  <w:style w:type="character" w:customStyle="1" w:styleId="35">
    <w:name w:val="st1"/>
    <w:qFormat/>
    <w:uiPriority w:val="0"/>
  </w:style>
  <w:style w:type="character" w:customStyle="1" w:styleId="36">
    <w:name w:val="apple-converted-space"/>
    <w:basedOn w:val="16"/>
    <w:qFormat/>
    <w:uiPriority w:val="99"/>
  </w:style>
  <w:style w:type="paragraph" w:customStyle="1" w:styleId="37">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38">
    <w:name w:val="网格型1"/>
    <w:basedOn w:val="1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39">
    <w:name w:val="_Style 2"/>
    <w:basedOn w:val="1"/>
    <w:qFormat/>
    <w:uiPriority w:val="34"/>
    <w:pPr>
      <w:ind w:firstLine="420" w:firstLineChars="200"/>
    </w:pPr>
  </w:style>
  <w:style w:type="character" w:customStyle="1" w:styleId="40">
    <w:name w:val="标题 1 字符"/>
    <w:basedOn w:val="16"/>
    <w:link w:val="2"/>
    <w:qFormat/>
    <w:uiPriority w:val="9"/>
    <w:rPr>
      <w:rFonts w:asciiTheme="minorHAnsi" w:hAnsiTheme="minorHAnsi" w:eastAsiaTheme="minorEastAsia" w:cstheme="minorBidi"/>
      <w:b/>
      <w:bCs/>
      <w:kern w:val="44"/>
      <w:sz w:val="44"/>
      <w:szCs w:val="44"/>
    </w:rPr>
  </w:style>
  <w:style w:type="paragraph" w:customStyle="1" w:styleId="41">
    <w:name w:val="列出段落2"/>
    <w:basedOn w:val="1"/>
    <w:qFormat/>
    <w:uiPriority w:val="0"/>
    <w:pPr>
      <w:ind w:firstLine="420" w:firstLineChars="200"/>
    </w:pPr>
    <w:rPr>
      <w:rFonts w:ascii="Calibri" w:hAnsi="Calibri"/>
      <w:szCs w:val="22"/>
    </w:rPr>
  </w:style>
  <w:style w:type="character" w:customStyle="1" w:styleId="42">
    <w:name w:val="批注文字 字符"/>
    <w:basedOn w:val="16"/>
    <w:link w:val="3"/>
    <w:semiHidden/>
    <w:qFormat/>
    <w:uiPriority w:val="0"/>
    <w:rPr>
      <w:kern w:val="2"/>
      <w:sz w:val="21"/>
      <w:szCs w:val="24"/>
    </w:rPr>
  </w:style>
  <w:style w:type="character" w:customStyle="1" w:styleId="43">
    <w:name w:val="批注主题 字符"/>
    <w:basedOn w:val="42"/>
    <w:link w:val="13"/>
    <w:semiHidden/>
    <w:qFormat/>
    <w:uiPriority w:val="0"/>
    <w:rPr>
      <w:b/>
      <w:bCs/>
      <w:kern w:val="2"/>
      <w:sz w:val="21"/>
      <w:szCs w:val="24"/>
    </w:rPr>
  </w:style>
  <w:style w:type="table" w:customStyle="1" w:styleId="44">
    <w:name w:val="网格型2"/>
    <w:basedOn w:val="14"/>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5">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6">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7">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48">
    <w:name w:val="标题 字符"/>
    <w:basedOn w:val="16"/>
    <w:link w:val="12"/>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18</Pages>
  <Words>2166</Words>
  <Characters>2401</Characters>
  <Lines>52</Lines>
  <Paragraphs>14</Paragraphs>
  <TotalTime>5</TotalTime>
  <ScaleCrop>false</ScaleCrop>
  <LinksUpToDate>false</LinksUpToDate>
  <CharactersWithSpaces>2463</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2026-09-29T09:12:16Z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