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B6BA6B">
      <w:pPr>
        <w:pStyle w:val="47"/>
        <w:widowControl w:val="0"/>
        <w:snapToGrid w:val="0"/>
        <w:spacing w:line="360" w:lineRule="auto"/>
        <w:ind w:firstLine="418" w:firstLineChars="52"/>
        <w:jc w:val="center"/>
        <w:rPr>
          <w:rFonts w:hint="eastAsia" w:ascii="宋体" w:hAnsi="宋体"/>
          <w:color w:val="auto"/>
          <w:sz w:val="80"/>
          <w:szCs w:val="80"/>
        </w:rPr>
      </w:pPr>
    </w:p>
    <w:p w14:paraId="12EFC3FF">
      <w:pPr>
        <w:pStyle w:val="47"/>
        <w:widowControl w:val="0"/>
        <w:snapToGrid w:val="0"/>
        <w:spacing w:line="360" w:lineRule="auto"/>
        <w:ind w:firstLine="418" w:firstLineChars="52"/>
        <w:jc w:val="center"/>
        <w:rPr>
          <w:rFonts w:hint="eastAsia" w:ascii="宋体" w:hAnsi="宋体"/>
          <w:color w:val="auto"/>
          <w:sz w:val="80"/>
          <w:szCs w:val="80"/>
        </w:rPr>
      </w:pPr>
      <w:r>
        <w:rPr>
          <w:rFonts w:hint="eastAsia" w:ascii="宋体" w:hAnsi="宋体"/>
          <w:color w:val="auto"/>
          <w:sz w:val="80"/>
          <w:szCs w:val="80"/>
        </w:rPr>
        <w:t>院内采购文件</w:t>
      </w:r>
    </w:p>
    <w:p w14:paraId="3AD8B511">
      <w:pPr>
        <w:pStyle w:val="47"/>
        <w:widowControl w:val="0"/>
        <w:snapToGrid w:val="0"/>
        <w:spacing w:line="360" w:lineRule="auto"/>
        <w:ind w:firstLine="0"/>
        <w:jc w:val="center"/>
        <w:rPr>
          <w:bCs/>
          <w:color w:val="auto"/>
          <w:kern w:val="2"/>
          <w:sz w:val="32"/>
          <w:szCs w:val="32"/>
        </w:rPr>
      </w:pPr>
    </w:p>
    <w:p w14:paraId="35B2A734">
      <w:pPr>
        <w:pStyle w:val="47"/>
        <w:widowControl w:val="0"/>
        <w:snapToGrid w:val="0"/>
        <w:spacing w:line="360" w:lineRule="auto"/>
        <w:ind w:firstLine="0"/>
        <w:jc w:val="center"/>
        <w:rPr>
          <w:bCs/>
          <w:color w:val="auto"/>
          <w:kern w:val="2"/>
          <w:sz w:val="32"/>
          <w:szCs w:val="32"/>
        </w:rPr>
      </w:pPr>
    </w:p>
    <w:p w14:paraId="7D83C427">
      <w:pPr>
        <w:pStyle w:val="47"/>
        <w:widowControl w:val="0"/>
        <w:snapToGrid w:val="0"/>
        <w:spacing w:line="360" w:lineRule="auto"/>
        <w:ind w:firstLine="0"/>
        <w:jc w:val="center"/>
        <w:rPr>
          <w:bCs/>
          <w:color w:val="auto"/>
          <w:kern w:val="2"/>
          <w:sz w:val="32"/>
          <w:szCs w:val="32"/>
        </w:rPr>
      </w:pPr>
    </w:p>
    <w:p w14:paraId="60506493">
      <w:pPr>
        <w:pStyle w:val="47"/>
        <w:widowControl w:val="0"/>
        <w:snapToGrid w:val="0"/>
        <w:spacing w:line="360" w:lineRule="auto"/>
        <w:ind w:firstLine="0"/>
        <w:jc w:val="center"/>
        <w:rPr>
          <w:bCs/>
          <w:color w:val="auto"/>
          <w:kern w:val="2"/>
          <w:sz w:val="32"/>
          <w:szCs w:val="32"/>
        </w:rPr>
      </w:pPr>
    </w:p>
    <w:p w14:paraId="16AC8E76">
      <w:pPr>
        <w:pStyle w:val="47"/>
        <w:widowControl w:val="0"/>
        <w:snapToGrid w:val="0"/>
        <w:spacing w:line="360" w:lineRule="auto"/>
        <w:ind w:firstLine="0"/>
        <w:jc w:val="center"/>
        <w:rPr>
          <w:bCs/>
          <w:color w:val="auto"/>
          <w:kern w:val="2"/>
          <w:sz w:val="32"/>
          <w:szCs w:val="32"/>
        </w:rPr>
      </w:pPr>
    </w:p>
    <w:p w14:paraId="2BA1E189">
      <w:pPr>
        <w:spacing w:line="360" w:lineRule="auto"/>
        <w:ind w:firstLine="1285" w:firstLineChars="400"/>
        <w:jc w:val="both"/>
        <w:rPr>
          <w:rFonts w:hint="eastAsia"/>
          <w:b/>
          <w:bCs/>
          <w:sz w:val="32"/>
          <w:szCs w:val="32"/>
        </w:rPr>
      </w:pPr>
      <w:r>
        <w:rPr>
          <w:rFonts w:hint="eastAsia" w:ascii="Times New Roman" w:hAnsi="Times New Roman" w:eastAsia="宋体" w:cs="Times New Roman"/>
          <w:b/>
          <w:bCs/>
          <w:sz w:val="32"/>
          <w:szCs w:val="32"/>
        </w:rPr>
        <w:t>项目名称：</w:t>
      </w:r>
      <w:bookmarkStart w:id="0" w:name="OLE_LINK2"/>
      <w:r>
        <w:rPr>
          <w:rFonts w:hint="eastAsia" w:ascii="Times New Roman" w:hAnsi="Times New Roman" w:eastAsia="宋体" w:cs="Times New Roman"/>
          <w:b/>
          <w:bCs/>
          <w:sz w:val="32"/>
          <w:szCs w:val="32"/>
        </w:rPr>
        <w:t>囊胚滋养层</w:t>
      </w:r>
      <w:r>
        <w:rPr>
          <w:rFonts w:hint="eastAsia"/>
          <w:b/>
          <w:bCs/>
          <w:sz w:val="32"/>
          <w:szCs w:val="32"/>
        </w:rPr>
        <w:t>细胞染色体遗传学</w:t>
      </w:r>
    </w:p>
    <w:p w14:paraId="480580C5">
      <w:pPr>
        <w:spacing w:line="360" w:lineRule="auto"/>
        <w:jc w:val="center"/>
        <w:rPr>
          <w:rFonts w:hint="eastAsia" w:eastAsia="宋体"/>
          <w:b/>
          <w:bCs/>
          <w:sz w:val="32"/>
          <w:szCs w:val="32"/>
          <w:lang w:eastAsia="zh-CN"/>
        </w:rPr>
      </w:pPr>
      <w:r>
        <w:rPr>
          <w:rFonts w:hint="eastAsia"/>
          <w:b/>
          <w:bCs/>
          <w:sz w:val="32"/>
          <w:szCs w:val="32"/>
          <w:lang w:val="en-US" w:eastAsia="zh-CN"/>
        </w:rPr>
        <w:t xml:space="preserve">       </w:t>
      </w:r>
      <w:r>
        <w:rPr>
          <w:rFonts w:hint="eastAsia"/>
          <w:b/>
          <w:bCs/>
          <w:sz w:val="32"/>
          <w:szCs w:val="32"/>
        </w:rPr>
        <w:t>诊断/筛查异倍体</w:t>
      </w:r>
      <w:r>
        <w:rPr>
          <w:b/>
          <w:bCs/>
          <w:sz w:val="32"/>
          <w:szCs w:val="32"/>
        </w:rPr>
        <w:t>检测</w:t>
      </w:r>
      <w:bookmarkEnd w:id="0"/>
      <w:r>
        <w:rPr>
          <w:rFonts w:hint="eastAsia"/>
          <w:b/>
          <w:bCs/>
          <w:sz w:val="32"/>
          <w:szCs w:val="32"/>
          <w:lang w:eastAsia="zh-CN"/>
        </w:rPr>
        <w:t>服务</w:t>
      </w:r>
    </w:p>
    <w:p w14:paraId="02C1BC63">
      <w:pPr>
        <w:pStyle w:val="47"/>
        <w:widowControl w:val="0"/>
        <w:snapToGrid w:val="0"/>
        <w:spacing w:line="360" w:lineRule="auto"/>
        <w:ind w:firstLine="0"/>
        <w:jc w:val="center"/>
        <w:rPr>
          <w:rFonts w:hint="default" w:eastAsia="宋体"/>
          <w:bCs/>
          <w:color w:val="auto"/>
          <w:kern w:val="2"/>
          <w:sz w:val="32"/>
          <w:szCs w:val="32"/>
          <w:lang w:val="en-US" w:eastAsia="zh-CN"/>
        </w:rPr>
      </w:pPr>
    </w:p>
    <w:p w14:paraId="731319A7">
      <w:pPr>
        <w:spacing w:line="360" w:lineRule="auto"/>
        <w:jc w:val="center"/>
        <w:rPr>
          <w:rFonts w:hint="default" w:ascii="宋体" w:hAnsi="宋体"/>
          <w:color w:val="auto"/>
          <w:lang w:val="en-US"/>
        </w:rPr>
      </w:pPr>
      <w:r>
        <w:rPr>
          <w:b/>
          <w:bCs/>
          <w:sz w:val="32"/>
          <w:szCs w:val="32"/>
        </w:rPr>
        <w:t>项目编号：</w:t>
      </w:r>
      <w:r>
        <w:rPr>
          <w:rFonts w:hint="eastAsia"/>
          <w:b/>
          <w:bCs/>
          <w:sz w:val="32"/>
          <w:szCs w:val="32"/>
        </w:rPr>
        <w:t>CGZX</w:t>
      </w:r>
      <w:r>
        <w:rPr>
          <w:b/>
          <w:bCs/>
          <w:sz w:val="32"/>
          <w:szCs w:val="32"/>
        </w:rPr>
        <w:t>-</w:t>
      </w:r>
      <w:r>
        <w:rPr>
          <w:rFonts w:hint="eastAsia"/>
          <w:b/>
          <w:bCs/>
          <w:sz w:val="32"/>
          <w:szCs w:val="32"/>
          <w:lang w:val="en-US" w:eastAsia="zh-CN"/>
        </w:rPr>
        <w:t>WSFW</w:t>
      </w:r>
      <w:r>
        <w:rPr>
          <w:b/>
          <w:bCs/>
          <w:sz w:val="32"/>
          <w:szCs w:val="32"/>
        </w:rPr>
        <w:t>-202</w:t>
      </w:r>
      <w:r>
        <w:rPr>
          <w:rFonts w:hint="eastAsia"/>
          <w:b/>
          <w:bCs/>
          <w:sz w:val="32"/>
          <w:szCs w:val="32"/>
        </w:rPr>
        <w:t>60</w:t>
      </w:r>
      <w:r>
        <w:rPr>
          <w:rFonts w:hint="eastAsia"/>
          <w:b/>
          <w:bCs/>
          <w:sz w:val="32"/>
          <w:szCs w:val="32"/>
          <w:lang w:val="en-US" w:eastAsia="zh-CN"/>
        </w:rPr>
        <w:t>904</w:t>
      </w:r>
    </w:p>
    <w:p w14:paraId="1CB5150C">
      <w:pPr>
        <w:pStyle w:val="47"/>
        <w:spacing w:line="360" w:lineRule="auto"/>
        <w:ind w:firstLine="0"/>
        <w:jc w:val="center"/>
        <w:rPr>
          <w:rFonts w:hint="eastAsia" w:ascii="宋体" w:hAnsi="宋体"/>
          <w:color w:val="auto"/>
          <w:sz w:val="32"/>
          <w:szCs w:val="32"/>
        </w:rPr>
      </w:pPr>
    </w:p>
    <w:p w14:paraId="6D65F858">
      <w:pPr>
        <w:pStyle w:val="47"/>
        <w:spacing w:line="360" w:lineRule="auto"/>
        <w:ind w:firstLine="0"/>
        <w:jc w:val="center"/>
        <w:rPr>
          <w:rFonts w:hint="eastAsia" w:ascii="宋体" w:hAnsi="宋体"/>
          <w:color w:val="auto"/>
          <w:sz w:val="32"/>
          <w:szCs w:val="32"/>
        </w:rPr>
      </w:pPr>
    </w:p>
    <w:p w14:paraId="0A53BE3A">
      <w:pPr>
        <w:pStyle w:val="47"/>
        <w:spacing w:line="360" w:lineRule="auto"/>
        <w:ind w:firstLine="0"/>
        <w:jc w:val="center"/>
        <w:rPr>
          <w:rFonts w:hint="eastAsia" w:ascii="宋体" w:hAnsi="宋体"/>
          <w:color w:val="auto"/>
          <w:sz w:val="32"/>
          <w:szCs w:val="32"/>
        </w:rPr>
      </w:pPr>
    </w:p>
    <w:p w14:paraId="0629BD89">
      <w:pPr>
        <w:pStyle w:val="47"/>
        <w:spacing w:line="360" w:lineRule="auto"/>
        <w:ind w:firstLine="0"/>
        <w:jc w:val="center"/>
        <w:rPr>
          <w:rFonts w:hint="eastAsia" w:ascii="宋体" w:hAnsi="宋体"/>
          <w:color w:val="auto"/>
          <w:sz w:val="32"/>
          <w:szCs w:val="32"/>
        </w:rPr>
      </w:pPr>
    </w:p>
    <w:p w14:paraId="39C37AB8">
      <w:pPr>
        <w:pStyle w:val="47"/>
        <w:spacing w:line="360" w:lineRule="auto"/>
        <w:ind w:firstLine="0"/>
        <w:jc w:val="center"/>
        <w:rPr>
          <w:rFonts w:hint="eastAsia" w:ascii="宋体" w:hAnsi="宋体"/>
          <w:color w:val="auto"/>
          <w:sz w:val="32"/>
          <w:szCs w:val="32"/>
        </w:rPr>
      </w:pPr>
    </w:p>
    <w:p w14:paraId="193B87C1">
      <w:pPr>
        <w:pStyle w:val="47"/>
        <w:spacing w:line="360" w:lineRule="auto"/>
        <w:ind w:firstLine="0"/>
        <w:jc w:val="center"/>
        <w:rPr>
          <w:rFonts w:hint="eastAsia" w:ascii="宋体" w:hAnsi="宋体"/>
          <w:color w:val="auto"/>
          <w:sz w:val="32"/>
          <w:szCs w:val="32"/>
        </w:rPr>
      </w:pPr>
      <w:r>
        <w:rPr>
          <w:rFonts w:hint="eastAsia" w:ascii="宋体" w:hAnsi="宋体"/>
          <w:color w:val="auto"/>
          <w:sz w:val="32"/>
          <w:szCs w:val="32"/>
        </w:rPr>
        <w:t>采购单位：浙江大学医学院附属妇产科医院</w:t>
      </w:r>
    </w:p>
    <w:p w14:paraId="17CC5EEF">
      <w:pPr>
        <w:pStyle w:val="47"/>
        <w:spacing w:line="360" w:lineRule="auto"/>
        <w:ind w:firstLine="0"/>
        <w:jc w:val="center"/>
        <w:rPr>
          <w:rFonts w:hint="eastAsia" w:ascii="宋体" w:hAnsi="宋体"/>
          <w:sz w:val="32"/>
          <w:szCs w:val="32"/>
        </w:rPr>
      </w:pPr>
      <w:r>
        <w:rPr>
          <w:rFonts w:hint="eastAsia" w:ascii="宋体" w:hAnsi="宋体"/>
          <w:sz w:val="32"/>
          <w:szCs w:val="32"/>
          <w:lang w:val="en-US" w:eastAsia="zh-CN"/>
        </w:rPr>
        <w:t xml:space="preserve"> </w:t>
      </w:r>
      <w:r>
        <w:rPr>
          <w:rFonts w:hint="eastAsia" w:ascii="宋体" w:hAnsi="宋体"/>
          <w:sz w:val="32"/>
          <w:szCs w:val="32"/>
        </w:rPr>
        <w:t>二〇二六</w:t>
      </w:r>
      <w:r>
        <w:rPr>
          <w:rFonts w:ascii="宋体" w:hAnsi="宋体"/>
          <w:sz w:val="32"/>
          <w:szCs w:val="32"/>
        </w:rPr>
        <w:t>年</w:t>
      </w:r>
      <w:r>
        <w:rPr>
          <w:rFonts w:hint="eastAsia" w:ascii="宋体" w:hAnsi="宋体"/>
          <w:sz w:val="32"/>
          <w:szCs w:val="32"/>
          <w:lang w:eastAsia="zh-CN"/>
        </w:rPr>
        <w:t>九</w:t>
      </w:r>
      <w:r>
        <w:rPr>
          <w:rFonts w:ascii="宋体" w:hAnsi="宋体"/>
          <w:sz w:val="32"/>
          <w:szCs w:val="32"/>
        </w:rPr>
        <w:t>月</w:t>
      </w:r>
    </w:p>
    <w:p w14:paraId="154FD2BF">
      <w:pPr>
        <w:jc w:val="center"/>
        <w:rPr>
          <w:b/>
          <w:bCs/>
          <w:sz w:val="32"/>
        </w:rPr>
      </w:pPr>
    </w:p>
    <w:p w14:paraId="5B66462F">
      <w:pPr>
        <w:widowControl/>
        <w:jc w:val="center"/>
        <w:rPr>
          <w:rFonts w:hint="eastAsia"/>
          <w:b/>
          <w:bCs/>
          <w:sz w:val="48"/>
          <w:szCs w:val="48"/>
        </w:rPr>
      </w:pPr>
    </w:p>
    <w:p w14:paraId="45678B4E">
      <w:pPr>
        <w:widowControl/>
        <w:jc w:val="center"/>
        <w:rPr>
          <w:rFonts w:hint="eastAsia"/>
          <w:b/>
          <w:bCs/>
          <w:sz w:val="48"/>
          <w:szCs w:val="48"/>
        </w:rPr>
      </w:pPr>
    </w:p>
    <w:p w14:paraId="2288CF7B">
      <w:pPr>
        <w:widowControl/>
        <w:jc w:val="center"/>
        <w:rPr>
          <w:b/>
          <w:bCs/>
          <w:sz w:val="48"/>
          <w:szCs w:val="48"/>
        </w:rPr>
      </w:pPr>
      <w:r>
        <w:rPr>
          <w:rFonts w:hint="eastAsia"/>
          <w:b/>
          <w:bCs/>
          <w:sz w:val="48"/>
          <w:szCs w:val="48"/>
        </w:rPr>
        <w:t>目  录</w:t>
      </w:r>
    </w:p>
    <w:p w14:paraId="17DBBCAF">
      <w:pPr>
        <w:jc w:val="center"/>
        <w:rPr>
          <w:b/>
          <w:bCs/>
          <w:sz w:val="32"/>
        </w:rPr>
      </w:pPr>
    </w:p>
    <w:sdt>
      <w:sdtPr>
        <w:rPr>
          <w:rFonts w:ascii="Times New Roman" w:hAnsi="Times New Roman" w:eastAsia="宋体" w:cs="Times New Roman"/>
          <w:color w:val="auto"/>
          <w:kern w:val="2"/>
          <w:sz w:val="21"/>
          <w:szCs w:val="24"/>
          <w:lang w:val="zh-CN"/>
        </w:rPr>
        <w:id w:val="1608002201"/>
        <w:docPartObj>
          <w:docPartGallery w:val="Table of Contents"/>
          <w:docPartUnique/>
        </w:docPartObj>
      </w:sdtPr>
      <w:sdtEndPr>
        <w:rPr>
          <w:rFonts w:cs="Times New Roman" w:asciiTheme="minorEastAsia" w:hAnsiTheme="minorEastAsia" w:eastAsiaTheme="minorEastAsia"/>
          <w:b/>
          <w:bCs/>
          <w:color w:val="auto"/>
          <w:kern w:val="2"/>
          <w:sz w:val="30"/>
          <w:szCs w:val="30"/>
          <w:lang w:val="zh-CN"/>
        </w:rPr>
      </w:sdtEndPr>
      <w:sdtContent>
        <w:p w14:paraId="46243A9E">
          <w:pPr>
            <w:pStyle w:val="48"/>
          </w:pPr>
        </w:p>
        <w:p w14:paraId="06453E86">
          <w:pPr>
            <w:pStyle w:val="10"/>
            <w:tabs>
              <w:tab w:val="right" w:leader="dot" w:pos="8296"/>
            </w:tabs>
            <w:rPr>
              <w:rFonts w:hint="eastAsia" w:asciiTheme="minorHAnsi" w:hAnsiTheme="minorHAnsi" w:eastAsiaTheme="minorEastAsia" w:cstheme="minorBidi"/>
              <w:sz w:val="22"/>
              <w14:ligatures w14:val="standardContextual"/>
            </w:rPr>
          </w:pPr>
          <w:r>
            <w:rPr>
              <w:rFonts w:asciiTheme="minorEastAsia" w:hAnsiTheme="minorEastAsia" w:eastAsiaTheme="minorEastAsia"/>
              <w:b/>
              <w:sz w:val="30"/>
              <w:szCs w:val="30"/>
            </w:rPr>
            <w:fldChar w:fldCharType="begin"/>
          </w:r>
          <w:r>
            <w:rPr>
              <w:rFonts w:asciiTheme="minorEastAsia" w:hAnsiTheme="minorEastAsia" w:eastAsiaTheme="minorEastAsia"/>
              <w:b/>
              <w:sz w:val="30"/>
              <w:szCs w:val="30"/>
            </w:rPr>
            <w:instrText xml:space="preserve"> TOC \o "1-3" \h \z \u </w:instrText>
          </w:r>
          <w:r>
            <w:rPr>
              <w:rFonts w:asciiTheme="minorEastAsia" w:hAnsiTheme="minorEastAsia" w:eastAsiaTheme="minorEastAsia"/>
              <w:b/>
              <w:sz w:val="30"/>
              <w:szCs w:val="30"/>
            </w:rPr>
            <w:fldChar w:fldCharType="separate"/>
          </w:r>
          <w:r>
            <w:fldChar w:fldCharType="begin"/>
          </w:r>
          <w:r>
            <w:instrText xml:space="preserve"> HYPERLINK \l "_Toc220618496" </w:instrText>
          </w:r>
          <w:r>
            <w:fldChar w:fldCharType="separate"/>
          </w:r>
          <w:r>
            <w:rPr>
              <w:rStyle w:val="20"/>
            </w:rPr>
            <w:t xml:space="preserve">第一章 </w:t>
          </w:r>
          <w:r>
            <w:rPr>
              <w:rStyle w:val="20"/>
              <w:rFonts w:hint="eastAsia"/>
            </w:rPr>
            <w:t xml:space="preserve"> </w:t>
          </w:r>
          <w:r>
            <w:rPr>
              <w:rStyle w:val="20"/>
            </w:rPr>
            <w:t>采购公告</w:t>
          </w:r>
          <w:r>
            <w:rPr>
              <w:rFonts w:hint="eastAsia"/>
            </w:rPr>
            <w:tab/>
          </w:r>
          <w:r>
            <w:rPr>
              <w:rFonts w:hint="eastAsia"/>
            </w:rPr>
            <w:fldChar w:fldCharType="begin"/>
          </w:r>
          <w:r>
            <w:rPr>
              <w:rFonts w:hint="eastAsia"/>
            </w:rPr>
            <w:instrText xml:space="preserve"> </w:instrText>
          </w:r>
          <w:r>
            <w:instrText xml:space="preserve">PAGEREF _Toc220618496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4E51F004">
          <w:pPr>
            <w:pStyle w:val="10"/>
            <w:tabs>
              <w:tab w:val="right" w:leader="dot" w:pos="8296"/>
            </w:tabs>
            <w:rPr>
              <w:rFonts w:hint="eastAsia" w:asciiTheme="minorHAnsi" w:hAnsiTheme="minorHAnsi" w:eastAsiaTheme="minorEastAsia" w:cstheme="minorBidi"/>
              <w:sz w:val="22"/>
              <w14:ligatures w14:val="standardContextual"/>
            </w:rPr>
          </w:pPr>
          <w:r>
            <w:fldChar w:fldCharType="begin"/>
          </w:r>
          <w:r>
            <w:instrText xml:space="preserve"> HYPERLINK \l "_Toc220618497" </w:instrText>
          </w:r>
          <w:r>
            <w:fldChar w:fldCharType="separate"/>
          </w:r>
          <w:r>
            <w:rPr>
              <w:rStyle w:val="20"/>
            </w:rPr>
            <w:t xml:space="preserve">第二章 </w:t>
          </w:r>
          <w:r>
            <w:rPr>
              <w:rStyle w:val="20"/>
              <w:rFonts w:hint="eastAsia"/>
            </w:rPr>
            <w:t xml:space="preserve"> </w:t>
          </w:r>
          <w:r>
            <w:rPr>
              <w:rStyle w:val="20"/>
            </w:rPr>
            <w:t>采购内容及需求</w:t>
          </w:r>
          <w:r>
            <w:rPr>
              <w:rFonts w:hint="eastAsia"/>
            </w:rPr>
            <w:tab/>
          </w:r>
          <w:r>
            <w:rPr>
              <w:rFonts w:hint="eastAsia"/>
            </w:rPr>
            <w:fldChar w:fldCharType="begin"/>
          </w:r>
          <w:r>
            <w:rPr>
              <w:rFonts w:hint="eastAsia"/>
            </w:rPr>
            <w:instrText xml:space="preserve"> </w:instrText>
          </w:r>
          <w:r>
            <w:instrText xml:space="preserve">PAGEREF _Toc220618497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7B1E192C">
          <w:pPr>
            <w:pStyle w:val="10"/>
            <w:tabs>
              <w:tab w:val="right" w:leader="dot" w:pos="8296"/>
            </w:tabs>
            <w:rPr>
              <w:rFonts w:hint="eastAsia" w:asciiTheme="minorHAnsi" w:hAnsiTheme="minorHAnsi" w:eastAsiaTheme="minorEastAsia" w:cstheme="minorBidi"/>
              <w:sz w:val="22"/>
              <w14:ligatures w14:val="standardContextual"/>
            </w:rPr>
          </w:pPr>
          <w:r>
            <w:fldChar w:fldCharType="begin"/>
          </w:r>
          <w:r>
            <w:instrText xml:space="preserve"> HYPERLINK \l "_Toc220618498" </w:instrText>
          </w:r>
          <w:r>
            <w:fldChar w:fldCharType="separate"/>
          </w:r>
          <w:r>
            <w:rPr>
              <w:rStyle w:val="20"/>
            </w:rPr>
            <w:t xml:space="preserve">第三章 </w:t>
          </w:r>
          <w:r>
            <w:rPr>
              <w:rStyle w:val="20"/>
              <w:rFonts w:hint="eastAsia"/>
            </w:rPr>
            <w:t xml:space="preserve"> </w:t>
          </w:r>
          <w:r>
            <w:rPr>
              <w:rStyle w:val="20"/>
            </w:rPr>
            <w:t>评分标准</w:t>
          </w:r>
          <w:r>
            <w:rPr>
              <w:rFonts w:hint="eastAsia"/>
            </w:rPr>
            <w:tab/>
          </w:r>
          <w:r>
            <w:rPr>
              <w:rFonts w:hint="eastAsia"/>
            </w:rPr>
            <w:fldChar w:fldCharType="begin"/>
          </w:r>
          <w:r>
            <w:rPr>
              <w:rFonts w:hint="eastAsia"/>
            </w:rPr>
            <w:instrText xml:space="preserve"> </w:instrText>
          </w:r>
          <w:r>
            <w:instrText xml:space="preserve">PAGEREF _Toc220618498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14:paraId="38A64633">
          <w:pPr>
            <w:pStyle w:val="10"/>
            <w:tabs>
              <w:tab w:val="left" w:pos="880"/>
              <w:tab w:val="right" w:leader="dot" w:pos="8296"/>
            </w:tabs>
            <w:rPr>
              <w:rFonts w:hint="eastAsia" w:asciiTheme="minorHAnsi" w:hAnsiTheme="minorHAnsi" w:eastAsiaTheme="minorEastAsia" w:cstheme="minorBidi"/>
              <w:sz w:val="22"/>
              <w14:ligatures w14:val="standardContextual"/>
            </w:rPr>
          </w:pPr>
          <w:r>
            <w:fldChar w:fldCharType="begin"/>
          </w:r>
          <w:r>
            <w:instrText xml:space="preserve"> HYPERLINK \l "_Toc220618499" </w:instrText>
          </w:r>
          <w:r>
            <w:fldChar w:fldCharType="separate"/>
          </w:r>
          <w:r>
            <w:rPr>
              <w:rStyle w:val="20"/>
            </w:rPr>
            <w:t>第四章</w:t>
          </w:r>
          <w:r>
            <w:rPr>
              <w:rFonts w:hint="eastAsia" w:asciiTheme="minorHAnsi" w:hAnsiTheme="minorHAnsi" w:eastAsiaTheme="minorEastAsia" w:cstheme="minorBidi"/>
              <w:sz w:val="22"/>
              <w14:ligatures w14:val="standardContextual"/>
            </w:rPr>
            <w:tab/>
          </w:r>
          <w:r>
            <w:rPr>
              <w:rStyle w:val="20"/>
            </w:rPr>
            <w:t>响应文件格式</w:t>
          </w:r>
          <w:r>
            <w:rPr>
              <w:rFonts w:hint="eastAsia"/>
            </w:rPr>
            <w:tab/>
          </w:r>
          <w:r>
            <w:rPr>
              <w:rFonts w:hint="eastAsia"/>
            </w:rPr>
            <w:fldChar w:fldCharType="begin"/>
          </w:r>
          <w:r>
            <w:rPr>
              <w:rFonts w:hint="eastAsia"/>
            </w:rPr>
            <w:instrText xml:space="preserve"> </w:instrText>
          </w:r>
          <w:r>
            <w:instrText xml:space="preserve">PAGEREF _Toc220618499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14:paraId="7A3F7F15">
          <w:pPr>
            <w:pStyle w:val="10"/>
            <w:tabs>
              <w:tab w:val="left" w:pos="880"/>
              <w:tab w:val="right" w:leader="dot" w:pos="8296"/>
            </w:tabs>
            <w:rPr>
              <w:rFonts w:hint="eastAsia" w:asciiTheme="minorHAnsi" w:hAnsiTheme="minorHAnsi" w:eastAsiaTheme="minorEastAsia" w:cstheme="minorBidi"/>
              <w:sz w:val="22"/>
              <w14:ligatures w14:val="standardContextual"/>
            </w:rPr>
          </w:pPr>
          <w:r>
            <w:fldChar w:fldCharType="begin"/>
          </w:r>
          <w:r>
            <w:instrText xml:space="preserve"> HYPERLINK \l "_Toc220618500" </w:instrText>
          </w:r>
          <w:r>
            <w:fldChar w:fldCharType="separate"/>
          </w:r>
          <w:r>
            <w:rPr>
              <w:rStyle w:val="20"/>
            </w:rPr>
            <w:t>第五章</w:t>
          </w:r>
          <w:r>
            <w:rPr>
              <w:rFonts w:hint="eastAsia" w:asciiTheme="minorHAnsi" w:hAnsiTheme="minorHAnsi" w:eastAsiaTheme="minorEastAsia" w:cstheme="minorBidi"/>
              <w:sz w:val="22"/>
              <w14:ligatures w14:val="standardContextual"/>
            </w:rPr>
            <w:tab/>
          </w:r>
          <w:r>
            <w:rPr>
              <w:rStyle w:val="20"/>
            </w:rPr>
            <w:t>合同主要条款</w:t>
          </w:r>
          <w:r>
            <w:rPr>
              <w:rFonts w:hint="eastAsia"/>
            </w:rPr>
            <w:tab/>
          </w:r>
          <w:r>
            <w:rPr>
              <w:rFonts w:hint="eastAsia"/>
            </w:rPr>
            <w:fldChar w:fldCharType="begin"/>
          </w:r>
          <w:r>
            <w:rPr>
              <w:rFonts w:hint="eastAsia"/>
            </w:rPr>
            <w:instrText xml:space="preserve"> </w:instrText>
          </w:r>
          <w:r>
            <w:instrText xml:space="preserve">PAGEREF _Toc220618500 \h</w:instrText>
          </w:r>
          <w:r>
            <w:rPr>
              <w:rFonts w:hint="eastAsia"/>
            </w:rPr>
            <w:instrText xml:space="preserve"> </w:instrText>
          </w:r>
          <w:r>
            <w:rPr>
              <w:rFonts w:hint="eastAsia"/>
            </w:rPr>
            <w:fldChar w:fldCharType="separate"/>
          </w:r>
          <w:r>
            <w:t>13</w:t>
          </w:r>
          <w:r>
            <w:rPr>
              <w:rFonts w:hint="eastAsia"/>
            </w:rPr>
            <w:fldChar w:fldCharType="end"/>
          </w:r>
          <w:r>
            <w:rPr>
              <w:rFonts w:hint="eastAsia"/>
            </w:rPr>
            <w:fldChar w:fldCharType="end"/>
          </w:r>
        </w:p>
        <w:p w14:paraId="74A3BD0A">
          <w:pPr>
            <w:rPr>
              <w:rFonts w:hint="eastAsia" w:asciiTheme="minorEastAsia" w:hAnsiTheme="minorEastAsia" w:eastAsiaTheme="minorEastAsia"/>
              <w:b/>
              <w:sz w:val="30"/>
              <w:szCs w:val="30"/>
            </w:rPr>
          </w:pPr>
          <w:r>
            <w:rPr>
              <w:rFonts w:asciiTheme="minorEastAsia" w:hAnsiTheme="minorEastAsia" w:eastAsiaTheme="minorEastAsia"/>
              <w:b/>
              <w:bCs/>
              <w:sz w:val="30"/>
              <w:szCs w:val="30"/>
              <w:lang w:val="zh-CN"/>
            </w:rPr>
            <w:fldChar w:fldCharType="end"/>
          </w:r>
        </w:p>
      </w:sdtContent>
    </w:sdt>
    <w:p w14:paraId="6634C97A">
      <w:pPr>
        <w:jc w:val="left"/>
        <w:rPr>
          <w:b/>
          <w:bCs/>
          <w:sz w:val="32"/>
        </w:rPr>
      </w:pPr>
    </w:p>
    <w:p w14:paraId="2DC4396B">
      <w:pPr>
        <w:jc w:val="center"/>
        <w:rPr>
          <w:b/>
          <w:bCs/>
          <w:sz w:val="32"/>
        </w:rPr>
      </w:pPr>
    </w:p>
    <w:p w14:paraId="2E78F74B">
      <w:pPr>
        <w:widowControl/>
        <w:jc w:val="left"/>
        <w:rPr>
          <w:b/>
          <w:bCs/>
          <w:sz w:val="32"/>
        </w:rPr>
      </w:pPr>
      <w:r>
        <w:rPr>
          <w:b/>
          <w:bCs/>
          <w:sz w:val="32"/>
        </w:rPr>
        <w:br w:type="page"/>
      </w:r>
    </w:p>
    <w:p w14:paraId="5A8D8FAE">
      <w:pPr>
        <w:pStyle w:val="13"/>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pPr>
    </w:p>
    <w:p w14:paraId="441226F7">
      <w:pPr>
        <w:pStyle w:val="13"/>
      </w:pPr>
      <w:bookmarkStart w:id="1" w:name="_Toc220618496"/>
      <w:r>
        <w:rPr>
          <w:rFonts w:hint="eastAsia"/>
        </w:rPr>
        <w:t xml:space="preserve">第一章 </w:t>
      </w:r>
      <w:r>
        <w:t>采购公告</w:t>
      </w:r>
      <w:bookmarkEnd w:id="1"/>
    </w:p>
    <w:p w14:paraId="3675DD16">
      <w:pPr>
        <w:spacing w:line="360" w:lineRule="auto"/>
        <w:ind w:firstLine="482" w:firstLineChars="200"/>
        <w:rPr>
          <w:b/>
          <w:sz w:val="24"/>
        </w:rPr>
      </w:pPr>
    </w:p>
    <w:p w14:paraId="4733BCE8">
      <w:pPr>
        <w:spacing w:line="360" w:lineRule="auto"/>
        <w:jc w:val="center"/>
        <w:rPr>
          <w:b/>
          <w:sz w:val="24"/>
        </w:rPr>
      </w:pPr>
      <w:r>
        <w:rPr>
          <w:rFonts w:hint="eastAsia"/>
          <w:b/>
          <w:sz w:val="24"/>
        </w:rPr>
        <w:t>浙大</w:t>
      </w:r>
      <w:r>
        <w:rPr>
          <w:b/>
          <w:sz w:val="24"/>
        </w:rPr>
        <w:t>妇院</w:t>
      </w:r>
      <w:r>
        <w:rPr>
          <w:rFonts w:hint="eastAsia"/>
          <w:b/>
          <w:sz w:val="24"/>
        </w:rPr>
        <w:t>院内</w:t>
      </w:r>
      <w:r>
        <w:rPr>
          <w:b/>
          <w:sz w:val="24"/>
        </w:rPr>
        <w:t>采购公告（</w:t>
      </w:r>
      <w:r>
        <w:rPr>
          <w:rFonts w:hint="eastAsia"/>
          <w:b/>
          <w:sz w:val="24"/>
        </w:rPr>
        <w:t>项目编号：CGZX-</w:t>
      </w:r>
      <w:r>
        <w:rPr>
          <w:rFonts w:hint="eastAsia"/>
          <w:b/>
          <w:sz w:val="24"/>
          <w:lang w:val="en-US" w:eastAsia="zh-CN"/>
        </w:rPr>
        <w:t>WSFW</w:t>
      </w:r>
      <w:r>
        <w:rPr>
          <w:rFonts w:hint="eastAsia"/>
          <w:b/>
          <w:sz w:val="24"/>
        </w:rPr>
        <w:t>-20260</w:t>
      </w:r>
      <w:r>
        <w:rPr>
          <w:rFonts w:hint="eastAsia"/>
          <w:b/>
          <w:sz w:val="24"/>
          <w:lang w:val="en-US" w:eastAsia="zh-CN"/>
        </w:rPr>
        <w:t>904</w:t>
      </w:r>
      <w:bookmarkStart w:id="8" w:name="_GoBack"/>
      <w:bookmarkEnd w:id="8"/>
      <w:r>
        <w:rPr>
          <w:b/>
          <w:sz w:val="24"/>
        </w:rPr>
        <w:t>）</w:t>
      </w:r>
    </w:p>
    <w:p w14:paraId="46CB53EB">
      <w:pPr>
        <w:spacing w:line="360" w:lineRule="auto"/>
        <w:ind w:firstLine="482" w:firstLineChars="200"/>
        <w:rPr>
          <w:b/>
          <w:sz w:val="24"/>
        </w:rPr>
      </w:pPr>
    </w:p>
    <w:p w14:paraId="3DC4B93D">
      <w:pPr>
        <w:spacing w:line="360" w:lineRule="auto"/>
        <w:ind w:firstLine="480" w:firstLineChars="200"/>
        <w:rPr>
          <w:sz w:val="24"/>
        </w:rPr>
      </w:pPr>
      <w:r>
        <w:rPr>
          <w:sz w:val="24"/>
        </w:rPr>
        <w:t>根据国家及浙江省有关文件精神和医院有关政策，我们坚持公开、公平、公正和诚信的原则，欢迎满足要求的供应商前来参与本项目采购</w:t>
      </w:r>
      <w:r>
        <w:rPr>
          <w:rFonts w:hint="eastAsia"/>
          <w:sz w:val="24"/>
        </w:rPr>
        <w:t>（采购文件详见附件）</w:t>
      </w:r>
      <w:r>
        <w:rPr>
          <w:sz w:val="24"/>
        </w:rPr>
        <w:t>。</w:t>
      </w:r>
    </w:p>
    <w:p w14:paraId="36B2CAF4">
      <w:pPr>
        <w:spacing w:line="360" w:lineRule="auto"/>
        <w:ind w:firstLine="480" w:firstLineChars="200"/>
        <w:rPr>
          <w:sz w:val="24"/>
        </w:rPr>
      </w:pPr>
    </w:p>
    <w:p w14:paraId="797FE31E">
      <w:pPr>
        <w:spacing w:line="360" w:lineRule="auto"/>
        <w:rPr>
          <w:b/>
          <w:bCs/>
          <w:sz w:val="24"/>
        </w:rPr>
      </w:pPr>
      <w:r>
        <w:rPr>
          <w:b/>
          <w:bCs/>
          <w:sz w:val="24"/>
        </w:rPr>
        <w:t>响应要求：</w:t>
      </w:r>
    </w:p>
    <w:p w14:paraId="2FA0721D">
      <w:pPr>
        <w:spacing w:line="360" w:lineRule="auto"/>
        <w:rPr>
          <w:sz w:val="24"/>
        </w:rPr>
      </w:pPr>
      <w:r>
        <w:rPr>
          <w:sz w:val="24"/>
        </w:rPr>
        <w:t>1、提供有效的营业执照复印件并加盖公司公章。</w:t>
      </w:r>
    </w:p>
    <w:p w14:paraId="76F2CFAA">
      <w:pPr>
        <w:spacing w:line="360" w:lineRule="auto"/>
        <w:rPr>
          <w:sz w:val="24"/>
        </w:rPr>
      </w:pPr>
      <w:r>
        <w:rPr>
          <w:sz w:val="24"/>
        </w:rPr>
        <w:t>2、提供自采购公告发布之日起至公告截止日内任意时间的“信用中国”网站（www.creditchina.gov.cn）的响应供应商信用查询网页截图。</w:t>
      </w:r>
    </w:p>
    <w:p w14:paraId="7077C357">
      <w:pPr>
        <w:spacing w:line="360" w:lineRule="auto"/>
        <w:rPr>
          <w:sz w:val="24"/>
        </w:rPr>
      </w:pPr>
      <w:r>
        <w:rPr>
          <w:rFonts w:hint="eastAsia"/>
          <w:sz w:val="24"/>
        </w:rPr>
        <w:t>3</w:t>
      </w:r>
      <w:r>
        <w:rPr>
          <w:sz w:val="24"/>
        </w:rPr>
        <w:t>、参与公司必须承诺所有数据要求真实可靠</w:t>
      </w:r>
      <w:r>
        <w:rPr>
          <w:rFonts w:hint="eastAsia"/>
          <w:sz w:val="24"/>
        </w:rPr>
        <w:t>，如发生所供货物与合同、采购文件要求不符，甲方（使用方）有权拒绝收货或退货并终止合同，由此产生的一切责任和后果由乙方承担</w:t>
      </w:r>
      <w:r>
        <w:rPr>
          <w:sz w:val="24"/>
        </w:rPr>
        <w:t>。</w:t>
      </w:r>
    </w:p>
    <w:p w14:paraId="0545BCEA">
      <w:pPr>
        <w:spacing w:line="360" w:lineRule="auto"/>
        <w:rPr>
          <w:sz w:val="24"/>
        </w:rPr>
      </w:pPr>
      <w:r>
        <w:rPr>
          <w:rFonts w:hint="eastAsia"/>
          <w:sz w:val="24"/>
        </w:rPr>
        <w:t>4</w:t>
      </w:r>
      <w:r>
        <w:rPr>
          <w:sz w:val="24"/>
        </w:rPr>
        <w:t>、不接受联合体响应，不允许分包和转包。</w:t>
      </w:r>
    </w:p>
    <w:p w14:paraId="79C6B94C">
      <w:pPr>
        <w:spacing w:line="360" w:lineRule="auto"/>
        <w:rPr>
          <w:sz w:val="24"/>
        </w:rPr>
      </w:pPr>
      <w:r>
        <w:rPr>
          <w:rFonts w:hint="eastAsia"/>
          <w:sz w:val="24"/>
        </w:rPr>
        <w:t>5</w:t>
      </w:r>
      <w:r>
        <w:rPr>
          <w:sz w:val="24"/>
        </w:rPr>
        <w:t>、响应文件</w:t>
      </w:r>
      <w:r>
        <w:rPr>
          <w:color w:val="FF0000"/>
          <w:sz w:val="24"/>
        </w:rPr>
        <w:t>一正三副</w:t>
      </w:r>
      <w:r>
        <w:rPr>
          <w:sz w:val="24"/>
        </w:rPr>
        <w:t>（</w:t>
      </w:r>
      <w:r>
        <w:rPr>
          <w:rFonts w:hint="eastAsia"/>
          <w:sz w:val="24"/>
          <w:lang w:eastAsia="zh-CN"/>
        </w:rPr>
        <w:t>须</w:t>
      </w:r>
      <w:r>
        <w:rPr>
          <w:sz w:val="24"/>
        </w:rPr>
        <w:t>固定装订，不强制要求胶装），必须档案袋密封于</w:t>
      </w:r>
      <w:r>
        <w:rPr>
          <w:rFonts w:hint="eastAsia"/>
          <w:sz w:val="24"/>
        </w:rPr>
        <w:t>采购</w:t>
      </w:r>
      <w:r>
        <w:rPr>
          <w:sz w:val="24"/>
        </w:rPr>
        <w:t>现场统一递交，一个</w:t>
      </w:r>
      <w:r>
        <w:rPr>
          <w:rFonts w:hint="eastAsia"/>
          <w:sz w:val="24"/>
        </w:rPr>
        <w:t>项目</w:t>
      </w:r>
      <w:r>
        <w:rPr>
          <w:sz w:val="24"/>
        </w:rPr>
        <w:t>对应一个档案袋。</w:t>
      </w:r>
    </w:p>
    <w:p w14:paraId="402A553F">
      <w:pPr>
        <w:spacing w:line="360" w:lineRule="auto"/>
        <w:rPr>
          <w:sz w:val="24"/>
        </w:rPr>
      </w:pPr>
      <w:r>
        <w:rPr>
          <w:rFonts w:hint="eastAsia"/>
          <w:sz w:val="24"/>
        </w:rPr>
        <w:t>6</w:t>
      </w:r>
      <w:r>
        <w:rPr>
          <w:sz w:val="24"/>
        </w:rPr>
        <w:t>、</w:t>
      </w:r>
      <w:r>
        <w:rPr>
          <w:rFonts w:hint="eastAsia"/>
          <w:sz w:val="24"/>
        </w:rPr>
        <w:t>采购时间初步定于</w:t>
      </w:r>
      <w:r>
        <w:rPr>
          <w:rFonts w:hint="eastAsia"/>
          <w:b/>
          <w:color w:val="FF0000"/>
          <w:sz w:val="24"/>
        </w:rPr>
        <w:t>202</w:t>
      </w:r>
      <w:r>
        <w:rPr>
          <w:rFonts w:hint="eastAsia"/>
          <w:b/>
          <w:color w:val="FF0000"/>
          <w:sz w:val="24"/>
          <w:lang w:val="en-US" w:eastAsia="zh-CN"/>
        </w:rPr>
        <w:t>6</w:t>
      </w:r>
      <w:r>
        <w:rPr>
          <w:rFonts w:hint="eastAsia"/>
          <w:b/>
          <w:color w:val="FF0000"/>
          <w:sz w:val="24"/>
        </w:rPr>
        <w:t>年</w:t>
      </w:r>
      <w:r>
        <w:rPr>
          <w:rFonts w:hint="eastAsia"/>
          <w:b/>
          <w:color w:val="FF0000"/>
          <w:sz w:val="24"/>
          <w:lang w:val="en-US" w:eastAsia="zh-CN"/>
        </w:rPr>
        <w:t>9</w:t>
      </w:r>
      <w:r>
        <w:rPr>
          <w:rFonts w:hint="eastAsia"/>
          <w:b/>
          <w:color w:val="FF0000"/>
          <w:sz w:val="24"/>
        </w:rPr>
        <w:t>月</w:t>
      </w:r>
      <w:r>
        <w:rPr>
          <w:rFonts w:hint="eastAsia"/>
          <w:b/>
          <w:color w:val="FF0000"/>
          <w:sz w:val="24"/>
          <w:lang w:val="en-US" w:eastAsia="zh-CN"/>
        </w:rPr>
        <w:t>14</w:t>
      </w:r>
      <w:r>
        <w:rPr>
          <w:rFonts w:hint="eastAsia"/>
          <w:b/>
          <w:color w:val="FF0000"/>
          <w:sz w:val="24"/>
        </w:rPr>
        <w:t>日</w:t>
      </w:r>
      <w:r>
        <w:rPr>
          <w:rFonts w:hint="eastAsia"/>
          <w:b/>
          <w:color w:val="FF0000"/>
          <w:sz w:val="24"/>
          <w:lang w:val="en-US" w:eastAsia="zh-CN"/>
        </w:rPr>
        <w:t>14</w:t>
      </w:r>
      <w:r>
        <w:rPr>
          <w:rFonts w:hint="eastAsia"/>
          <w:b/>
          <w:color w:val="FF0000"/>
          <w:sz w:val="24"/>
        </w:rPr>
        <w:t>:00</w:t>
      </w:r>
      <w:r>
        <w:rPr>
          <w:rFonts w:hint="eastAsia"/>
          <w:sz w:val="24"/>
        </w:rPr>
        <w:t>，地点：浙江大学医学院附属妇产科医院（杭州市学士路1号）</w:t>
      </w:r>
      <w:r>
        <w:rPr>
          <w:rFonts w:hint="eastAsia"/>
          <w:b/>
          <w:sz w:val="24"/>
        </w:rPr>
        <w:t>1号楼</w:t>
      </w:r>
      <w:r>
        <w:rPr>
          <w:b/>
          <w:sz w:val="24"/>
        </w:rPr>
        <w:t>13</w:t>
      </w:r>
      <w:r>
        <w:rPr>
          <w:rFonts w:hint="eastAsia"/>
          <w:b/>
          <w:sz w:val="24"/>
        </w:rPr>
        <w:t>楼1305会议室</w:t>
      </w:r>
      <w:r>
        <w:rPr>
          <w:rFonts w:hint="eastAsia"/>
          <w:sz w:val="24"/>
        </w:rPr>
        <w:t>，</w:t>
      </w:r>
      <w:r>
        <w:rPr>
          <w:b/>
          <w:bCs/>
          <w:color w:val="FF0000"/>
          <w:sz w:val="24"/>
        </w:rPr>
        <w:t>报名</w:t>
      </w:r>
      <w:r>
        <w:rPr>
          <w:b/>
          <w:color w:val="FF0000"/>
          <w:sz w:val="24"/>
        </w:rPr>
        <w:t>截止日期为</w:t>
      </w:r>
      <w:r>
        <w:rPr>
          <w:rFonts w:hint="eastAsia"/>
          <w:b/>
          <w:color w:val="FF0000"/>
          <w:sz w:val="24"/>
          <w:lang w:val="en-US" w:eastAsia="zh-CN"/>
        </w:rPr>
        <w:t>9</w:t>
      </w:r>
      <w:r>
        <w:rPr>
          <w:rFonts w:hint="eastAsia"/>
          <w:b/>
          <w:color w:val="FF0000"/>
          <w:sz w:val="24"/>
        </w:rPr>
        <w:t>月</w:t>
      </w:r>
      <w:r>
        <w:rPr>
          <w:rFonts w:hint="eastAsia"/>
          <w:b/>
          <w:color w:val="FF0000"/>
          <w:sz w:val="24"/>
          <w:lang w:val="en-US" w:eastAsia="zh-CN"/>
        </w:rPr>
        <w:t>11</w:t>
      </w:r>
      <w:r>
        <w:rPr>
          <w:rFonts w:hint="eastAsia"/>
          <w:b/>
          <w:color w:val="FF0000"/>
          <w:sz w:val="24"/>
        </w:rPr>
        <w:t>日16:00</w:t>
      </w:r>
      <w:r>
        <w:rPr>
          <w:sz w:val="24"/>
        </w:rPr>
        <w:t>（报名以邮件为准，邮件标题请注明采购</w:t>
      </w:r>
      <w:r>
        <w:rPr>
          <w:rFonts w:hint="eastAsia"/>
          <w:sz w:val="24"/>
          <w:lang w:eastAsia="zh-CN"/>
        </w:rPr>
        <w:t>项目名称</w:t>
      </w:r>
      <w:r>
        <w:rPr>
          <w:rFonts w:hint="eastAsia"/>
          <w:sz w:val="24"/>
          <w:lang w:val="en-US" w:eastAsia="zh-CN"/>
        </w:rPr>
        <w:t>/</w:t>
      </w:r>
      <w:r>
        <w:rPr>
          <w:sz w:val="24"/>
        </w:rPr>
        <w:t>编号，</w:t>
      </w:r>
      <w:r>
        <w:rPr>
          <w:b/>
          <w:sz w:val="24"/>
        </w:rPr>
        <w:t>邮件内容请注明</w:t>
      </w:r>
      <w:r>
        <w:rPr>
          <w:rFonts w:hint="eastAsia"/>
          <w:b/>
          <w:sz w:val="24"/>
        </w:rPr>
        <w:t>响应</w:t>
      </w:r>
      <w:r>
        <w:rPr>
          <w:b/>
          <w:sz w:val="24"/>
        </w:rPr>
        <w:t>公司名称、</w:t>
      </w:r>
      <w:r>
        <w:rPr>
          <w:rFonts w:hint="eastAsia"/>
          <w:b/>
          <w:sz w:val="24"/>
        </w:rPr>
        <w:t>授权</w:t>
      </w:r>
      <w:r>
        <w:rPr>
          <w:b/>
          <w:sz w:val="24"/>
        </w:rPr>
        <w:t>人姓名及联系方</w:t>
      </w:r>
      <w:r>
        <w:rPr>
          <w:rFonts w:hint="eastAsia"/>
          <w:b/>
          <w:sz w:val="24"/>
        </w:rPr>
        <w:t>式</w:t>
      </w:r>
      <w:r>
        <w:rPr>
          <w:rFonts w:hint="eastAsia"/>
          <w:b/>
          <w:sz w:val="24"/>
          <w:lang w:eastAsia="zh-CN"/>
        </w:rPr>
        <w:t>等</w:t>
      </w:r>
      <w:r>
        <w:rPr>
          <w:sz w:val="24"/>
        </w:rPr>
        <w:t>）</w:t>
      </w:r>
      <w:r>
        <w:rPr>
          <w:rFonts w:hint="eastAsia"/>
          <w:sz w:val="24"/>
        </w:rPr>
        <w:t>。</w:t>
      </w:r>
    </w:p>
    <w:p w14:paraId="3180CF61">
      <w:pPr>
        <w:spacing w:line="360" w:lineRule="auto"/>
        <w:rPr>
          <w:b/>
          <w:bCs/>
          <w:sz w:val="24"/>
        </w:rPr>
      </w:pPr>
      <w:r>
        <w:rPr>
          <w:rFonts w:hint="eastAsia"/>
          <w:sz w:val="24"/>
        </w:rPr>
        <w:t>7</w:t>
      </w:r>
      <w:r>
        <w:rPr>
          <w:sz w:val="24"/>
        </w:rPr>
        <w:t>、以上事项均为必须项，任何一项不满足均取消响应资格。</w:t>
      </w:r>
    </w:p>
    <w:p w14:paraId="28BF79C8">
      <w:pPr>
        <w:spacing w:line="360" w:lineRule="auto"/>
        <w:rPr>
          <w:b/>
          <w:bCs/>
          <w:sz w:val="24"/>
        </w:rPr>
      </w:pPr>
    </w:p>
    <w:p w14:paraId="063F624A">
      <w:pPr>
        <w:spacing w:line="360" w:lineRule="auto"/>
        <w:rPr>
          <w:b/>
          <w:bCs/>
          <w:sz w:val="24"/>
        </w:rPr>
      </w:pPr>
      <w:r>
        <w:rPr>
          <w:b/>
          <w:bCs/>
          <w:sz w:val="24"/>
        </w:rPr>
        <w:t>其他事项：</w:t>
      </w:r>
    </w:p>
    <w:p w14:paraId="67A5B153">
      <w:pPr>
        <w:rPr>
          <w:sz w:val="24"/>
        </w:rPr>
      </w:pPr>
      <w:r>
        <w:rPr>
          <w:sz w:val="24"/>
        </w:rPr>
        <w:t>咨询、报名电话：</w:t>
      </w:r>
      <w:r>
        <w:rPr>
          <w:rFonts w:hint="eastAsia"/>
          <w:sz w:val="24"/>
        </w:rPr>
        <w:t xml:space="preserve">采购中心 </w:t>
      </w:r>
      <w:r>
        <w:rPr>
          <w:rFonts w:hint="eastAsia"/>
          <w:sz w:val="24"/>
          <w:lang w:eastAsia="zh-CN"/>
        </w:rPr>
        <w:t>王</w:t>
      </w:r>
      <w:r>
        <w:rPr>
          <w:rFonts w:hint="eastAsia"/>
          <w:sz w:val="24"/>
        </w:rPr>
        <w:t>老师</w:t>
      </w:r>
      <w:r>
        <w:rPr>
          <w:rFonts w:hint="eastAsia"/>
          <w:sz w:val="24"/>
          <w:lang w:val="en-US" w:eastAsia="zh-CN"/>
        </w:rPr>
        <w:t xml:space="preserve">  0571-</w:t>
      </w:r>
      <w:r>
        <w:rPr>
          <w:rFonts w:hint="eastAsia"/>
          <w:sz w:val="24"/>
        </w:rPr>
        <w:t>89991092</w:t>
      </w:r>
      <w:r>
        <w:rPr>
          <w:sz w:val="24"/>
        </w:rPr>
        <w:t>。</w:t>
      </w:r>
    </w:p>
    <w:p w14:paraId="16551D31">
      <w:pPr>
        <w:rPr>
          <w:sz w:val="24"/>
        </w:rPr>
      </w:pPr>
      <w:r>
        <w:rPr>
          <w:sz w:val="24"/>
        </w:rPr>
        <w:t>EMAIL：</w:t>
      </w:r>
      <w:r>
        <w:rPr>
          <w:rFonts w:hint="eastAsia"/>
          <w:sz w:val="24"/>
          <w:lang w:val="en-US" w:eastAsia="zh-CN"/>
        </w:rPr>
        <w:t>zdfycgzx</w:t>
      </w:r>
      <w:r>
        <w:rPr>
          <w:rFonts w:hint="eastAsia"/>
          <w:sz w:val="24"/>
        </w:rPr>
        <w:t>@163.com</w:t>
      </w:r>
    </w:p>
    <w:p w14:paraId="24F98BA0">
      <w:r>
        <w:rPr>
          <w:rFonts w:hint="eastAsia"/>
        </w:rPr>
        <w:br w:type="page"/>
      </w:r>
    </w:p>
    <w:p w14:paraId="1AFA4499">
      <w:pPr>
        <w:pStyle w:val="13"/>
      </w:pPr>
      <w:bookmarkStart w:id="2" w:name="_Toc220618497"/>
      <w:r>
        <w:rPr>
          <w:rFonts w:hint="eastAsia"/>
        </w:rPr>
        <w:t xml:space="preserve">第二章 </w:t>
      </w:r>
      <w:r>
        <w:t>采购内容</w:t>
      </w:r>
      <w:r>
        <w:rPr>
          <w:rFonts w:hint="eastAsia"/>
        </w:rPr>
        <w:t>及</w:t>
      </w:r>
      <w:r>
        <w:t>需求</w:t>
      </w:r>
      <w:bookmarkEnd w:id="2"/>
    </w:p>
    <w:p w14:paraId="207AD54F">
      <w:pPr>
        <w:rPr>
          <w:b/>
          <w:sz w:val="32"/>
          <w:szCs w:val="32"/>
        </w:rPr>
      </w:pPr>
      <w:r>
        <w:rPr>
          <w:rFonts w:hint="eastAsia"/>
          <w:b/>
          <w:sz w:val="32"/>
          <w:szCs w:val="32"/>
        </w:rPr>
        <w:t>一</w:t>
      </w:r>
      <w:r>
        <w:rPr>
          <w:b/>
          <w:sz w:val="32"/>
          <w:szCs w:val="32"/>
        </w:rPr>
        <w:t>、总体要求：</w:t>
      </w:r>
    </w:p>
    <w:p w14:paraId="36ADB6CB">
      <w:pPr>
        <w:spacing w:line="360" w:lineRule="auto"/>
        <w:rPr>
          <w:rFonts w:ascii="Calibri" w:hAnsi="Calibri"/>
          <w:sz w:val="24"/>
        </w:rPr>
      </w:pPr>
      <w:r>
        <w:rPr>
          <w:rFonts w:hint="eastAsia" w:ascii="Calibri" w:hAnsi="Calibri"/>
          <w:sz w:val="24"/>
        </w:rPr>
        <w:t>1、成交供应商在保证成交产品质量、执行国家物价的前提下按约定的品种、规格、数量、价格、供货方式等供货，保证临床使用不断档。</w:t>
      </w:r>
    </w:p>
    <w:p w14:paraId="19C90129">
      <w:pPr>
        <w:spacing w:line="360" w:lineRule="auto"/>
        <w:rPr>
          <w:rFonts w:ascii="Calibri" w:hAnsi="Calibri"/>
          <w:sz w:val="24"/>
        </w:rPr>
      </w:pPr>
      <w:r>
        <w:rPr>
          <w:rFonts w:hint="eastAsia" w:ascii="Calibri" w:hAnsi="Calibri"/>
          <w:sz w:val="24"/>
        </w:rPr>
        <w:t>2、成交供应商必须产品齐全，不得以任何借口（如无货，采购量少等）不执行医院相关成交产品的采购计划。某些品种成交供应商确定无法供货，医院有权选择其他供应商。</w:t>
      </w:r>
    </w:p>
    <w:p w14:paraId="0BD41894">
      <w:pPr>
        <w:spacing w:line="360" w:lineRule="auto"/>
        <w:rPr>
          <w:rFonts w:ascii="Calibri" w:hAnsi="Calibri"/>
          <w:sz w:val="24"/>
        </w:rPr>
      </w:pPr>
      <w:r>
        <w:rPr>
          <w:rFonts w:hint="eastAsia" w:ascii="Calibri" w:hAnsi="Calibri"/>
          <w:sz w:val="24"/>
        </w:rPr>
        <w:t>3、签约或履约期间，有入围供应商不能签约或履约的，允许按评审结果排名先后替补。</w:t>
      </w:r>
    </w:p>
    <w:p w14:paraId="460CE6C1">
      <w:pPr>
        <w:spacing w:line="360" w:lineRule="auto"/>
        <w:rPr>
          <w:rFonts w:ascii="Calibri" w:hAnsi="Calibri"/>
          <w:sz w:val="24"/>
        </w:rPr>
      </w:pPr>
      <w:r>
        <w:rPr>
          <w:rFonts w:hint="eastAsia" w:ascii="Calibri" w:hAnsi="Calibri"/>
          <w:sz w:val="24"/>
        </w:rPr>
        <w:t>4、若遇国家重大政策调整影响合同执行的情况，双方可共同友好协商解决。</w:t>
      </w:r>
    </w:p>
    <w:p w14:paraId="51E4EA93">
      <w:pPr>
        <w:spacing w:line="360" w:lineRule="auto"/>
        <w:rPr>
          <w:sz w:val="24"/>
        </w:rPr>
      </w:pPr>
      <w:r>
        <w:rPr>
          <w:rFonts w:hint="eastAsia" w:ascii="Calibri" w:hAnsi="Calibri"/>
          <w:sz w:val="24"/>
        </w:rPr>
        <w:t>5、</w:t>
      </w:r>
      <w:r>
        <w:rPr>
          <w:rFonts w:hint="eastAsia"/>
          <w:sz w:val="24"/>
        </w:rPr>
        <w:t>“</w:t>
      </w:r>
      <w:bookmarkStart w:id="3" w:name="OLE_LINK1"/>
      <w:r>
        <w:rPr>
          <w:rFonts w:hint="eastAsia"/>
          <w:sz w:val="24"/>
        </w:rPr>
        <w:t>▲</w:t>
      </w:r>
      <w:bookmarkEnd w:id="3"/>
      <w:r>
        <w:rPr>
          <w:rFonts w:hint="eastAsia"/>
          <w:sz w:val="24"/>
        </w:rPr>
        <w:t>”为实质性条款，若不满足响应无效。“</w:t>
      </w:r>
      <w:r>
        <w:rPr>
          <w:sz w:val="24"/>
        </w:rPr>
        <w:t>Δ</w:t>
      </w:r>
      <w:r>
        <w:rPr>
          <w:rFonts w:hint="eastAsia"/>
          <w:sz w:val="24"/>
        </w:rPr>
        <w:t>”为重点条款。</w:t>
      </w:r>
    </w:p>
    <w:p w14:paraId="2D72B9A0">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textAlignment w:val="baseline"/>
        <w:rPr>
          <w:rFonts w:hint="eastAsia"/>
          <w:b/>
          <w:sz w:val="32"/>
          <w:szCs w:val="32"/>
        </w:rPr>
      </w:pPr>
    </w:p>
    <w:p w14:paraId="389FFDE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textAlignment w:val="baseline"/>
        <w:rPr>
          <w:b/>
          <w:sz w:val="32"/>
          <w:szCs w:val="32"/>
        </w:rPr>
      </w:pPr>
      <w:r>
        <w:rPr>
          <w:rFonts w:hint="eastAsia"/>
          <w:b/>
          <w:sz w:val="32"/>
          <w:szCs w:val="32"/>
        </w:rPr>
        <w:t>二、采购内容技术</w:t>
      </w:r>
      <w:r>
        <w:rPr>
          <w:b/>
          <w:sz w:val="32"/>
          <w:szCs w:val="32"/>
        </w:rPr>
        <w:t>要求</w:t>
      </w:r>
      <w:r>
        <w:rPr>
          <w:rFonts w:hint="eastAsia"/>
          <w:b/>
          <w:sz w:val="32"/>
          <w:szCs w:val="32"/>
        </w:rPr>
        <w:t>：</w:t>
      </w:r>
    </w:p>
    <w:p w14:paraId="3C70E67F">
      <w:pPr>
        <w:widowControl/>
        <w:jc w:val="left"/>
        <w:rPr>
          <w:rFonts w:hint="eastAsia" w:eastAsia="宋体"/>
          <w:b/>
          <w:szCs w:val="21"/>
          <w:lang w:eastAsia="zh-CN"/>
        </w:rPr>
      </w:pPr>
      <w:bookmarkStart w:id="4" w:name="OLE_LINK3"/>
      <w:r>
        <w:rPr>
          <w:rFonts w:hint="eastAsia"/>
          <w:b/>
          <w:szCs w:val="21"/>
        </w:rPr>
        <w:t xml:space="preserve">项目: </w:t>
      </w:r>
      <w:bookmarkEnd w:id="4"/>
      <w:r>
        <w:rPr>
          <w:rFonts w:hint="eastAsia"/>
          <w:b/>
          <w:szCs w:val="21"/>
        </w:rPr>
        <w:t>囊胚滋养层细胞染色体遗传学诊断/筛查异倍体检测</w:t>
      </w:r>
      <w:r>
        <w:rPr>
          <w:rFonts w:hint="eastAsia"/>
          <w:b/>
          <w:szCs w:val="21"/>
          <w:lang w:eastAsia="zh-CN"/>
        </w:rPr>
        <w:t>服务（预算：</w:t>
      </w:r>
      <w:r>
        <w:rPr>
          <w:rFonts w:hint="eastAsia"/>
          <w:b/>
          <w:szCs w:val="21"/>
          <w:lang w:val="en-US" w:eastAsia="zh-CN"/>
        </w:rPr>
        <w:t>90,000.00元/年</w:t>
      </w:r>
      <w:r>
        <w:rPr>
          <w:rFonts w:hint="eastAsia"/>
          <w:b/>
          <w:szCs w:val="21"/>
          <w:lang w:eastAsia="zh-CN"/>
        </w:rPr>
        <w:t>）</w:t>
      </w:r>
    </w:p>
    <w:tbl>
      <w:tblPr>
        <w:tblStyle w:val="15"/>
        <w:tblW w:w="88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5"/>
        <w:gridCol w:w="8057"/>
      </w:tblGrid>
      <w:tr w14:paraId="54143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765" w:type="dxa"/>
            <w:tcBorders>
              <w:top w:val="single" w:color="000000" w:sz="4" w:space="0"/>
              <w:left w:val="single" w:color="000000" w:sz="4" w:space="0"/>
              <w:bottom w:val="single" w:color="000000" w:sz="4" w:space="0"/>
              <w:right w:val="nil"/>
            </w:tcBorders>
            <w:shd w:val="clear" w:color="auto" w:fill="auto"/>
            <w:noWrap/>
            <w:vAlign w:val="center"/>
          </w:tcPr>
          <w:p w14:paraId="4FD28B0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8057" w:type="dxa"/>
            <w:tcBorders>
              <w:top w:val="single" w:color="000000" w:sz="4" w:space="0"/>
              <w:left w:val="single" w:color="000000" w:sz="4" w:space="0"/>
              <w:bottom w:val="single" w:color="000000" w:sz="4" w:space="0"/>
              <w:right w:val="single" w:color="000000" w:sz="4" w:space="0"/>
            </w:tcBorders>
            <w:shd w:val="clear" w:color="auto" w:fill="auto"/>
            <w:vAlign w:val="top"/>
          </w:tcPr>
          <w:p w14:paraId="3EF48A40">
            <w:pPr>
              <w:keepNext w:val="0"/>
              <w:keepLines w:val="0"/>
              <w:widowControl/>
              <w:suppressLineNumbers w:val="0"/>
              <w:jc w:val="both"/>
              <w:textAlignment w:val="top"/>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基本要求</w:t>
            </w:r>
          </w:p>
        </w:tc>
      </w:tr>
      <w:tr w14:paraId="1BD3E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765" w:type="dxa"/>
            <w:tcBorders>
              <w:top w:val="single" w:color="000000" w:sz="4" w:space="0"/>
              <w:left w:val="single" w:color="000000" w:sz="4" w:space="0"/>
              <w:bottom w:val="single" w:color="000000" w:sz="4" w:space="0"/>
              <w:right w:val="nil"/>
            </w:tcBorders>
            <w:shd w:val="clear" w:color="auto" w:fill="auto"/>
            <w:noWrap/>
            <w:vAlign w:val="center"/>
          </w:tcPr>
          <w:p w14:paraId="7ECEF3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8057" w:type="dxa"/>
            <w:tcBorders>
              <w:top w:val="single" w:color="000000" w:sz="4" w:space="0"/>
              <w:left w:val="single" w:color="000000" w:sz="4" w:space="0"/>
              <w:bottom w:val="single" w:color="000000" w:sz="4" w:space="0"/>
              <w:right w:val="single" w:color="000000" w:sz="4" w:space="0"/>
            </w:tcBorders>
            <w:shd w:val="clear" w:color="auto" w:fill="auto"/>
            <w:vAlign w:val="top"/>
          </w:tcPr>
          <w:p w14:paraId="4CFD6648">
            <w:pPr>
              <w:keepNext w:val="0"/>
              <w:keepLines w:val="0"/>
              <w:widowControl/>
              <w:suppressLineNumbers w:val="0"/>
              <w:jc w:val="both"/>
              <w:textAlignment w:val="top"/>
              <w:rPr>
                <w:rFonts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通过全基因组测序判断胚胎的整倍性，同时能分析胚胎倍性，包括全基因组三倍体，臂水平ROH，全基因组UPD。</w:t>
            </w:r>
          </w:p>
        </w:tc>
      </w:tr>
      <w:tr w14:paraId="4B486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765" w:type="dxa"/>
            <w:tcBorders>
              <w:top w:val="single" w:color="000000" w:sz="4" w:space="0"/>
              <w:left w:val="single" w:color="000000" w:sz="4" w:space="0"/>
              <w:bottom w:val="single" w:color="000000" w:sz="4" w:space="0"/>
              <w:right w:val="nil"/>
            </w:tcBorders>
            <w:shd w:val="clear" w:color="auto" w:fill="auto"/>
            <w:noWrap/>
            <w:vAlign w:val="center"/>
          </w:tcPr>
          <w:p w14:paraId="324E28E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8057" w:type="dxa"/>
            <w:tcBorders>
              <w:top w:val="single" w:color="000000" w:sz="4" w:space="0"/>
              <w:left w:val="single" w:color="000000" w:sz="4" w:space="0"/>
              <w:bottom w:val="single" w:color="000000" w:sz="4" w:space="0"/>
              <w:right w:val="single" w:color="000000" w:sz="4" w:space="0"/>
            </w:tcBorders>
            <w:shd w:val="clear" w:color="auto" w:fill="auto"/>
            <w:vAlign w:val="top"/>
          </w:tcPr>
          <w:p w14:paraId="0FD736F4">
            <w:pPr>
              <w:keepNext w:val="0"/>
              <w:keepLines w:val="0"/>
              <w:widowControl/>
              <w:suppressLineNumbers w:val="0"/>
              <w:jc w:val="both"/>
              <w:textAlignment w:val="top"/>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技术要求</w:t>
            </w:r>
          </w:p>
        </w:tc>
      </w:tr>
      <w:tr w14:paraId="0A4B1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765" w:type="dxa"/>
            <w:tcBorders>
              <w:top w:val="single" w:color="000000" w:sz="4" w:space="0"/>
              <w:left w:val="single" w:color="000000" w:sz="4" w:space="0"/>
              <w:bottom w:val="single" w:color="000000" w:sz="4" w:space="0"/>
              <w:right w:val="nil"/>
            </w:tcBorders>
            <w:shd w:val="clear" w:color="auto" w:fill="auto"/>
            <w:noWrap/>
            <w:vAlign w:val="center"/>
          </w:tcPr>
          <w:p w14:paraId="4566F2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8057" w:type="dxa"/>
            <w:tcBorders>
              <w:top w:val="single" w:color="000000" w:sz="4" w:space="0"/>
              <w:left w:val="single" w:color="000000" w:sz="4" w:space="0"/>
              <w:bottom w:val="single" w:color="000000" w:sz="4" w:space="0"/>
              <w:right w:val="single" w:color="000000" w:sz="4" w:space="0"/>
            </w:tcBorders>
            <w:shd w:val="clear" w:color="auto" w:fill="auto"/>
            <w:vAlign w:val="top"/>
          </w:tcPr>
          <w:p w14:paraId="41A490B5">
            <w:pPr>
              <w:ind w:right="-340" w:rightChars="-162"/>
              <w:jc w:val="both"/>
              <w:rPr>
                <w:rFonts w:ascii="宋体" w:hAnsi="宋体" w:eastAsia="宋体" w:cs="宋体"/>
                <w:i w:val="0"/>
                <w:iCs w:val="0"/>
                <w:color w:val="000000"/>
                <w:sz w:val="24"/>
                <w:szCs w:val="24"/>
                <w:u w:val="none"/>
              </w:rPr>
            </w:pPr>
            <w:r>
              <w:rPr>
                <w:rFonts w:hint="eastAsia" w:asciiTheme="majorEastAsia" w:hAnsiTheme="majorEastAsia" w:eastAsiaTheme="majorEastAsia"/>
                <w:bCs/>
                <w:sz w:val="24"/>
                <w:szCs w:val="24"/>
              </w:rPr>
              <w:t>检测使用的单细胞扩增技术性能：脱扣率低（＜10%），覆盖度高（≥93%），均一性好（CV≤0.25）；</w:t>
            </w:r>
          </w:p>
        </w:tc>
      </w:tr>
      <w:tr w14:paraId="04AD1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70" w:hRule="atLeast"/>
        </w:trPr>
        <w:tc>
          <w:tcPr>
            <w:tcW w:w="765" w:type="dxa"/>
            <w:tcBorders>
              <w:top w:val="single" w:color="000000" w:sz="4" w:space="0"/>
              <w:left w:val="single" w:color="000000" w:sz="4" w:space="0"/>
              <w:bottom w:val="single" w:color="000000" w:sz="4" w:space="0"/>
              <w:right w:val="nil"/>
            </w:tcBorders>
            <w:shd w:val="clear" w:color="auto" w:fill="auto"/>
            <w:noWrap/>
            <w:vAlign w:val="center"/>
          </w:tcPr>
          <w:p w14:paraId="48A009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8057" w:type="dxa"/>
            <w:tcBorders>
              <w:top w:val="single" w:color="000000" w:sz="4" w:space="0"/>
              <w:left w:val="single" w:color="000000" w:sz="4" w:space="0"/>
              <w:bottom w:val="single" w:color="000000" w:sz="4" w:space="0"/>
              <w:right w:val="single" w:color="000000" w:sz="4" w:space="0"/>
            </w:tcBorders>
            <w:shd w:val="clear" w:color="auto" w:fill="auto"/>
            <w:vAlign w:val="top"/>
          </w:tcPr>
          <w:p w14:paraId="75E106E8">
            <w:pPr>
              <w:ind w:right="-340" w:rightChars="-162"/>
              <w:jc w:val="both"/>
              <w:rPr>
                <w:rFonts w:ascii="宋体" w:hAnsi="宋体" w:eastAsia="宋体" w:cs="宋体"/>
                <w:i w:val="0"/>
                <w:iCs w:val="0"/>
                <w:color w:val="000000"/>
                <w:sz w:val="24"/>
                <w:szCs w:val="24"/>
                <w:u w:val="none"/>
              </w:rPr>
            </w:pPr>
            <w:r>
              <w:rPr>
                <w:rFonts w:hint="eastAsia" w:asciiTheme="majorEastAsia" w:hAnsiTheme="majorEastAsia" w:eastAsiaTheme="majorEastAsia"/>
                <w:bCs/>
                <w:sz w:val="24"/>
                <w:szCs w:val="24"/>
              </w:rPr>
              <w:t>具备外源编码序列防错质控体系，可监控样本混淆潜在风险；</w:t>
            </w:r>
          </w:p>
        </w:tc>
      </w:tr>
      <w:tr w14:paraId="49E50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765" w:type="dxa"/>
            <w:tcBorders>
              <w:top w:val="single" w:color="000000" w:sz="4" w:space="0"/>
              <w:left w:val="single" w:color="000000" w:sz="4" w:space="0"/>
              <w:bottom w:val="single" w:color="000000" w:sz="4" w:space="0"/>
              <w:right w:val="nil"/>
            </w:tcBorders>
            <w:shd w:val="clear" w:color="auto" w:fill="auto"/>
            <w:noWrap/>
            <w:vAlign w:val="center"/>
          </w:tcPr>
          <w:p w14:paraId="401B7B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8057" w:type="dxa"/>
            <w:tcBorders>
              <w:top w:val="single" w:color="000000" w:sz="4" w:space="0"/>
              <w:left w:val="single" w:color="000000" w:sz="4" w:space="0"/>
              <w:bottom w:val="single" w:color="000000" w:sz="4" w:space="0"/>
              <w:right w:val="single" w:color="000000" w:sz="4" w:space="0"/>
            </w:tcBorders>
            <w:shd w:val="clear" w:color="auto" w:fill="auto"/>
            <w:vAlign w:val="top"/>
          </w:tcPr>
          <w:p w14:paraId="448DEB60">
            <w:pPr>
              <w:ind w:right="-340" w:rightChars="-162"/>
              <w:jc w:val="both"/>
              <w:rPr>
                <w:rFonts w:ascii="宋体" w:hAnsi="宋体" w:eastAsia="宋体" w:cs="宋体"/>
                <w:i w:val="0"/>
                <w:iCs w:val="0"/>
                <w:color w:val="000000"/>
                <w:sz w:val="24"/>
                <w:szCs w:val="24"/>
                <w:u w:val="none"/>
              </w:rPr>
            </w:pPr>
            <w:r>
              <w:rPr>
                <w:rFonts w:hint="eastAsia"/>
                <w:sz w:val="24"/>
                <w:szCs w:val="24"/>
              </w:rPr>
              <w:t>能够利用二代测序技术对胚胎23对染色体进行检测，能够发现胚胎染色体非整倍体以及≥4Mb的染色体缺失/重复异常；能够报出10Mb以上且≥30%的嵌合；</w:t>
            </w:r>
          </w:p>
        </w:tc>
      </w:tr>
      <w:tr w14:paraId="204F9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765" w:type="dxa"/>
            <w:tcBorders>
              <w:top w:val="single" w:color="000000" w:sz="4" w:space="0"/>
              <w:left w:val="single" w:color="000000" w:sz="4" w:space="0"/>
              <w:bottom w:val="single" w:color="000000" w:sz="4" w:space="0"/>
              <w:right w:val="nil"/>
            </w:tcBorders>
            <w:shd w:val="clear" w:color="auto" w:fill="auto"/>
            <w:noWrap/>
            <w:vAlign w:val="center"/>
          </w:tcPr>
          <w:p w14:paraId="2CEEC5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8057" w:type="dxa"/>
            <w:tcBorders>
              <w:top w:val="single" w:color="000000" w:sz="4" w:space="0"/>
              <w:left w:val="single" w:color="000000" w:sz="4" w:space="0"/>
              <w:bottom w:val="single" w:color="000000" w:sz="4" w:space="0"/>
              <w:right w:val="single" w:color="000000" w:sz="4" w:space="0"/>
            </w:tcBorders>
            <w:shd w:val="clear" w:color="auto" w:fill="auto"/>
            <w:vAlign w:val="top"/>
          </w:tcPr>
          <w:p w14:paraId="16FFE352">
            <w:pPr>
              <w:ind w:right="-340" w:rightChars="-162"/>
              <w:jc w:val="both"/>
              <w:rPr>
                <w:rFonts w:ascii="宋体" w:hAnsi="宋体" w:eastAsia="宋体" w:cs="宋体"/>
                <w:i w:val="0"/>
                <w:iCs w:val="0"/>
                <w:color w:val="000000"/>
                <w:sz w:val="24"/>
                <w:szCs w:val="24"/>
                <w:u w:val="none"/>
              </w:rPr>
            </w:pPr>
            <w:r>
              <w:rPr>
                <w:rFonts w:hint="eastAsia" w:asciiTheme="majorEastAsia" w:hAnsiTheme="majorEastAsia" w:eastAsiaTheme="majorEastAsia"/>
                <w:bCs/>
                <w:sz w:val="24"/>
                <w:szCs w:val="24"/>
              </w:rPr>
              <w:t>异倍体分析：可提示UPD、ROH、三倍体；</w:t>
            </w:r>
          </w:p>
        </w:tc>
      </w:tr>
      <w:tr w14:paraId="10D07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765" w:type="dxa"/>
            <w:tcBorders>
              <w:top w:val="single" w:color="000000" w:sz="4" w:space="0"/>
              <w:left w:val="single" w:color="000000" w:sz="4" w:space="0"/>
              <w:bottom w:val="single" w:color="000000" w:sz="4" w:space="0"/>
              <w:right w:val="nil"/>
            </w:tcBorders>
            <w:shd w:val="clear" w:color="auto" w:fill="auto"/>
            <w:noWrap/>
            <w:vAlign w:val="center"/>
          </w:tcPr>
          <w:p w14:paraId="53D2FA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8057" w:type="dxa"/>
            <w:tcBorders>
              <w:top w:val="single" w:color="000000" w:sz="4" w:space="0"/>
              <w:left w:val="single" w:color="000000" w:sz="4" w:space="0"/>
              <w:bottom w:val="single" w:color="000000" w:sz="4" w:space="0"/>
              <w:right w:val="single" w:color="000000" w:sz="4" w:space="0"/>
            </w:tcBorders>
            <w:shd w:val="clear" w:color="auto" w:fill="auto"/>
            <w:vAlign w:val="top"/>
          </w:tcPr>
          <w:p w14:paraId="71D8FC95">
            <w:pPr>
              <w:ind w:right="-340" w:rightChars="-162"/>
              <w:jc w:val="both"/>
              <w:rPr>
                <w:rFonts w:ascii="宋体" w:hAnsi="宋体" w:eastAsia="宋体" w:cs="宋体"/>
                <w:i w:val="0"/>
                <w:iCs w:val="0"/>
                <w:color w:val="000000"/>
                <w:sz w:val="24"/>
                <w:szCs w:val="24"/>
                <w:u w:val="none"/>
              </w:rPr>
            </w:pPr>
            <w:r>
              <w:rPr>
                <w:rFonts w:hint="eastAsia" w:asciiTheme="majorEastAsia" w:hAnsiTheme="majorEastAsia" w:eastAsiaTheme="majorEastAsia"/>
                <w:bCs/>
                <w:sz w:val="24"/>
                <w:szCs w:val="24"/>
              </w:rPr>
              <w:t>可提示胚胎间的亲缘关系，避免不同家系样本混淆风险；</w:t>
            </w:r>
          </w:p>
        </w:tc>
      </w:tr>
      <w:tr w14:paraId="740E2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765" w:type="dxa"/>
            <w:tcBorders>
              <w:top w:val="single" w:color="000000" w:sz="4" w:space="0"/>
              <w:left w:val="single" w:color="000000" w:sz="4" w:space="0"/>
              <w:bottom w:val="single" w:color="000000" w:sz="4" w:space="0"/>
              <w:right w:val="nil"/>
            </w:tcBorders>
            <w:shd w:val="clear" w:color="auto" w:fill="auto"/>
            <w:noWrap/>
            <w:vAlign w:val="center"/>
          </w:tcPr>
          <w:p w14:paraId="6E3AEB1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c>
          <w:tcPr>
            <w:tcW w:w="8057" w:type="dxa"/>
            <w:tcBorders>
              <w:top w:val="single" w:color="000000" w:sz="4" w:space="0"/>
              <w:left w:val="single" w:color="000000" w:sz="4" w:space="0"/>
              <w:bottom w:val="single" w:color="000000" w:sz="4" w:space="0"/>
              <w:right w:val="single" w:color="000000" w:sz="4" w:space="0"/>
            </w:tcBorders>
            <w:shd w:val="clear" w:color="auto" w:fill="auto"/>
            <w:vAlign w:val="top"/>
          </w:tcPr>
          <w:p w14:paraId="66FB17EA">
            <w:pPr>
              <w:keepNext w:val="0"/>
              <w:keepLines w:val="0"/>
              <w:widowControl/>
              <w:suppressLineNumbers w:val="0"/>
              <w:jc w:val="both"/>
              <w:textAlignment w:val="top"/>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商务要求</w:t>
            </w:r>
          </w:p>
        </w:tc>
      </w:tr>
      <w:tr w14:paraId="48CC0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70" w:hRule="atLeast"/>
        </w:trPr>
        <w:tc>
          <w:tcPr>
            <w:tcW w:w="765" w:type="dxa"/>
            <w:tcBorders>
              <w:top w:val="single" w:color="000000" w:sz="4" w:space="0"/>
              <w:left w:val="single" w:color="000000" w:sz="4" w:space="0"/>
              <w:bottom w:val="single" w:color="000000" w:sz="4" w:space="0"/>
              <w:right w:val="nil"/>
            </w:tcBorders>
            <w:shd w:val="clear" w:color="auto" w:fill="auto"/>
            <w:noWrap/>
            <w:vAlign w:val="center"/>
          </w:tcPr>
          <w:p w14:paraId="47C813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8057" w:type="dxa"/>
            <w:tcBorders>
              <w:top w:val="single" w:color="000000" w:sz="4" w:space="0"/>
              <w:left w:val="single" w:color="000000" w:sz="4" w:space="0"/>
              <w:bottom w:val="single" w:color="000000" w:sz="4" w:space="0"/>
              <w:right w:val="single" w:color="000000" w:sz="4" w:space="0"/>
            </w:tcBorders>
            <w:shd w:val="clear" w:color="auto" w:fill="auto"/>
            <w:vAlign w:val="top"/>
          </w:tcPr>
          <w:p w14:paraId="5DA101D1">
            <w:pPr>
              <w:keepNext w:val="0"/>
              <w:keepLines w:val="0"/>
              <w:widowControl/>
              <w:suppressLineNumbers w:val="0"/>
              <w:jc w:val="both"/>
              <w:textAlignment w:val="top"/>
              <w:rPr>
                <w:rFonts w:ascii="宋体" w:hAnsi="宋体" w:eastAsia="宋体" w:cs="宋体"/>
                <w:i w:val="0"/>
                <w:iCs w:val="0"/>
                <w:color w:val="000000"/>
                <w:sz w:val="24"/>
                <w:szCs w:val="24"/>
                <w:u w:val="none"/>
              </w:rPr>
            </w:pPr>
            <w:r>
              <w:rPr>
                <w:rFonts w:ascii="宋体" w:hAnsi="宋体" w:eastAsia="宋体" w:cs="宋体"/>
                <w:i w:val="0"/>
                <w:iCs w:val="0"/>
                <w:color w:val="000000"/>
                <w:sz w:val="24"/>
                <w:szCs w:val="24"/>
                <w:u w:val="none"/>
              </w:rPr>
              <w:t>投标供应商具有《医疗机构执业许可证》。</w:t>
            </w:r>
          </w:p>
        </w:tc>
      </w:tr>
      <w:tr w14:paraId="1756A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765" w:type="dxa"/>
            <w:tcBorders>
              <w:top w:val="single" w:color="000000" w:sz="4" w:space="0"/>
              <w:left w:val="single" w:color="000000" w:sz="4" w:space="0"/>
              <w:bottom w:val="single" w:color="000000" w:sz="4" w:space="0"/>
              <w:right w:val="nil"/>
            </w:tcBorders>
            <w:shd w:val="clear" w:color="auto" w:fill="auto"/>
            <w:noWrap/>
            <w:vAlign w:val="center"/>
          </w:tcPr>
          <w:p w14:paraId="2BB26F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8057" w:type="dxa"/>
            <w:tcBorders>
              <w:top w:val="single" w:color="000000" w:sz="4" w:space="0"/>
              <w:left w:val="single" w:color="000000" w:sz="4" w:space="0"/>
              <w:bottom w:val="single" w:color="000000" w:sz="4" w:space="0"/>
              <w:right w:val="single" w:color="000000" w:sz="4" w:space="0"/>
            </w:tcBorders>
            <w:shd w:val="clear" w:color="auto" w:fill="auto"/>
            <w:vAlign w:val="top"/>
          </w:tcPr>
          <w:p w14:paraId="2FA1BF21">
            <w:pPr>
              <w:keepNext w:val="0"/>
              <w:keepLines w:val="0"/>
              <w:widowControl/>
              <w:suppressLineNumbers w:val="0"/>
              <w:jc w:val="both"/>
              <w:textAlignment w:val="top"/>
              <w:rPr>
                <w:rFonts w:ascii="宋体" w:hAnsi="宋体" w:eastAsia="宋体" w:cs="宋体"/>
                <w:i w:val="0"/>
                <w:iCs w:val="0"/>
                <w:color w:val="000000"/>
                <w:sz w:val="24"/>
                <w:szCs w:val="24"/>
                <w:u w:val="none"/>
              </w:rPr>
            </w:pPr>
            <w:r>
              <w:rPr>
                <w:rFonts w:ascii="宋体" w:hAnsi="宋体" w:eastAsia="宋体" w:cs="宋体"/>
                <w:i w:val="0"/>
                <w:iCs w:val="0"/>
                <w:color w:val="000000"/>
                <w:sz w:val="24"/>
                <w:szCs w:val="24"/>
                <w:u w:val="none"/>
              </w:rPr>
              <w:t>投标供应商通过当地省临床检验中心临床基因扩增检验实验室验收合格。</w:t>
            </w:r>
          </w:p>
        </w:tc>
      </w:tr>
      <w:tr w14:paraId="36BD6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765" w:type="dxa"/>
            <w:tcBorders>
              <w:top w:val="single" w:color="000000" w:sz="4" w:space="0"/>
              <w:left w:val="single" w:color="000000" w:sz="4" w:space="0"/>
              <w:bottom w:val="single" w:color="000000" w:sz="4" w:space="0"/>
              <w:right w:val="nil"/>
            </w:tcBorders>
            <w:shd w:val="clear" w:color="auto" w:fill="auto"/>
            <w:noWrap/>
            <w:vAlign w:val="center"/>
          </w:tcPr>
          <w:p w14:paraId="6374F9A9">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b/>
                <w:bCs/>
                <w:i w:val="0"/>
                <w:iCs w:val="0"/>
                <w:color w:val="000000"/>
                <w:kern w:val="0"/>
                <w:sz w:val="22"/>
                <w:szCs w:val="22"/>
                <w:u w:val="none"/>
                <w:lang w:val="en-US" w:eastAsia="zh-CN" w:bidi="ar"/>
              </w:rPr>
              <w:t>4</w:t>
            </w:r>
          </w:p>
        </w:tc>
        <w:tc>
          <w:tcPr>
            <w:tcW w:w="8057" w:type="dxa"/>
            <w:tcBorders>
              <w:top w:val="single" w:color="000000" w:sz="4" w:space="0"/>
              <w:left w:val="single" w:color="000000" w:sz="4" w:space="0"/>
              <w:bottom w:val="single" w:color="000000" w:sz="4" w:space="0"/>
              <w:right w:val="single" w:color="000000" w:sz="4" w:space="0"/>
            </w:tcBorders>
            <w:shd w:val="clear" w:color="auto" w:fill="auto"/>
            <w:vAlign w:val="top"/>
          </w:tcPr>
          <w:p w14:paraId="62E9AB6F">
            <w:pPr>
              <w:keepNext w:val="0"/>
              <w:keepLines w:val="0"/>
              <w:widowControl/>
              <w:suppressLineNumbers w:val="0"/>
              <w:jc w:val="both"/>
              <w:textAlignment w:val="top"/>
              <w:rPr>
                <w:rFonts w:ascii="宋体" w:hAnsi="宋体" w:eastAsia="宋体" w:cs="宋体"/>
                <w:i w:val="0"/>
                <w:iCs w:val="0"/>
                <w:color w:val="000000"/>
                <w:sz w:val="24"/>
                <w:szCs w:val="24"/>
                <w:u w:val="none"/>
              </w:rPr>
            </w:pPr>
            <w:r>
              <w:rPr>
                <w:rFonts w:hint="eastAsia" w:asciiTheme="majorEastAsia" w:hAnsiTheme="majorEastAsia" w:eastAsiaTheme="majorEastAsia"/>
                <w:b/>
                <w:sz w:val="24"/>
                <w:szCs w:val="24"/>
              </w:rPr>
              <w:t>售后服务要求</w:t>
            </w:r>
          </w:p>
        </w:tc>
      </w:tr>
      <w:tr w14:paraId="580D4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765" w:type="dxa"/>
            <w:tcBorders>
              <w:top w:val="single" w:color="000000" w:sz="4" w:space="0"/>
              <w:left w:val="single" w:color="000000" w:sz="4" w:space="0"/>
              <w:bottom w:val="single" w:color="000000" w:sz="4" w:space="0"/>
              <w:right w:val="nil"/>
            </w:tcBorders>
            <w:shd w:val="clear" w:color="auto" w:fill="auto"/>
            <w:noWrap/>
            <w:vAlign w:val="top"/>
          </w:tcPr>
          <w:p w14:paraId="2CD1E63E">
            <w:pPr>
              <w:ind w:right="-340" w:rightChars="-162" w:firstLine="240" w:firstLineChars="100"/>
              <w:jc w:val="left"/>
              <w:rPr>
                <w:rFonts w:hint="eastAsia" w:ascii="宋体" w:hAnsi="宋体" w:eastAsia="宋体" w:cs="宋体"/>
                <w:i w:val="0"/>
                <w:iCs w:val="0"/>
                <w:color w:val="000000"/>
                <w:kern w:val="0"/>
                <w:sz w:val="22"/>
                <w:szCs w:val="22"/>
                <w:u w:val="none"/>
                <w:lang w:val="en-US" w:eastAsia="zh-CN" w:bidi="ar"/>
              </w:rPr>
            </w:pPr>
            <w:r>
              <w:rPr>
                <w:rFonts w:hint="eastAsia" w:asciiTheme="majorEastAsia" w:hAnsiTheme="majorEastAsia" w:eastAsiaTheme="majorEastAsia"/>
                <w:bCs/>
                <w:sz w:val="24"/>
                <w:szCs w:val="24"/>
              </w:rPr>
              <w:t>4.1</w:t>
            </w:r>
          </w:p>
        </w:tc>
        <w:tc>
          <w:tcPr>
            <w:tcW w:w="8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7FC19">
            <w:pPr>
              <w:ind w:right="105" w:rightChars="50"/>
              <w:jc w:val="both"/>
              <w:rPr>
                <w:rFonts w:ascii="宋体" w:hAnsi="宋体" w:eastAsia="宋体" w:cs="宋体"/>
                <w:i w:val="0"/>
                <w:iCs w:val="0"/>
                <w:color w:val="000000"/>
                <w:sz w:val="24"/>
                <w:szCs w:val="24"/>
                <w:u w:val="none"/>
              </w:rPr>
            </w:pPr>
            <w:r>
              <w:rPr>
                <w:rFonts w:hint="eastAsia" w:ascii="Times New Roman" w:hAnsi="Times New Roman" w:cs="Times New Roman"/>
                <w:sz w:val="24"/>
                <w:szCs w:val="24"/>
              </w:rPr>
              <w:t>有专门的标本接收操作制度。可保证冷藏、冷冻、常温三种温度的运输要求，保证样本检测前的运输质量控制。</w:t>
            </w:r>
          </w:p>
        </w:tc>
      </w:tr>
      <w:tr w14:paraId="4434E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765" w:type="dxa"/>
            <w:tcBorders>
              <w:top w:val="single" w:color="000000" w:sz="4" w:space="0"/>
              <w:left w:val="single" w:color="000000" w:sz="4" w:space="0"/>
              <w:bottom w:val="single" w:color="000000" w:sz="4" w:space="0"/>
              <w:right w:val="nil"/>
            </w:tcBorders>
            <w:shd w:val="clear" w:color="auto" w:fill="auto"/>
            <w:noWrap/>
            <w:vAlign w:val="top"/>
          </w:tcPr>
          <w:p w14:paraId="7533E171">
            <w:pPr>
              <w:ind w:right="-340" w:rightChars="-162" w:firstLine="240" w:firstLineChars="100"/>
              <w:jc w:val="left"/>
              <w:rPr>
                <w:rFonts w:hint="eastAsia" w:ascii="宋体" w:hAnsi="宋体" w:eastAsia="宋体" w:cs="宋体"/>
                <w:i w:val="0"/>
                <w:iCs w:val="0"/>
                <w:color w:val="000000"/>
                <w:kern w:val="0"/>
                <w:sz w:val="22"/>
                <w:szCs w:val="22"/>
                <w:u w:val="none"/>
                <w:lang w:val="en-US" w:eastAsia="zh-CN" w:bidi="ar"/>
              </w:rPr>
            </w:pPr>
            <w:r>
              <w:rPr>
                <w:rFonts w:hint="eastAsia" w:asciiTheme="majorEastAsia" w:hAnsiTheme="majorEastAsia" w:eastAsiaTheme="majorEastAsia"/>
                <w:bCs/>
                <w:sz w:val="24"/>
                <w:szCs w:val="24"/>
              </w:rPr>
              <w:t>4.2</w:t>
            </w:r>
          </w:p>
        </w:tc>
        <w:tc>
          <w:tcPr>
            <w:tcW w:w="8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3BA71">
            <w:pPr>
              <w:ind w:right="105" w:rightChars="50"/>
              <w:jc w:val="both"/>
              <w:rPr>
                <w:rFonts w:hint="eastAsia" w:ascii="宋体" w:hAnsi="宋体" w:eastAsia="宋体" w:cs="宋体"/>
                <w:i w:val="0"/>
                <w:iCs w:val="0"/>
                <w:color w:val="000000"/>
                <w:sz w:val="24"/>
                <w:szCs w:val="24"/>
                <w:u w:val="none"/>
                <w:lang w:eastAsia="zh-CN"/>
              </w:rPr>
            </w:pPr>
            <w:r>
              <w:rPr>
                <w:rFonts w:hint="eastAsia" w:ascii="Times New Roman" w:hAnsi="Times New Roman" w:cs="Times New Roman"/>
                <w:sz w:val="24"/>
                <w:szCs w:val="24"/>
              </w:rPr>
              <w:t>售后问题有及时的响应制度和方案</w:t>
            </w:r>
            <w:r>
              <w:rPr>
                <w:rFonts w:hint="eastAsia" w:cs="Times New Roman"/>
                <w:sz w:val="24"/>
                <w:szCs w:val="24"/>
                <w:lang w:eastAsia="zh-CN"/>
              </w:rPr>
              <w:t>。</w:t>
            </w:r>
          </w:p>
        </w:tc>
      </w:tr>
    </w:tbl>
    <w:p w14:paraId="27AC59C7">
      <w:pPr>
        <w:widowControl/>
        <w:jc w:val="left"/>
      </w:pPr>
      <w:r>
        <w:br w:type="page"/>
      </w:r>
    </w:p>
    <w:p w14:paraId="61CF5178">
      <w:pPr>
        <w:rPr>
          <w:rFonts w:hint="eastAsia"/>
        </w:rPr>
      </w:pPr>
    </w:p>
    <w:p w14:paraId="52ACF857">
      <w:pPr>
        <w:pStyle w:val="13"/>
        <w:numPr>
          <w:ilvl w:val="0"/>
          <w:numId w:val="1"/>
        </w:numPr>
      </w:pPr>
      <w:bookmarkStart w:id="5" w:name="_Toc220618498"/>
      <w:r>
        <w:rPr>
          <w:rFonts w:hint="eastAsia"/>
        </w:rPr>
        <w:t>评分标准</w:t>
      </w:r>
      <w:bookmarkEnd w:id="5"/>
    </w:p>
    <w:p w14:paraId="7B302CDE"/>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851"/>
        <w:gridCol w:w="1360"/>
        <w:gridCol w:w="4393"/>
        <w:gridCol w:w="852"/>
        <w:gridCol w:w="1024"/>
      </w:tblGrid>
      <w:tr w14:paraId="33A3A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0" w:hRule="atLeast"/>
          <w:jc w:val="center"/>
        </w:trPr>
        <w:tc>
          <w:tcPr>
            <w:tcW w:w="851" w:type="dxa"/>
            <w:shd w:val="clear" w:color="auto" w:fill="FFFFFF"/>
            <w:noWrap w:val="0"/>
            <w:vAlign w:val="center"/>
          </w:tcPr>
          <w:p w14:paraId="2B9FB689">
            <w:pPr>
              <w:jc w:val="center"/>
              <w:rPr>
                <w:sz w:val="24"/>
              </w:rPr>
            </w:pPr>
            <w:r>
              <w:rPr>
                <w:sz w:val="24"/>
              </w:rPr>
              <w:t>序号</w:t>
            </w:r>
          </w:p>
        </w:tc>
        <w:tc>
          <w:tcPr>
            <w:tcW w:w="1360" w:type="dxa"/>
            <w:shd w:val="clear" w:color="auto" w:fill="FFFFFF"/>
            <w:noWrap w:val="0"/>
            <w:vAlign w:val="center"/>
          </w:tcPr>
          <w:p w14:paraId="4FC2BC2A">
            <w:pPr>
              <w:jc w:val="center"/>
              <w:rPr>
                <w:sz w:val="24"/>
              </w:rPr>
            </w:pPr>
            <w:r>
              <w:rPr>
                <w:sz w:val="24"/>
              </w:rPr>
              <w:t>评审内容</w:t>
            </w:r>
          </w:p>
        </w:tc>
        <w:tc>
          <w:tcPr>
            <w:tcW w:w="4393" w:type="dxa"/>
            <w:shd w:val="clear" w:color="auto" w:fill="FFFFFF"/>
            <w:noWrap w:val="0"/>
            <w:vAlign w:val="center"/>
          </w:tcPr>
          <w:p w14:paraId="0FFCBD8E">
            <w:pPr>
              <w:jc w:val="center"/>
              <w:rPr>
                <w:sz w:val="24"/>
              </w:rPr>
            </w:pPr>
            <w:r>
              <w:rPr>
                <w:sz w:val="24"/>
              </w:rPr>
              <w:t>评审细则</w:t>
            </w:r>
          </w:p>
        </w:tc>
        <w:tc>
          <w:tcPr>
            <w:tcW w:w="852" w:type="dxa"/>
            <w:shd w:val="clear" w:color="auto" w:fill="FFFFFF"/>
            <w:noWrap w:val="0"/>
            <w:vAlign w:val="center"/>
          </w:tcPr>
          <w:p w14:paraId="42639E85">
            <w:pPr>
              <w:jc w:val="center"/>
              <w:rPr>
                <w:sz w:val="24"/>
              </w:rPr>
            </w:pPr>
            <w:r>
              <w:rPr>
                <w:sz w:val="24"/>
              </w:rPr>
              <w:t>分值</w:t>
            </w:r>
          </w:p>
        </w:tc>
        <w:tc>
          <w:tcPr>
            <w:tcW w:w="1024" w:type="dxa"/>
            <w:shd w:val="clear" w:color="auto" w:fill="FFFFFF"/>
            <w:noWrap w:val="0"/>
            <w:vAlign w:val="center"/>
          </w:tcPr>
          <w:p w14:paraId="359DF84B">
            <w:pPr>
              <w:widowControl/>
              <w:jc w:val="center"/>
              <w:rPr>
                <w:kern w:val="0"/>
                <w:sz w:val="24"/>
              </w:rPr>
            </w:pPr>
            <w:r>
              <w:rPr>
                <w:rFonts w:hint="eastAsia"/>
                <w:kern w:val="0"/>
                <w:sz w:val="24"/>
              </w:rPr>
              <w:t>客观分/主观分</w:t>
            </w:r>
          </w:p>
        </w:tc>
      </w:tr>
      <w:tr w14:paraId="2C70F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1606" w:hRule="atLeast"/>
          <w:jc w:val="center"/>
        </w:trPr>
        <w:tc>
          <w:tcPr>
            <w:tcW w:w="851" w:type="dxa"/>
            <w:vMerge w:val="restart"/>
            <w:shd w:val="clear" w:color="auto" w:fill="FFFFFF"/>
            <w:noWrap w:val="0"/>
            <w:vAlign w:val="center"/>
          </w:tcPr>
          <w:p w14:paraId="06BAAFF6">
            <w:pPr>
              <w:jc w:val="center"/>
              <w:rPr>
                <w:sz w:val="24"/>
              </w:rPr>
            </w:pPr>
            <w:r>
              <w:rPr>
                <w:rFonts w:hint="eastAsia"/>
                <w:sz w:val="24"/>
              </w:rPr>
              <w:t>1</w:t>
            </w:r>
          </w:p>
        </w:tc>
        <w:tc>
          <w:tcPr>
            <w:tcW w:w="1360" w:type="dxa"/>
            <w:vMerge w:val="restart"/>
            <w:shd w:val="clear" w:color="auto" w:fill="FFFFFF"/>
            <w:noWrap w:val="0"/>
            <w:vAlign w:val="center"/>
          </w:tcPr>
          <w:p w14:paraId="11217164">
            <w:pPr>
              <w:rPr>
                <w:rFonts w:hint="eastAsia"/>
                <w:sz w:val="24"/>
              </w:rPr>
            </w:pPr>
            <w:r>
              <w:rPr>
                <w:rFonts w:hint="eastAsia"/>
                <w:sz w:val="24"/>
              </w:rPr>
              <w:t>供应商或授权的检测机构的能力</w:t>
            </w:r>
          </w:p>
        </w:tc>
        <w:tc>
          <w:tcPr>
            <w:tcW w:w="4393" w:type="dxa"/>
            <w:shd w:val="clear" w:color="auto" w:fill="FFFFFF"/>
            <w:noWrap w:val="0"/>
            <w:vAlign w:val="center"/>
          </w:tcPr>
          <w:p w14:paraId="640AC454">
            <w:pPr>
              <w:rPr>
                <w:rFonts w:hint="eastAsia"/>
                <w:color w:val="auto"/>
                <w:sz w:val="24"/>
              </w:rPr>
            </w:pPr>
            <w:r>
              <w:rPr>
                <w:rFonts w:hint="eastAsia"/>
                <w:color w:val="auto"/>
                <w:sz w:val="24"/>
              </w:rPr>
              <w:t>具有</w:t>
            </w:r>
            <w:r>
              <w:rPr>
                <w:rFonts w:ascii="宋体" w:hAnsi="宋体"/>
                <w:color w:val="auto"/>
                <w:sz w:val="24"/>
              </w:rPr>
              <w:t>质量管理体系认证</w:t>
            </w:r>
            <w:r>
              <w:rPr>
                <w:rFonts w:hint="eastAsia" w:ascii="宋体" w:hAnsi="宋体"/>
                <w:color w:val="auto"/>
                <w:sz w:val="24"/>
              </w:rPr>
              <w:t>：如：</w:t>
            </w:r>
            <w:r>
              <w:rPr>
                <w:rFonts w:ascii="宋体" w:hAnsi="宋体"/>
                <w:color w:val="auto"/>
                <w:sz w:val="24"/>
              </w:rPr>
              <w:t>ISO 15189、ISO 9001、ISO 27001</w:t>
            </w:r>
            <w:r>
              <w:rPr>
                <w:rFonts w:hint="eastAsia" w:ascii="宋体" w:hAnsi="宋体"/>
                <w:color w:val="auto"/>
                <w:sz w:val="24"/>
              </w:rPr>
              <w:t>、ISO45001</w:t>
            </w:r>
            <w:r>
              <w:rPr>
                <w:rFonts w:hint="eastAsia" w:ascii="宋体" w:hAnsi="宋体"/>
                <w:color w:val="auto"/>
                <w:sz w:val="24"/>
                <w:lang w:val="en-US" w:eastAsia="zh-CN"/>
              </w:rPr>
              <w:t>等</w:t>
            </w:r>
            <w:r>
              <w:rPr>
                <w:rFonts w:ascii="宋体" w:hAnsi="宋体"/>
                <w:color w:val="auto"/>
                <w:sz w:val="24"/>
              </w:rPr>
              <w:t>。</w:t>
            </w:r>
            <w:r>
              <w:rPr>
                <w:rFonts w:hint="eastAsia"/>
                <w:color w:val="auto"/>
                <w:sz w:val="24"/>
              </w:rPr>
              <w:t>每提供一份得0.</w:t>
            </w:r>
            <w:r>
              <w:rPr>
                <w:rFonts w:hint="eastAsia"/>
                <w:color w:val="auto"/>
                <w:sz w:val="24"/>
                <w:lang w:val="en-US" w:eastAsia="zh-CN"/>
              </w:rPr>
              <w:t>5</w:t>
            </w:r>
            <w:r>
              <w:rPr>
                <w:rFonts w:hint="eastAsia"/>
                <w:color w:val="auto"/>
                <w:sz w:val="24"/>
              </w:rPr>
              <w:t>分，最高得</w:t>
            </w:r>
            <w:r>
              <w:rPr>
                <w:rFonts w:hint="eastAsia"/>
                <w:color w:val="auto"/>
                <w:sz w:val="24"/>
                <w:lang w:val="en-US" w:eastAsia="zh-CN"/>
              </w:rPr>
              <w:t>2</w:t>
            </w:r>
            <w:r>
              <w:rPr>
                <w:rFonts w:hint="eastAsia"/>
                <w:color w:val="auto"/>
                <w:sz w:val="24"/>
              </w:rPr>
              <w:t>分。</w:t>
            </w:r>
          </w:p>
          <w:p w14:paraId="3FB70079">
            <w:pPr>
              <w:rPr>
                <w:color w:val="FF0000"/>
                <w:sz w:val="24"/>
              </w:rPr>
            </w:pPr>
            <w:r>
              <w:rPr>
                <w:rFonts w:hint="eastAsia"/>
                <w:color w:val="auto"/>
                <w:sz w:val="24"/>
              </w:rPr>
              <w:t>提供证书复印件，授权书等证明材料。</w:t>
            </w:r>
          </w:p>
        </w:tc>
        <w:tc>
          <w:tcPr>
            <w:tcW w:w="852" w:type="dxa"/>
            <w:shd w:val="clear" w:color="auto" w:fill="FFFFFF"/>
            <w:noWrap w:val="0"/>
            <w:vAlign w:val="center"/>
          </w:tcPr>
          <w:p w14:paraId="33055147">
            <w:pPr>
              <w:jc w:val="center"/>
              <w:rPr>
                <w:rFonts w:hint="eastAsia" w:eastAsia="宋体"/>
                <w:color w:val="FF0000"/>
                <w:sz w:val="24"/>
                <w:lang w:val="en-US" w:eastAsia="zh-CN"/>
              </w:rPr>
            </w:pPr>
            <w:r>
              <w:rPr>
                <w:rFonts w:hint="eastAsia"/>
                <w:color w:val="auto"/>
                <w:sz w:val="24"/>
                <w:lang w:val="en-US" w:eastAsia="zh-CN"/>
              </w:rPr>
              <w:t>2</w:t>
            </w:r>
          </w:p>
        </w:tc>
        <w:tc>
          <w:tcPr>
            <w:tcW w:w="1024" w:type="dxa"/>
            <w:shd w:val="clear" w:color="auto" w:fill="FFFFFF"/>
            <w:noWrap w:val="0"/>
            <w:vAlign w:val="center"/>
          </w:tcPr>
          <w:p w14:paraId="2926F8C8">
            <w:pPr>
              <w:jc w:val="center"/>
              <w:rPr>
                <w:rFonts w:hint="eastAsia"/>
                <w:sz w:val="24"/>
              </w:rPr>
            </w:pPr>
            <w:r>
              <w:rPr>
                <w:rFonts w:hint="eastAsia"/>
                <w:kern w:val="0"/>
                <w:sz w:val="24"/>
              </w:rPr>
              <w:t>客观分</w:t>
            </w:r>
          </w:p>
        </w:tc>
      </w:tr>
      <w:tr w14:paraId="51AD4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2420" w:hRule="atLeast"/>
          <w:jc w:val="center"/>
        </w:trPr>
        <w:tc>
          <w:tcPr>
            <w:tcW w:w="851" w:type="dxa"/>
            <w:vMerge w:val="continue"/>
            <w:shd w:val="clear" w:color="auto" w:fill="FFFFFF"/>
            <w:noWrap w:val="0"/>
            <w:vAlign w:val="center"/>
          </w:tcPr>
          <w:p w14:paraId="3EE95F31">
            <w:pPr>
              <w:jc w:val="center"/>
              <w:rPr>
                <w:sz w:val="24"/>
              </w:rPr>
            </w:pPr>
          </w:p>
        </w:tc>
        <w:tc>
          <w:tcPr>
            <w:tcW w:w="1360" w:type="dxa"/>
            <w:vMerge w:val="continue"/>
            <w:shd w:val="clear" w:color="auto" w:fill="FFFFFF"/>
            <w:noWrap w:val="0"/>
            <w:vAlign w:val="center"/>
          </w:tcPr>
          <w:p w14:paraId="7F49B719">
            <w:pPr>
              <w:rPr>
                <w:sz w:val="24"/>
              </w:rPr>
            </w:pPr>
          </w:p>
        </w:tc>
        <w:tc>
          <w:tcPr>
            <w:tcW w:w="4393" w:type="dxa"/>
            <w:shd w:val="clear" w:color="auto" w:fill="FFFFFF"/>
            <w:noWrap w:val="0"/>
            <w:vAlign w:val="center"/>
          </w:tcPr>
          <w:p w14:paraId="708B1ABE">
            <w:pPr>
              <w:rPr>
                <w:rFonts w:hint="eastAsia"/>
                <w:sz w:val="24"/>
              </w:rPr>
            </w:pPr>
            <w:r>
              <w:rPr>
                <w:rFonts w:ascii="Calibri" w:hAnsi="Calibri"/>
                <w:sz w:val="24"/>
                <w:szCs w:val="22"/>
              </w:rPr>
              <w:t>自20</w:t>
            </w:r>
            <w:r>
              <w:rPr>
                <w:rFonts w:hint="eastAsia" w:ascii="Calibri" w:hAnsi="Calibri"/>
                <w:sz w:val="24"/>
                <w:szCs w:val="22"/>
              </w:rPr>
              <w:t>2</w:t>
            </w:r>
            <w:r>
              <w:rPr>
                <w:rFonts w:hint="eastAsia" w:ascii="Calibri" w:hAnsi="Calibri"/>
                <w:sz w:val="24"/>
                <w:szCs w:val="22"/>
                <w:lang w:val="en-US" w:eastAsia="zh-CN"/>
              </w:rPr>
              <w:t>3</w:t>
            </w:r>
            <w:r>
              <w:rPr>
                <w:rFonts w:ascii="Calibri" w:hAnsi="Calibri"/>
                <w:sz w:val="24"/>
                <w:szCs w:val="22"/>
              </w:rPr>
              <w:t>年</w:t>
            </w:r>
            <w:r>
              <w:rPr>
                <w:rFonts w:hint="eastAsia" w:ascii="Calibri" w:hAnsi="Calibri"/>
                <w:sz w:val="24"/>
                <w:szCs w:val="22"/>
              </w:rPr>
              <w:t>1</w:t>
            </w:r>
            <w:r>
              <w:rPr>
                <w:rFonts w:ascii="Calibri" w:hAnsi="Calibri"/>
                <w:sz w:val="24"/>
                <w:szCs w:val="22"/>
              </w:rPr>
              <w:t>月1日以来</w:t>
            </w:r>
            <w:r>
              <w:rPr>
                <w:rFonts w:hint="eastAsia" w:ascii="Calibri" w:hAnsi="Calibri"/>
                <w:sz w:val="24"/>
                <w:szCs w:val="22"/>
              </w:rPr>
              <w:t>具有与本项目同类</w:t>
            </w:r>
            <w:r>
              <w:rPr>
                <w:rFonts w:hint="eastAsia" w:ascii="宋体" w:hAnsi="宋体" w:cs="宋体"/>
                <w:sz w:val="24"/>
              </w:rPr>
              <w:t>（与本项目检测内容一致）</w:t>
            </w:r>
            <w:r>
              <w:rPr>
                <w:rFonts w:hint="eastAsia" w:ascii="Calibri" w:hAnsi="Calibri"/>
                <w:sz w:val="24"/>
                <w:szCs w:val="22"/>
              </w:rPr>
              <w:t>成功业绩的，每个有效业绩得0.5分，最多得2分。</w:t>
            </w:r>
          </w:p>
          <w:p w14:paraId="7F177BBB">
            <w:pPr>
              <w:rPr>
                <w:rFonts w:hint="eastAsia"/>
                <w:sz w:val="24"/>
              </w:rPr>
            </w:pPr>
            <w:r>
              <w:rPr>
                <w:sz w:val="24"/>
              </w:rPr>
              <w:t>提供</w:t>
            </w:r>
            <w:r>
              <w:rPr>
                <w:rFonts w:ascii="Calibri" w:hAnsi="Calibri"/>
                <w:sz w:val="24"/>
                <w:szCs w:val="22"/>
              </w:rPr>
              <w:t>合同</w:t>
            </w:r>
            <w:r>
              <w:rPr>
                <w:rFonts w:hint="eastAsia" w:ascii="Calibri" w:hAnsi="Calibri"/>
                <w:sz w:val="24"/>
                <w:szCs w:val="22"/>
              </w:rPr>
              <w:t>（复印件加盖投标供应商公章）</w:t>
            </w:r>
            <w:r>
              <w:rPr>
                <w:rFonts w:ascii="Calibri" w:hAnsi="Calibri"/>
                <w:sz w:val="24"/>
                <w:szCs w:val="22"/>
              </w:rPr>
              <w:t>，时间以</w:t>
            </w:r>
            <w:r>
              <w:rPr>
                <w:rFonts w:hint="eastAsia" w:ascii="Calibri" w:hAnsi="Calibri"/>
                <w:sz w:val="24"/>
                <w:szCs w:val="22"/>
              </w:rPr>
              <w:t>合同签订时间</w:t>
            </w:r>
            <w:r>
              <w:rPr>
                <w:rFonts w:ascii="Calibri" w:hAnsi="Calibri"/>
                <w:sz w:val="24"/>
                <w:szCs w:val="22"/>
              </w:rPr>
              <w:t>为准</w:t>
            </w:r>
            <w:r>
              <w:rPr>
                <w:rFonts w:hint="eastAsia"/>
                <w:sz w:val="24"/>
              </w:rPr>
              <w:t>，授权书等证明材料。</w:t>
            </w:r>
          </w:p>
        </w:tc>
        <w:tc>
          <w:tcPr>
            <w:tcW w:w="852" w:type="dxa"/>
            <w:shd w:val="clear" w:color="auto" w:fill="FFFFFF"/>
            <w:noWrap w:val="0"/>
            <w:vAlign w:val="center"/>
          </w:tcPr>
          <w:p w14:paraId="66C9B933">
            <w:pPr>
              <w:jc w:val="center"/>
              <w:rPr>
                <w:rFonts w:hint="eastAsia"/>
                <w:sz w:val="24"/>
              </w:rPr>
            </w:pPr>
            <w:r>
              <w:rPr>
                <w:rFonts w:hint="eastAsia"/>
                <w:sz w:val="24"/>
              </w:rPr>
              <w:t>2</w:t>
            </w:r>
          </w:p>
        </w:tc>
        <w:tc>
          <w:tcPr>
            <w:tcW w:w="1024" w:type="dxa"/>
            <w:shd w:val="clear" w:color="auto" w:fill="FFFFFF"/>
            <w:noWrap w:val="0"/>
            <w:vAlign w:val="center"/>
          </w:tcPr>
          <w:p w14:paraId="3C1E2DB7">
            <w:pPr>
              <w:jc w:val="center"/>
              <w:rPr>
                <w:rFonts w:hint="eastAsia"/>
                <w:sz w:val="24"/>
              </w:rPr>
            </w:pPr>
            <w:r>
              <w:rPr>
                <w:rFonts w:hint="eastAsia"/>
                <w:kern w:val="0"/>
                <w:sz w:val="24"/>
              </w:rPr>
              <w:t>客观分</w:t>
            </w:r>
          </w:p>
        </w:tc>
      </w:tr>
      <w:tr w14:paraId="0DAF7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1742" w:hRule="atLeast"/>
          <w:jc w:val="center"/>
        </w:trPr>
        <w:tc>
          <w:tcPr>
            <w:tcW w:w="851" w:type="dxa"/>
            <w:vMerge w:val="restart"/>
            <w:shd w:val="clear" w:color="auto" w:fill="FFFFFF"/>
            <w:noWrap w:val="0"/>
            <w:vAlign w:val="center"/>
          </w:tcPr>
          <w:p w14:paraId="0454B61F">
            <w:pPr>
              <w:jc w:val="center"/>
              <w:rPr>
                <w:rFonts w:hint="eastAsia"/>
                <w:sz w:val="24"/>
              </w:rPr>
            </w:pPr>
            <w:r>
              <w:rPr>
                <w:rFonts w:hint="eastAsia"/>
                <w:sz w:val="24"/>
              </w:rPr>
              <w:t>2</w:t>
            </w:r>
          </w:p>
        </w:tc>
        <w:tc>
          <w:tcPr>
            <w:tcW w:w="1360" w:type="dxa"/>
            <w:vMerge w:val="restart"/>
            <w:shd w:val="clear" w:color="auto" w:fill="FFFFFF"/>
            <w:noWrap w:val="0"/>
            <w:vAlign w:val="center"/>
          </w:tcPr>
          <w:p w14:paraId="54DC869B">
            <w:pPr>
              <w:rPr>
                <w:rFonts w:hint="eastAsia"/>
                <w:sz w:val="24"/>
              </w:rPr>
            </w:pPr>
            <w:r>
              <w:rPr>
                <w:rFonts w:hint="eastAsia"/>
                <w:sz w:val="24"/>
              </w:rPr>
              <w:t>项目需求理解、分析评价</w:t>
            </w:r>
          </w:p>
        </w:tc>
        <w:tc>
          <w:tcPr>
            <w:tcW w:w="4393" w:type="dxa"/>
            <w:shd w:val="clear" w:color="auto" w:fill="FFFFFF"/>
            <w:noWrap w:val="0"/>
            <w:vAlign w:val="center"/>
          </w:tcPr>
          <w:p w14:paraId="48B72DCC">
            <w:pPr>
              <w:rPr>
                <w:rFonts w:hint="eastAsia"/>
                <w:sz w:val="24"/>
              </w:rPr>
            </w:pPr>
            <w:r>
              <w:rPr>
                <w:rFonts w:hint="eastAsia"/>
                <w:sz w:val="24"/>
              </w:rPr>
              <w:t>对本项目需求的理解与分析的合理性、准确性评价。评价因素包括需求理解与分析阐述是否清晰、准确、全面。</w:t>
            </w:r>
          </w:p>
          <w:p w14:paraId="6BF12ACD">
            <w:pPr>
              <w:rPr>
                <w:rFonts w:hint="eastAsia"/>
                <w:sz w:val="24"/>
              </w:rPr>
            </w:pPr>
            <w:r>
              <w:rPr>
                <w:rFonts w:hint="eastAsia" w:ascii="宋体" w:hAnsi="宋体"/>
                <w:sz w:val="24"/>
              </w:rPr>
              <w:t>（评分范围：5，</w:t>
            </w:r>
            <w:r>
              <w:rPr>
                <w:rFonts w:ascii="宋体" w:hAnsi="宋体"/>
                <w:sz w:val="24"/>
              </w:rPr>
              <w:t>4，3，2，1，0）</w:t>
            </w:r>
          </w:p>
        </w:tc>
        <w:tc>
          <w:tcPr>
            <w:tcW w:w="852" w:type="dxa"/>
            <w:shd w:val="clear" w:color="auto" w:fill="FFFFFF"/>
            <w:noWrap w:val="0"/>
            <w:vAlign w:val="center"/>
          </w:tcPr>
          <w:p w14:paraId="55DDF0AC">
            <w:pPr>
              <w:jc w:val="center"/>
              <w:rPr>
                <w:rFonts w:hint="eastAsia"/>
                <w:sz w:val="24"/>
              </w:rPr>
            </w:pPr>
            <w:r>
              <w:rPr>
                <w:rFonts w:hint="eastAsia"/>
                <w:sz w:val="24"/>
              </w:rPr>
              <w:t>5</w:t>
            </w:r>
          </w:p>
        </w:tc>
        <w:tc>
          <w:tcPr>
            <w:tcW w:w="1024" w:type="dxa"/>
            <w:shd w:val="clear" w:color="auto" w:fill="FFFFFF"/>
            <w:noWrap w:val="0"/>
            <w:vAlign w:val="center"/>
          </w:tcPr>
          <w:p w14:paraId="7FC7534F">
            <w:pPr>
              <w:jc w:val="center"/>
              <w:rPr>
                <w:rFonts w:hint="eastAsia"/>
                <w:sz w:val="24"/>
              </w:rPr>
            </w:pPr>
            <w:r>
              <w:rPr>
                <w:rFonts w:hint="eastAsia"/>
                <w:kern w:val="0"/>
                <w:sz w:val="24"/>
              </w:rPr>
              <w:t>主观分</w:t>
            </w:r>
          </w:p>
        </w:tc>
      </w:tr>
      <w:tr w14:paraId="17CD1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1836" w:hRule="atLeast"/>
          <w:jc w:val="center"/>
        </w:trPr>
        <w:tc>
          <w:tcPr>
            <w:tcW w:w="851" w:type="dxa"/>
            <w:vMerge w:val="continue"/>
            <w:shd w:val="clear" w:color="auto" w:fill="FFFFFF"/>
            <w:noWrap w:val="0"/>
            <w:vAlign w:val="center"/>
          </w:tcPr>
          <w:p w14:paraId="0B8A4041">
            <w:pPr>
              <w:jc w:val="center"/>
              <w:rPr>
                <w:rFonts w:hint="eastAsia"/>
                <w:sz w:val="24"/>
              </w:rPr>
            </w:pPr>
          </w:p>
        </w:tc>
        <w:tc>
          <w:tcPr>
            <w:tcW w:w="1360" w:type="dxa"/>
            <w:vMerge w:val="continue"/>
            <w:shd w:val="clear" w:color="auto" w:fill="FFFFFF"/>
            <w:noWrap w:val="0"/>
            <w:vAlign w:val="center"/>
          </w:tcPr>
          <w:p w14:paraId="3A8F2E08">
            <w:pPr>
              <w:rPr>
                <w:rFonts w:hint="eastAsia"/>
                <w:sz w:val="24"/>
              </w:rPr>
            </w:pPr>
          </w:p>
        </w:tc>
        <w:tc>
          <w:tcPr>
            <w:tcW w:w="4393" w:type="dxa"/>
            <w:shd w:val="clear" w:color="auto" w:fill="FFFFFF"/>
            <w:noWrap w:val="0"/>
            <w:vAlign w:val="center"/>
          </w:tcPr>
          <w:p w14:paraId="029AFF81">
            <w:pPr>
              <w:rPr>
                <w:rFonts w:hint="eastAsia"/>
                <w:sz w:val="24"/>
              </w:rPr>
            </w:pPr>
            <w:r>
              <w:rPr>
                <w:rFonts w:hint="eastAsia"/>
                <w:sz w:val="24"/>
              </w:rPr>
              <w:t>供应商根据需求理解与分析的结论，提出的项目实施技术重点、难点的解决方案与合理化建议的评价。评价因素包括解决方案的针对性和有效性，建议等。</w:t>
            </w:r>
          </w:p>
          <w:p w14:paraId="72E63C60">
            <w:pPr>
              <w:rPr>
                <w:sz w:val="24"/>
              </w:rPr>
            </w:pPr>
            <w:r>
              <w:rPr>
                <w:rFonts w:hint="eastAsia" w:ascii="宋体" w:hAnsi="宋体"/>
                <w:sz w:val="24"/>
              </w:rPr>
              <w:t>（评分范围：</w:t>
            </w:r>
            <w:r>
              <w:rPr>
                <w:rFonts w:ascii="宋体" w:hAnsi="宋体"/>
                <w:sz w:val="24"/>
              </w:rPr>
              <w:t xml:space="preserve"> 4，3，2，1，0）</w:t>
            </w:r>
          </w:p>
        </w:tc>
        <w:tc>
          <w:tcPr>
            <w:tcW w:w="852" w:type="dxa"/>
            <w:shd w:val="clear" w:color="auto" w:fill="FFFFFF"/>
            <w:noWrap w:val="0"/>
            <w:vAlign w:val="center"/>
          </w:tcPr>
          <w:p w14:paraId="72071414">
            <w:pPr>
              <w:jc w:val="center"/>
              <w:rPr>
                <w:rFonts w:hint="eastAsia"/>
                <w:sz w:val="24"/>
              </w:rPr>
            </w:pPr>
            <w:r>
              <w:rPr>
                <w:rFonts w:hint="eastAsia"/>
                <w:sz w:val="24"/>
              </w:rPr>
              <w:t>4</w:t>
            </w:r>
          </w:p>
        </w:tc>
        <w:tc>
          <w:tcPr>
            <w:tcW w:w="1024" w:type="dxa"/>
            <w:shd w:val="clear" w:color="auto" w:fill="FFFFFF"/>
            <w:noWrap w:val="0"/>
            <w:vAlign w:val="center"/>
          </w:tcPr>
          <w:p w14:paraId="3E5A9D32">
            <w:pPr>
              <w:jc w:val="center"/>
              <w:rPr>
                <w:rFonts w:hint="eastAsia"/>
                <w:sz w:val="24"/>
              </w:rPr>
            </w:pPr>
            <w:r>
              <w:rPr>
                <w:rFonts w:hint="eastAsia"/>
                <w:kern w:val="0"/>
                <w:sz w:val="24"/>
              </w:rPr>
              <w:t>主观分</w:t>
            </w:r>
          </w:p>
        </w:tc>
      </w:tr>
      <w:tr w14:paraId="3D63A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1049" w:hRule="atLeast"/>
          <w:jc w:val="center"/>
        </w:trPr>
        <w:tc>
          <w:tcPr>
            <w:tcW w:w="851" w:type="dxa"/>
            <w:shd w:val="clear" w:color="auto" w:fill="FFFFFF"/>
            <w:noWrap w:val="0"/>
            <w:vAlign w:val="center"/>
          </w:tcPr>
          <w:p w14:paraId="2E410C7C">
            <w:pPr>
              <w:jc w:val="center"/>
              <w:rPr>
                <w:rFonts w:hint="eastAsia"/>
                <w:sz w:val="24"/>
              </w:rPr>
            </w:pPr>
            <w:r>
              <w:rPr>
                <w:rFonts w:hint="eastAsia"/>
                <w:sz w:val="24"/>
              </w:rPr>
              <w:t>3</w:t>
            </w:r>
          </w:p>
        </w:tc>
        <w:tc>
          <w:tcPr>
            <w:tcW w:w="1360" w:type="dxa"/>
            <w:shd w:val="clear" w:color="auto" w:fill="FFFFFF"/>
            <w:noWrap w:val="0"/>
            <w:vAlign w:val="center"/>
          </w:tcPr>
          <w:p w14:paraId="1B73F160">
            <w:pPr>
              <w:rPr>
                <w:rFonts w:hint="eastAsia"/>
                <w:sz w:val="24"/>
              </w:rPr>
            </w:pPr>
            <w:r>
              <w:rPr>
                <w:rFonts w:hint="eastAsia"/>
                <w:sz w:val="24"/>
              </w:rPr>
              <w:t>技术需求符合度</w:t>
            </w:r>
          </w:p>
        </w:tc>
        <w:tc>
          <w:tcPr>
            <w:tcW w:w="4393" w:type="dxa"/>
            <w:shd w:val="clear" w:color="auto" w:fill="FFFFFF"/>
            <w:noWrap w:val="0"/>
            <w:vAlign w:val="center"/>
          </w:tcPr>
          <w:p w14:paraId="63609D7D">
            <w:pPr>
              <w:rPr>
                <w:rFonts w:hint="eastAsia" w:eastAsia="宋体"/>
                <w:color w:val="auto"/>
                <w:sz w:val="24"/>
                <w:lang w:eastAsia="zh-CN"/>
              </w:rPr>
            </w:pPr>
            <w:r>
              <w:rPr>
                <w:rFonts w:hint="eastAsia"/>
                <w:color w:val="auto"/>
                <w:sz w:val="24"/>
              </w:rPr>
              <w:t>对应于</w:t>
            </w:r>
            <w:r>
              <w:rPr>
                <w:rFonts w:hint="eastAsia"/>
                <w:color w:val="auto"/>
                <w:sz w:val="24"/>
                <w:lang w:eastAsia="zh-CN"/>
              </w:rPr>
              <w:t>采购文件第二章</w:t>
            </w:r>
            <w:r>
              <w:rPr>
                <w:rFonts w:hint="eastAsia"/>
                <w:color w:val="auto"/>
                <w:sz w:val="24"/>
              </w:rPr>
              <w:t>采购内容及需求的响应符合度，全部符合得2</w:t>
            </w:r>
            <w:r>
              <w:rPr>
                <w:rFonts w:hint="eastAsia"/>
                <w:color w:val="auto"/>
                <w:sz w:val="24"/>
                <w:lang w:val="en-US" w:eastAsia="zh-CN"/>
              </w:rPr>
              <w:t>4</w:t>
            </w:r>
            <w:r>
              <w:rPr>
                <w:rFonts w:hint="eastAsia"/>
                <w:color w:val="auto"/>
                <w:sz w:val="24"/>
              </w:rPr>
              <w:t>分</w:t>
            </w:r>
            <w:r>
              <w:rPr>
                <w:rFonts w:hint="eastAsia"/>
                <w:color w:val="auto"/>
                <w:sz w:val="24"/>
                <w:lang w:eastAsia="zh-CN"/>
              </w:rPr>
              <w:t>，</w:t>
            </w:r>
            <w:r>
              <w:rPr>
                <w:rFonts w:hint="eastAsia" w:hAnsi="宋体"/>
                <w:color w:val="auto"/>
                <w:sz w:val="24"/>
              </w:rPr>
              <w:t>一般参数每偏离一项扣减</w:t>
            </w:r>
            <w:r>
              <w:rPr>
                <w:rFonts w:hint="eastAsia" w:hAnsi="宋体"/>
                <w:color w:val="auto"/>
                <w:sz w:val="24"/>
                <w:lang w:val="en-US" w:eastAsia="zh-CN"/>
              </w:rPr>
              <w:t>3</w:t>
            </w:r>
            <w:r>
              <w:rPr>
                <w:rFonts w:hint="eastAsia" w:hAnsi="宋体"/>
                <w:color w:val="auto"/>
                <w:sz w:val="24"/>
              </w:rPr>
              <w:t>分，</w:t>
            </w:r>
            <w:r>
              <w:rPr>
                <w:rFonts w:hint="eastAsia"/>
                <w:color w:val="auto"/>
                <w:sz w:val="24"/>
              </w:rPr>
              <w:t>扣完为止</w:t>
            </w:r>
            <w:r>
              <w:rPr>
                <w:rFonts w:hint="eastAsia"/>
                <w:color w:val="auto"/>
                <w:sz w:val="24"/>
                <w:lang w:eastAsia="zh-CN"/>
              </w:rPr>
              <w:t>。</w:t>
            </w:r>
          </w:p>
        </w:tc>
        <w:tc>
          <w:tcPr>
            <w:tcW w:w="852" w:type="dxa"/>
            <w:shd w:val="clear" w:color="auto" w:fill="FFFFFF"/>
            <w:noWrap w:val="0"/>
            <w:vAlign w:val="center"/>
          </w:tcPr>
          <w:p w14:paraId="6F064D09">
            <w:pPr>
              <w:jc w:val="center"/>
              <w:rPr>
                <w:rFonts w:hint="eastAsia" w:eastAsia="宋体"/>
                <w:color w:val="auto"/>
                <w:sz w:val="24"/>
                <w:lang w:val="en-US" w:eastAsia="zh-CN"/>
              </w:rPr>
            </w:pPr>
            <w:r>
              <w:rPr>
                <w:rFonts w:hint="eastAsia"/>
                <w:color w:val="auto"/>
                <w:sz w:val="24"/>
              </w:rPr>
              <w:t>2</w:t>
            </w:r>
            <w:r>
              <w:rPr>
                <w:rFonts w:hint="eastAsia"/>
                <w:color w:val="auto"/>
                <w:sz w:val="24"/>
                <w:lang w:val="en-US" w:eastAsia="zh-CN"/>
              </w:rPr>
              <w:t>4</w:t>
            </w:r>
          </w:p>
        </w:tc>
        <w:tc>
          <w:tcPr>
            <w:tcW w:w="1024" w:type="dxa"/>
            <w:shd w:val="clear" w:color="auto" w:fill="FFFFFF"/>
            <w:noWrap w:val="0"/>
            <w:vAlign w:val="center"/>
          </w:tcPr>
          <w:p w14:paraId="7512888E">
            <w:pPr>
              <w:jc w:val="center"/>
              <w:rPr>
                <w:rFonts w:hint="eastAsia"/>
                <w:sz w:val="24"/>
              </w:rPr>
            </w:pPr>
            <w:r>
              <w:rPr>
                <w:rFonts w:hint="eastAsia"/>
                <w:kern w:val="0"/>
                <w:sz w:val="24"/>
              </w:rPr>
              <w:t>客观分</w:t>
            </w:r>
          </w:p>
        </w:tc>
      </w:tr>
      <w:tr w14:paraId="7AAB2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1158" w:hRule="atLeast"/>
          <w:jc w:val="center"/>
        </w:trPr>
        <w:tc>
          <w:tcPr>
            <w:tcW w:w="851" w:type="dxa"/>
            <w:vMerge w:val="restart"/>
            <w:shd w:val="clear" w:color="auto" w:fill="FFFFFF"/>
            <w:noWrap w:val="0"/>
            <w:vAlign w:val="center"/>
          </w:tcPr>
          <w:p w14:paraId="78A1DEF2">
            <w:pPr>
              <w:jc w:val="center"/>
              <w:rPr>
                <w:rFonts w:hint="eastAsia"/>
                <w:sz w:val="24"/>
              </w:rPr>
            </w:pPr>
            <w:r>
              <w:rPr>
                <w:rFonts w:hint="eastAsia"/>
                <w:sz w:val="24"/>
              </w:rPr>
              <w:t>4</w:t>
            </w:r>
          </w:p>
        </w:tc>
        <w:tc>
          <w:tcPr>
            <w:tcW w:w="1360" w:type="dxa"/>
            <w:vMerge w:val="restart"/>
            <w:shd w:val="clear" w:color="auto" w:fill="FFFFFF"/>
            <w:noWrap w:val="0"/>
            <w:vAlign w:val="center"/>
          </w:tcPr>
          <w:p w14:paraId="2335E6B2">
            <w:pPr>
              <w:rPr>
                <w:rFonts w:hint="eastAsia"/>
                <w:sz w:val="24"/>
              </w:rPr>
            </w:pPr>
            <w:r>
              <w:rPr>
                <w:rFonts w:hint="eastAsia"/>
                <w:sz w:val="24"/>
              </w:rPr>
              <w:t>技术服务方案</w:t>
            </w:r>
          </w:p>
        </w:tc>
        <w:tc>
          <w:tcPr>
            <w:tcW w:w="4393" w:type="dxa"/>
            <w:shd w:val="clear" w:color="auto" w:fill="FFFFFF"/>
            <w:noWrap w:val="0"/>
            <w:vAlign w:val="center"/>
          </w:tcPr>
          <w:p w14:paraId="6FC899D4">
            <w:pPr>
              <w:rPr>
                <w:rFonts w:hint="eastAsia" w:ascii="宋体" w:hAnsi="宋体"/>
                <w:sz w:val="24"/>
              </w:rPr>
            </w:pPr>
            <w:r>
              <w:rPr>
                <w:rFonts w:hint="eastAsia" w:ascii="宋体" w:hAnsi="宋体"/>
                <w:sz w:val="24"/>
              </w:rPr>
              <w:t>提供科研支持基础与方案，根据方案描述的</w:t>
            </w:r>
            <w:r>
              <w:rPr>
                <w:rFonts w:hint="eastAsia"/>
                <w:bCs/>
                <w:kern w:val="0"/>
                <w:sz w:val="24"/>
              </w:rPr>
              <w:t>合理性，可行性、科学性综合评审</w:t>
            </w:r>
            <w:r>
              <w:rPr>
                <w:rFonts w:hint="eastAsia" w:ascii="宋体" w:hAnsi="宋体"/>
                <w:sz w:val="24"/>
              </w:rPr>
              <w:t>（评分范围：3，</w:t>
            </w:r>
            <w:r>
              <w:rPr>
                <w:rFonts w:ascii="宋体" w:hAnsi="宋体"/>
                <w:sz w:val="24"/>
              </w:rPr>
              <w:t>2，1，0）</w:t>
            </w:r>
          </w:p>
        </w:tc>
        <w:tc>
          <w:tcPr>
            <w:tcW w:w="852" w:type="dxa"/>
            <w:shd w:val="clear" w:color="auto" w:fill="FFFFFF"/>
            <w:noWrap w:val="0"/>
            <w:vAlign w:val="center"/>
          </w:tcPr>
          <w:p w14:paraId="59EEE4BC">
            <w:pPr>
              <w:jc w:val="center"/>
              <w:rPr>
                <w:rFonts w:hint="eastAsia"/>
                <w:sz w:val="24"/>
              </w:rPr>
            </w:pPr>
            <w:r>
              <w:rPr>
                <w:rFonts w:hint="eastAsia"/>
                <w:sz w:val="24"/>
              </w:rPr>
              <w:t>3</w:t>
            </w:r>
          </w:p>
        </w:tc>
        <w:tc>
          <w:tcPr>
            <w:tcW w:w="1024" w:type="dxa"/>
            <w:shd w:val="clear" w:color="auto" w:fill="FFFFFF"/>
            <w:noWrap w:val="0"/>
            <w:vAlign w:val="center"/>
          </w:tcPr>
          <w:p w14:paraId="1FB4A47E">
            <w:pPr>
              <w:jc w:val="center"/>
              <w:rPr>
                <w:rFonts w:hint="eastAsia"/>
                <w:sz w:val="24"/>
              </w:rPr>
            </w:pPr>
            <w:r>
              <w:rPr>
                <w:rFonts w:hint="eastAsia"/>
                <w:kern w:val="0"/>
                <w:sz w:val="24"/>
              </w:rPr>
              <w:t>主观分</w:t>
            </w:r>
          </w:p>
        </w:tc>
      </w:tr>
      <w:tr w14:paraId="7C071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51" w:type="dxa"/>
            <w:vMerge w:val="continue"/>
            <w:shd w:val="clear" w:color="auto" w:fill="FFFFFF"/>
            <w:noWrap w:val="0"/>
            <w:vAlign w:val="center"/>
          </w:tcPr>
          <w:p w14:paraId="43D52E76">
            <w:pPr>
              <w:jc w:val="center"/>
              <w:rPr>
                <w:rFonts w:hint="eastAsia"/>
                <w:sz w:val="24"/>
              </w:rPr>
            </w:pPr>
          </w:p>
        </w:tc>
        <w:tc>
          <w:tcPr>
            <w:tcW w:w="1360" w:type="dxa"/>
            <w:vMerge w:val="continue"/>
            <w:shd w:val="clear" w:color="auto" w:fill="FFFFFF"/>
            <w:noWrap w:val="0"/>
            <w:vAlign w:val="center"/>
          </w:tcPr>
          <w:p w14:paraId="11DE4524">
            <w:pPr>
              <w:rPr>
                <w:rFonts w:hint="eastAsia"/>
                <w:sz w:val="24"/>
              </w:rPr>
            </w:pPr>
          </w:p>
        </w:tc>
        <w:tc>
          <w:tcPr>
            <w:tcW w:w="4393" w:type="dxa"/>
            <w:shd w:val="clear" w:color="auto" w:fill="FFFFFF"/>
            <w:noWrap w:val="0"/>
            <w:vAlign w:val="center"/>
          </w:tcPr>
          <w:p w14:paraId="3D186291">
            <w:pPr>
              <w:rPr>
                <w:rFonts w:hint="eastAsia" w:ascii="宋体" w:hAnsi="宋体"/>
                <w:sz w:val="24"/>
              </w:rPr>
            </w:pPr>
            <w:r>
              <w:rPr>
                <w:rFonts w:hint="eastAsia" w:ascii="宋体" w:hAnsi="宋体"/>
                <w:sz w:val="24"/>
              </w:rPr>
              <w:t>提供服务能力、质量管理及保障体系方案，根据方案描述的合理性，可行性、科学性综合评审（评分范围： 4，3，2，1，0）</w:t>
            </w:r>
          </w:p>
        </w:tc>
        <w:tc>
          <w:tcPr>
            <w:tcW w:w="852" w:type="dxa"/>
            <w:shd w:val="clear" w:color="auto" w:fill="FFFFFF"/>
            <w:noWrap w:val="0"/>
            <w:vAlign w:val="center"/>
          </w:tcPr>
          <w:p w14:paraId="26B12694">
            <w:pPr>
              <w:jc w:val="center"/>
              <w:rPr>
                <w:rFonts w:hint="eastAsia"/>
                <w:sz w:val="24"/>
              </w:rPr>
            </w:pPr>
            <w:r>
              <w:rPr>
                <w:rFonts w:hint="eastAsia"/>
                <w:sz w:val="24"/>
              </w:rPr>
              <w:t>4</w:t>
            </w:r>
          </w:p>
        </w:tc>
        <w:tc>
          <w:tcPr>
            <w:tcW w:w="1024" w:type="dxa"/>
            <w:shd w:val="clear" w:color="auto" w:fill="FFFFFF"/>
            <w:noWrap w:val="0"/>
            <w:vAlign w:val="center"/>
          </w:tcPr>
          <w:p w14:paraId="4EB4358B">
            <w:pPr>
              <w:jc w:val="center"/>
              <w:rPr>
                <w:rFonts w:hint="eastAsia"/>
                <w:sz w:val="24"/>
              </w:rPr>
            </w:pPr>
            <w:r>
              <w:rPr>
                <w:rFonts w:hint="eastAsia"/>
                <w:kern w:val="0"/>
                <w:sz w:val="24"/>
              </w:rPr>
              <w:t>主观分</w:t>
            </w:r>
          </w:p>
        </w:tc>
      </w:tr>
      <w:tr w14:paraId="4F34A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51" w:type="dxa"/>
            <w:vMerge w:val="continue"/>
            <w:shd w:val="clear" w:color="auto" w:fill="FFFFFF"/>
            <w:noWrap w:val="0"/>
            <w:vAlign w:val="center"/>
          </w:tcPr>
          <w:p w14:paraId="7D4F9747">
            <w:pPr>
              <w:jc w:val="center"/>
              <w:rPr>
                <w:rFonts w:hint="eastAsia"/>
                <w:sz w:val="24"/>
              </w:rPr>
            </w:pPr>
          </w:p>
        </w:tc>
        <w:tc>
          <w:tcPr>
            <w:tcW w:w="1360" w:type="dxa"/>
            <w:vMerge w:val="continue"/>
            <w:shd w:val="clear" w:color="auto" w:fill="FFFFFF"/>
            <w:noWrap w:val="0"/>
            <w:vAlign w:val="center"/>
          </w:tcPr>
          <w:p w14:paraId="37D3E159">
            <w:pPr>
              <w:rPr>
                <w:rFonts w:hint="eastAsia"/>
                <w:sz w:val="24"/>
              </w:rPr>
            </w:pPr>
          </w:p>
        </w:tc>
        <w:tc>
          <w:tcPr>
            <w:tcW w:w="4393" w:type="dxa"/>
            <w:shd w:val="clear" w:color="auto" w:fill="FFFFFF"/>
            <w:noWrap w:val="0"/>
            <w:vAlign w:val="center"/>
          </w:tcPr>
          <w:p w14:paraId="77E0D607">
            <w:pPr>
              <w:rPr>
                <w:rFonts w:hint="eastAsia"/>
                <w:b/>
              </w:rPr>
            </w:pPr>
            <w:r>
              <w:rPr>
                <w:rFonts w:hint="eastAsia" w:ascii="宋体" w:hAnsi="宋体"/>
                <w:sz w:val="24"/>
              </w:rPr>
              <w:t>负责处理因结果错误导致的医疗纠纷，包括保险赔付以外的经济赔付方案</w:t>
            </w:r>
            <w:r>
              <w:rPr>
                <w:rFonts w:hint="eastAsia"/>
                <w:bCs/>
                <w:kern w:val="0"/>
                <w:sz w:val="24"/>
              </w:rPr>
              <w:t>，</w:t>
            </w:r>
            <w:r>
              <w:rPr>
                <w:rFonts w:hint="eastAsia" w:ascii="宋体" w:hAnsi="宋体"/>
                <w:sz w:val="24"/>
              </w:rPr>
              <w:t>根据方案描述的合理性，可行性、科学性综合评审（评分范围：4，3，2，1，0）</w:t>
            </w:r>
          </w:p>
        </w:tc>
        <w:tc>
          <w:tcPr>
            <w:tcW w:w="852" w:type="dxa"/>
            <w:shd w:val="clear" w:color="auto" w:fill="FFFFFF"/>
            <w:noWrap w:val="0"/>
            <w:vAlign w:val="center"/>
          </w:tcPr>
          <w:p w14:paraId="76433B90">
            <w:pPr>
              <w:jc w:val="center"/>
              <w:rPr>
                <w:rFonts w:hint="eastAsia"/>
                <w:sz w:val="24"/>
              </w:rPr>
            </w:pPr>
            <w:r>
              <w:rPr>
                <w:rFonts w:hint="eastAsia"/>
                <w:sz w:val="24"/>
              </w:rPr>
              <w:t>4</w:t>
            </w:r>
          </w:p>
        </w:tc>
        <w:tc>
          <w:tcPr>
            <w:tcW w:w="1024" w:type="dxa"/>
            <w:shd w:val="clear" w:color="auto" w:fill="FFFFFF"/>
            <w:noWrap w:val="0"/>
            <w:vAlign w:val="center"/>
          </w:tcPr>
          <w:p w14:paraId="4400F2EA">
            <w:pPr>
              <w:jc w:val="center"/>
              <w:rPr>
                <w:rFonts w:hint="eastAsia"/>
                <w:sz w:val="24"/>
              </w:rPr>
            </w:pPr>
            <w:r>
              <w:rPr>
                <w:rFonts w:hint="eastAsia"/>
                <w:kern w:val="0"/>
                <w:sz w:val="24"/>
              </w:rPr>
              <w:t>主观分</w:t>
            </w:r>
          </w:p>
        </w:tc>
      </w:tr>
      <w:tr w14:paraId="3B53B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1578" w:hRule="atLeast"/>
          <w:jc w:val="center"/>
        </w:trPr>
        <w:tc>
          <w:tcPr>
            <w:tcW w:w="851" w:type="dxa"/>
            <w:shd w:val="clear" w:color="auto" w:fill="FFFFFF"/>
            <w:noWrap w:val="0"/>
            <w:vAlign w:val="center"/>
          </w:tcPr>
          <w:p w14:paraId="1C77B16D">
            <w:pPr>
              <w:jc w:val="center"/>
              <w:rPr>
                <w:rFonts w:hint="eastAsia"/>
                <w:sz w:val="24"/>
              </w:rPr>
            </w:pPr>
            <w:r>
              <w:rPr>
                <w:rFonts w:hint="eastAsia"/>
                <w:sz w:val="24"/>
              </w:rPr>
              <w:t>5</w:t>
            </w:r>
          </w:p>
        </w:tc>
        <w:tc>
          <w:tcPr>
            <w:tcW w:w="1360" w:type="dxa"/>
            <w:shd w:val="clear" w:color="auto" w:fill="FFFFFF"/>
            <w:noWrap w:val="0"/>
            <w:vAlign w:val="center"/>
          </w:tcPr>
          <w:p w14:paraId="2BADDC34">
            <w:pPr>
              <w:rPr>
                <w:rFonts w:hint="eastAsia"/>
                <w:sz w:val="24"/>
              </w:rPr>
            </w:pPr>
            <w:r>
              <w:rPr>
                <w:rFonts w:hint="eastAsia"/>
                <w:sz w:val="24"/>
              </w:rPr>
              <w:t>实施团队方案</w:t>
            </w:r>
          </w:p>
        </w:tc>
        <w:tc>
          <w:tcPr>
            <w:tcW w:w="4393" w:type="dxa"/>
            <w:shd w:val="clear" w:color="auto" w:fill="FFFFFF"/>
            <w:noWrap w:val="0"/>
            <w:vAlign w:val="center"/>
          </w:tcPr>
          <w:p w14:paraId="2C02D8C8">
            <w:pPr>
              <w:rPr>
                <w:rFonts w:hint="eastAsia"/>
                <w:sz w:val="24"/>
              </w:rPr>
            </w:pPr>
            <w:r>
              <w:rPr>
                <w:rFonts w:hint="eastAsia"/>
                <w:sz w:val="24"/>
              </w:rPr>
              <w:t>评价因素包括拟派项目实施团队配置的人员数量、人员专业水平、类似工作经验、分工情况等。提供人员名单、证书等资料。</w:t>
            </w:r>
            <w:r>
              <w:rPr>
                <w:rFonts w:hint="eastAsia" w:ascii="宋体" w:hAnsi="宋体"/>
                <w:sz w:val="24"/>
              </w:rPr>
              <w:t>（评分范围：5，4，3，2，1，0）</w:t>
            </w:r>
          </w:p>
        </w:tc>
        <w:tc>
          <w:tcPr>
            <w:tcW w:w="852" w:type="dxa"/>
            <w:shd w:val="clear" w:color="auto" w:fill="FFFFFF"/>
            <w:noWrap w:val="0"/>
            <w:vAlign w:val="center"/>
          </w:tcPr>
          <w:p w14:paraId="3438C775">
            <w:pPr>
              <w:jc w:val="center"/>
              <w:rPr>
                <w:rFonts w:hint="eastAsia"/>
                <w:sz w:val="24"/>
              </w:rPr>
            </w:pPr>
            <w:r>
              <w:rPr>
                <w:rFonts w:hint="eastAsia"/>
                <w:sz w:val="24"/>
              </w:rPr>
              <w:t>5</w:t>
            </w:r>
          </w:p>
        </w:tc>
        <w:tc>
          <w:tcPr>
            <w:tcW w:w="1024" w:type="dxa"/>
            <w:shd w:val="clear" w:color="auto" w:fill="FFFFFF"/>
            <w:noWrap w:val="0"/>
            <w:vAlign w:val="center"/>
          </w:tcPr>
          <w:p w14:paraId="7D3C3F99">
            <w:pPr>
              <w:jc w:val="center"/>
              <w:rPr>
                <w:rFonts w:hint="eastAsia"/>
                <w:sz w:val="24"/>
              </w:rPr>
            </w:pPr>
            <w:r>
              <w:rPr>
                <w:rFonts w:hint="eastAsia"/>
                <w:kern w:val="0"/>
                <w:sz w:val="24"/>
              </w:rPr>
              <w:t>主观分</w:t>
            </w:r>
          </w:p>
        </w:tc>
      </w:tr>
      <w:tr w14:paraId="31CEF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1675" w:hRule="atLeast"/>
          <w:jc w:val="center"/>
        </w:trPr>
        <w:tc>
          <w:tcPr>
            <w:tcW w:w="851" w:type="dxa"/>
            <w:shd w:val="clear" w:color="auto" w:fill="FFFFFF"/>
            <w:noWrap w:val="0"/>
            <w:vAlign w:val="center"/>
          </w:tcPr>
          <w:p w14:paraId="7872CBA0">
            <w:pPr>
              <w:jc w:val="center"/>
              <w:rPr>
                <w:rFonts w:hint="eastAsia"/>
                <w:sz w:val="24"/>
              </w:rPr>
            </w:pPr>
            <w:r>
              <w:rPr>
                <w:rFonts w:hint="eastAsia"/>
                <w:sz w:val="24"/>
              </w:rPr>
              <w:t>6</w:t>
            </w:r>
          </w:p>
        </w:tc>
        <w:tc>
          <w:tcPr>
            <w:tcW w:w="1360" w:type="dxa"/>
            <w:shd w:val="clear" w:color="auto" w:fill="FFFFFF"/>
            <w:noWrap w:val="0"/>
            <w:vAlign w:val="center"/>
          </w:tcPr>
          <w:p w14:paraId="41DFB3DC">
            <w:pPr>
              <w:rPr>
                <w:rFonts w:hint="eastAsia"/>
                <w:sz w:val="24"/>
              </w:rPr>
            </w:pPr>
            <w:r>
              <w:rPr>
                <w:rFonts w:ascii="宋体" w:hAnsi="宋体" w:cs="仿宋"/>
                <w:sz w:val="24"/>
              </w:rPr>
              <w:t>实验室技术服务与管理支持</w:t>
            </w:r>
          </w:p>
        </w:tc>
        <w:tc>
          <w:tcPr>
            <w:tcW w:w="4393" w:type="dxa"/>
            <w:shd w:val="clear" w:color="auto" w:fill="FFFFFF"/>
            <w:noWrap w:val="0"/>
            <w:vAlign w:val="center"/>
          </w:tcPr>
          <w:p w14:paraId="205F4C79">
            <w:pPr>
              <w:jc w:val="left"/>
              <w:outlineLvl w:val="0"/>
              <w:rPr>
                <w:rFonts w:hint="eastAsia" w:ascii="宋体" w:hAnsi="宋体" w:cs="仿宋"/>
                <w:sz w:val="24"/>
              </w:rPr>
            </w:pPr>
            <w:r>
              <w:rPr>
                <w:rFonts w:ascii="宋体" w:hAnsi="宋体" w:cs="仿宋"/>
                <w:sz w:val="24"/>
              </w:rPr>
              <w:t>实验室技术服务与管理支持</w:t>
            </w:r>
            <w:r>
              <w:rPr>
                <w:rFonts w:hint="eastAsia" w:ascii="宋体" w:hAnsi="宋体" w:cs="仿宋"/>
                <w:sz w:val="24"/>
              </w:rPr>
              <w:t>：</w:t>
            </w:r>
          </w:p>
          <w:p w14:paraId="459E7027">
            <w:pPr>
              <w:rPr>
                <w:rFonts w:hint="eastAsia"/>
                <w:sz w:val="24"/>
              </w:rPr>
            </w:pPr>
            <w:r>
              <w:rPr>
                <w:rFonts w:hint="eastAsia" w:ascii="宋体" w:hAnsi="宋体" w:cs="仿宋"/>
                <w:sz w:val="24"/>
              </w:rPr>
              <w:t>供应商提供</w:t>
            </w:r>
            <w:r>
              <w:rPr>
                <w:rFonts w:ascii="宋体" w:hAnsi="宋体" w:cs="仿宋"/>
                <w:sz w:val="24"/>
              </w:rPr>
              <w:t>实验室技术服务与管理支持</w:t>
            </w:r>
            <w:r>
              <w:rPr>
                <w:rFonts w:hint="eastAsia" w:ascii="宋体" w:hAnsi="宋体" w:cs="仿宋"/>
                <w:sz w:val="24"/>
              </w:rPr>
              <w:t>方案，协助科室的日常运营管理工作</w:t>
            </w:r>
            <w:r>
              <w:rPr>
                <w:rFonts w:ascii="宋体" w:hAnsi="宋体" w:cs="仿宋"/>
                <w:sz w:val="24"/>
              </w:rPr>
              <w:t>。</w:t>
            </w:r>
            <w:r>
              <w:rPr>
                <w:rFonts w:hint="eastAsia"/>
                <w:sz w:val="24"/>
              </w:rPr>
              <w:t>（评分范围：5，4，3，2，1，0）</w:t>
            </w:r>
          </w:p>
        </w:tc>
        <w:tc>
          <w:tcPr>
            <w:tcW w:w="852" w:type="dxa"/>
            <w:shd w:val="clear" w:color="auto" w:fill="FFFFFF"/>
            <w:noWrap w:val="0"/>
            <w:vAlign w:val="center"/>
          </w:tcPr>
          <w:p w14:paraId="40CBC9DC">
            <w:pPr>
              <w:jc w:val="center"/>
              <w:rPr>
                <w:rFonts w:hint="eastAsia"/>
                <w:sz w:val="24"/>
              </w:rPr>
            </w:pPr>
            <w:r>
              <w:rPr>
                <w:rFonts w:hint="eastAsia"/>
                <w:sz w:val="24"/>
              </w:rPr>
              <w:t>5</w:t>
            </w:r>
          </w:p>
        </w:tc>
        <w:tc>
          <w:tcPr>
            <w:tcW w:w="1024" w:type="dxa"/>
            <w:shd w:val="clear" w:color="auto" w:fill="FFFFFF"/>
            <w:noWrap w:val="0"/>
            <w:vAlign w:val="center"/>
          </w:tcPr>
          <w:p w14:paraId="2DFD81B3">
            <w:pPr>
              <w:jc w:val="center"/>
              <w:rPr>
                <w:rFonts w:hint="eastAsia"/>
                <w:sz w:val="24"/>
              </w:rPr>
            </w:pPr>
            <w:r>
              <w:rPr>
                <w:rFonts w:hint="eastAsia"/>
                <w:kern w:val="0"/>
                <w:sz w:val="24"/>
              </w:rPr>
              <w:t>主观分</w:t>
            </w:r>
          </w:p>
        </w:tc>
      </w:tr>
      <w:tr w14:paraId="05C08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2150" w:hRule="atLeast"/>
          <w:jc w:val="center"/>
        </w:trPr>
        <w:tc>
          <w:tcPr>
            <w:tcW w:w="851" w:type="dxa"/>
            <w:vMerge w:val="restart"/>
            <w:shd w:val="clear" w:color="auto" w:fill="FFFFFF"/>
            <w:noWrap w:val="0"/>
            <w:vAlign w:val="center"/>
          </w:tcPr>
          <w:p w14:paraId="5CA6C60F">
            <w:pPr>
              <w:jc w:val="center"/>
              <w:rPr>
                <w:rFonts w:hint="eastAsia"/>
                <w:sz w:val="24"/>
              </w:rPr>
            </w:pPr>
            <w:r>
              <w:rPr>
                <w:rFonts w:hint="eastAsia"/>
                <w:sz w:val="24"/>
              </w:rPr>
              <w:t>7</w:t>
            </w:r>
          </w:p>
        </w:tc>
        <w:tc>
          <w:tcPr>
            <w:tcW w:w="1360" w:type="dxa"/>
            <w:vMerge w:val="restart"/>
            <w:shd w:val="clear" w:color="auto" w:fill="FFFFFF"/>
            <w:noWrap w:val="0"/>
            <w:vAlign w:val="center"/>
          </w:tcPr>
          <w:p w14:paraId="4DDA987E">
            <w:pPr>
              <w:rPr>
                <w:rFonts w:ascii="宋体" w:hAnsi="宋体" w:cs="仿宋"/>
                <w:sz w:val="24"/>
              </w:rPr>
            </w:pPr>
            <w:r>
              <w:rPr>
                <w:rFonts w:hint="eastAsia"/>
                <w:sz w:val="24"/>
              </w:rPr>
              <w:t>样本运输方案</w:t>
            </w:r>
          </w:p>
        </w:tc>
        <w:tc>
          <w:tcPr>
            <w:tcW w:w="4393" w:type="dxa"/>
            <w:shd w:val="clear" w:color="auto" w:fill="FFFFFF"/>
            <w:noWrap w:val="0"/>
            <w:vAlign w:val="center"/>
          </w:tcPr>
          <w:p w14:paraId="1F26AB8D">
            <w:pPr>
              <w:jc w:val="left"/>
              <w:outlineLvl w:val="0"/>
              <w:rPr>
                <w:rFonts w:ascii="宋体" w:hAnsi="宋体" w:cs="仿宋"/>
                <w:sz w:val="24"/>
              </w:rPr>
            </w:pPr>
            <w:r>
              <w:rPr>
                <w:rFonts w:hint="eastAsia"/>
                <w:sz w:val="24"/>
              </w:rPr>
              <w:t>物流运输方案，提供物流总体规划方案，</w:t>
            </w:r>
            <w:r>
              <w:rPr>
                <w:sz w:val="24"/>
              </w:rPr>
              <w:t>标本转运物流流程规章制度（包括标本运输紧急预案）及工作各环节操作说明书</w:t>
            </w:r>
            <w:r>
              <w:rPr>
                <w:rFonts w:hint="eastAsia"/>
                <w:sz w:val="24"/>
              </w:rPr>
              <w:t>，根据内容的全面性，可行性综合评审</w:t>
            </w:r>
            <w:r>
              <w:rPr>
                <w:rFonts w:hint="eastAsia" w:ascii="宋体" w:hAnsi="宋体"/>
                <w:sz w:val="24"/>
              </w:rPr>
              <w:t>（评分范围：3，2，1，0）</w:t>
            </w:r>
          </w:p>
        </w:tc>
        <w:tc>
          <w:tcPr>
            <w:tcW w:w="852" w:type="dxa"/>
            <w:shd w:val="clear" w:color="auto" w:fill="FFFFFF"/>
            <w:noWrap w:val="0"/>
            <w:vAlign w:val="center"/>
          </w:tcPr>
          <w:p w14:paraId="2B68D055">
            <w:pPr>
              <w:jc w:val="center"/>
              <w:rPr>
                <w:rFonts w:hint="eastAsia"/>
                <w:sz w:val="24"/>
              </w:rPr>
            </w:pPr>
            <w:r>
              <w:rPr>
                <w:rFonts w:hint="eastAsia"/>
                <w:sz w:val="24"/>
              </w:rPr>
              <w:t>3</w:t>
            </w:r>
          </w:p>
        </w:tc>
        <w:tc>
          <w:tcPr>
            <w:tcW w:w="1024" w:type="dxa"/>
            <w:shd w:val="clear" w:color="auto" w:fill="FFFFFF"/>
            <w:noWrap w:val="0"/>
            <w:vAlign w:val="center"/>
          </w:tcPr>
          <w:p w14:paraId="676CEDE3">
            <w:pPr>
              <w:jc w:val="center"/>
              <w:rPr>
                <w:rFonts w:hint="eastAsia"/>
                <w:sz w:val="24"/>
              </w:rPr>
            </w:pPr>
            <w:r>
              <w:rPr>
                <w:rFonts w:hint="eastAsia"/>
                <w:kern w:val="0"/>
                <w:sz w:val="24"/>
              </w:rPr>
              <w:t>主观分</w:t>
            </w:r>
          </w:p>
        </w:tc>
      </w:tr>
      <w:tr w14:paraId="1EF58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2257" w:hRule="atLeast"/>
          <w:jc w:val="center"/>
        </w:trPr>
        <w:tc>
          <w:tcPr>
            <w:tcW w:w="851" w:type="dxa"/>
            <w:vMerge w:val="continue"/>
            <w:shd w:val="clear" w:color="auto" w:fill="FFFFFF"/>
            <w:noWrap w:val="0"/>
            <w:vAlign w:val="center"/>
          </w:tcPr>
          <w:p w14:paraId="55B448D3">
            <w:pPr>
              <w:jc w:val="center"/>
              <w:rPr>
                <w:rFonts w:hint="eastAsia"/>
                <w:sz w:val="24"/>
              </w:rPr>
            </w:pPr>
          </w:p>
        </w:tc>
        <w:tc>
          <w:tcPr>
            <w:tcW w:w="1360" w:type="dxa"/>
            <w:vMerge w:val="continue"/>
            <w:shd w:val="clear" w:color="auto" w:fill="FFFFFF"/>
            <w:noWrap w:val="0"/>
            <w:vAlign w:val="center"/>
          </w:tcPr>
          <w:p w14:paraId="72C15E98">
            <w:pPr>
              <w:rPr>
                <w:rFonts w:hint="eastAsia"/>
                <w:sz w:val="24"/>
              </w:rPr>
            </w:pPr>
          </w:p>
        </w:tc>
        <w:tc>
          <w:tcPr>
            <w:tcW w:w="4393" w:type="dxa"/>
            <w:shd w:val="clear" w:color="auto" w:fill="FFFFFF"/>
            <w:noWrap w:val="0"/>
            <w:vAlign w:val="center"/>
          </w:tcPr>
          <w:p w14:paraId="20AA79DE">
            <w:pPr>
              <w:rPr>
                <w:rFonts w:ascii="宋体" w:hAnsi="宋体" w:cs="仿宋"/>
                <w:sz w:val="24"/>
              </w:rPr>
            </w:pPr>
            <w:r>
              <w:rPr>
                <w:rFonts w:hint="eastAsia"/>
                <w:sz w:val="24"/>
              </w:rPr>
              <w:t>物流的配置：</w:t>
            </w:r>
            <w:r>
              <w:rPr>
                <w:sz w:val="24"/>
              </w:rPr>
              <w:t>配置车辆</w:t>
            </w:r>
            <w:r>
              <w:rPr>
                <w:rFonts w:hint="eastAsia"/>
                <w:sz w:val="24"/>
              </w:rPr>
              <w:t>的数量、性能</w:t>
            </w:r>
            <w:r>
              <w:rPr>
                <w:sz w:val="24"/>
              </w:rPr>
              <w:t>，</w:t>
            </w:r>
            <w:r>
              <w:rPr>
                <w:rFonts w:hint="eastAsia"/>
                <w:sz w:val="24"/>
              </w:rPr>
              <w:t>车辆上配有专业设备情况</w:t>
            </w:r>
            <w:r>
              <w:rPr>
                <w:sz w:val="24"/>
              </w:rPr>
              <w:t>，每天物流运送的路线安排</w:t>
            </w:r>
            <w:r>
              <w:rPr>
                <w:rFonts w:hint="eastAsia"/>
                <w:sz w:val="24"/>
              </w:rPr>
              <w:t>；</w:t>
            </w:r>
            <w:r>
              <w:rPr>
                <w:sz w:val="24"/>
              </w:rPr>
              <w:t>如何保障样本每天的及时送达，安全措施</w:t>
            </w:r>
            <w:r>
              <w:rPr>
                <w:rFonts w:hint="eastAsia"/>
                <w:sz w:val="24"/>
              </w:rPr>
              <w:t>等，根据内容的全面性，可行性综合评审</w:t>
            </w:r>
            <w:r>
              <w:rPr>
                <w:rFonts w:hint="eastAsia" w:ascii="宋体" w:hAnsi="宋体"/>
                <w:sz w:val="24"/>
              </w:rPr>
              <w:t>（评分范围：3，2，1，0）</w:t>
            </w:r>
          </w:p>
        </w:tc>
        <w:tc>
          <w:tcPr>
            <w:tcW w:w="852" w:type="dxa"/>
            <w:shd w:val="clear" w:color="auto" w:fill="FFFFFF"/>
            <w:noWrap w:val="0"/>
            <w:vAlign w:val="center"/>
          </w:tcPr>
          <w:p w14:paraId="1FF34E0D">
            <w:pPr>
              <w:jc w:val="center"/>
              <w:rPr>
                <w:rFonts w:hint="eastAsia"/>
                <w:sz w:val="24"/>
              </w:rPr>
            </w:pPr>
            <w:r>
              <w:rPr>
                <w:rFonts w:hint="eastAsia"/>
                <w:sz w:val="24"/>
              </w:rPr>
              <w:t>3</w:t>
            </w:r>
          </w:p>
        </w:tc>
        <w:tc>
          <w:tcPr>
            <w:tcW w:w="1024" w:type="dxa"/>
            <w:shd w:val="clear" w:color="auto" w:fill="FFFFFF"/>
            <w:noWrap w:val="0"/>
            <w:vAlign w:val="center"/>
          </w:tcPr>
          <w:p w14:paraId="3D9BFC07">
            <w:pPr>
              <w:jc w:val="center"/>
              <w:rPr>
                <w:rFonts w:hint="eastAsia"/>
                <w:sz w:val="24"/>
              </w:rPr>
            </w:pPr>
            <w:r>
              <w:rPr>
                <w:rFonts w:hint="eastAsia"/>
                <w:kern w:val="0"/>
                <w:sz w:val="24"/>
              </w:rPr>
              <w:t>主观分</w:t>
            </w:r>
          </w:p>
        </w:tc>
      </w:tr>
      <w:tr w14:paraId="638C3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688" w:hRule="atLeast"/>
          <w:jc w:val="center"/>
        </w:trPr>
        <w:tc>
          <w:tcPr>
            <w:tcW w:w="851" w:type="dxa"/>
            <w:shd w:val="clear" w:color="auto" w:fill="FFFFFF"/>
            <w:noWrap w:val="0"/>
            <w:vAlign w:val="center"/>
          </w:tcPr>
          <w:p w14:paraId="42B8982F">
            <w:pPr>
              <w:jc w:val="center"/>
              <w:rPr>
                <w:rFonts w:hint="eastAsia"/>
                <w:sz w:val="24"/>
              </w:rPr>
            </w:pPr>
            <w:r>
              <w:rPr>
                <w:rFonts w:hint="eastAsia"/>
                <w:sz w:val="24"/>
              </w:rPr>
              <w:t>8</w:t>
            </w:r>
          </w:p>
        </w:tc>
        <w:tc>
          <w:tcPr>
            <w:tcW w:w="1360" w:type="dxa"/>
            <w:shd w:val="clear" w:color="auto" w:fill="FFFFFF"/>
            <w:noWrap w:val="0"/>
            <w:vAlign w:val="center"/>
          </w:tcPr>
          <w:p w14:paraId="73A94106">
            <w:pPr>
              <w:rPr>
                <w:rFonts w:ascii="宋体" w:hAnsi="宋体" w:cs="仿宋"/>
                <w:sz w:val="24"/>
              </w:rPr>
            </w:pPr>
            <w:r>
              <w:rPr>
                <w:rFonts w:hint="eastAsia" w:ascii="宋体" w:hAnsi="宋体" w:cs="仿宋"/>
                <w:sz w:val="24"/>
              </w:rPr>
              <w:t>检测</w:t>
            </w:r>
            <w:r>
              <w:rPr>
                <w:rFonts w:ascii="宋体" w:hAnsi="宋体" w:cs="仿宋"/>
                <w:sz w:val="24"/>
              </w:rPr>
              <w:t>设备与试剂</w:t>
            </w:r>
          </w:p>
        </w:tc>
        <w:tc>
          <w:tcPr>
            <w:tcW w:w="4393" w:type="dxa"/>
            <w:shd w:val="clear" w:color="auto" w:fill="FFFFFF"/>
            <w:noWrap w:val="0"/>
            <w:vAlign w:val="center"/>
          </w:tcPr>
          <w:p w14:paraId="1099EC56">
            <w:pPr>
              <w:numPr>
                <w:ilvl w:val="0"/>
                <w:numId w:val="2"/>
              </w:numPr>
              <w:rPr>
                <w:rFonts w:hint="eastAsia"/>
                <w:sz w:val="24"/>
              </w:rPr>
            </w:pPr>
            <w:r>
              <w:rPr>
                <w:rFonts w:hint="eastAsia"/>
                <w:sz w:val="24"/>
              </w:rPr>
              <w:t>供应商拟投入本项目服务的实验平台与检测相关的仪器设备情况，提供设备的品牌，型号，具体性能参数，</w:t>
            </w:r>
            <w:r>
              <w:rPr>
                <w:rFonts w:ascii="宋体" w:hAnsi="宋体"/>
                <w:bCs/>
                <w:sz w:val="24"/>
              </w:rPr>
              <w:t>保证日常工作正常开展</w:t>
            </w:r>
            <w:r>
              <w:rPr>
                <w:rFonts w:hint="eastAsia"/>
                <w:sz w:val="24"/>
              </w:rPr>
              <w:t>。</w:t>
            </w:r>
          </w:p>
          <w:p w14:paraId="3ECDFD38">
            <w:pPr>
              <w:numPr>
                <w:ilvl w:val="0"/>
                <w:numId w:val="0"/>
              </w:numPr>
              <w:rPr>
                <w:rFonts w:hint="eastAsia"/>
                <w:sz w:val="24"/>
              </w:rPr>
            </w:pPr>
            <w:r>
              <w:rPr>
                <w:rFonts w:hint="eastAsia"/>
                <w:sz w:val="24"/>
              </w:rPr>
              <w:t>（评分范围： 4，3，2，1，0）</w:t>
            </w:r>
          </w:p>
          <w:p w14:paraId="347CE387">
            <w:pPr>
              <w:numPr>
                <w:ilvl w:val="0"/>
                <w:numId w:val="2"/>
              </w:numPr>
              <w:ind w:left="0" w:leftChars="0" w:firstLine="0" w:firstLineChars="0"/>
              <w:jc w:val="left"/>
              <w:outlineLvl w:val="0"/>
              <w:rPr>
                <w:rFonts w:hint="eastAsia" w:ascii="宋体" w:hAnsi="宋体"/>
                <w:bCs/>
                <w:sz w:val="24"/>
              </w:rPr>
            </w:pPr>
            <w:r>
              <w:rPr>
                <w:rFonts w:hint="eastAsia"/>
                <w:sz w:val="24"/>
              </w:rPr>
              <w:t>供应商拟投入本项目服务的试剂耗材情况，提供试剂耗材品牌、型号，具体性能参数，</w:t>
            </w:r>
            <w:r>
              <w:rPr>
                <w:rFonts w:hint="eastAsia" w:ascii="宋体" w:hAnsi="宋体"/>
                <w:bCs/>
                <w:sz w:val="24"/>
              </w:rPr>
              <w:t>确保技术平台相关试剂</w:t>
            </w:r>
            <w:r>
              <w:rPr>
                <w:rFonts w:ascii="宋体" w:hAnsi="宋体"/>
                <w:bCs/>
                <w:sz w:val="24"/>
              </w:rPr>
              <w:t>符合质量管理要求，</w:t>
            </w:r>
            <w:r>
              <w:rPr>
                <w:rFonts w:hint="eastAsia" w:ascii="宋体" w:hAnsi="宋体"/>
                <w:bCs/>
                <w:sz w:val="24"/>
              </w:rPr>
              <w:t>是否</w:t>
            </w:r>
            <w:r>
              <w:rPr>
                <w:rFonts w:ascii="宋体" w:hAnsi="宋体"/>
                <w:bCs/>
                <w:sz w:val="24"/>
              </w:rPr>
              <w:t>满足仪器设备开展检测项目的要求</w:t>
            </w:r>
            <w:r>
              <w:rPr>
                <w:rFonts w:hint="eastAsia" w:ascii="宋体" w:hAnsi="宋体"/>
                <w:bCs/>
                <w:sz w:val="24"/>
              </w:rPr>
              <w:t>。</w:t>
            </w:r>
          </w:p>
          <w:p w14:paraId="18D1A4BC">
            <w:pPr>
              <w:numPr>
                <w:ilvl w:val="0"/>
                <w:numId w:val="0"/>
              </w:numPr>
              <w:ind w:leftChars="0"/>
              <w:jc w:val="left"/>
              <w:outlineLvl w:val="0"/>
              <w:rPr>
                <w:rFonts w:ascii="宋体" w:hAnsi="宋体" w:cs="仿宋"/>
                <w:sz w:val="24"/>
              </w:rPr>
            </w:pPr>
            <w:r>
              <w:rPr>
                <w:rFonts w:hint="eastAsia"/>
                <w:sz w:val="24"/>
              </w:rPr>
              <w:t>（评分范围： 3，2，1，0）</w:t>
            </w:r>
          </w:p>
        </w:tc>
        <w:tc>
          <w:tcPr>
            <w:tcW w:w="852" w:type="dxa"/>
            <w:shd w:val="clear" w:color="auto" w:fill="FFFFFF"/>
            <w:noWrap w:val="0"/>
            <w:vAlign w:val="center"/>
          </w:tcPr>
          <w:p w14:paraId="022F5308">
            <w:pPr>
              <w:jc w:val="center"/>
              <w:rPr>
                <w:rFonts w:hint="eastAsia"/>
                <w:sz w:val="24"/>
              </w:rPr>
            </w:pPr>
            <w:r>
              <w:rPr>
                <w:rFonts w:hint="eastAsia"/>
                <w:sz w:val="24"/>
              </w:rPr>
              <w:t>7</w:t>
            </w:r>
          </w:p>
        </w:tc>
        <w:tc>
          <w:tcPr>
            <w:tcW w:w="1024" w:type="dxa"/>
            <w:shd w:val="clear" w:color="auto" w:fill="FFFFFF"/>
            <w:noWrap w:val="0"/>
            <w:vAlign w:val="center"/>
          </w:tcPr>
          <w:p w14:paraId="5BB1FB6B">
            <w:pPr>
              <w:jc w:val="center"/>
              <w:rPr>
                <w:rFonts w:hint="eastAsia"/>
                <w:sz w:val="24"/>
              </w:rPr>
            </w:pPr>
            <w:r>
              <w:rPr>
                <w:rFonts w:hint="eastAsia"/>
                <w:kern w:val="0"/>
                <w:sz w:val="24"/>
              </w:rPr>
              <w:t>主观分</w:t>
            </w:r>
          </w:p>
        </w:tc>
      </w:tr>
      <w:tr w14:paraId="630E0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1455" w:hRule="atLeast"/>
          <w:jc w:val="center"/>
        </w:trPr>
        <w:tc>
          <w:tcPr>
            <w:tcW w:w="851" w:type="dxa"/>
            <w:shd w:val="clear" w:color="auto" w:fill="FFFFFF"/>
            <w:noWrap w:val="0"/>
            <w:vAlign w:val="center"/>
          </w:tcPr>
          <w:p w14:paraId="7B7024AA">
            <w:pPr>
              <w:jc w:val="center"/>
              <w:rPr>
                <w:rFonts w:hint="eastAsia"/>
                <w:sz w:val="24"/>
              </w:rPr>
            </w:pPr>
            <w:r>
              <w:rPr>
                <w:rFonts w:hint="eastAsia"/>
                <w:sz w:val="24"/>
              </w:rPr>
              <w:t>9</w:t>
            </w:r>
          </w:p>
        </w:tc>
        <w:tc>
          <w:tcPr>
            <w:tcW w:w="1360" w:type="dxa"/>
            <w:shd w:val="clear" w:color="auto" w:fill="FFFFFF"/>
            <w:noWrap w:val="0"/>
            <w:vAlign w:val="center"/>
          </w:tcPr>
          <w:p w14:paraId="253E05A5">
            <w:pPr>
              <w:rPr>
                <w:rFonts w:hint="eastAsia"/>
                <w:sz w:val="24"/>
              </w:rPr>
            </w:pPr>
            <w:r>
              <w:rPr>
                <w:rFonts w:hint="eastAsia"/>
                <w:sz w:val="24"/>
              </w:rPr>
              <w:t>服务保障措施</w:t>
            </w:r>
          </w:p>
        </w:tc>
        <w:tc>
          <w:tcPr>
            <w:tcW w:w="4393" w:type="dxa"/>
            <w:shd w:val="clear" w:color="auto" w:fill="FFFFFF"/>
            <w:noWrap w:val="0"/>
            <w:vAlign w:val="center"/>
          </w:tcPr>
          <w:p w14:paraId="7182C8DD">
            <w:pPr>
              <w:rPr>
                <w:rFonts w:hint="eastAsia"/>
                <w:sz w:val="24"/>
              </w:rPr>
            </w:pPr>
            <w:r>
              <w:rPr>
                <w:rFonts w:hint="eastAsia"/>
                <w:sz w:val="24"/>
              </w:rPr>
              <w:t>供应商拟定的各项服务保障措施、应急措施的合理性、科学性评价。</w:t>
            </w:r>
          </w:p>
          <w:p w14:paraId="09513546">
            <w:pPr>
              <w:rPr>
                <w:rFonts w:hint="eastAsia"/>
                <w:sz w:val="24"/>
              </w:rPr>
            </w:pPr>
            <w:r>
              <w:rPr>
                <w:rFonts w:hint="eastAsia" w:ascii="宋体" w:hAnsi="宋体"/>
                <w:sz w:val="24"/>
              </w:rPr>
              <w:t>（评分范围：5，4，3，2，1，0）</w:t>
            </w:r>
          </w:p>
        </w:tc>
        <w:tc>
          <w:tcPr>
            <w:tcW w:w="852" w:type="dxa"/>
            <w:shd w:val="clear" w:color="auto" w:fill="FFFFFF"/>
            <w:noWrap w:val="0"/>
            <w:vAlign w:val="center"/>
          </w:tcPr>
          <w:p w14:paraId="3F28E754">
            <w:pPr>
              <w:jc w:val="center"/>
              <w:rPr>
                <w:rFonts w:hint="eastAsia"/>
                <w:sz w:val="24"/>
              </w:rPr>
            </w:pPr>
            <w:r>
              <w:rPr>
                <w:rFonts w:hint="eastAsia"/>
                <w:sz w:val="24"/>
              </w:rPr>
              <w:t>5</w:t>
            </w:r>
          </w:p>
        </w:tc>
        <w:tc>
          <w:tcPr>
            <w:tcW w:w="1024" w:type="dxa"/>
            <w:shd w:val="clear" w:color="auto" w:fill="FFFFFF"/>
            <w:noWrap w:val="0"/>
            <w:vAlign w:val="center"/>
          </w:tcPr>
          <w:p w14:paraId="154E882D">
            <w:pPr>
              <w:jc w:val="center"/>
              <w:rPr>
                <w:rFonts w:hint="eastAsia"/>
                <w:sz w:val="24"/>
              </w:rPr>
            </w:pPr>
            <w:r>
              <w:rPr>
                <w:rFonts w:hint="eastAsia"/>
                <w:kern w:val="0"/>
                <w:sz w:val="24"/>
              </w:rPr>
              <w:t>主观分</w:t>
            </w:r>
          </w:p>
        </w:tc>
      </w:tr>
      <w:tr w14:paraId="4C312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415" w:hRule="atLeast"/>
          <w:jc w:val="center"/>
        </w:trPr>
        <w:tc>
          <w:tcPr>
            <w:tcW w:w="851" w:type="dxa"/>
            <w:shd w:val="clear" w:color="auto" w:fill="FFFFFF"/>
            <w:noWrap w:val="0"/>
            <w:vAlign w:val="center"/>
          </w:tcPr>
          <w:p w14:paraId="0CCF7AB5">
            <w:pPr>
              <w:jc w:val="center"/>
              <w:rPr>
                <w:rFonts w:hint="eastAsia"/>
                <w:sz w:val="24"/>
              </w:rPr>
            </w:pPr>
            <w:r>
              <w:rPr>
                <w:rFonts w:hint="eastAsia"/>
                <w:sz w:val="24"/>
              </w:rPr>
              <w:t>10</w:t>
            </w:r>
          </w:p>
        </w:tc>
        <w:tc>
          <w:tcPr>
            <w:tcW w:w="1360" w:type="dxa"/>
            <w:shd w:val="clear" w:color="auto" w:fill="FFFFFF"/>
            <w:noWrap w:val="0"/>
            <w:vAlign w:val="center"/>
          </w:tcPr>
          <w:p w14:paraId="632E34B0">
            <w:pPr>
              <w:rPr>
                <w:rFonts w:hint="eastAsia" w:ascii="宋体" w:hAnsi="宋体" w:cs="宋体"/>
                <w:sz w:val="24"/>
                <w:szCs w:val="22"/>
              </w:rPr>
            </w:pPr>
            <w:r>
              <w:rPr>
                <w:rFonts w:hint="eastAsia" w:ascii="宋体" w:hAnsi="宋体" w:cs="宋体"/>
                <w:sz w:val="24"/>
                <w:szCs w:val="22"/>
              </w:rPr>
              <w:t>售后服务能力</w:t>
            </w:r>
          </w:p>
        </w:tc>
        <w:tc>
          <w:tcPr>
            <w:tcW w:w="4393" w:type="dxa"/>
            <w:shd w:val="clear" w:color="auto" w:fill="FFFFFF"/>
            <w:noWrap w:val="0"/>
            <w:vAlign w:val="center"/>
          </w:tcPr>
          <w:p w14:paraId="4ACF994E">
            <w:pPr>
              <w:rPr>
                <w:rFonts w:ascii="宋体" w:hAnsi="宋体"/>
                <w:sz w:val="24"/>
              </w:rPr>
            </w:pPr>
            <w:r>
              <w:rPr>
                <w:rFonts w:hint="eastAsia" w:ascii="宋体" w:hAnsi="宋体"/>
                <w:sz w:val="24"/>
              </w:rPr>
              <w:t>供应商提供售后服务方案，是否具有完善的售后服务体系，良好的沟通能力，能及时有效处理受检者投诉（评分范围： 4，3，2，1，0）</w:t>
            </w:r>
          </w:p>
        </w:tc>
        <w:tc>
          <w:tcPr>
            <w:tcW w:w="852" w:type="dxa"/>
            <w:shd w:val="clear" w:color="auto" w:fill="FFFFFF"/>
            <w:noWrap w:val="0"/>
            <w:vAlign w:val="center"/>
          </w:tcPr>
          <w:p w14:paraId="5F535126">
            <w:pPr>
              <w:jc w:val="center"/>
              <w:rPr>
                <w:rFonts w:hint="eastAsia"/>
                <w:sz w:val="24"/>
              </w:rPr>
            </w:pPr>
            <w:r>
              <w:rPr>
                <w:rFonts w:hint="eastAsia"/>
                <w:sz w:val="24"/>
              </w:rPr>
              <w:t>4</w:t>
            </w:r>
          </w:p>
        </w:tc>
        <w:tc>
          <w:tcPr>
            <w:tcW w:w="1024" w:type="dxa"/>
            <w:shd w:val="clear" w:color="auto" w:fill="FFFFFF"/>
            <w:noWrap w:val="0"/>
            <w:vAlign w:val="center"/>
          </w:tcPr>
          <w:p w14:paraId="7C30CD75">
            <w:pPr>
              <w:jc w:val="center"/>
              <w:rPr>
                <w:rFonts w:hint="eastAsia"/>
                <w:sz w:val="24"/>
              </w:rPr>
            </w:pPr>
            <w:r>
              <w:rPr>
                <w:rFonts w:hint="eastAsia"/>
                <w:kern w:val="0"/>
                <w:sz w:val="24"/>
              </w:rPr>
              <w:t>主观分</w:t>
            </w:r>
          </w:p>
        </w:tc>
      </w:tr>
      <w:tr w14:paraId="5F8A8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PrEx>
        <w:trPr>
          <w:jc w:val="center"/>
        </w:trPr>
        <w:tc>
          <w:tcPr>
            <w:tcW w:w="851" w:type="dxa"/>
            <w:shd w:val="clear" w:color="auto" w:fill="FFFFFF"/>
            <w:noWrap w:val="0"/>
            <w:vAlign w:val="center"/>
          </w:tcPr>
          <w:p w14:paraId="6427EB03">
            <w:pPr>
              <w:jc w:val="center"/>
              <w:rPr>
                <w:rFonts w:hint="eastAsia"/>
                <w:sz w:val="24"/>
              </w:rPr>
            </w:pPr>
            <w:r>
              <w:rPr>
                <w:rFonts w:hint="eastAsia"/>
                <w:sz w:val="24"/>
              </w:rPr>
              <w:t>11</w:t>
            </w:r>
          </w:p>
        </w:tc>
        <w:tc>
          <w:tcPr>
            <w:tcW w:w="1360" w:type="dxa"/>
            <w:shd w:val="clear" w:color="auto" w:fill="FFFFFF"/>
            <w:noWrap w:val="0"/>
            <w:vAlign w:val="center"/>
          </w:tcPr>
          <w:p w14:paraId="60A8D15D">
            <w:pPr>
              <w:widowControl/>
              <w:jc w:val="left"/>
              <w:rPr>
                <w:rFonts w:hint="eastAsia" w:ascii="宋体" w:hAnsi="宋体" w:cs="宋体"/>
                <w:kern w:val="0"/>
                <w:sz w:val="24"/>
              </w:rPr>
            </w:pPr>
            <w:r>
              <w:rPr>
                <w:rFonts w:hint="eastAsia" w:ascii="宋体" w:hAnsi="宋体" w:cs="Calibri"/>
                <w:kern w:val="0"/>
                <w:sz w:val="24"/>
              </w:rPr>
              <w:t>价格部</w:t>
            </w:r>
            <w:r>
              <w:rPr>
                <w:rFonts w:hint="eastAsia" w:ascii="宋体" w:hAnsi="宋体" w:cs="Calibri"/>
                <w:kern w:val="0"/>
                <w:sz w:val="24"/>
                <w:lang w:eastAsia="zh-Hans"/>
              </w:rPr>
              <w:t>分</w:t>
            </w:r>
          </w:p>
        </w:tc>
        <w:tc>
          <w:tcPr>
            <w:tcW w:w="4393" w:type="dxa"/>
            <w:shd w:val="clear" w:color="auto" w:fill="FFFFFF"/>
            <w:noWrap w:val="0"/>
            <w:vAlign w:val="center"/>
          </w:tcPr>
          <w:p w14:paraId="34CD4A49">
            <w:pPr>
              <w:spacing w:before="120" w:beforeLines="50" w:after="120" w:afterLines="50"/>
              <w:rPr>
                <w:rFonts w:hint="eastAsia" w:ascii="宋体" w:hAnsi="宋体"/>
                <w:bCs/>
                <w:spacing w:val="-4"/>
                <w:sz w:val="24"/>
              </w:rPr>
            </w:pPr>
            <w:r>
              <w:rPr>
                <w:rFonts w:hint="eastAsia" w:ascii="宋体" w:hAnsi="宋体"/>
                <w:bCs/>
                <w:spacing w:val="-4"/>
                <w:sz w:val="24"/>
              </w:rPr>
              <w:t>价格分采用低价优先法计算，即满足招标文件要求且投标价格最低的投标报价为评标基准价，其价格分为满分。其他投标人的价格分按照下列公式计算：</w:t>
            </w:r>
          </w:p>
          <w:p w14:paraId="33D6026C">
            <w:pPr>
              <w:jc w:val="left"/>
              <w:rPr>
                <w:rFonts w:hint="eastAsia" w:ascii="宋体" w:hAnsi="宋体" w:cs="Arial"/>
                <w:sz w:val="24"/>
                <w:lang w:eastAsia="zh-Hans"/>
              </w:rPr>
            </w:pPr>
            <w:r>
              <w:rPr>
                <w:rFonts w:hint="eastAsia" w:ascii="宋体" w:hAnsi="宋体"/>
                <w:sz w:val="24"/>
              </w:rPr>
              <w:t>价格分=（评标基准价/投标报价）×</w:t>
            </w:r>
            <w:r>
              <w:rPr>
                <w:rFonts w:hint="eastAsia" w:ascii="宋体" w:hAnsi="宋体"/>
                <w:sz w:val="24"/>
                <w:u w:val="single"/>
              </w:rPr>
              <w:t>20</w:t>
            </w:r>
            <w:r>
              <w:rPr>
                <w:rFonts w:hint="eastAsia" w:ascii="宋体" w:hAnsi="宋体"/>
                <w:sz w:val="24"/>
              </w:rPr>
              <w:t>%×100</w:t>
            </w:r>
          </w:p>
        </w:tc>
        <w:tc>
          <w:tcPr>
            <w:tcW w:w="852" w:type="dxa"/>
            <w:shd w:val="clear" w:color="auto" w:fill="FFFFFF"/>
            <w:noWrap w:val="0"/>
            <w:vAlign w:val="center"/>
          </w:tcPr>
          <w:p w14:paraId="19FB0B65">
            <w:pPr>
              <w:widowControl/>
              <w:jc w:val="center"/>
              <w:rPr>
                <w:rFonts w:hAnsi="宋体"/>
                <w:kern w:val="0"/>
                <w:sz w:val="24"/>
                <w:lang w:eastAsia="zh-TW"/>
              </w:rPr>
            </w:pPr>
            <w:r>
              <w:rPr>
                <w:rFonts w:hint="eastAsia" w:hAnsi="宋体"/>
                <w:kern w:val="0"/>
                <w:sz w:val="24"/>
              </w:rPr>
              <w:t>2</w:t>
            </w:r>
            <w:r>
              <w:rPr>
                <w:rFonts w:hint="eastAsia" w:hAnsi="宋体"/>
                <w:kern w:val="0"/>
                <w:sz w:val="24"/>
                <w:lang w:eastAsia="zh-TW"/>
              </w:rPr>
              <w:t>0</w:t>
            </w:r>
          </w:p>
        </w:tc>
        <w:tc>
          <w:tcPr>
            <w:tcW w:w="1024" w:type="dxa"/>
            <w:shd w:val="clear" w:color="auto" w:fill="FFFFFF"/>
            <w:noWrap w:val="0"/>
            <w:vAlign w:val="center"/>
          </w:tcPr>
          <w:p w14:paraId="6161D204">
            <w:pPr>
              <w:widowControl/>
              <w:jc w:val="center"/>
              <w:rPr>
                <w:rFonts w:hint="eastAsia"/>
                <w:kern w:val="0"/>
                <w:sz w:val="24"/>
              </w:rPr>
            </w:pPr>
            <w:r>
              <w:rPr>
                <w:rFonts w:hint="eastAsia"/>
                <w:kern w:val="0"/>
                <w:sz w:val="24"/>
              </w:rPr>
              <w:t>客观分</w:t>
            </w:r>
          </w:p>
        </w:tc>
      </w:tr>
    </w:tbl>
    <w:p w14:paraId="346C0A76">
      <w:pPr>
        <w:pStyle w:val="13"/>
        <w:rPr>
          <w:rFonts w:hint="eastAsia" w:eastAsia="宋体"/>
        </w:rPr>
      </w:pPr>
      <w:r>
        <w:br w:type="page"/>
      </w:r>
      <w:bookmarkStart w:id="6" w:name="_Toc220618499"/>
      <w:r>
        <w:rPr>
          <w:rFonts w:hint="eastAsia" w:eastAsia="宋体"/>
        </w:rPr>
        <w:t>第四章</w:t>
      </w:r>
      <w:r>
        <w:rPr>
          <w:rFonts w:hint="eastAsia" w:eastAsia="宋体"/>
        </w:rPr>
        <w:tab/>
      </w:r>
      <w:r>
        <w:rPr>
          <w:rFonts w:hint="eastAsia" w:eastAsia="宋体"/>
        </w:rPr>
        <w:t>响应文件格式</w:t>
      </w:r>
      <w:bookmarkEnd w:id="6"/>
    </w:p>
    <w:p w14:paraId="518DE751">
      <w:pPr>
        <w:rPr>
          <w:b/>
          <w:bCs/>
          <w:sz w:val="30"/>
          <w:szCs w:val="30"/>
        </w:rPr>
      </w:pPr>
      <w:r>
        <w:rPr>
          <w:rFonts w:hint="eastAsia"/>
          <w:b/>
          <w:bCs/>
          <w:sz w:val="30"/>
          <w:szCs w:val="30"/>
        </w:rPr>
        <w:t>一、响应</w:t>
      </w:r>
      <w:r>
        <w:rPr>
          <w:b/>
          <w:bCs/>
          <w:sz w:val="30"/>
          <w:szCs w:val="30"/>
        </w:rPr>
        <w:t>文件的组成</w:t>
      </w:r>
    </w:p>
    <w:p w14:paraId="18E7EFD5">
      <w:pPr>
        <w:rPr>
          <w:rFonts w:eastAsiaTheme="minorEastAsia"/>
          <w:sz w:val="24"/>
          <w:szCs w:val="22"/>
        </w:rPr>
      </w:pPr>
      <w:r>
        <w:rPr>
          <w:rFonts w:hint="eastAsia" w:eastAsiaTheme="minorEastAsia"/>
          <w:sz w:val="24"/>
          <w:szCs w:val="22"/>
        </w:rPr>
        <w:t>响应文件由资格证明文件、商务技术文件、报价文件三部份组成。</w:t>
      </w:r>
    </w:p>
    <w:p w14:paraId="4451D252">
      <w:pPr>
        <w:rPr>
          <w:rFonts w:eastAsiaTheme="minorEastAsia"/>
          <w:sz w:val="24"/>
          <w:szCs w:val="22"/>
        </w:rPr>
      </w:pPr>
    </w:p>
    <w:p w14:paraId="3A3F311B">
      <w:pPr>
        <w:rPr>
          <w:b/>
          <w:bCs/>
          <w:sz w:val="30"/>
          <w:szCs w:val="30"/>
        </w:rPr>
      </w:pPr>
      <w:r>
        <w:rPr>
          <w:rFonts w:hint="eastAsia"/>
          <w:b/>
          <w:bCs/>
          <w:sz w:val="30"/>
          <w:szCs w:val="30"/>
        </w:rPr>
        <w:t>二</w:t>
      </w:r>
      <w:r>
        <w:rPr>
          <w:b/>
          <w:bCs/>
          <w:sz w:val="30"/>
          <w:szCs w:val="30"/>
        </w:rPr>
        <w:t>、</w:t>
      </w:r>
      <w:r>
        <w:rPr>
          <w:rFonts w:hint="eastAsia"/>
          <w:b/>
          <w:bCs/>
          <w:sz w:val="30"/>
          <w:szCs w:val="30"/>
        </w:rPr>
        <w:t>响应</w:t>
      </w:r>
      <w:r>
        <w:rPr>
          <w:b/>
          <w:bCs/>
          <w:sz w:val="30"/>
          <w:szCs w:val="30"/>
        </w:rPr>
        <w:t>文件内容按如下顺序制作：</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1313"/>
        <w:gridCol w:w="4390"/>
        <w:gridCol w:w="2123"/>
      </w:tblGrid>
      <w:tr w14:paraId="30A71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4" w:hRule="atLeast"/>
        </w:trPr>
        <w:tc>
          <w:tcPr>
            <w:tcW w:w="408" w:type="pct"/>
            <w:vAlign w:val="center"/>
          </w:tcPr>
          <w:p w14:paraId="159B29EB">
            <w:pPr>
              <w:spacing w:before="120" w:beforeLines="50" w:after="120" w:afterLines="50"/>
              <w:jc w:val="center"/>
              <w:rPr>
                <w:rFonts w:hint="eastAsia" w:ascii="宋体" w:hAnsi="宋体" w:eastAsia="宋体" w:cs="Times New Roman"/>
                <w:bCs/>
                <w:spacing w:val="-4"/>
                <w:sz w:val="24"/>
              </w:rPr>
            </w:pPr>
            <w:r>
              <w:rPr>
                <w:rFonts w:hint="eastAsia" w:ascii="宋体" w:hAnsi="宋体" w:eastAsia="宋体" w:cs="Times New Roman"/>
                <w:bCs/>
                <w:spacing w:val="-4"/>
                <w:sz w:val="24"/>
              </w:rPr>
              <w:t>序号</w:t>
            </w:r>
          </w:p>
        </w:tc>
        <w:tc>
          <w:tcPr>
            <w:tcW w:w="770" w:type="pct"/>
            <w:vAlign w:val="center"/>
          </w:tcPr>
          <w:p w14:paraId="1B171AA8">
            <w:pPr>
              <w:spacing w:before="120" w:beforeLines="50" w:after="120" w:afterLines="50"/>
              <w:jc w:val="center"/>
              <w:rPr>
                <w:rFonts w:hint="eastAsia" w:ascii="宋体" w:hAnsi="宋体" w:eastAsia="宋体" w:cs="Times New Roman"/>
                <w:bCs/>
                <w:spacing w:val="-4"/>
                <w:sz w:val="24"/>
              </w:rPr>
            </w:pPr>
            <w:r>
              <w:rPr>
                <w:rFonts w:hint="eastAsia" w:ascii="宋体" w:hAnsi="宋体" w:eastAsia="宋体" w:cs="Times New Roman"/>
                <w:bCs/>
                <w:spacing w:val="-4"/>
                <w:sz w:val="24"/>
              </w:rPr>
              <w:t>组成</w:t>
            </w:r>
          </w:p>
        </w:tc>
        <w:tc>
          <w:tcPr>
            <w:tcW w:w="2575" w:type="pct"/>
            <w:vAlign w:val="center"/>
          </w:tcPr>
          <w:p w14:paraId="46DE96CB">
            <w:pPr>
              <w:spacing w:before="120" w:beforeLines="50" w:after="120" w:afterLines="50"/>
              <w:ind w:firstLine="464" w:firstLineChars="200"/>
              <w:jc w:val="center"/>
              <w:rPr>
                <w:rFonts w:hint="eastAsia" w:ascii="宋体" w:hAnsi="宋体" w:eastAsia="宋体" w:cs="Times New Roman"/>
                <w:bCs/>
                <w:spacing w:val="-4"/>
                <w:sz w:val="24"/>
              </w:rPr>
            </w:pPr>
            <w:r>
              <w:rPr>
                <w:rFonts w:hint="eastAsia" w:ascii="宋体" w:hAnsi="宋体" w:eastAsia="宋体" w:cs="Times New Roman"/>
                <w:bCs/>
                <w:spacing w:val="-4"/>
                <w:sz w:val="24"/>
              </w:rPr>
              <w:t>材料名称</w:t>
            </w:r>
          </w:p>
        </w:tc>
        <w:tc>
          <w:tcPr>
            <w:tcW w:w="1245" w:type="pct"/>
            <w:vAlign w:val="center"/>
          </w:tcPr>
          <w:p w14:paraId="67DC1F6D">
            <w:pPr>
              <w:spacing w:before="120" w:beforeLines="50" w:after="120" w:afterLines="50"/>
              <w:ind w:firstLine="696" w:firstLineChars="300"/>
              <w:jc w:val="both"/>
              <w:rPr>
                <w:rFonts w:hint="eastAsia" w:ascii="宋体" w:hAnsi="宋体" w:eastAsia="宋体" w:cs="Times New Roman"/>
                <w:bCs/>
                <w:spacing w:val="-4"/>
                <w:sz w:val="24"/>
              </w:rPr>
            </w:pPr>
            <w:r>
              <w:rPr>
                <w:rFonts w:hint="eastAsia" w:ascii="宋体" w:hAnsi="宋体" w:eastAsia="宋体" w:cs="Times New Roman"/>
                <w:bCs/>
                <w:spacing w:val="-4"/>
                <w:sz w:val="24"/>
              </w:rPr>
              <w:t>说明</w:t>
            </w:r>
          </w:p>
        </w:tc>
      </w:tr>
      <w:tr w14:paraId="4ADE8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tcPr>
          <w:p w14:paraId="21B9969C">
            <w:pPr>
              <w:jc w:val="center"/>
            </w:pPr>
            <w:r>
              <w:t>1</w:t>
            </w:r>
          </w:p>
        </w:tc>
        <w:tc>
          <w:tcPr>
            <w:tcW w:w="770" w:type="pct"/>
            <w:vAlign w:val="center"/>
          </w:tcPr>
          <w:p w14:paraId="19D7B42D">
            <w:pPr>
              <w:spacing w:before="120" w:beforeLines="50" w:after="120" w:afterLines="50"/>
              <w:jc w:val="center"/>
              <w:rPr>
                <w:rFonts w:hint="eastAsia" w:ascii="宋体" w:hAnsi="宋体" w:eastAsia="宋体" w:cs="Times New Roman"/>
                <w:bCs/>
                <w:spacing w:val="-4"/>
                <w:sz w:val="24"/>
              </w:rPr>
            </w:pPr>
            <w:r>
              <w:rPr>
                <w:rFonts w:hint="eastAsia" w:ascii="宋体" w:hAnsi="宋体" w:eastAsia="宋体" w:cs="Times New Roman"/>
                <w:bCs/>
                <w:spacing w:val="-4"/>
                <w:sz w:val="24"/>
              </w:rPr>
              <w:t>封面</w:t>
            </w:r>
          </w:p>
        </w:tc>
        <w:tc>
          <w:tcPr>
            <w:tcW w:w="2575" w:type="pct"/>
            <w:vAlign w:val="center"/>
          </w:tcPr>
          <w:p w14:paraId="278DEEAE">
            <w:pPr>
              <w:spacing w:before="120" w:beforeLines="50" w:after="120" w:afterLines="50"/>
              <w:ind w:firstLine="464" w:firstLineChars="200"/>
              <w:jc w:val="center"/>
              <w:rPr>
                <w:rFonts w:hint="eastAsia" w:ascii="宋体" w:hAnsi="宋体" w:eastAsia="宋体" w:cs="Times New Roman"/>
                <w:bCs/>
                <w:spacing w:val="-4"/>
                <w:sz w:val="24"/>
              </w:rPr>
            </w:pPr>
            <w:r>
              <w:rPr>
                <w:rFonts w:hint="eastAsia" w:ascii="宋体" w:hAnsi="宋体" w:eastAsia="宋体" w:cs="Times New Roman"/>
                <w:bCs/>
                <w:spacing w:val="-4"/>
                <w:sz w:val="24"/>
              </w:rPr>
              <w:t>封面（附件1）</w:t>
            </w:r>
          </w:p>
        </w:tc>
        <w:tc>
          <w:tcPr>
            <w:tcW w:w="1245" w:type="pct"/>
          </w:tcPr>
          <w:p w14:paraId="544FCFE4">
            <w:pPr>
              <w:spacing w:before="120" w:beforeLines="50" w:after="120" w:afterLines="50"/>
              <w:ind w:firstLine="464" w:firstLineChars="200"/>
              <w:rPr>
                <w:rFonts w:hint="eastAsia" w:ascii="宋体" w:hAnsi="宋体" w:eastAsia="宋体" w:cs="Times New Roman"/>
                <w:bCs/>
                <w:spacing w:val="-4"/>
                <w:sz w:val="24"/>
              </w:rPr>
            </w:pPr>
          </w:p>
        </w:tc>
      </w:tr>
      <w:tr w14:paraId="034EE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tcPr>
          <w:p w14:paraId="20967469">
            <w:pPr>
              <w:jc w:val="center"/>
            </w:pPr>
            <w:r>
              <w:t>2</w:t>
            </w:r>
          </w:p>
        </w:tc>
        <w:tc>
          <w:tcPr>
            <w:tcW w:w="770" w:type="pct"/>
            <w:vMerge w:val="restart"/>
            <w:vAlign w:val="center"/>
          </w:tcPr>
          <w:p w14:paraId="723CA720">
            <w:pPr>
              <w:spacing w:before="120" w:beforeLines="50" w:after="120" w:afterLines="50"/>
              <w:jc w:val="center"/>
              <w:rPr>
                <w:rFonts w:hint="eastAsia" w:ascii="宋体" w:hAnsi="宋体" w:eastAsia="宋体" w:cs="Times New Roman"/>
                <w:bCs/>
                <w:spacing w:val="-4"/>
                <w:sz w:val="24"/>
              </w:rPr>
            </w:pPr>
            <w:r>
              <w:rPr>
                <w:rFonts w:hint="eastAsia" w:ascii="宋体" w:hAnsi="宋体" w:eastAsia="宋体" w:cs="Times New Roman"/>
                <w:bCs/>
                <w:spacing w:val="-4"/>
                <w:sz w:val="24"/>
              </w:rPr>
              <w:t>资格证</w:t>
            </w:r>
          </w:p>
          <w:p w14:paraId="707A4A4E">
            <w:pPr>
              <w:spacing w:before="120" w:beforeLines="50" w:after="120" w:afterLines="50"/>
              <w:jc w:val="center"/>
              <w:rPr>
                <w:rFonts w:hint="eastAsia" w:ascii="宋体" w:hAnsi="宋体" w:eastAsia="宋体" w:cs="Times New Roman"/>
                <w:bCs/>
                <w:spacing w:val="-4"/>
                <w:sz w:val="24"/>
              </w:rPr>
            </w:pPr>
            <w:r>
              <w:rPr>
                <w:rFonts w:hint="eastAsia" w:ascii="宋体" w:hAnsi="宋体" w:eastAsia="宋体" w:cs="Times New Roman"/>
                <w:bCs/>
                <w:spacing w:val="-4"/>
                <w:sz w:val="24"/>
              </w:rPr>
              <w:t>明文件</w:t>
            </w:r>
          </w:p>
        </w:tc>
        <w:tc>
          <w:tcPr>
            <w:tcW w:w="2575" w:type="pct"/>
            <w:vAlign w:val="center"/>
          </w:tcPr>
          <w:p w14:paraId="0387DAD1">
            <w:pPr>
              <w:spacing w:before="120" w:beforeLines="50" w:after="120" w:afterLines="50"/>
              <w:jc w:val="center"/>
              <w:rPr>
                <w:rFonts w:hint="eastAsia" w:ascii="宋体" w:hAnsi="宋体" w:eastAsia="宋体" w:cs="Times New Roman"/>
                <w:bCs/>
                <w:spacing w:val="-4"/>
                <w:sz w:val="24"/>
              </w:rPr>
            </w:pPr>
            <w:r>
              <w:rPr>
                <w:rFonts w:hint="eastAsia" w:ascii="宋体" w:hAnsi="宋体" w:eastAsia="宋体" w:cs="Times New Roman"/>
                <w:bCs/>
                <w:spacing w:val="-4"/>
                <w:sz w:val="24"/>
              </w:rPr>
              <w:t>采购公告发布之日起至公告截止日内</w:t>
            </w:r>
          </w:p>
          <w:p w14:paraId="3E33B695">
            <w:pPr>
              <w:spacing w:before="120" w:beforeLines="50" w:after="120" w:afterLines="50"/>
              <w:jc w:val="center"/>
              <w:rPr>
                <w:rFonts w:hint="eastAsia" w:ascii="宋体" w:hAnsi="宋体" w:eastAsia="宋体" w:cs="Times New Roman"/>
                <w:bCs/>
                <w:spacing w:val="-4"/>
                <w:sz w:val="24"/>
              </w:rPr>
            </w:pPr>
            <w:r>
              <w:rPr>
                <w:rFonts w:hint="eastAsia" w:ascii="宋体" w:hAnsi="宋体" w:eastAsia="宋体" w:cs="Times New Roman"/>
                <w:bCs/>
                <w:spacing w:val="-4"/>
                <w:sz w:val="24"/>
              </w:rPr>
              <w:t>任意时间的“信用中国”网站（www.creditchina.gov.cn）</w:t>
            </w:r>
          </w:p>
          <w:p w14:paraId="13B4F225">
            <w:pPr>
              <w:spacing w:before="120" w:beforeLines="50" w:after="120" w:afterLines="50"/>
              <w:jc w:val="center"/>
              <w:rPr>
                <w:rFonts w:hint="eastAsia" w:ascii="宋体" w:hAnsi="宋体" w:eastAsia="宋体" w:cs="Times New Roman"/>
                <w:bCs/>
                <w:spacing w:val="-4"/>
                <w:sz w:val="24"/>
              </w:rPr>
            </w:pPr>
            <w:r>
              <w:rPr>
                <w:rFonts w:hint="eastAsia" w:ascii="宋体" w:hAnsi="宋体" w:eastAsia="宋体" w:cs="Times New Roman"/>
                <w:bCs/>
                <w:spacing w:val="-4"/>
                <w:sz w:val="24"/>
              </w:rPr>
              <w:t>的响应供应商信用查询网页截图</w:t>
            </w:r>
          </w:p>
        </w:tc>
        <w:tc>
          <w:tcPr>
            <w:tcW w:w="1245" w:type="pct"/>
          </w:tcPr>
          <w:p w14:paraId="6AA7D708">
            <w:pPr>
              <w:spacing w:before="120" w:beforeLines="50" w:after="120" w:afterLines="50"/>
              <w:ind w:firstLine="464" w:firstLineChars="200"/>
              <w:rPr>
                <w:rFonts w:hint="eastAsia" w:ascii="宋体" w:hAnsi="宋体" w:eastAsia="宋体" w:cs="Times New Roman"/>
                <w:bCs/>
                <w:spacing w:val="-4"/>
                <w:sz w:val="24"/>
              </w:rPr>
            </w:pPr>
          </w:p>
        </w:tc>
      </w:tr>
      <w:tr w14:paraId="6E8FA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8" w:type="pct"/>
          </w:tcPr>
          <w:p w14:paraId="0606FE3D">
            <w:pPr>
              <w:jc w:val="center"/>
            </w:pPr>
            <w:r>
              <w:t>3</w:t>
            </w:r>
          </w:p>
        </w:tc>
        <w:tc>
          <w:tcPr>
            <w:tcW w:w="770" w:type="pct"/>
            <w:vMerge w:val="continue"/>
            <w:vAlign w:val="center"/>
          </w:tcPr>
          <w:p w14:paraId="54B06FFB">
            <w:pPr>
              <w:spacing w:before="120" w:beforeLines="50" w:after="120" w:afterLines="50"/>
              <w:ind w:firstLine="464" w:firstLineChars="200"/>
              <w:jc w:val="center"/>
              <w:rPr>
                <w:rFonts w:hint="eastAsia" w:ascii="宋体" w:hAnsi="宋体" w:eastAsia="宋体" w:cs="Times New Roman"/>
                <w:bCs/>
                <w:spacing w:val="-4"/>
                <w:sz w:val="24"/>
              </w:rPr>
            </w:pPr>
          </w:p>
        </w:tc>
        <w:tc>
          <w:tcPr>
            <w:tcW w:w="2575" w:type="pct"/>
            <w:vAlign w:val="center"/>
          </w:tcPr>
          <w:p w14:paraId="3F3918F7">
            <w:pPr>
              <w:spacing w:before="120" w:beforeLines="50" w:after="120" w:afterLines="50"/>
              <w:ind w:firstLine="464" w:firstLineChars="200"/>
              <w:jc w:val="center"/>
              <w:rPr>
                <w:rFonts w:hint="eastAsia" w:ascii="宋体" w:hAnsi="宋体" w:eastAsia="宋体" w:cs="Times New Roman"/>
                <w:bCs/>
                <w:spacing w:val="-4"/>
                <w:sz w:val="24"/>
              </w:rPr>
            </w:pPr>
            <w:r>
              <w:rPr>
                <w:rFonts w:hint="eastAsia" w:ascii="宋体" w:hAnsi="宋体" w:eastAsia="宋体" w:cs="Times New Roman"/>
                <w:bCs/>
                <w:spacing w:val="-4"/>
                <w:sz w:val="24"/>
              </w:rPr>
              <w:t>企业营业执照</w:t>
            </w:r>
          </w:p>
        </w:tc>
        <w:tc>
          <w:tcPr>
            <w:tcW w:w="1245" w:type="pct"/>
          </w:tcPr>
          <w:p w14:paraId="511FC684">
            <w:pPr>
              <w:spacing w:before="120" w:beforeLines="50" w:after="120" w:afterLines="50"/>
              <w:ind w:firstLine="464" w:firstLineChars="200"/>
              <w:rPr>
                <w:rFonts w:hint="eastAsia" w:ascii="宋体" w:hAnsi="宋体" w:eastAsia="宋体" w:cs="Times New Roman"/>
                <w:bCs/>
                <w:spacing w:val="-4"/>
                <w:sz w:val="24"/>
              </w:rPr>
            </w:pPr>
          </w:p>
        </w:tc>
      </w:tr>
      <w:tr w14:paraId="737DB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tcPr>
          <w:p w14:paraId="73BB0EDF">
            <w:pPr>
              <w:jc w:val="center"/>
            </w:pPr>
            <w:r>
              <w:t>4</w:t>
            </w:r>
          </w:p>
        </w:tc>
        <w:tc>
          <w:tcPr>
            <w:tcW w:w="770" w:type="pct"/>
            <w:vMerge w:val="continue"/>
            <w:vAlign w:val="center"/>
          </w:tcPr>
          <w:p w14:paraId="431AA393">
            <w:pPr>
              <w:spacing w:before="120" w:beforeLines="50" w:after="120" w:afterLines="50"/>
              <w:ind w:firstLine="464" w:firstLineChars="200"/>
              <w:jc w:val="center"/>
              <w:rPr>
                <w:rFonts w:hint="eastAsia" w:ascii="宋体" w:hAnsi="宋体" w:eastAsia="宋体" w:cs="Times New Roman"/>
                <w:bCs/>
                <w:spacing w:val="-4"/>
                <w:sz w:val="24"/>
              </w:rPr>
            </w:pPr>
          </w:p>
        </w:tc>
        <w:tc>
          <w:tcPr>
            <w:tcW w:w="2575" w:type="pct"/>
            <w:vAlign w:val="center"/>
          </w:tcPr>
          <w:p w14:paraId="7475CCCB">
            <w:pPr>
              <w:spacing w:before="120" w:beforeLines="50" w:after="120" w:afterLines="50"/>
              <w:ind w:firstLine="464" w:firstLineChars="200"/>
              <w:jc w:val="center"/>
              <w:rPr>
                <w:rFonts w:hint="eastAsia" w:ascii="宋体" w:hAnsi="宋体" w:eastAsia="宋体" w:cs="Times New Roman"/>
                <w:bCs/>
                <w:spacing w:val="-4"/>
                <w:sz w:val="24"/>
              </w:rPr>
            </w:pPr>
            <w:r>
              <w:rPr>
                <w:rFonts w:hint="eastAsia" w:ascii="宋体" w:hAnsi="宋体" w:eastAsia="宋体" w:cs="Times New Roman"/>
                <w:bCs/>
                <w:spacing w:val="-4"/>
                <w:sz w:val="24"/>
              </w:rPr>
              <w:t>法人代表身份证复印件</w:t>
            </w:r>
          </w:p>
        </w:tc>
        <w:tc>
          <w:tcPr>
            <w:tcW w:w="1245" w:type="pct"/>
          </w:tcPr>
          <w:p w14:paraId="1EEC952C">
            <w:pPr>
              <w:spacing w:before="120" w:beforeLines="50" w:after="120" w:afterLines="50"/>
              <w:ind w:firstLine="464" w:firstLineChars="200"/>
              <w:rPr>
                <w:rFonts w:hint="eastAsia" w:ascii="宋体" w:hAnsi="宋体" w:eastAsia="宋体" w:cs="Times New Roman"/>
                <w:bCs/>
                <w:spacing w:val="-4"/>
                <w:sz w:val="24"/>
              </w:rPr>
            </w:pPr>
          </w:p>
        </w:tc>
      </w:tr>
      <w:tr w14:paraId="7748D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tcPr>
          <w:p w14:paraId="35D1B5E3">
            <w:pPr>
              <w:jc w:val="center"/>
            </w:pPr>
            <w:r>
              <w:rPr>
                <w:rFonts w:hint="eastAsia"/>
              </w:rPr>
              <w:t>5</w:t>
            </w:r>
          </w:p>
        </w:tc>
        <w:tc>
          <w:tcPr>
            <w:tcW w:w="770" w:type="pct"/>
            <w:vMerge w:val="continue"/>
            <w:vAlign w:val="center"/>
          </w:tcPr>
          <w:p w14:paraId="244EFF86">
            <w:pPr>
              <w:spacing w:before="120" w:beforeLines="50" w:after="120" w:afterLines="50"/>
              <w:ind w:firstLine="464" w:firstLineChars="200"/>
              <w:jc w:val="center"/>
              <w:rPr>
                <w:rFonts w:hint="eastAsia" w:ascii="宋体" w:hAnsi="宋体" w:eastAsia="宋体" w:cs="Times New Roman"/>
                <w:bCs/>
                <w:spacing w:val="-4"/>
                <w:sz w:val="24"/>
              </w:rPr>
            </w:pPr>
          </w:p>
        </w:tc>
        <w:tc>
          <w:tcPr>
            <w:tcW w:w="2575" w:type="pct"/>
            <w:vAlign w:val="center"/>
          </w:tcPr>
          <w:p w14:paraId="7A51CB47">
            <w:pPr>
              <w:spacing w:before="120" w:beforeLines="50" w:after="120" w:afterLines="50"/>
              <w:ind w:firstLine="464" w:firstLineChars="200"/>
              <w:jc w:val="center"/>
              <w:rPr>
                <w:rFonts w:hint="eastAsia" w:ascii="宋体" w:hAnsi="宋体" w:eastAsia="宋体" w:cs="Times New Roman"/>
                <w:bCs/>
                <w:spacing w:val="-4"/>
                <w:sz w:val="24"/>
              </w:rPr>
            </w:pPr>
            <w:r>
              <w:rPr>
                <w:rFonts w:hint="eastAsia" w:ascii="宋体" w:hAnsi="宋体" w:eastAsia="宋体" w:cs="Times New Roman"/>
                <w:bCs/>
                <w:spacing w:val="-4"/>
                <w:sz w:val="24"/>
              </w:rPr>
              <w:t>销售人员身份证复印件</w:t>
            </w:r>
          </w:p>
        </w:tc>
        <w:tc>
          <w:tcPr>
            <w:tcW w:w="1245" w:type="pct"/>
          </w:tcPr>
          <w:p w14:paraId="297ED018">
            <w:pPr>
              <w:spacing w:before="120" w:beforeLines="50" w:after="120" w:afterLines="50"/>
              <w:ind w:firstLine="464" w:firstLineChars="200"/>
              <w:rPr>
                <w:rFonts w:hint="eastAsia" w:ascii="宋体" w:hAnsi="宋体" w:eastAsia="宋体" w:cs="Times New Roman"/>
                <w:bCs/>
                <w:spacing w:val="-4"/>
                <w:sz w:val="24"/>
              </w:rPr>
            </w:pPr>
          </w:p>
        </w:tc>
      </w:tr>
      <w:tr w14:paraId="2BD1D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8" w:type="pct"/>
          </w:tcPr>
          <w:p w14:paraId="78898F3B">
            <w:pPr>
              <w:jc w:val="center"/>
            </w:pPr>
            <w:r>
              <w:rPr>
                <w:rFonts w:hint="eastAsia"/>
              </w:rPr>
              <w:t>6</w:t>
            </w:r>
          </w:p>
        </w:tc>
        <w:tc>
          <w:tcPr>
            <w:tcW w:w="770" w:type="pct"/>
            <w:vMerge w:val="restart"/>
            <w:vAlign w:val="center"/>
          </w:tcPr>
          <w:p w14:paraId="47D562B9">
            <w:pPr>
              <w:spacing w:before="120" w:beforeLines="50" w:after="120" w:afterLines="50"/>
              <w:jc w:val="center"/>
              <w:rPr>
                <w:rFonts w:hint="eastAsia" w:ascii="宋体" w:hAnsi="宋体" w:eastAsia="宋体" w:cs="Times New Roman"/>
                <w:bCs/>
                <w:spacing w:val="-4"/>
                <w:sz w:val="24"/>
              </w:rPr>
            </w:pPr>
            <w:r>
              <w:rPr>
                <w:rFonts w:hint="eastAsia" w:ascii="宋体" w:hAnsi="宋体" w:eastAsia="宋体" w:cs="Times New Roman"/>
                <w:bCs/>
                <w:spacing w:val="-4"/>
                <w:sz w:val="24"/>
              </w:rPr>
              <w:t>商务技</w:t>
            </w:r>
          </w:p>
          <w:p w14:paraId="08046D1A">
            <w:pPr>
              <w:spacing w:before="120" w:beforeLines="50" w:after="120" w:afterLines="50"/>
              <w:jc w:val="center"/>
              <w:rPr>
                <w:rFonts w:hint="eastAsia" w:ascii="宋体" w:hAnsi="宋体" w:eastAsia="宋体" w:cs="Times New Roman"/>
                <w:bCs/>
                <w:spacing w:val="-4"/>
                <w:sz w:val="24"/>
              </w:rPr>
            </w:pPr>
            <w:r>
              <w:rPr>
                <w:rFonts w:hint="eastAsia" w:ascii="宋体" w:hAnsi="宋体" w:eastAsia="宋体" w:cs="Times New Roman"/>
                <w:bCs/>
                <w:spacing w:val="-4"/>
                <w:sz w:val="24"/>
              </w:rPr>
              <w:t>术文件</w:t>
            </w:r>
          </w:p>
        </w:tc>
        <w:tc>
          <w:tcPr>
            <w:tcW w:w="2575" w:type="pct"/>
            <w:vAlign w:val="center"/>
          </w:tcPr>
          <w:p w14:paraId="0F147713">
            <w:pPr>
              <w:spacing w:before="120" w:beforeLines="50" w:after="120" w:afterLines="50"/>
              <w:ind w:firstLine="464" w:firstLineChars="200"/>
              <w:jc w:val="center"/>
              <w:rPr>
                <w:rFonts w:hint="eastAsia" w:ascii="宋体" w:hAnsi="宋体" w:eastAsia="宋体" w:cs="Times New Roman"/>
                <w:bCs/>
                <w:spacing w:val="-4"/>
                <w:sz w:val="24"/>
              </w:rPr>
            </w:pPr>
            <w:r>
              <w:rPr>
                <w:rFonts w:hint="eastAsia" w:ascii="宋体" w:hAnsi="宋体" w:eastAsia="宋体" w:cs="Times New Roman"/>
                <w:bCs/>
                <w:spacing w:val="-4"/>
                <w:sz w:val="24"/>
              </w:rPr>
              <w:t>声明书（附件2）</w:t>
            </w:r>
          </w:p>
        </w:tc>
        <w:tc>
          <w:tcPr>
            <w:tcW w:w="1245" w:type="pct"/>
          </w:tcPr>
          <w:p w14:paraId="4EB2E507">
            <w:pPr>
              <w:spacing w:before="120" w:beforeLines="50" w:after="120" w:afterLines="50"/>
              <w:ind w:firstLine="464" w:firstLineChars="200"/>
              <w:rPr>
                <w:rFonts w:hint="eastAsia" w:ascii="宋体" w:hAnsi="宋体" w:eastAsia="宋体" w:cs="Times New Roman"/>
                <w:bCs/>
                <w:spacing w:val="-4"/>
                <w:sz w:val="24"/>
              </w:rPr>
            </w:pPr>
          </w:p>
        </w:tc>
      </w:tr>
      <w:tr w14:paraId="4C6D8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tcPr>
          <w:p w14:paraId="37294B25">
            <w:pPr>
              <w:jc w:val="center"/>
            </w:pPr>
            <w:r>
              <w:rPr>
                <w:rFonts w:hint="eastAsia"/>
              </w:rPr>
              <w:t>7</w:t>
            </w:r>
          </w:p>
        </w:tc>
        <w:tc>
          <w:tcPr>
            <w:tcW w:w="770" w:type="pct"/>
            <w:vMerge w:val="continue"/>
          </w:tcPr>
          <w:p w14:paraId="0605D549">
            <w:pPr>
              <w:spacing w:before="120" w:beforeLines="50" w:after="120" w:afterLines="50"/>
              <w:ind w:firstLine="464" w:firstLineChars="200"/>
              <w:jc w:val="center"/>
              <w:rPr>
                <w:rFonts w:hint="eastAsia" w:ascii="宋体" w:hAnsi="宋体" w:eastAsia="宋体" w:cs="Times New Roman"/>
                <w:bCs/>
                <w:spacing w:val="-4"/>
                <w:sz w:val="24"/>
              </w:rPr>
            </w:pPr>
          </w:p>
        </w:tc>
        <w:tc>
          <w:tcPr>
            <w:tcW w:w="2575" w:type="pct"/>
            <w:vAlign w:val="center"/>
          </w:tcPr>
          <w:p w14:paraId="38FBAA4B">
            <w:pPr>
              <w:spacing w:before="120" w:beforeLines="50" w:after="120" w:afterLines="50"/>
              <w:ind w:firstLine="464" w:firstLineChars="200"/>
              <w:jc w:val="center"/>
              <w:rPr>
                <w:rFonts w:hint="eastAsia" w:ascii="宋体" w:hAnsi="宋体" w:eastAsia="宋体" w:cs="Times New Roman"/>
                <w:bCs/>
                <w:spacing w:val="-4"/>
                <w:sz w:val="24"/>
              </w:rPr>
            </w:pPr>
            <w:r>
              <w:rPr>
                <w:rFonts w:hint="eastAsia" w:ascii="宋体" w:hAnsi="宋体" w:eastAsia="宋体" w:cs="Times New Roman"/>
                <w:bCs/>
                <w:spacing w:val="-4"/>
                <w:sz w:val="24"/>
              </w:rPr>
              <w:t>法定代表人授权委托书（附件3）</w:t>
            </w:r>
          </w:p>
        </w:tc>
        <w:tc>
          <w:tcPr>
            <w:tcW w:w="1245" w:type="pct"/>
          </w:tcPr>
          <w:p w14:paraId="55F2687B">
            <w:pPr>
              <w:spacing w:before="120" w:beforeLines="50" w:after="120" w:afterLines="50"/>
              <w:ind w:firstLine="464" w:firstLineChars="200"/>
              <w:rPr>
                <w:rFonts w:hint="eastAsia" w:ascii="宋体" w:hAnsi="宋体" w:eastAsia="宋体" w:cs="Times New Roman"/>
                <w:bCs/>
                <w:spacing w:val="-4"/>
                <w:sz w:val="24"/>
              </w:rPr>
            </w:pPr>
          </w:p>
        </w:tc>
      </w:tr>
      <w:tr w14:paraId="3E6C0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408" w:type="pct"/>
          </w:tcPr>
          <w:p w14:paraId="2739C75E">
            <w:pPr>
              <w:jc w:val="center"/>
            </w:pPr>
            <w:r>
              <w:rPr>
                <w:rFonts w:hint="eastAsia"/>
              </w:rPr>
              <w:t>8</w:t>
            </w:r>
          </w:p>
        </w:tc>
        <w:tc>
          <w:tcPr>
            <w:tcW w:w="770" w:type="pct"/>
            <w:vMerge w:val="continue"/>
          </w:tcPr>
          <w:p w14:paraId="0EB6F278">
            <w:pPr>
              <w:spacing w:before="120" w:beforeLines="50" w:after="120" w:afterLines="50"/>
              <w:ind w:firstLine="464" w:firstLineChars="200"/>
              <w:jc w:val="center"/>
              <w:rPr>
                <w:rFonts w:hint="eastAsia" w:ascii="宋体" w:hAnsi="宋体" w:eastAsia="宋体" w:cs="Times New Roman"/>
                <w:bCs/>
                <w:spacing w:val="-4"/>
                <w:sz w:val="24"/>
              </w:rPr>
            </w:pPr>
          </w:p>
        </w:tc>
        <w:tc>
          <w:tcPr>
            <w:tcW w:w="2575" w:type="pct"/>
            <w:vAlign w:val="center"/>
          </w:tcPr>
          <w:p w14:paraId="5E2B03A5">
            <w:pPr>
              <w:spacing w:before="120" w:beforeLines="50" w:after="120" w:afterLines="50"/>
              <w:ind w:firstLine="464" w:firstLineChars="200"/>
              <w:jc w:val="center"/>
              <w:rPr>
                <w:rFonts w:hint="eastAsia" w:ascii="宋体" w:hAnsi="宋体" w:eastAsia="宋体" w:cs="Times New Roman"/>
                <w:bCs/>
                <w:spacing w:val="-4"/>
                <w:sz w:val="24"/>
              </w:rPr>
            </w:pPr>
            <w:r>
              <w:rPr>
                <w:rFonts w:hint="eastAsia" w:ascii="宋体" w:hAnsi="宋体" w:eastAsia="宋体" w:cs="Times New Roman"/>
                <w:bCs/>
                <w:spacing w:val="-4"/>
                <w:sz w:val="24"/>
              </w:rPr>
              <w:t>经营许可证或生产许可证</w:t>
            </w:r>
          </w:p>
        </w:tc>
        <w:tc>
          <w:tcPr>
            <w:tcW w:w="1245" w:type="pct"/>
          </w:tcPr>
          <w:p w14:paraId="59BE1284">
            <w:pPr>
              <w:spacing w:before="120" w:beforeLines="50" w:after="120" w:afterLines="50"/>
              <w:ind w:firstLine="464" w:firstLineChars="200"/>
              <w:rPr>
                <w:rFonts w:hint="eastAsia" w:ascii="宋体" w:hAnsi="宋体" w:eastAsia="宋体" w:cs="Times New Roman"/>
                <w:bCs/>
                <w:spacing w:val="-4"/>
                <w:sz w:val="24"/>
              </w:rPr>
            </w:pPr>
          </w:p>
        </w:tc>
      </w:tr>
      <w:tr w14:paraId="2E6FD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408" w:type="pct"/>
          </w:tcPr>
          <w:p w14:paraId="4573638D">
            <w:pPr>
              <w:jc w:val="center"/>
            </w:pPr>
            <w:r>
              <w:t>9</w:t>
            </w:r>
          </w:p>
        </w:tc>
        <w:tc>
          <w:tcPr>
            <w:tcW w:w="770" w:type="pct"/>
            <w:vMerge w:val="continue"/>
          </w:tcPr>
          <w:p w14:paraId="5E1B7ABD">
            <w:pPr>
              <w:spacing w:before="120" w:beforeLines="50" w:after="120" w:afterLines="50"/>
              <w:ind w:firstLine="464" w:firstLineChars="200"/>
              <w:jc w:val="center"/>
              <w:rPr>
                <w:rFonts w:hint="eastAsia" w:ascii="宋体" w:hAnsi="宋体" w:eastAsia="宋体" w:cs="Times New Roman"/>
                <w:bCs/>
                <w:spacing w:val="-4"/>
                <w:sz w:val="24"/>
              </w:rPr>
            </w:pPr>
          </w:p>
        </w:tc>
        <w:tc>
          <w:tcPr>
            <w:tcW w:w="2575" w:type="pct"/>
            <w:vAlign w:val="center"/>
          </w:tcPr>
          <w:p w14:paraId="698F2D17">
            <w:pPr>
              <w:spacing w:before="120" w:beforeLines="50" w:after="120" w:afterLines="50"/>
              <w:ind w:firstLine="464" w:firstLineChars="200"/>
              <w:jc w:val="center"/>
              <w:rPr>
                <w:rFonts w:hint="eastAsia" w:ascii="宋体" w:hAnsi="宋体" w:eastAsia="宋体" w:cs="Times New Roman"/>
                <w:bCs/>
                <w:spacing w:val="-4"/>
                <w:sz w:val="24"/>
              </w:rPr>
            </w:pPr>
            <w:r>
              <w:rPr>
                <w:rFonts w:hint="eastAsia" w:ascii="宋体" w:hAnsi="宋体" w:eastAsia="宋体" w:cs="Times New Roman"/>
                <w:bCs/>
                <w:spacing w:val="-4"/>
                <w:sz w:val="24"/>
              </w:rPr>
              <w:t>生产企业质量体系认证资质</w:t>
            </w:r>
          </w:p>
        </w:tc>
        <w:tc>
          <w:tcPr>
            <w:tcW w:w="1245" w:type="pct"/>
          </w:tcPr>
          <w:p w14:paraId="172B7663">
            <w:pPr>
              <w:spacing w:before="120" w:beforeLines="50" w:after="120" w:afterLines="50"/>
              <w:ind w:firstLine="464" w:firstLineChars="200"/>
              <w:rPr>
                <w:rFonts w:hint="eastAsia" w:ascii="宋体" w:hAnsi="宋体" w:eastAsia="宋体" w:cs="Times New Roman"/>
                <w:bCs/>
                <w:spacing w:val="-4"/>
                <w:sz w:val="24"/>
              </w:rPr>
            </w:pPr>
          </w:p>
        </w:tc>
      </w:tr>
      <w:tr w14:paraId="165B0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tcPr>
          <w:p w14:paraId="51D17B54">
            <w:pPr>
              <w:jc w:val="center"/>
            </w:pPr>
            <w:r>
              <w:t>10</w:t>
            </w:r>
          </w:p>
        </w:tc>
        <w:tc>
          <w:tcPr>
            <w:tcW w:w="770" w:type="pct"/>
            <w:vMerge w:val="continue"/>
          </w:tcPr>
          <w:p w14:paraId="73EE30A6">
            <w:pPr>
              <w:spacing w:before="120" w:beforeLines="50" w:after="120" w:afterLines="50"/>
              <w:ind w:firstLine="464" w:firstLineChars="200"/>
              <w:jc w:val="center"/>
              <w:rPr>
                <w:rFonts w:hint="eastAsia" w:ascii="宋体" w:hAnsi="宋体" w:eastAsia="宋体" w:cs="Times New Roman"/>
                <w:bCs/>
                <w:spacing w:val="-4"/>
                <w:sz w:val="24"/>
              </w:rPr>
            </w:pPr>
          </w:p>
        </w:tc>
        <w:tc>
          <w:tcPr>
            <w:tcW w:w="2575" w:type="pct"/>
            <w:vAlign w:val="center"/>
          </w:tcPr>
          <w:p w14:paraId="104572DD">
            <w:pPr>
              <w:spacing w:before="120" w:beforeLines="50" w:after="120" w:afterLines="50"/>
              <w:ind w:firstLine="464" w:firstLineChars="200"/>
              <w:jc w:val="center"/>
              <w:rPr>
                <w:rFonts w:hint="eastAsia" w:ascii="宋体" w:hAnsi="宋体" w:eastAsia="宋体" w:cs="Times New Roman"/>
                <w:bCs/>
                <w:spacing w:val="-4"/>
                <w:sz w:val="24"/>
              </w:rPr>
            </w:pPr>
            <w:r>
              <w:rPr>
                <w:rFonts w:hint="eastAsia" w:ascii="宋体" w:hAnsi="宋体" w:eastAsia="宋体" w:cs="Times New Roman"/>
                <w:bCs/>
                <w:spacing w:val="-4"/>
                <w:sz w:val="24"/>
              </w:rPr>
              <w:t>医疗器械注册证及注册表</w:t>
            </w:r>
          </w:p>
        </w:tc>
        <w:tc>
          <w:tcPr>
            <w:tcW w:w="1245" w:type="pct"/>
          </w:tcPr>
          <w:p w14:paraId="3F62F8EE">
            <w:pPr>
              <w:spacing w:before="120" w:beforeLines="50" w:after="120" w:afterLines="50"/>
              <w:ind w:firstLine="464" w:firstLineChars="200"/>
              <w:rPr>
                <w:rFonts w:hint="eastAsia" w:ascii="宋体" w:hAnsi="宋体" w:eastAsia="宋体" w:cs="Times New Roman"/>
                <w:bCs/>
                <w:spacing w:val="-4"/>
                <w:sz w:val="24"/>
              </w:rPr>
            </w:pPr>
          </w:p>
        </w:tc>
      </w:tr>
      <w:tr w14:paraId="26FC1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tcPr>
          <w:p w14:paraId="3E46FECF">
            <w:pPr>
              <w:jc w:val="center"/>
            </w:pPr>
            <w:r>
              <w:rPr>
                <w:rFonts w:hint="eastAsia"/>
              </w:rPr>
              <w:t>11</w:t>
            </w:r>
          </w:p>
        </w:tc>
        <w:tc>
          <w:tcPr>
            <w:tcW w:w="770" w:type="pct"/>
            <w:vMerge w:val="continue"/>
          </w:tcPr>
          <w:p w14:paraId="29081E6D">
            <w:pPr>
              <w:spacing w:before="120" w:beforeLines="50" w:after="120" w:afterLines="50"/>
              <w:ind w:firstLine="464" w:firstLineChars="200"/>
              <w:jc w:val="center"/>
              <w:rPr>
                <w:rFonts w:hint="eastAsia" w:ascii="宋体" w:hAnsi="宋体" w:eastAsia="宋体" w:cs="Times New Roman"/>
                <w:bCs/>
                <w:spacing w:val="-4"/>
                <w:sz w:val="24"/>
              </w:rPr>
            </w:pPr>
          </w:p>
        </w:tc>
        <w:tc>
          <w:tcPr>
            <w:tcW w:w="2575" w:type="pct"/>
            <w:vAlign w:val="center"/>
          </w:tcPr>
          <w:p w14:paraId="77B9C3CB">
            <w:pPr>
              <w:spacing w:before="120" w:beforeLines="50" w:after="120" w:afterLines="50"/>
              <w:ind w:firstLine="464" w:firstLineChars="200"/>
              <w:jc w:val="center"/>
              <w:rPr>
                <w:rFonts w:hint="eastAsia" w:ascii="宋体" w:hAnsi="宋体" w:eastAsia="宋体" w:cs="Times New Roman"/>
                <w:bCs/>
                <w:spacing w:val="-4"/>
                <w:sz w:val="24"/>
              </w:rPr>
            </w:pPr>
            <w:r>
              <w:rPr>
                <w:rFonts w:hint="eastAsia" w:ascii="宋体" w:hAnsi="宋体" w:eastAsia="宋体" w:cs="Times New Roman"/>
                <w:bCs/>
                <w:spacing w:val="-4"/>
                <w:sz w:val="24"/>
              </w:rPr>
              <w:t>所投产品彩页、产品说明书等文件</w:t>
            </w:r>
          </w:p>
        </w:tc>
        <w:tc>
          <w:tcPr>
            <w:tcW w:w="1245" w:type="pct"/>
          </w:tcPr>
          <w:p w14:paraId="6EE53EA0">
            <w:pPr>
              <w:spacing w:before="120" w:beforeLines="50" w:after="120" w:afterLines="50"/>
              <w:ind w:firstLine="464" w:firstLineChars="200"/>
              <w:rPr>
                <w:rFonts w:hint="eastAsia" w:ascii="宋体" w:hAnsi="宋体" w:eastAsia="宋体" w:cs="Times New Roman"/>
                <w:bCs/>
                <w:spacing w:val="-4"/>
                <w:sz w:val="24"/>
              </w:rPr>
            </w:pPr>
          </w:p>
        </w:tc>
      </w:tr>
      <w:tr w14:paraId="5A791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8" w:type="pct"/>
          </w:tcPr>
          <w:p w14:paraId="76502C5D">
            <w:pPr>
              <w:jc w:val="center"/>
            </w:pPr>
            <w:r>
              <w:t>1</w:t>
            </w:r>
            <w:r>
              <w:rPr>
                <w:rFonts w:hint="eastAsia"/>
              </w:rPr>
              <w:t>2</w:t>
            </w:r>
          </w:p>
        </w:tc>
        <w:tc>
          <w:tcPr>
            <w:tcW w:w="770" w:type="pct"/>
            <w:vMerge w:val="continue"/>
          </w:tcPr>
          <w:p w14:paraId="681A8EC5">
            <w:pPr>
              <w:spacing w:before="120" w:beforeLines="50" w:after="120" w:afterLines="50"/>
              <w:ind w:firstLine="464" w:firstLineChars="200"/>
              <w:jc w:val="center"/>
              <w:rPr>
                <w:rFonts w:hint="eastAsia" w:ascii="宋体" w:hAnsi="宋体" w:eastAsia="宋体" w:cs="Times New Roman"/>
                <w:bCs/>
                <w:spacing w:val="-4"/>
                <w:sz w:val="24"/>
              </w:rPr>
            </w:pPr>
          </w:p>
        </w:tc>
        <w:tc>
          <w:tcPr>
            <w:tcW w:w="2575" w:type="pct"/>
            <w:vAlign w:val="center"/>
          </w:tcPr>
          <w:p w14:paraId="741F22AB">
            <w:pPr>
              <w:spacing w:before="120" w:beforeLines="50" w:after="120" w:afterLines="50"/>
              <w:ind w:firstLine="464" w:firstLineChars="200"/>
              <w:jc w:val="center"/>
              <w:rPr>
                <w:rFonts w:hint="eastAsia" w:ascii="宋体" w:hAnsi="宋体" w:eastAsia="宋体" w:cs="Times New Roman"/>
                <w:bCs/>
                <w:spacing w:val="-4"/>
                <w:sz w:val="24"/>
              </w:rPr>
            </w:pPr>
            <w:r>
              <w:rPr>
                <w:rFonts w:hint="eastAsia" w:ascii="宋体" w:hAnsi="宋体" w:eastAsia="宋体" w:cs="Times New Roman"/>
                <w:bCs/>
                <w:spacing w:val="-4"/>
                <w:sz w:val="24"/>
              </w:rPr>
              <w:t>厂家给经销商的逐级授权书</w:t>
            </w:r>
          </w:p>
        </w:tc>
        <w:tc>
          <w:tcPr>
            <w:tcW w:w="1245" w:type="pct"/>
          </w:tcPr>
          <w:p w14:paraId="14D8975D">
            <w:pPr>
              <w:spacing w:before="120" w:beforeLines="50" w:after="120" w:afterLines="50"/>
              <w:ind w:firstLine="464" w:firstLineChars="200"/>
              <w:rPr>
                <w:rFonts w:hint="eastAsia" w:ascii="宋体" w:hAnsi="宋体" w:eastAsia="宋体" w:cs="Times New Roman"/>
                <w:bCs/>
                <w:spacing w:val="-4"/>
                <w:sz w:val="24"/>
              </w:rPr>
            </w:pPr>
          </w:p>
        </w:tc>
      </w:tr>
      <w:tr w14:paraId="127D3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tcPr>
          <w:p w14:paraId="53702C18">
            <w:pPr>
              <w:jc w:val="center"/>
            </w:pPr>
            <w:r>
              <w:rPr>
                <w:rFonts w:hint="eastAsia"/>
              </w:rPr>
              <w:t>13</w:t>
            </w:r>
          </w:p>
        </w:tc>
        <w:tc>
          <w:tcPr>
            <w:tcW w:w="770" w:type="pct"/>
            <w:vMerge w:val="continue"/>
          </w:tcPr>
          <w:p w14:paraId="040FEDAB">
            <w:pPr>
              <w:spacing w:before="120" w:beforeLines="50" w:after="120" w:afterLines="50"/>
              <w:ind w:firstLine="464" w:firstLineChars="200"/>
              <w:jc w:val="center"/>
              <w:rPr>
                <w:rFonts w:hint="eastAsia" w:ascii="宋体" w:hAnsi="宋体" w:eastAsia="宋体" w:cs="Times New Roman"/>
                <w:bCs/>
                <w:spacing w:val="-4"/>
                <w:sz w:val="24"/>
              </w:rPr>
            </w:pPr>
          </w:p>
        </w:tc>
        <w:tc>
          <w:tcPr>
            <w:tcW w:w="2575" w:type="pct"/>
            <w:vAlign w:val="center"/>
          </w:tcPr>
          <w:p w14:paraId="025C61CB">
            <w:pPr>
              <w:spacing w:before="120" w:beforeLines="50" w:after="120" w:afterLines="50"/>
              <w:jc w:val="center"/>
              <w:rPr>
                <w:rFonts w:hint="eastAsia" w:ascii="宋体" w:hAnsi="宋体" w:eastAsia="宋体" w:cs="Times New Roman"/>
                <w:bCs/>
                <w:spacing w:val="-4"/>
                <w:sz w:val="24"/>
              </w:rPr>
            </w:pPr>
            <w:r>
              <w:rPr>
                <w:rFonts w:hint="eastAsia" w:ascii="宋体" w:hAnsi="宋体" w:eastAsia="宋体" w:cs="Times New Roman"/>
                <w:bCs/>
                <w:spacing w:val="-4"/>
                <w:sz w:val="24"/>
              </w:rPr>
              <w:t>配套设备、耗材试剂（质控品等）</w:t>
            </w:r>
          </w:p>
          <w:p w14:paraId="7DF2D6E7">
            <w:pPr>
              <w:spacing w:before="120" w:beforeLines="50" w:after="120" w:afterLines="50"/>
              <w:jc w:val="center"/>
              <w:rPr>
                <w:rFonts w:hint="eastAsia" w:ascii="宋体" w:hAnsi="宋体" w:eastAsia="宋体" w:cs="Times New Roman"/>
                <w:bCs/>
                <w:spacing w:val="-4"/>
                <w:sz w:val="24"/>
              </w:rPr>
            </w:pPr>
            <w:r>
              <w:rPr>
                <w:rFonts w:hint="eastAsia" w:ascii="宋体" w:hAnsi="宋体" w:eastAsia="宋体" w:cs="Times New Roman"/>
                <w:bCs/>
                <w:spacing w:val="-4"/>
                <w:sz w:val="24"/>
              </w:rPr>
              <w:t>清单及相关资质（如有）</w:t>
            </w:r>
          </w:p>
        </w:tc>
        <w:tc>
          <w:tcPr>
            <w:tcW w:w="1245" w:type="pct"/>
          </w:tcPr>
          <w:p w14:paraId="00BE1A16">
            <w:pPr>
              <w:spacing w:before="120" w:beforeLines="50" w:after="120" w:afterLines="50"/>
              <w:ind w:firstLine="464" w:firstLineChars="200"/>
              <w:rPr>
                <w:rFonts w:hint="eastAsia" w:ascii="宋体" w:hAnsi="宋体" w:eastAsia="宋体" w:cs="Times New Roman"/>
                <w:bCs/>
                <w:spacing w:val="-4"/>
                <w:sz w:val="24"/>
              </w:rPr>
            </w:pPr>
          </w:p>
        </w:tc>
      </w:tr>
      <w:tr w14:paraId="09ECD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tcPr>
          <w:p w14:paraId="5C5F150E">
            <w:pPr>
              <w:jc w:val="center"/>
            </w:pPr>
            <w:r>
              <w:t>1</w:t>
            </w:r>
            <w:r>
              <w:rPr>
                <w:rFonts w:hint="eastAsia"/>
              </w:rPr>
              <w:t>4</w:t>
            </w:r>
          </w:p>
        </w:tc>
        <w:tc>
          <w:tcPr>
            <w:tcW w:w="770" w:type="pct"/>
            <w:vMerge w:val="continue"/>
          </w:tcPr>
          <w:p w14:paraId="31EB245E">
            <w:pPr>
              <w:spacing w:before="120" w:beforeLines="50" w:after="120" w:afterLines="50"/>
              <w:ind w:firstLine="464" w:firstLineChars="200"/>
              <w:jc w:val="center"/>
              <w:rPr>
                <w:rFonts w:hint="eastAsia" w:ascii="宋体" w:hAnsi="宋体" w:eastAsia="宋体" w:cs="Times New Roman"/>
                <w:bCs/>
                <w:spacing w:val="-4"/>
                <w:sz w:val="24"/>
              </w:rPr>
            </w:pPr>
          </w:p>
        </w:tc>
        <w:tc>
          <w:tcPr>
            <w:tcW w:w="2575" w:type="pct"/>
            <w:vAlign w:val="center"/>
          </w:tcPr>
          <w:p w14:paraId="5A9486DA">
            <w:pPr>
              <w:spacing w:before="120" w:beforeLines="50" w:after="120" w:afterLines="50"/>
              <w:ind w:firstLine="464" w:firstLineChars="200"/>
              <w:jc w:val="center"/>
              <w:rPr>
                <w:rFonts w:hint="eastAsia" w:ascii="宋体" w:hAnsi="宋体" w:eastAsia="宋体" w:cs="Times New Roman"/>
                <w:bCs/>
                <w:spacing w:val="-4"/>
                <w:sz w:val="24"/>
              </w:rPr>
            </w:pPr>
            <w:r>
              <w:rPr>
                <w:rFonts w:hint="eastAsia" w:ascii="宋体" w:hAnsi="宋体" w:eastAsia="宋体" w:cs="Times New Roman"/>
                <w:bCs/>
                <w:spacing w:val="-4"/>
                <w:sz w:val="24"/>
              </w:rPr>
              <w:t>技术响应表（附件4）</w:t>
            </w:r>
          </w:p>
        </w:tc>
        <w:tc>
          <w:tcPr>
            <w:tcW w:w="1245" w:type="pct"/>
          </w:tcPr>
          <w:p w14:paraId="3F7C1F7E">
            <w:pPr>
              <w:spacing w:before="120" w:beforeLines="50" w:after="120" w:afterLines="50"/>
              <w:rPr>
                <w:rFonts w:hint="eastAsia" w:ascii="宋体" w:hAnsi="宋体" w:eastAsia="宋体" w:cs="Times New Roman"/>
                <w:bCs/>
                <w:spacing w:val="-4"/>
                <w:sz w:val="24"/>
              </w:rPr>
            </w:pPr>
            <w:r>
              <w:rPr>
                <w:rFonts w:hint="eastAsia" w:ascii="宋体" w:hAnsi="宋体" w:eastAsia="宋体" w:cs="Times New Roman"/>
                <w:bCs/>
                <w:spacing w:val="-4"/>
                <w:sz w:val="24"/>
              </w:rPr>
              <w:t>总体要求和采购内容要求均需逐项响应</w:t>
            </w:r>
          </w:p>
        </w:tc>
      </w:tr>
      <w:tr w14:paraId="2C2E8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tcPr>
          <w:p w14:paraId="1EFB7366">
            <w:pPr>
              <w:jc w:val="center"/>
            </w:pPr>
            <w:r>
              <w:rPr>
                <w:rFonts w:hint="eastAsia"/>
              </w:rPr>
              <w:t>15</w:t>
            </w:r>
          </w:p>
        </w:tc>
        <w:tc>
          <w:tcPr>
            <w:tcW w:w="770" w:type="pct"/>
            <w:vMerge w:val="continue"/>
          </w:tcPr>
          <w:p w14:paraId="658B30CE">
            <w:pPr>
              <w:spacing w:before="120" w:beforeLines="50" w:after="120" w:afterLines="50"/>
              <w:ind w:firstLine="464" w:firstLineChars="200"/>
              <w:jc w:val="center"/>
              <w:rPr>
                <w:rFonts w:hint="eastAsia" w:ascii="宋体" w:hAnsi="宋体" w:eastAsia="宋体" w:cs="Times New Roman"/>
                <w:bCs/>
                <w:spacing w:val="-4"/>
                <w:sz w:val="24"/>
              </w:rPr>
            </w:pPr>
          </w:p>
        </w:tc>
        <w:tc>
          <w:tcPr>
            <w:tcW w:w="2575" w:type="pct"/>
            <w:vAlign w:val="center"/>
          </w:tcPr>
          <w:p w14:paraId="64E992DE">
            <w:pPr>
              <w:spacing w:before="120" w:beforeLines="50" w:after="120" w:afterLines="50"/>
              <w:ind w:firstLine="464" w:firstLineChars="200"/>
              <w:jc w:val="center"/>
              <w:rPr>
                <w:rFonts w:hint="eastAsia" w:ascii="宋体" w:hAnsi="宋体" w:eastAsia="宋体" w:cs="Times New Roman"/>
                <w:bCs/>
                <w:spacing w:val="-4"/>
                <w:sz w:val="24"/>
              </w:rPr>
            </w:pPr>
            <w:r>
              <w:rPr>
                <w:rFonts w:hint="eastAsia" w:ascii="宋体" w:hAnsi="宋体" w:eastAsia="宋体" w:cs="Times New Roman"/>
                <w:bCs/>
                <w:spacing w:val="-4"/>
                <w:sz w:val="24"/>
              </w:rPr>
              <w:t>售后服务方案</w:t>
            </w:r>
          </w:p>
        </w:tc>
        <w:tc>
          <w:tcPr>
            <w:tcW w:w="1245" w:type="pct"/>
          </w:tcPr>
          <w:p w14:paraId="3D8AFDC5">
            <w:pPr>
              <w:spacing w:before="120" w:beforeLines="50" w:after="120" w:afterLines="50"/>
              <w:ind w:firstLine="464" w:firstLineChars="200"/>
              <w:rPr>
                <w:rFonts w:hint="eastAsia" w:ascii="宋体" w:hAnsi="宋体" w:eastAsia="宋体" w:cs="Times New Roman"/>
                <w:bCs/>
                <w:spacing w:val="-4"/>
                <w:sz w:val="24"/>
              </w:rPr>
            </w:pPr>
          </w:p>
        </w:tc>
      </w:tr>
      <w:tr w14:paraId="772C5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tcPr>
          <w:p w14:paraId="3E063070">
            <w:pPr>
              <w:jc w:val="center"/>
            </w:pPr>
            <w:r>
              <w:rPr>
                <w:rFonts w:hint="eastAsia"/>
              </w:rPr>
              <w:t>16</w:t>
            </w:r>
          </w:p>
        </w:tc>
        <w:tc>
          <w:tcPr>
            <w:tcW w:w="770" w:type="pct"/>
            <w:vMerge w:val="continue"/>
          </w:tcPr>
          <w:p w14:paraId="63A642DC">
            <w:pPr>
              <w:spacing w:before="120" w:beforeLines="50" w:after="120" w:afterLines="50"/>
              <w:ind w:firstLine="464" w:firstLineChars="200"/>
              <w:jc w:val="center"/>
              <w:rPr>
                <w:rFonts w:hint="eastAsia" w:ascii="宋体" w:hAnsi="宋体" w:eastAsia="宋体" w:cs="Times New Roman"/>
                <w:bCs/>
                <w:spacing w:val="-4"/>
                <w:sz w:val="24"/>
              </w:rPr>
            </w:pPr>
          </w:p>
        </w:tc>
        <w:tc>
          <w:tcPr>
            <w:tcW w:w="2575" w:type="pct"/>
            <w:vAlign w:val="center"/>
          </w:tcPr>
          <w:p w14:paraId="5C1E7A89">
            <w:pPr>
              <w:spacing w:before="120" w:beforeLines="50" w:after="120" w:afterLines="50"/>
              <w:jc w:val="center"/>
              <w:rPr>
                <w:rFonts w:hint="eastAsia" w:ascii="宋体" w:hAnsi="宋体" w:eastAsia="宋体" w:cs="Times New Roman"/>
                <w:bCs/>
                <w:spacing w:val="-4"/>
                <w:sz w:val="24"/>
              </w:rPr>
            </w:pPr>
            <w:r>
              <w:rPr>
                <w:rFonts w:hint="eastAsia" w:ascii="宋体" w:hAnsi="宋体" w:eastAsia="宋体" w:cs="Times New Roman"/>
                <w:bCs/>
                <w:spacing w:val="-4"/>
                <w:sz w:val="24"/>
              </w:rPr>
              <w:t>提供三甲用户名单及合同</w:t>
            </w:r>
          </w:p>
          <w:p w14:paraId="7515B9E6">
            <w:pPr>
              <w:spacing w:before="120" w:beforeLines="50" w:after="120" w:afterLines="50"/>
              <w:jc w:val="center"/>
              <w:rPr>
                <w:rFonts w:hint="eastAsia" w:ascii="宋体" w:hAnsi="宋体" w:eastAsia="宋体" w:cs="Times New Roman"/>
                <w:bCs/>
                <w:spacing w:val="-4"/>
                <w:sz w:val="24"/>
              </w:rPr>
            </w:pPr>
            <w:r>
              <w:rPr>
                <w:rFonts w:hint="eastAsia" w:ascii="宋体" w:hAnsi="宋体" w:eastAsia="宋体" w:cs="Times New Roman"/>
                <w:bCs/>
                <w:spacing w:val="-4"/>
                <w:sz w:val="24"/>
              </w:rPr>
              <w:t>复印件（或发票）</w:t>
            </w:r>
          </w:p>
        </w:tc>
        <w:tc>
          <w:tcPr>
            <w:tcW w:w="1245" w:type="pct"/>
          </w:tcPr>
          <w:p w14:paraId="181E8605">
            <w:pPr>
              <w:spacing w:before="120" w:beforeLines="50" w:after="120" w:afterLines="50"/>
              <w:rPr>
                <w:rFonts w:hint="eastAsia" w:ascii="宋体" w:hAnsi="宋体" w:eastAsia="宋体" w:cs="Times New Roman"/>
                <w:bCs/>
                <w:spacing w:val="-4"/>
                <w:sz w:val="24"/>
              </w:rPr>
            </w:pPr>
            <w:r>
              <w:rPr>
                <w:rFonts w:hint="eastAsia" w:ascii="宋体" w:hAnsi="宋体" w:eastAsia="宋体" w:cs="Times New Roman"/>
                <w:bCs/>
                <w:spacing w:val="-4"/>
                <w:sz w:val="24"/>
              </w:rPr>
              <w:t>合同配置及价格清晰可见，否则案例无效</w:t>
            </w:r>
          </w:p>
        </w:tc>
      </w:tr>
      <w:tr w14:paraId="39F59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tcPr>
          <w:p w14:paraId="0A686445">
            <w:pPr>
              <w:jc w:val="center"/>
            </w:pPr>
            <w:r>
              <w:rPr>
                <w:rFonts w:hint="eastAsia"/>
              </w:rPr>
              <w:t>17</w:t>
            </w:r>
          </w:p>
        </w:tc>
        <w:tc>
          <w:tcPr>
            <w:tcW w:w="770" w:type="pct"/>
            <w:vMerge w:val="continue"/>
          </w:tcPr>
          <w:p w14:paraId="54019A12">
            <w:pPr>
              <w:spacing w:before="120" w:beforeLines="50" w:after="120" w:afterLines="50"/>
              <w:ind w:firstLine="464" w:firstLineChars="200"/>
              <w:jc w:val="center"/>
              <w:rPr>
                <w:rFonts w:hint="eastAsia" w:ascii="宋体" w:hAnsi="宋体" w:eastAsia="宋体" w:cs="Times New Roman"/>
                <w:bCs/>
                <w:spacing w:val="-4"/>
                <w:sz w:val="24"/>
              </w:rPr>
            </w:pPr>
          </w:p>
        </w:tc>
        <w:tc>
          <w:tcPr>
            <w:tcW w:w="2575" w:type="pct"/>
            <w:vAlign w:val="center"/>
          </w:tcPr>
          <w:p w14:paraId="17AE8FE4">
            <w:pPr>
              <w:spacing w:before="120" w:beforeLines="50" w:after="120" w:afterLines="50"/>
              <w:ind w:firstLine="464" w:firstLineChars="200"/>
              <w:jc w:val="center"/>
              <w:rPr>
                <w:rFonts w:hint="eastAsia" w:ascii="宋体" w:hAnsi="宋体" w:eastAsia="宋体" w:cs="Times New Roman"/>
                <w:bCs/>
                <w:spacing w:val="-4"/>
                <w:sz w:val="24"/>
              </w:rPr>
            </w:pPr>
            <w:r>
              <w:rPr>
                <w:rFonts w:hint="eastAsia" w:ascii="宋体" w:hAnsi="宋体" w:eastAsia="宋体" w:cs="Times New Roman"/>
                <w:bCs/>
                <w:spacing w:val="-4"/>
                <w:sz w:val="24"/>
              </w:rPr>
              <w:t>其他优惠条件</w:t>
            </w:r>
          </w:p>
        </w:tc>
        <w:tc>
          <w:tcPr>
            <w:tcW w:w="1245" w:type="pct"/>
          </w:tcPr>
          <w:p w14:paraId="4A142F0B">
            <w:pPr>
              <w:spacing w:before="120" w:beforeLines="50" w:after="120" w:afterLines="50"/>
              <w:ind w:firstLine="464" w:firstLineChars="200"/>
              <w:rPr>
                <w:rFonts w:hint="eastAsia" w:ascii="宋体" w:hAnsi="宋体" w:eastAsia="宋体" w:cs="Times New Roman"/>
                <w:bCs/>
                <w:spacing w:val="-4"/>
                <w:sz w:val="24"/>
              </w:rPr>
            </w:pPr>
          </w:p>
        </w:tc>
      </w:tr>
      <w:tr w14:paraId="757B0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tcPr>
          <w:p w14:paraId="663896A0">
            <w:pPr>
              <w:jc w:val="center"/>
            </w:pPr>
            <w:r>
              <w:rPr>
                <w:rFonts w:hint="eastAsia"/>
              </w:rPr>
              <w:t>18</w:t>
            </w:r>
          </w:p>
        </w:tc>
        <w:tc>
          <w:tcPr>
            <w:tcW w:w="770" w:type="pct"/>
            <w:vAlign w:val="center"/>
          </w:tcPr>
          <w:p w14:paraId="406E6180">
            <w:pPr>
              <w:spacing w:before="120" w:beforeLines="50" w:after="120" w:afterLines="50"/>
              <w:jc w:val="center"/>
              <w:rPr>
                <w:rFonts w:hint="eastAsia" w:ascii="宋体" w:hAnsi="宋体" w:eastAsia="宋体" w:cs="Times New Roman"/>
                <w:bCs/>
                <w:spacing w:val="-4"/>
                <w:sz w:val="24"/>
              </w:rPr>
            </w:pPr>
            <w:r>
              <w:rPr>
                <w:rFonts w:hint="eastAsia" w:ascii="宋体" w:hAnsi="宋体" w:eastAsia="宋体" w:cs="Times New Roman"/>
                <w:bCs/>
                <w:spacing w:val="-4"/>
                <w:sz w:val="24"/>
              </w:rPr>
              <w:t>报价文件</w:t>
            </w:r>
          </w:p>
        </w:tc>
        <w:tc>
          <w:tcPr>
            <w:tcW w:w="2575" w:type="pct"/>
            <w:vAlign w:val="center"/>
          </w:tcPr>
          <w:p w14:paraId="1D51A53A">
            <w:pPr>
              <w:spacing w:before="120" w:beforeLines="50" w:after="120" w:afterLines="50"/>
              <w:ind w:firstLine="464" w:firstLineChars="200"/>
              <w:jc w:val="center"/>
              <w:rPr>
                <w:rFonts w:hint="eastAsia" w:ascii="宋体" w:hAnsi="宋体" w:eastAsia="宋体" w:cs="Times New Roman"/>
                <w:bCs/>
                <w:spacing w:val="-4"/>
                <w:sz w:val="24"/>
              </w:rPr>
            </w:pPr>
            <w:r>
              <w:rPr>
                <w:rFonts w:hint="eastAsia" w:ascii="宋体" w:hAnsi="宋体" w:eastAsia="宋体" w:cs="Times New Roman"/>
                <w:bCs/>
                <w:spacing w:val="-4"/>
                <w:sz w:val="24"/>
              </w:rPr>
              <w:t>项目报价单（附件5）</w:t>
            </w:r>
          </w:p>
        </w:tc>
        <w:tc>
          <w:tcPr>
            <w:tcW w:w="1245" w:type="pct"/>
          </w:tcPr>
          <w:p w14:paraId="2088FE6D">
            <w:pPr>
              <w:spacing w:before="120" w:beforeLines="50" w:after="120" w:afterLines="50"/>
              <w:ind w:firstLine="464" w:firstLineChars="200"/>
              <w:rPr>
                <w:rFonts w:hint="eastAsia" w:ascii="宋体" w:hAnsi="宋体" w:eastAsia="宋体" w:cs="Times New Roman"/>
                <w:bCs/>
                <w:spacing w:val="-4"/>
                <w:sz w:val="24"/>
              </w:rPr>
            </w:pPr>
          </w:p>
        </w:tc>
      </w:tr>
      <w:tr w14:paraId="2773C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408" w:type="pct"/>
          </w:tcPr>
          <w:p w14:paraId="56B114E0">
            <w:pPr>
              <w:jc w:val="center"/>
              <w:rPr>
                <w:rFonts w:hint="default" w:eastAsia="宋体"/>
                <w:lang w:val="en-US" w:eastAsia="zh-CN"/>
              </w:rPr>
            </w:pPr>
            <w:r>
              <w:rPr>
                <w:rFonts w:hint="eastAsia"/>
                <w:lang w:val="en-US" w:eastAsia="zh-CN"/>
              </w:rPr>
              <w:t>19</w:t>
            </w:r>
          </w:p>
        </w:tc>
        <w:tc>
          <w:tcPr>
            <w:tcW w:w="770" w:type="pct"/>
            <w:vAlign w:val="center"/>
          </w:tcPr>
          <w:p w14:paraId="30834A39">
            <w:pPr>
              <w:spacing w:before="120" w:beforeLines="50" w:after="120" w:afterLines="50"/>
              <w:jc w:val="center"/>
              <w:rPr>
                <w:rFonts w:hint="eastAsia" w:ascii="宋体" w:hAnsi="宋体" w:eastAsia="宋体" w:cs="Times New Roman"/>
                <w:bCs/>
                <w:spacing w:val="-4"/>
                <w:sz w:val="24"/>
                <w:lang w:eastAsia="zh-CN"/>
              </w:rPr>
            </w:pPr>
            <w:r>
              <w:rPr>
                <w:rFonts w:hint="eastAsia" w:ascii="宋体" w:hAnsi="宋体" w:eastAsia="宋体" w:cs="Times New Roman"/>
                <w:bCs/>
                <w:spacing w:val="-4"/>
                <w:sz w:val="24"/>
                <w:lang w:eastAsia="zh-CN"/>
              </w:rPr>
              <w:t>其他材料</w:t>
            </w:r>
          </w:p>
        </w:tc>
        <w:tc>
          <w:tcPr>
            <w:tcW w:w="2575" w:type="pct"/>
            <w:vAlign w:val="center"/>
          </w:tcPr>
          <w:p w14:paraId="08323919">
            <w:pPr>
              <w:spacing w:before="120" w:beforeLines="50" w:after="120" w:afterLines="50"/>
              <w:ind w:firstLine="464" w:firstLineChars="200"/>
              <w:jc w:val="center"/>
              <w:rPr>
                <w:rFonts w:hint="eastAsia" w:ascii="宋体" w:hAnsi="宋体" w:eastAsia="宋体" w:cs="Times New Roman"/>
                <w:bCs/>
                <w:spacing w:val="-4"/>
                <w:sz w:val="24"/>
                <w:lang w:eastAsia="zh-CN"/>
              </w:rPr>
            </w:pPr>
            <w:r>
              <w:rPr>
                <w:rFonts w:hint="eastAsia" w:ascii="宋体" w:hAnsi="宋体" w:eastAsia="宋体" w:cs="Times New Roman"/>
                <w:bCs/>
                <w:spacing w:val="-4"/>
                <w:sz w:val="24"/>
                <w:lang w:eastAsia="zh-CN"/>
              </w:rPr>
              <w:t>按需提供</w:t>
            </w:r>
          </w:p>
        </w:tc>
        <w:tc>
          <w:tcPr>
            <w:tcW w:w="1245" w:type="pct"/>
          </w:tcPr>
          <w:p w14:paraId="40D9BB78">
            <w:pPr>
              <w:spacing w:before="120" w:beforeLines="50" w:after="120" w:afterLines="50"/>
              <w:ind w:firstLine="464" w:firstLineChars="200"/>
              <w:rPr>
                <w:rFonts w:hint="eastAsia" w:ascii="宋体" w:hAnsi="宋体" w:eastAsia="宋体" w:cs="Times New Roman"/>
                <w:bCs/>
                <w:spacing w:val="-4"/>
                <w:sz w:val="24"/>
              </w:rPr>
            </w:pPr>
          </w:p>
        </w:tc>
      </w:tr>
    </w:tbl>
    <w:p w14:paraId="313A4DAB">
      <w:pPr>
        <w:rPr>
          <w:b/>
          <w:bCs/>
          <w:sz w:val="24"/>
        </w:rPr>
      </w:pPr>
      <w:r>
        <w:rPr>
          <w:b/>
        </w:rPr>
        <w:t>注：正本所有文件需加盖公司红章，副本为正本的复印件。</w:t>
      </w:r>
    </w:p>
    <w:p w14:paraId="3EDC0F01">
      <w:pPr>
        <w:rPr>
          <w:b/>
          <w:bCs/>
          <w:sz w:val="32"/>
        </w:rPr>
      </w:pPr>
    </w:p>
    <w:p w14:paraId="604980DB">
      <w:pPr>
        <w:rPr>
          <w:b/>
          <w:bCs/>
          <w:sz w:val="32"/>
        </w:rPr>
      </w:pPr>
    </w:p>
    <w:p w14:paraId="332D8D4F">
      <w:pPr>
        <w:rPr>
          <w:b/>
          <w:bCs/>
          <w:sz w:val="32"/>
        </w:rPr>
      </w:pPr>
    </w:p>
    <w:p w14:paraId="6C757C65">
      <w:pPr>
        <w:rPr>
          <w:rFonts w:hint="eastAsia" w:hAnsi="仿宋" w:eastAsia="仿宋"/>
          <w:sz w:val="30"/>
          <w:szCs w:val="30"/>
        </w:rPr>
      </w:pPr>
      <w:r>
        <w:rPr>
          <w:rFonts w:hAnsi="仿宋" w:eastAsia="仿宋"/>
          <w:sz w:val="30"/>
          <w:szCs w:val="30"/>
        </w:rPr>
        <w:br w:type="page"/>
      </w:r>
    </w:p>
    <w:p w14:paraId="736DFAF3">
      <w:pPr>
        <w:snapToGrid w:val="0"/>
        <w:spacing w:before="156" w:beforeLines="50" w:after="50" w:line="460" w:lineRule="exact"/>
        <w:rPr>
          <w:rFonts w:eastAsia="仿宋"/>
          <w:sz w:val="30"/>
          <w:szCs w:val="30"/>
        </w:rPr>
      </w:pPr>
      <w:r>
        <w:rPr>
          <w:rFonts w:hAnsi="仿宋" w:eastAsia="仿宋"/>
          <w:sz w:val="30"/>
          <w:szCs w:val="30"/>
        </w:rPr>
        <w:t>附件</w:t>
      </w:r>
      <w:r>
        <w:rPr>
          <w:rFonts w:eastAsia="仿宋"/>
          <w:sz w:val="30"/>
          <w:szCs w:val="30"/>
        </w:rPr>
        <w:t>1</w:t>
      </w:r>
      <w:r>
        <w:rPr>
          <w:rFonts w:hAnsi="仿宋" w:eastAsia="仿宋"/>
          <w:sz w:val="30"/>
          <w:szCs w:val="30"/>
        </w:rPr>
        <w:t>：响应文件封面</w:t>
      </w:r>
      <w:r>
        <w:rPr>
          <w:rFonts w:eastAsia="仿宋"/>
          <w:sz w:val="30"/>
          <w:szCs w:val="30"/>
        </w:rPr>
        <w:t xml:space="preserve">                         </w:t>
      </w:r>
      <w:r>
        <w:rPr>
          <w:rFonts w:hAnsi="仿宋" w:eastAsia="仿宋"/>
          <w:bCs/>
          <w:sz w:val="30"/>
          <w:szCs w:val="30"/>
        </w:rPr>
        <w:t>正本或副本</w:t>
      </w:r>
    </w:p>
    <w:p w14:paraId="1F343253">
      <w:pPr>
        <w:ind w:firstLine="1320" w:firstLineChars="300"/>
        <w:rPr>
          <w:sz w:val="44"/>
          <w:szCs w:val="44"/>
        </w:rPr>
      </w:pPr>
      <w:r>
        <w:rPr>
          <w:rFonts w:hAnsi="Calibri"/>
          <w:sz w:val="44"/>
          <w:szCs w:val="44"/>
        </w:rPr>
        <w:t>浙江大学医学院附属妇产科医院</w:t>
      </w:r>
    </w:p>
    <w:p w14:paraId="5579543E">
      <w:pPr>
        <w:ind w:firstLine="3080" w:firstLineChars="700"/>
        <w:rPr>
          <w:sz w:val="44"/>
          <w:szCs w:val="44"/>
        </w:rPr>
      </w:pPr>
      <w:r>
        <w:rPr>
          <w:rFonts w:hAnsi="Calibri"/>
          <w:sz w:val="44"/>
          <w:szCs w:val="44"/>
        </w:rPr>
        <w:t>（</w:t>
      </w:r>
      <w:r>
        <w:rPr>
          <w:rFonts w:hint="eastAsia" w:hAnsi="Calibri"/>
          <w:sz w:val="44"/>
          <w:szCs w:val="44"/>
          <w:lang w:eastAsia="zh-CN"/>
        </w:rPr>
        <w:t>外送服务</w:t>
      </w:r>
      <w:r>
        <w:rPr>
          <w:rFonts w:hAnsi="Calibri"/>
          <w:sz w:val="44"/>
          <w:szCs w:val="44"/>
        </w:rPr>
        <w:t>）</w:t>
      </w:r>
    </w:p>
    <w:tbl>
      <w:tblPr>
        <w:tblStyle w:val="39"/>
        <w:tblW w:w="861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04"/>
        <w:gridCol w:w="1704"/>
        <w:gridCol w:w="1704"/>
        <w:gridCol w:w="3501"/>
      </w:tblGrid>
      <w:tr w14:paraId="7ADCC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14:paraId="028B5D66">
            <w:pPr>
              <w:rPr>
                <w:rFonts w:ascii="Calibri" w:hAnsi="Calibri"/>
                <w:sz w:val="36"/>
                <w:szCs w:val="36"/>
              </w:rPr>
            </w:pPr>
            <w:r>
              <w:rPr>
                <w:rFonts w:ascii="Calibri" w:hAnsi="Calibri"/>
                <w:sz w:val="36"/>
                <w:szCs w:val="36"/>
              </w:rPr>
              <w:t>项目名称：</w:t>
            </w:r>
          </w:p>
        </w:tc>
      </w:tr>
      <w:tr w14:paraId="7C8E8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14:paraId="0EC9C55E">
            <w:pPr>
              <w:rPr>
                <w:rFonts w:ascii="Calibri" w:hAnsi="Calibri"/>
                <w:sz w:val="36"/>
                <w:szCs w:val="36"/>
              </w:rPr>
            </w:pPr>
            <w:r>
              <w:rPr>
                <w:rFonts w:ascii="Calibri" w:hAnsi="Calibri"/>
                <w:sz w:val="36"/>
                <w:szCs w:val="36"/>
              </w:rPr>
              <w:t>项目编号：</w:t>
            </w:r>
          </w:p>
        </w:tc>
      </w:tr>
      <w:tr w14:paraId="79148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restart"/>
          </w:tcPr>
          <w:p w14:paraId="05E97FC9">
            <w:pPr>
              <w:rPr>
                <w:rFonts w:ascii="Calibri" w:hAnsi="Calibri"/>
                <w:sz w:val="28"/>
                <w:szCs w:val="28"/>
              </w:rPr>
            </w:pPr>
          </w:p>
        </w:tc>
        <w:tc>
          <w:tcPr>
            <w:tcW w:w="1704" w:type="dxa"/>
          </w:tcPr>
          <w:p w14:paraId="6AE98178">
            <w:pPr>
              <w:rPr>
                <w:rFonts w:ascii="Calibri" w:hAnsi="Calibri"/>
                <w:sz w:val="28"/>
                <w:szCs w:val="28"/>
              </w:rPr>
            </w:pPr>
          </w:p>
        </w:tc>
        <w:tc>
          <w:tcPr>
            <w:tcW w:w="1704" w:type="dxa"/>
            <w:vMerge w:val="restart"/>
          </w:tcPr>
          <w:p w14:paraId="6517E285">
            <w:pPr>
              <w:spacing w:line="720" w:lineRule="auto"/>
              <w:rPr>
                <w:rFonts w:ascii="Calibri" w:hAnsi="Calibri"/>
                <w:sz w:val="84"/>
                <w:szCs w:val="84"/>
              </w:rPr>
            </w:pPr>
          </w:p>
          <w:p w14:paraId="50187C04">
            <w:pPr>
              <w:spacing w:line="720" w:lineRule="auto"/>
              <w:rPr>
                <w:rFonts w:ascii="Calibri" w:hAnsi="Calibri"/>
                <w:sz w:val="36"/>
                <w:szCs w:val="36"/>
              </w:rPr>
            </w:pPr>
          </w:p>
          <w:p w14:paraId="746BD254">
            <w:pPr>
              <w:spacing w:line="720" w:lineRule="auto"/>
              <w:rPr>
                <w:rFonts w:ascii="Calibri" w:hAnsi="Calibri"/>
                <w:sz w:val="84"/>
                <w:szCs w:val="84"/>
              </w:rPr>
            </w:pPr>
            <w:r>
              <w:rPr>
                <w:rFonts w:ascii="Calibri" w:hAnsi="Calibri"/>
                <w:sz w:val="84"/>
                <w:szCs w:val="84"/>
              </w:rPr>
              <w:t>响应文件</w:t>
            </w:r>
          </w:p>
        </w:tc>
        <w:tc>
          <w:tcPr>
            <w:tcW w:w="3501" w:type="dxa"/>
            <w:vMerge w:val="restart"/>
          </w:tcPr>
          <w:p w14:paraId="107FB36A">
            <w:pPr>
              <w:rPr>
                <w:rFonts w:ascii="Calibri" w:hAnsi="Calibri"/>
                <w:sz w:val="28"/>
                <w:szCs w:val="28"/>
              </w:rPr>
            </w:pPr>
          </w:p>
        </w:tc>
      </w:tr>
      <w:tr w14:paraId="0769E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704" w:type="dxa"/>
            <w:vMerge w:val="continue"/>
          </w:tcPr>
          <w:p w14:paraId="3401B00A">
            <w:pPr>
              <w:rPr>
                <w:rFonts w:ascii="Calibri" w:hAnsi="Calibri"/>
                <w:sz w:val="28"/>
                <w:szCs w:val="28"/>
              </w:rPr>
            </w:pPr>
          </w:p>
        </w:tc>
        <w:tc>
          <w:tcPr>
            <w:tcW w:w="1704" w:type="dxa"/>
          </w:tcPr>
          <w:p w14:paraId="2E9613C8">
            <w:pPr>
              <w:rPr>
                <w:rFonts w:ascii="Calibri" w:hAnsi="Calibri"/>
                <w:sz w:val="28"/>
                <w:szCs w:val="28"/>
              </w:rPr>
            </w:pPr>
          </w:p>
        </w:tc>
        <w:tc>
          <w:tcPr>
            <w:tcW w:w="1704" w:type="dxa"/>
            <w:vMerge w:val="continue"/>
          </w:tcPr>
          <w:p w14:paraId="6E135D73">
            <w:pPr>
              <w:rPr>
                <w:rFonts w:ascii="Calibri" w:hAnsi="Calibri"/>
                <w:sz w:val="28"/>
                <w:szCs w:val="28"/>
              </w:rPr>
            </w:pPr>
          </w:p>
        </w:tc>
        <w:tc>
          <w:tcPr>
            <w:tcW w:w="3501" w:type="dxa"/>
            <w:vMerge w:val="continue"/>
          </w:tcPr>
          <w:p w14:paraId="268B0E4D">
            <w:pPr>
              <w:rPr>
                <w:rFonts w:ascii="Calibri" w:hAnsi="Calibri"/>
                <w:sz w:val="28"/>
                <w:szCs w:val="28"/>
              </w:rPr>
            </w:pPr>
          </w:p>
        </w:tc>
      </w:tr>
      <w:tr w14:paraId="47F1B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00127876">
            <w:pPr>
              <w:rPr>
                <w:rFonts w:ascii="Calibri" w:hAnsi="Calibri"/>
                <w:sz w:val="28"/>
                <w:szCs w:val="28"/>
              </w:rPr>
            </w:pPr>
          </w:p>
        </w:tc>
        <w:tc>
          <w:tcPr>
            <w:tcW w:w="1704" w:type="dxa"/>
          </w:tcPr>
          <w:p w14:paraId="4A77DAFD">
            <w:pPr>
              <w:rPr>
                <w:rFonts w:ascii="Calibri" w:hAnsi="Calibri"/>
                <w:sz w:val="28"/>
                <w:szCs w:val="28"/>
              </w:rPr>
            </w:pPr>
          </w:p>
        </w:tc>
        <w:tc>
          <w:tcPr>
            <w:tcW w:w="1704" w:type="dxa"/>
            <w:vMerge w:val="continue"/>
          </w:tcPr>
          <w:p w14:paraId="14D586F2">
            <w:pPr>
              <w:rPr>
                <w:rFonts w:ascii="Calibri" w:hAnsi="Calibri"/>
                <w:sz w:val="28"/>
                <w:szCs w:val="28"/>
              </w:rPr>
            </w:pPr>
          </w:p>
        </w:tc>
        <w:tc>
          <w:tcPr>
            <w:tcW w:w="3501" w:type="dxa"/>
            <w:vMerge w:val="continue"/>
          </w:tcPr>
          <w:p w14:paraId="74FF9C43">
            <w:pPr>
              <w:rPr>
                <w:rFonts w:ascii="Calibri" w:hAnsi="Calibri"/>
                <w:sz w:val="28"/>
                <w:szCs w:val="28"/>
              </w:rPr>
            </w:pPr>
          </w:p>
        </w:tc>
      </w:tr>
      <w:tr w14:paraId="59EC3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0F393191">
            <w:pPr>
              <w:rPr>
                <w:rFonts w:ascii="Calibri" w:hAnsi="Calibri"/>
                <w:sz w:val="28"/>
                <w:szCs w:val="28"/>
              </w:rPr>
            </w:pPr>
          </w:p>
        </w:tc>
        <w:tc>
          <w:tcPr>
            <w:tcW w:w="1704" w:type="dxa"/>
          </w:tcPr>
          <w:p w14:paraId="6AEA490A">
            <w:pPr>
              <w:rPr>
                <w:rFonts w:ascii="Calibri" w:hAnsi="Calibri"/>
                <w:sz w:val="28"/>
                <w:szCs w:val="28"/>
              </w:rPr>
            </w:pPr>
          </w:p>
        </w:tc>
        <w:tc>
          <w:tcPr>
            <w:tcW w:w="1704" w:type="dxa"/>
            <w:vMerge w:val="continue"/>
          </w:tcPr>
          <w:p w14:paraId="30E45EE1">
            <w:pPr>
              <w:rPr>
                <w:rFonts w:ascii="Calibri" w:hAnsi="Calibri"/>
                <w:sz w:val="28"/>
                <w:szCs w:val="28"/>
              </w:rPr>
            </w:pPr>
          </w:p>
        </w:tc>
        <w:tc>
          <w:tcPr>
            <w:tcW w:w="3501" w:type="dxa"/>
            <w:vMerge w:val="continue"/>
          </w:tcPr>
          <w:p w14:paraId="5B3F4195">
            <w:pPr>
              <w:rPr>
                <w:rFonts w:ascii="Calibri" w:hAnsi="Calibri"/>
                <w:sz w:val="28"/>
                <w:szCs w:val="28"/>
              </w:rPr>
            </w:pPr>
          </w:p>
        </w:tc>
      </w:tr>
      <w:tr w14:paraId="5F4D8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2D3A2107">
            <w:pPr>
              <w:rPr>
                <w:rFonts w:ascii="Calibri" w:hAnsi="Calibri"/>
                <w:sz w:val="28"/>
                <w:szCs w:val="28"/>
              </w:rPr>
            </w:pPr>
          </w:p>
        </w:tc>
        <w:tc>
          <w:tcPr>
            <w:tcW w:w="1704" w:type="dxa"/>
          </w:tcPr>
          <w:p w14:paraId="3FC33CB4">
            <w:pPr>
              <w:rPr>
                <w:rFonts w:ascii="Calibri" w:hAnsi="Calibri"/>
                <w:sz w:val="28"/>
                <w:szCs w:val="28"/>
              </w:rPr>
            </w:pPr>
          </w:p>
        </w:tc>
        <w:tc>
          <w:tcPr>
            <w:tcW w:w="1704" w:type="dxa"/>
            <w:vMerge w:val="continue"/>
          </w:tcPr>
          <w:p w14:paraId="2A795A7F">
            <w:pPr>
              <w:rPr>
                <w:rFonts w:ascii="Calibri" w:hAnsi="Calibri"/>
                <w:sz w:val="28"/>
                <w:szCs w:val="28"/>
              </w:rPr>
            </w:pPr>
          </w:p>
        </w:tc>
        <w:tc>
          <w:tcPr>
            <w:tcW w:w="3501" w:type="dxa"/>
            <w:vMerge w:val="continue"/>
          </w:tcPr>
          <w:p w14:paraId="5518AEBB">
            <w:pPr>
              <w:rPr>
                <w:rFonts w:ascii="Calibri" w:hAnsi="Calibri"/>
                <w:sz w:val="28"/>
                <w:szCs w:val="28"/>
              </w:rPr>
            </w:pPr>
          </w:p>
        </w:tc>
      </w:tr>
      <w:tr w14:paraId="7F26B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704" w:type="dxa"/>
            <w:vMerge w:val="continue"/>
          </w:tcPr>
          <w:p w14:paraId="03BBA6C1">
            <w:pPr>
              <w:rPr>
                <w:rFonts w:ascii="Calibri" w:hAnsi="Calibri"/>
                <w:sz w:val="28"/>
                <w:szCs w:val="28"/>
              </w:rPr>
            </w:pPr>
          </w:p>
        </w:tc>
        <w:tc>
          <w:tcPr>
            <w:tcW w:w="1704" w:type="dxa"/>
          </w:tcPr>
          <w:p w14:paraId="539B945F">
            <w:pPr>
              <w:rPr>
                <w:rFonts w:ascii="Calibri" w:hAnsi="Calibri"/>
                <w:sz w:val="28"/>
                <w:szCs w:val="28"/>
              </w:rPr>
            </w:pPr>
          </w:p>
        </w:tc>
        <w:tc>
          <w:tcPr>
            <w:tcW w:w="1704" w:type="dxa"/>
            <w:vMerge w:val="continue"/>
          </w:tcPr>
          <w:p w14:paraId="50BCC513">
            <w:pPr>
              <w:rPr>
                <w:rFonts w:ascii="Calibri" w:hAnsi="Calibri"/>
                <w:sz w:val="28"/>
                <w:szCs w:val="28"/>
              </w:rPr>
            </w:pPr>
          </w:p>
        </w:tc>
        <w:tc>
          <w:tcPr>
            <w:tcW w:w="3501" w:type="dxa"/>
            <w:vMerge w:val="continue"/>
          </w:tcPr>
          <w:p w14:paraId="59F7EC14">
            <w:pPr>
              <w:rPr>
                <w:rFonts w:ascii="Calibri" w:hAnsi="Calibri"/>
                <w:sz w:val="28"/>
                <w:szCs w:val="28"/>
              </w:rPr>
            </w:pPr>
          </w:p>
        </w:tc>
      </w:tr>
      <w:tr w14:paraId="5BC93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6B51764F">
            <w:pPr>
              <w:rPr>
                <w:rFonts w:ascii="Calibri" w:hAnsi="Calibri"/>
                <w:sz w:val="28"/>
                <w:szCs w:val="28"/>
              </w:rPr>
            </w:pPr>
          </w:p>
        </w:tc>
        <w:tc>
          <w:tcPr>
            <w:tcW w:w="1704" w:type="dxa"/>
          </w:tcPr>
          <w:p w14:paraId="2751DC92">
            <w:pPr>
              <w:rPr>
                <w:rFonts w:ascii="Calibri" w:hAnsi="Calibri"/>
                <w:sz w:val="28"/>
                <w:szCs w:val="28"/>
              </w:rPr>
            </w:pPr>
          </w:p>
        </w:tc>
        <w:tc>
          <w:tcPr>
            <w:tcW w:w="1704" w:type="dxa"/>
            <w:vMerge w:val="continue"/>
          </w:tcPr>
          <w:p w14:paraId="5311BB3B">
            <w:pPr>
              <w:rPr>
                <w:rFonts w:ascii="Calibri" w:hAnsi="Calibri"/>
                <w:sz w:val="28"/>
                <w:szCs w:val="28"/>
              </w:rPr>
            </w:pPr>
          </w:p>
        </w:tc>
        <w:tc>
          <w:tcPr>
            <w:tcW w:w="3501" w:type="dxa"/>
            <w:vMerge w:val="continue"/>
          </w:tcPr>
          <w:p w14:paraId="3EB2F859">
            <w:pPr>
              <w:rPr>
                <w:rFonts w:ascii="Calibri" w:hAnsi="Calibri"/>
                <w:sz w:val="28"/>
                <w:szCs w:val="28"/>
              </w:rPr>
            </w:pPr>
          </w:p>
        </w:tc>
      </w:tr>
      <w:tr w14:paraId="4B18C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0CDA9EE6">
            <w:pPr>
              <w:rPr>
                <w:rFonts w:ascii="Calibri" w:hAnsi="Calibri"/>
                <w:sz w:val="28"/>
                <w:szCs w:val="28"/>
              </w:rPr>
            </w:pPr>
          </w:p>
        </w:tc>
        <w:tc>
          <w:tcPr>
            <w:tcW w:w="1704" w:type="dxa"/>
          </w:tcPr>
          <w:p w14:paraId="37E951E6">
            <w:pPr>
              <w:rPr>
                <w:rFonts w:ascii="Calibri" w:hAnsi="Calibri"/>
                <w:sz w:val="28"/>
                <w:szCs w:val="28"/>
              </w:rPr>
            </w:pPr>
          </w:p>
        </w:tc>
        <w:tc>
          <w:tcPr>
            <w:tcW w:w="1704" w:type="dxa"/>
            <w:vMerge w:val="continue"/>
          </w:tcPr>
          <w:p w14:paraId="7A70AE2B">
            <w:pPr>
              <w:rPr>
                <w:rFonts w:ascii="Calibri" w:hAnsi="Calibri"/>
                <w:sz w:val="28"/>
                <w:szCs w:val="28"/>
              </w:rPr>
            </w:pPr>
          </w:p>
        </w:tc>
        <w:tc>
          <w:tcPr>
            <w:tcW w:w="3501" w:type="dxa"/>
            <w:vMerge w:val="continue"/>
          </w:tcPr>
          <w:p w14:paraId="48ABEB3C">
            <w:pPr>
              <w:rPr>
                <w:rFonts w:ascii="Calibri" w:hAnsi="Calibri"/>
                <w:sz w:val="28"/>
                <w:szCs w:val="28"/>
              </w:rPr>
            </w:pPr>
          </w:p>
        </w:tc>
      </w:tr>
      <w:tr w14:paraId="7E62D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729E329A">
            <w:pPr>
              <w:rPr>
                <w:rFonts w:ascii="Calibri" w:hAnsi="Calibri"/>
                <w:sz w:val="28"/>
                <w:szCs w:val="28"/>
              </w:rPr>
            </w:pPr>
          </w:p>
        </w:tc>
        <w:tc>
          <w:tcPr>
            <w:tcW w:w="1704" w:type="dxa"/>
          </w:tcPr>
          <w:p w14:paraId="52B344C8">
            <w:pPr>
              <w:rPr>
                <w:rFonts w:ascii="Calibri" w:hAnsi="Calibri"/>
                <w:sz w:val="28"/>
                <w:szCs w:val="28"/>
              </w:rPr>
            </w:pPr>
          </w:p>
        </w:tc>
        <w:tc>
          <w:tcPr>
            <w:tcW w:w="1704" w:type="dxa"/>
            <w:vMerge w:val="continue"/>
          </w:tcPr>
          <w:p w14:paraId="573A1525">
            <w:pPr>
              <w:rPr>
                <w:rFonts w:ascii="Calibri" w:hAnsi="Calibri"/>
                <w:sz w:val="28"/>
                <w:szCs w:val="28"/>
              </w:rPr>
            </w:pPr>
          </w:p>
        </w:tc>
        <w:tc>
          <w:tcPr>
            <w:tcW w:w="3501" w:type="dxa"/>
            <w:vMerge w:val="continue"/>
          </w:tcPr>
          <w:p w14:paraId="0B909945">
            <w:pPr>
              <w:rPr>
                <w:rFonts w:ascii="Calibri" w:hAnsi="Calibri"/>
                <w:sz w:val="28"/>
                <w:szCs w:val="28"/>
              </w:rPr>
            </w:pPr>
          </w:p>
        </w:tc>
      </w:tr>
      <w:tr w14:paraId="0F7DB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704" w:type="dxa"/>
            <w:vMerge w:val="continue"/>
          </w:tcPr>
          <w:p w14:paraId="0F6B8C10">
            <w:pPr>
              <w:rPr>
                <w:rFonts w:ascii="Calibri" w:hAnsi="Calibri"/>
                <w:sz w:val="28"/>
                <w:szCs w:val="28"/>
              </w:rPr>
            </w:pPr>
          </w:p>
        </w:tc>
        <w:tc>
          <w:tcPr>
            <w:tcW w:w="1704" w:type="dxa"/>
          </w:tcPr>
          <w:p w14:paraId="0BA9055F">
            <w:pPr>
              <w:rPr>
                <w:rFonts w:ascii="Calibri" w:hAnsi="Calibri"/>
                <w:sz w:val="28"/>
                <w:szCs w:val="28"/>
              </w:rPr>
            </w:pPr>
          </w:p>
        </w:tc>
        <w:tc>
          <w:tcPr>
            <w:tcW w:w="1704" w:type="dxa"/>
            <w:vMerge w:val="continue"/>
          </w:tcPr>
          <w:p w14:paraId="308028D9">
            <w:pPr>
              <w:rPr>
                <w:rFonts w:ascii="Calibri" w:hAnsi="Calibri"/>
                <w:sz w:val="28"/>
                <w:szCs w:val="28"/>
              </w:rPr>
            </w:pPr>
          </w:p>
        </w:tc>
        <w:tc>
          <w:tcPr>
            <w:tcW w:w="3501" w:type="dxa"/>
            <w:vMerge w:val="continue"/>
          </w:tcPr>
          <w:p w14:paraId="23DEFE41">
            <w:pPr>
              <w:rPr>
                <w:rFonts w:ascii="Calibri" w:hAnsi="Calibri"/>
                <w:sz w:val="28"/>
                <w:szCs w:val="28"/>
              </w:rPr>
            </w:pPr>
          </w:p>
        </w:tc>
      </w:tr>
      <w:tr w14:paraId="1579C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107DF17A">
            <w:pPr>
              <w:rPr>
                <w:rFonts w:ascii="Calibri" w:hAnsi="Calibri"/>
                <w:sz w:val="28"/>
                <w:szCs w:val="28"/>
              </w:rPr>
            </w:pPr>
          </w:p>
        </w:tc>
        <w:tc>
          <w:tcPr>
            <w:tcW w:w="1704" w:type="dxa"/>
          </w:tcPr>
          <w:p w14:paraId="203BD9B3">
            <w:pPr>
              <w:rPr>
                <w:rFonts w:ascii="Calibri" w:hAnsi="Calibri"/>
                <w:sz w:val="28"/>
                <w:szCs w:val="28"/>
              </w:rPr>
            </w:pPr>
          </w:p>
        </w:tc>
        <w:tc>
          <w:tcPr>
            <w:tcW w:w="1704" w:type="dxa"/>
            <w:vMerge w:val="continue"/>
          </w:tcPr>
          <w:p w14:paraId="36110120">
            <w:pPr>
              <w:rPr>
                <w:rFonts w:ascii="Calibri" w:hAnsi="Calibri"/>
                <w:sz w:val="28"/>
                <w:szCs w:val="28"/>
              </w:rPr>
            </w:pPr>
          </w:p>
        </w:tc>
        <w:tc>
          <w:tcPr>
            <w:tcW w:w="3501" w:type="dxa"/>
            <w:vMerge w:val="continue"/>
          </w:tcPr>
          <w:p w14:paraId="5BDD784C">
            <w:pPr>
              <w:rPr>
                <w:rFonts w:ascii="Calibri" w:hAnsi="Calibri"/>
                <w:sz w:val="28"/>
                <w:szCs w:val="28"/>
              </w:rPr>
            </w:pPr>
          </w:p>
        </w:tc>
      </w:tr>
      <w:tr w14:paraId="55375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5DEAF077">
            <w:pPr>
              <w:rPr>
                <w:rFonts w:ascii="Calibri" w:hAnsi="Calibri"/>
                <w:sz w:val="28"/>
                <w:szCs w:val="28"/>
              </w:rPr>
            </w:pPr>
          </w:p>
        </w:tc>
        <w:tc>
          <w:tcPr>
            <w:tcW w:w="1704" w:type="dxa"/>
          </w:tcPr>
          <w:p w14:paraId="613A4A62">
            <w:pPr>
              <w:rPr>
                <w:rFonts w:ascii="Calibri" w:hAnsi="Calibri"/>
                <w:sz w:val="28"/>
                <w:szCs w:val="28"/>
              </w:rPr>
            </w:pPr>
          </w:p>
        </w:tc>
        <w:tc>
          <w:tcPr>
            <w:tcW w:w="1704" w:type="dxa"/>
            <w:vMerge w:val="continue"/>
          </w:tcPr>
          <w:p w14:paraId="43F44771">
            <w:pPr>
              <w:rPr>
                <w:rFonts w:ascii="Calibri" w:hAnsi="Calibri"/>
                <w:sz w:val="28"/>
                <w:szCs w:val="28"/>
              </w:rPr>
            </w:pPr>
          </w:p>
        </w:tc>
        <w:tc>
          <w:tcPr>
            <w:tcW w:w="3501" w:type="dxa"/>
            <w:vMerge w:val="continue"/>
          </w:tcPr>
          <w:p w14:paraId="1153A3B9">
            <w:pPr>
              <w:rPr>
                <w:rFonts w:ascii="Calibri" w:hAnsi="Calibri"/>
                <w:sz w:val="28"/>
                <w:szCs w:val="28"/>
              </w:rPr>
            </w:pPr>
          </w:p>
        </w:tc>
      </w:tr>
      <w:tr w14:paraId="34D49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6E3DC6CD">
            <w:pPr>
              <w:rPr>
                <w:rFonts w:ascii="Calibri" w:hAnsi="Calibri"/>
                <w:sz w:val="28"/>
                <w:szCs w:val="28"/>
              </w:rPr>
            </w:pPr>
          </w:p>
        </w:tc>
        <w:tc>
          <w:tcPr>
            <w:tcW w:w="1704" w:type="dxa"/>
          </w:tcPr>
          <w:p w14:paraId="2F93C4EB">
            <w:pPr>
              <w:rPr>
                <w:rFonts w:ascii="Calibri" w:hAnsi="Calibri"/>
                <w:sz w:val="28"/>
                <w:szCs w:val="28"/>
              </w:rPr>
            </w:pPr>
          </w:p>
        </w:tc>
        <w:tc>
          <w:tcPr>
            <w:tcW w:w="1704" w:type="dxa"/>
            <w:vMerge w:val="continue"/>
          </w:tcPr>
          <w:p w14:paraId="16DC77CE">
            <w:pPr>
              <w:rPr>
                <w:rFonts w:ascii="Calibri" w:hAnsi="Calibri"/>
                <w:sz w:val="28"/>
                <w:szCs w:val="28"/>
              </w:rPr>
            </w:pPr>
          </w:p>
        </w:tc>
        <w:tc>
          <w:tcPr>
            <w:tcW w:w="3501" w:type="dxa"/>
            <w:vMerge w:val="continue"/>
          </w:tcPr>
          <w:p w14:paraId="35B0CDF5">
            <w:pPr>
              <w:rPr>
                <w:rFonts w:ascii="Calibri" w:hAnsi="Calibri"/>
                <w:sz w:val="28"/>
                <w:szCs w:val="28"/>
              </w:rPr>
            </w:pPr>
          </w:p>
        </w:tc>
      </w:tr>
      <w:tr w14:paraId="7D57F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8613" w:type="dxa"/>
            <w:gridSpan w:val="4"/>
          </w:tcPr>
          <w:p w14:paraId="77F95277">
            <w:pPr>
              <w:rPr>
                <w:rFonts w:ascii="Calibri" w:hAnsi="Calibri"/>
                <w:sz w:val="36"/>
                <w:szCs w:val="36"/>
              </w:rPr>
            </w:pPr>
            <w:r>
              <w:rPr>
                <w:rFonts w:ascii="Calibri" w:hAnsi="Calibri"/>
                <w:sz w:val="36"/>
                <w:szCs w:val="36"/>
              </w:rPr>
              <w:t>供应商全称：</w:t>
            </w:r>
          </w:p>
        </w:tc>
      </w:tr>
      <w:tr w14:paraId="0F03C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14:paraId="73102FDD">
            <w:pPr>
              <w:rPr>
                <w:rFonts w:ascii="Calibri" w:hAnsi="Calibri"/>
                <w:strike/>
                <w:color w:val="FF0000"/>
                <w:sz w:val="36"/>
                <w:szCs w:val="36"/>
              </w:rPr>
            </w:pPr>
          </w:p>
        </w:tc>
      </w:tr>
      <w:tr w14:paraId="1ABC4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14:paraId="2E4E34AA">
            <w:pPr>
              <w:rPr>
                <w:rFonts w:ascii="Calibri" w:hAnsi="Calibri"/>
                <w:sz w:val="36"/>
                <w:szCs w:val="36"/>
              </w:rPr>
            </w:pPr>
            <w:r>
              <w:rPr>
                <w:rFonts w:ascii="Calibri" w:hAnsi="Calibri"/>
                <w:sz w:val="36"/>
                <w:szCs w:val="36"/>
              </w:rPr>
              <w:t>时      间：</w:t>
            </w:r>
          </w:p>
        </w:tc>
      </w:tr>
    </w:tbl>
    <w:p w14:paraId="2C0909C5">
      <w:pPr>
        <w:rPr>
          <w:szCs w:val="22"/>
        </w:rPr>
      </w:pPr>
    </w:p>
    <w:p w14:paraId="7664452F">
      <w:pPr>
        <w:rPr>
          <w:szCs w:val="22"/>
        </w:rPr>
      </w:pPr>
    </w:p>
    <w:p w14:paraId="765C0FA7">
      <w:pPr>
        <w:rPr>
          <w:rFonts w:hint="eastAsia" w:hAnsi="仿宋" w:eastAsia="仿宋"/>
          <w:sz w:val="30"/>
          <w:szCs w:val="30"/>
        </w:rPr>
      </w:pPr>
      <w:r>
        <w:rPr>
          <w:rFonts w:hAnsi="仿宋" w:eastAsia="仿宋"/>
          <w:sz w:val="30"/>
          <w:szCs w:val="30"/>
        </w:rPr>
        <w:br w:type="page"/>
      </w:r>
    </w:p>
    <w:p w14:paraId="284F5BDA">
      <w:pPr>
        <w:snapToGrid w:val="0"/>
        <w:spacing w:before="156" w:beforeLines="50" w:after="50" w:line="460" w:lineRule="exact"/>
        <w:rPr>
          <w:rFonts w:eastAsia="仿宋"/>
          <w:sz w:val="30"/>
          <w:szCs w:val="30"/>
        </w:rPr>
      </w:pPr>
      <w:r>
        <w:rPr>
          <w:rFonts w:hAnsi="仿宋" w:eastAsia="仿宋"/>
          <w:sz w:val="30"/>
          <w:szCs w:val="30"/>
        </w:rPr>
        <w:t>附件</w:t>
      </w:r>
      <w:r>
        <w:rPr>
          <w:rFonts w:eastAsia="仿宋"/>
          <w:sz w:val="30"/>
          <w:szCs w:val="30"/>
        </w:rPr>
        <w:t>2</w:t>
      </w:r>
      <w:r>
        <w:rPr>
          <w:rFonts w:hAnsi="仿宋" w:eastAsia="仿宋"/>
          <w:sz w:val="30"/>
          <w:szCs w:val="30"/>
        </w:rPr>
        <w:t>：</w:t>
      </w:r>
    </w:p>
    <w:p w14:paraId="36FD327F">
      <w:pPr>
        <w:snapToGrid w:val="0"/>
        <w:spacing w:before="50" w:after="50"/>
        <w:jc w:val="center"/>
        <w:rPr>
          <w:rFonts w:eastAsia="仿宋"/>
          <w:b/>
          <w:sz w:val="36"/>
          <w:szCs w:val="36"/>
        </w:rPr>
      </w:pPr>
      <w:r>
        <w:rPr>
          <w:rFonts w:hAnsi="仿宋" w:eastAsia="仿宋"/>
          <w:b/>
          <w:sz w:val="36"/>
          <w:szCs w:val="36"/>
        </w:rPr>
        <w:t>声</w:t>
      </w:r>
      <w:r>
        <w:rPr>
          <w:rFonts w:eastAsia="仿宋"/>
          <w:b/>
          <w:sz w:val="36"/>
          <w:szCs w:val="36"/>
        </w:rPr>
        <w:t xml:space="preserve"> </w:t>
      </w:r>
      <w:r>
        <w:rPr>
          <w:rFonts w:hAnsi="仿宋" w:eastAsia="仿宋"/>
          <w:b/>
          <w:sz w:val="36"/>
          <w:szCs w:val="36"/>
        </w:rPr>
        <w:t>明</w:t>
      </w:r>
      <w:r>
        <w:rPr>
          <w:rFonts w:eastAsia="仿宋"/>
          <w:b/>
          <w:sz w:val="36"/>
          <w:szCs w:val="36"/>
        </w:rPr>
        <w:t xml:space="preserve"> </w:t>
      </w:r>
      <w:r>
        <w:rPr>
          <w:rFonts w:hAnsi="仿宋" w:eastAsia="仿宋"/>
          <w:b/>
          <w:sz w:val="36"/>
          <w:szCs w:val="36"/>
        </w:rPr>
        <w:t>书</w:t>
      </w:r>
    </w:p>
    <w:p w14:paraId="05833A4B">
      <w:pPr>
        <w:snapToGrid w:val="0"/>
        <w:spacing w:before="156" w:beforeLines="50" w:after="50" w:line="460" w:lineRule="exact"/>
        <w:rPr>
          <w:rFonts w:eastAsiaTheme="minorEastAsia"/>
          <w:sz w:val="28"/>
          <w:szCs w:val="28"/>
        </w:rPr>
      </w:pPr>
      <w:r>
        <w:rPr>
          <w:rFonts w:hAnsiTheme="minorEastAsia" w:eastAsiaTheme="minorEastAsia"/>
          <w:sz w:val="28"/>
          <w:szCs w:val="28"/>
        </w:rPr>
        <w:t>致浙江大学医学院附属妇产科医院：</w:t>
      </w:r>
    </w:p>
    <w:p w14:paraId="35EF3D24">
      <w:pPr>
        <w:snapToGrid w:val="0"/>
        <w:spacing w:before="156" w:beforeLines="50" w:after="50" w:line="460" w:lineRule="exact"/>
        <w:ind w:firstLine="560" w:firstLineChars="200"/>
        <w:rPr>
          <w:rFonts w:eastAsiaTheme="minorEastAsia"/>
          <w:sz w:val="28"/>
          <w:szCs w:val="28"/>
        </w:rPr>
      </w:pPr>
      <w:r>
        <w:rPr>
          <w:rFonts w:hAnsiTheme="minorEastAsia" w:eastAsiaTheme="minorEastAsia"/>
          <w:sz w:val="28"/>
          <w:szCs w:val="28"/>
          <w:u w:val="single"/>
        </w:rPr>
        <w:t>（供应商名称）</w:t>
      </w:r>
      <w:r>
        <w:rPr>
          <w:rFonts w:hAnsiTheme="minorEastAsia" w:eastAsiaTheme="minorEastAsia"/>
          <w:sz w:val="28"/>
          <w:szCs w:val="28"/>
        </w:rPr>
        <w:t>系中华人民共和国合法企业，经营地址</w:t>
      </w:r>
      <w:r>
        <w:rPr>
          <w:rFonts w:eastAsiaTheme="minorEastAsia"/>
          <w:sz w:val="28"/>
          <w:szCs w:val="28"/>
          <w:u w:val="single"/>
        </w:rPr>
        <w:t xml:space="preserve">                            </w:t>
      </w:r>
      <w:r>
        <w:rPr>
          <w:rFonts w:hAnsiTheme="minorEastAsia" w:eastAsiaTheme="minorEastAsia"/>
          <w:sz w:val="28"/>
          <w:szCs w:val="28"/>
        </w:rPr>
        <w:t>。</w:t>
      </w:r>
    </w:p>
    <w:p w14:paraId="1C049778">
      <w:pPr>
        <w:snapToGrid w:val="0"/>
        <w:spacing w:before="156" w:beforeLines="50" w:after="50" w:line="460" w:lineRule="exact"/>
        <w:ind w:firstLine="560" w:firstLineChars="200"/>
        <w:rPr>
          <w:rFonts w:eastAsiaTheme="minorEastAsia"/>
          <w:sz w:val="28"/>
          <w:szCs w:val="28"/>
        </w:rPr>
      </w:pPr>
      <w:r>
        <w:rPr>
          <w:rFonts w:hAnsiTheme="minorEastAsia" w:eastAsiaTheme="minorEastAsia"/>
          <w:sz w:val="28"/>
          <w:szCs w:val="28"/>
        </w:rPr>
        <w:t>我</w:t>
      </w:r>
      <w:r>
        <w:rPr>
          <w:rFonts w:hAnsiTheme="minorEastAsia" w:eastAsiaTheme="minorEastAsia"/>
          <w:sz w:val="28"/>
          <w:szCs w:val="28"/>
          <w:u w:val="single"/>
        </w:rPr>
        <w:t>（姓名）</w:t>
      </w:r>
      <w:r>
        <w:rPr>
          <w:rFonts w:hAnsiTheme="minorEastAsia" w:eastAsiaTheme="minorEastAsia"/>
          <w:sz w:val="28"/>
          <w:szCs w:val="28"/>
        </w:rPr>
        <w:t>系</w:t>
      </w:r>
      <w:r>
        <w:rPr>
          <w:rFonts w:hAnsiTheme="minorEastAsia" w:eastAsiaTheme="minorEastAsia"/>
          <w:sz w:val="28"/>
          <w:szCs w:val="28"/>
          <w:u w:val="single"/>
        </w:rPr>
        <w:t>（供应商名称）</w:t>
      </w:r>
      <w:r>
        <w:rPr>
          <w:rFonts w:hAnsiTheme="minorEastAsia" w:eastAsiaTheme="minorEastAsia"/>
          <w:sz w:val="28"/>
          <w:szCs w:val="28"/>
        </w:rPr>
        <w:t>的法定代表人，我方愿意参加贵方组织的</w:t>
      </w:r>
      <w:r>
        <w:rPr>
          <w:rFonts w:hAnsiTheme="minorEastAsia" w:eastAsiaTheme="minorEastAsia"/>
          <w:sz w:val="28"/>
          <w:szCs w:val="28"/>
          <w:u w:val="single"/>
        </w:rPr>
        <w:t>（采购项目名称）（编号为</w:t>
      </w:r>
      <w:r>
        <w:rPr>
          <w:rFonts w:eastAsiaTheme="minorEastAsia"/>
          <w:sz w:val="28"/>
          <w:szCs w:val="28"/>
          <w:u w:val="single"/>
        </w:rPr>
        <w:t xml:space="preserve"> </w:t>
      </w:r>
      <w:r>
        <w:rPr>
          <w:rFonts w:hAnsiTheme="minorEastAsia" w:eastAsiaTheme="minorEastAsia"/>
          <w:sz w:val="28"/>
          <w:szCs w:val="28"/>
          <w:u w:val="single"/>
        </w:rPr>
        <w:t>）</w:t>
      </w:r>
      <w:r>
        <w:rPr>
          <w:rFonts w:hAnsiTheme="minorEastAsia" w:eastAsiaTheme="minorEastAsia"/>
          <w:sz w:val="28"/>
          <w:szCs w:val="28"/>
        </w:rPr>
        <w:t>的采购项目，为此，我方就本次项目有关事项郑重声明如下：</w:t>
      </w:r>
    </w:p>
    <w:p w14:paraId="1A26177B">
      <w:pPr>
        <w:snapToGrid w:val="0"/>
        <w:spacing w:before="156" w:beforeLines="50" w:after="50" w:line="460" w:lineRule="exact"/>
        <w:ind w:firstLine="560" w:firstLineChars="200"/>
        <w:rPr>
          <w:rFonts w:eastAsiaTheme="minorEastAsia"/>
          <w:sz w:val="28"/>
          <w:szCs w:val="28"/>
        </w:rPr>
      </w:pPr>
      <w:r>
        <w:rPr>
          <w:rFonts w:eastAsiaTheme="minorEastAsia"/>
          <w:sz w:val="28"/>
          <w:szCs w:val="28"/>
        </w:rPr>
        <w:t>1</w:t>
      </w:r>
      <w:r>
        <w:rPr>
          <w:rFonts w:hAnsiTheme="minorEastAsia" w:eastAsiaTheme="minorEastAsia"/>
          <w:sz w:val="28"/>
          <w:szCs w:val="28"/>
        </w:rPr>
        <w:t>、我方已详细审查全部采购文件，同意采购文件的各项要求。</w:t>
      </w:r>
    </w:p>
    <w:p w14:paraId="1EB7E924">
      <w:pPr>
        <w:snapToGrid w:val="0"/>
        <w:spacing w:before="156" w:beforeLines="50" w:after="50" w:line="460" w:lineRule="exact"/>
        <w:ind w:firstLine="560" w:firstLineChars="200"/>
        <w:rPr>
          <w:rFonts w:eastAsiaTheme="minorEastAsia"/>
          <w:sz w:val="28"/>
          <w:szCs w:val="28"/>
        </w:rPr>
      </w:pPr>
      <w:r>
        <w:rPr>
          <w:rFonts w:eastAsiaTheme="minorEastAsia"/>
          <w:sz w:val="28"/>
          <w:szCs w:val="28"/>
        </w:rPr>
        <w:t>2</w:t>
      </w:r>
      <w:r>
        <w:rPr>
          <w:rFonts w:hAnsiTheme="minorEastAsia" w:eastAsiaTheme="minorEastAsia"/>
          <w:sz w:val="28"/>
          <w:szCs w:val="28"/>
        </w:rPr>
        <w:t>、我方向贵方提交的所有响应文件、资料都是准确的和真实的。</w:t>
      </w:r>
    </w:p>
    <w:p w14:paraId="7874C7C0">
      <w:pPr>
        <w:snapToGrid w:val="0"/>
        <w:spacing w:before="156" w:beforeLines="50" w:after="50" w:line="460" w:lineRule="exact"/>
        <w:ind w:firstLine="560" w:firstLineChars="200"/>
        <w:rPr>
          <w:rFonts w:eastAsiaTheme="minorEastAsia"/>
          <w:sz w:val="28"/>
          <w:szCs w:val="28"/>
        </w:rPr>
      </w:pPr>
      <w:r>
        <w:rPr>
          <w:rFonts w:eastAsiaTheme="minorEastAsia"/>
          <w:sz w:val="28"/>
          <w:szCs w:val="28"/>
        </w:rPr>
        <w:t>3</w:t>
      </w:r>
      <w:r>
        <w:rPr>
          <w:rFonts w:hAnsiTheme="minorEastAsia" w:eastAsiaTheme="minorEastAsia"/>
          <w:sz w:val="28"/>
          <w:szCs w:val="28"/>
        </w:rPr>
        <w:t>、若成交，我方将按采购文件规定履行合同责任和义务。</w:t>
      </w:r>
    </w:p>
    <w:p w14:paraId="279FB489">
      <w:pPr>
        <w:snapToGrid w:val="0"/>
        <w:spacing w:before="156" w:beforeLines="50" w:after="50" w:line="460" w:lineRule="exact"/>
        <w:ind w:firstLine="560" w:firstLineChars="200"/>
        <w:rPr>
          <w:rFonts w:eastAsiaTheme="minorEastAsia"/>
          <w:sz w:val="28"/>
          <w:szCs w:val="28"/>
        </w:rPr>
      </w:pPr>
      <w:r>
        <w:rPr>
          <w:rFonts w:eastAsiaTheme="minorEastAsia"/>
          <w:sz w:val="28"/>
          <w:szCs w:val="28"/>
        </w:rPr>
        <w:t>4</w:t>
      </w:r>
      <w:r>
        <w:rPr>
          <w:rFonts w:hAnsiTheme="minorEastAsia" w:eastAsiaTheme="minorEastAsia"/>
          <w:sz w:val="28"/>
          <w:szCs w:val="28"/>
        </w:rPr>
        <w:t>、我方不是采购人的附属机构；在获知本项目采购信息后，与采购人聘请的为此项目提供咨询服务的公司及其附属机构没有任何联系。</w:t>
      </w:r>
    </w:p>
    <w:p w14:paraId="10744293">
      <w:pPr>
        <w:snapToGrid w:val="0"/>
        <w:spacing w:before="156" w:beforeLines="50" w:after="50" w:line="460" w:lineRule="exact"/>
        <w:ind w:firstLine="560" w:firstLineChars="200"/>
        <w:rPr>
          <w:rFonts w:eastAsiaTheme="minorEastAsia"/>
          <w:sz w:val="28"/>
          <w:szCs w:val="28"/>
        </w:rPr>
      </w:pPr>
      <w:r>
        <w:rPr>
          <w:rFonts w:eastAsiaTheme="minorEastAsia"/>
          <w:sz w:val="28"/>
          <w:szCs w:val="28"/>
        </w:rPr>
        <w:t>5</w:t>
      </w:r>
      <w:r>
        <w:rPr>
          <w:rFonts w:hAnsiTheme="minorEastAsia" w:eastAsiaTheme="minorEastAsia"/>
          <w:sz w:val="28"/>
          <w:szCs w:val="28"/>
        </w:rPr>
        <w:t>、响应文件自提交之日起有效期为</w:t>
      </w:r>
      <w:r>
        <w:rPr>
          <w:rFonts w:eastAsiaTheme="minorEastAsia"/>
          <w:sz w:val="28"/>
          <w:szCs w:val="28"/>
        </w:rPr>
        <w:t>90</w:t>
      </w:r>
      <w:r>
        <w:rPr>
          <w:rFonts w:hAnsiTheme="minorEastAsia" w:eastAsiaTheme="minorEastAsia"/>
          <w:sz w:val="28"/>
          <w:szCs w:val="28"/>
        </w:rPr>
        <w:t>天。</w:t>
      </w:r>
    </w:p>
    <w:p w14:paraId="28E0B79C">
      <w:pPr>
        <w:snapToGrid w:val="0"/>
        <w:spacing w:line="460" w:lineRule="exact"/>
        <w:ind w:firstLine="548" w:firstLineChars="196"/>
        <w:rPr>
          <w:rFonts w:eastAsiaTheme="minorEastAsia"/>
          <w:sz w:val="28"/>
          <w:szCs w:val="28"/>
        </w:rPr>
      </w:pPr>
      <w:r>
        <w:rPr>
          <w:rFonts w:eastAsiaTheme="minorEastAsia"/>
          <w:sz w:val="28"/>
          <w:szCs w:val="28"/>
        </w:rPr>
        <w:t>6</w:t>
      </w:r>
      <w:r>
        <w:rPr>
          <w:rFonts w:hAnsiTheme="minorEastAsia" w:eastAsiaTheme="minorEastAsia"/>
          <w:sz w:val="28"/>
          <w:szCs w:val="28"/>
        </w:rPr>
        <w:t>、我方参与本项目前</w:t>
      </w:r>
      <w:r>
        <w:rPr>
          <w:rFonts w:eastAsiaTheme="minorEastAsia"/>
          <w:sz w:val="28"/>
          <w:szCs w:val="28"/>
        </w:rPr>
        <w:t>3</w:t>
      </w:r>
      <w:r>
        <w:rPr>
          <w:rFonts w:hAnsiTheme="minorEastAsia" w:eastAsiaTheme="minorEastAsia"/>
          <w:sz w:val="28"/>
          <w:szCs w:val="28"/>
        </w:rPr>
        <w:t>年内的经营活动中没有重大违法记录。</w:t>
      </w:r>
    </w:p>
    <w:p w14:paraId="446320D0">
      <w:pPr>
        <w:snapToGrid w:val="0"/>
        <w:spacing w:before="156" w:beforeLines="50" w:after="50" w:line="460" w:lineRule="exact"/>
        <w:ind w:firstLine="560" w:firstLineChars="200"/>
        <w:rPr>
          <w:rFonts w:eastAsiaTheme="minorEastAsia"/>
          <w:sz w:val="28"/>
          <w:szCs w:val="28"/>
        </w:rPr>
      </w:pPr>
      <w:r>
        <w:rPr>
          <w:rFonts w:eastAsiaTheme="minorEastAsia"/>
          <w:sz w:val="28"/>
          <w:szCs w:val="28"/>
        </w:rPr>
        <w:t>7</w:t>
      </w:r>
      <w:r>
        <w:rPr>
          <w:rFonts w:hAnsiTheme="minorEastAsia" w:eastAsiaTheme="minorEastAsia"/>
          <w:sz w:val="28"/>
          <w:szCs w:val="28"/>
        </w:rPr>
        <w:t>、我方通过</w:t>
      </w:r>
      <w:r>
        <w:rPr>
          <w:rFonts w:eastAsiaTheme="minorEastAsia"/>
          <w:sz w:val="28"/>
          <w:szCs w:val="28"/>
        </w:rPr>
        <w:t>“</w:t>
      </w:r>
      <w:r>
        <w:rPr>
          <w:rFonts w:hAnsiTheme="minorEastAsia" w:eastAsiaTheme="minorEastAsia"/>
          <w:sz w:val="28"/>
          <w:szCs w:val="28"/>
        </w:rPr>
        <w:t>信用中国</w:t>
      </w:r>
      <w:r>
        <w:rPr>
          <w:rFonts w:eastAsiaTheme="minorEastAsia"/>
          <w:sz w:val="28"/>
          <w:szCs w:val="28"/>
        </w:rPr>
        <w:t>”</w:t>
      </w:r>
      <w:r>
        <w:rPr>
          <w:rFonts w:hAnsiTheme="minorEastAsia" w:eastAsiaTheme="minorEastAsia"/>
          <w:sz w:val="28"/>
          <w:szCs w:val="28"/>
        </w:rPr>
        <w:t>网站（</w:t>
      </w:r>
      <w:r>
        <w:rPr>
          <w:rFonts w:eastAsiaTheme="minorEastAsia"/>
          <w:sz w:val="28"/>
          <w:szCs w:val="28"/>
        </w:rPr>
        <w:t>www.creditchina.gov.cn</w:t>
      </w:r>
      <w:r>
        <w:rPr>
          <w:rFonts w:hAnsiTheme="minorEastAsia" w:eastAsiaTheme="minorEastAsia"/>
          <w:sz w:val="28"/>
          <w:szCs w:val="28"/>
        </w:rPr>
        <w:t>）查询，未被列入失信被执行人、重大税收违法案件当事人名单、政府采购严重违法失信行为记录名单。</w:t>
      </w:r>
    </w:p>
    <w:p w14:paraId="5441642E">
      <w:pPr>
        <w:snapToGrid w:val="0"/>
        <w:spacing w:before="156" w:beforeLines="50" w:after="50" w:line="460" w:lineRule="exact"/>
        <w:ind w:firstLine="560" w:firstLineChars="200"/>
        <w:rPr>
          <w:rFonts w:eastAsiaTheme="minorEastAsia"/>
          <w:sz w:val="28"/>
          <w:szCs w:val="28"/>
        </w:rPr>
      </w:pPr>
      <w:r>
        <w:rPr>
          <w:rFonts w:eastAsiaTheme="minorEastAsia"/>
          <w:sz w:val="28"/>
          <w:szCs w:val="28"/>
        </w:rPr>
        <w:t>8</w:t>
      </w:r>
      <w:r>
        <w:rPr>
          <w:rFonts w:hAnsiTheme="minorEastAsia" w:eastAsiaTheme="minorEastAsia"/>
          <w:sz w:val="28"/>
          <w:szCs w:val="28"/>
        </w:rPr>
        <w:t>、以上事项如有虚假或隐瞒，我方愿意承担一切后果，并不再寻求任何旨在减轻或免除法律责任的辩解。</w:t>
      </w:r>
    </w:p>
    <w:p w14:paraId="7A34DE79">
      <w:pPr>
        <w:snapToGrid w:val="0"/>
        <w:spacing w:before="156" w:beforeLines="50" w:after="50" w:line="460" w:lineRule="exact"/>
        <w:ind w:firstLine="560" w:firstLineChars="200"/>
        <w:rPr>
          <w:rFonts w:eastAsiaTheme="minorEastAsia"/>
          <w:sz w:val="28"/>
          <w:szCs w:val="28"/>
        </w:rPr>
      </w:pPr>
    </w:p>
    <w:p w14:paraId="357BEA99">
      <w:pPr>
        <w:snapToGrid w:val="0"/>
        <w:spacing w:before="156" w:beforeLines="50" w:after="50" w:line="460" w:lineRule="exact"/>
        <w:ind w:right="600" w:firstLine="140" w:firstLineChars="50"/>
        <w:rPr>
          <w:rFonts w:eastAsiaTheme="minorEastAsia"/>
          <w:sz w:val="28"/>
          <w:szCs w:val="28"/>
          <w:u w:val="single"/>
        </w:rPr>
      </w:pPr>
      <w:r>
        <w:rPr>
          <w:rFonts w:hAnsiTheme="minorEastAsia" w:eastAsiaTheme="minorEastAsia"/>
          <w:sz w:val="28"/>
          <w:szCs w:val="28"/>
        </w:rPr>
        <w:t>法定代表人签名（或签名章）：</w:t>
      </w:r>
      <w:r>
        <w:rPr>
          <w:rFonts w:eastAsiaTheme="minorEastAsia"/>
          <w:sz w:val="28"/>
          <w:szCs w:val="28"/>
          <w:u w:val="single"/>
        </w:rPr>
        <w:t xml:space="preserve">          </w:t>
      </w:r>
      <w:r>
        <w:rPr>
          <w:rFonts w:eastAsiaTheme="minorEastAsia"/>
          <w:sz w:val="28"/>
          <w:szCs w:val="28"/>
        </w:rPr>
        <w:t xml:space="preserve">  </w:t>
      </w:r>
      <w:r>
        <w:rPr>
          <w:rFonts w:hAnsiTheme="minorEastAsia" w:eastAsiaTheme="minorEastAsia"/>
          <w:sz w:val="28"/>
          <w:szCs w:val="28"/>
        </w:rPr>
        <w:t>日</w:t>
      </w:r>
      <w:r>
        <w:rPr>
          <w:rFonts w:eastAsiaTheme="minorEastAsia"/>
          <w:sz w:val="28"/>
          <w:szCs w:val="28"/>
        </w:rPr>
        <w:t xml:space="preserve"> </w:t>
      </w:r>
      <w:r>
        <w:rPr>
          <w:rFonts w:hAnsiTheme="minorEastAsia" w:eastAsiaTheme="minorEastAsia"/>
          <w:sz w:val="28"/>
          <w:szCs w:val="28"/>
        </w:rPr>
        <w:t>期：</w:t>
      </w:r>
      <w:r>
        <w:rPr>
          <w:rFonts w:eastAsiaTheme="minorEastAsia"/>
          <w:sz w:val="28"/>
          <w:szCs w:val="28"/>
          <w:u w:val="single"/>
        </w:rPr>
        <w:t xml:space="preserve">          </w:t>
      </w:r>
    </w:p>
    <w:p w14:paraId="3ED0E7C7">
      <w:pPr>
        <w:snapToGrid w:val="0"/>
        <w:spacing w:before="156" w:beforeLines="50" w:line="460" w:lineRule="exact"/>
        <w:ind w:firstLine="200"/>
        <w:rPr>
          <w:rFonts w:eastAsiaTheme="minorEastAsia"/>
          <w:sz w:val="28"/>
          <w:szCs w:val="28"/>
          <w:u w:val="single"/>
        </w:rPr>
      </w:pPr>
    </w:p>
    <w:p w14:paraId="14390DD0">
      <w:pPr>
        <w:snapToGrid w:val="0"/>
        <w:spacing w:before="156" w:beforeLines="50" w:after="50" w:line="460" w:lineRule="exact"/>
        <w:ind w:firstLine="140" w:firstLineChars="50"/>
        <w:rPr>
          <w:rFonts w:eastAsiaTheme="minorEastAsia"/>
          <w:sz w:val="28"/>
          <w:szCs w:val="28"/>
        </w:rPr>
      </w:pPr>
      <w:r>
        <w:rPr>
          <w:rFonts w:hint="eastAsia" w:hAnsiTheme="minorEastAsia" w:eastAsiaTheme="minorEastAsia"/>
          <w:sz w:val="28"/>
          <w:szCs w:val="28"/>
        </w:rPr>
        <w:t>供应商</w:t>
      </w:r>
      <w:r>
        <w:rPr>
          <w:rFonts w:hAnsiTheme="minorEastAsia" w:eastAsiaTheme="minorEastAsia"/>
          <w:sz w:val="28"/>
          <w:szCs w:val="28"/>
        </w:rPr>
        <w:t>全称（</w:t>
      </w:r>
      <w:r>
        <w:rPr>
          <w:rFonts w:hint="eastAsia" w:hAnsiTheme="minorEastAsia" w:eastAsiaTheme="minorEastAsia"/>
          <w:sz w:val="28"/>
          <w:szCs w:val="28"/>
          <w:lang w:eastAsia="zh-CN"/>
        </w:rPr>
        <w:t>盖</w:t>
      </w:r>
      <w:r>
        <w:rPr>
          <w:rFonts w:hAnsiTheme="minorEastAsia" w:eastAsiaTheme="minorEastAsia"/>
          <w:sz w:val="28"/>
          <w:szCs w:val="28"/>
        </w:rPr>
        <w:t>章）：</w:t>
      </w:r>
      <w:r>
        <w:rPr>
          <w:rFonts w:eastAsiaTheme="minorEastAsia"/>
          <w:sz w:val="28"/>
          <w:szCs w:val="28"/>
          <w:u w:val="single"/>
        </w:rPr>
        <w:t xml:space="preserve">             </w:t>
      </w:r>
      <w:r>
        <w:rPr>
          <w:rFonts w:eastAsiaTheme="minorEastAsia"/>
          <w:sz w:val="28"/>
          <w:szCs w:val="28"/>
        </w:rPr>
        <w:t xml:space="preserve">       </w:t>
      </w:r>
    </w:p>
    <w:p w14:paraId="59427A00">
      <w:pPr>
        <w:rPr>
          <w:rFonts w:hint="eastAsia" w:hAnsi="仿宋" w:eastAsia="仿宋"/>
          <w:sz w:val="30"/>
          <w:szCs w:val="30"/>
        </w:rPr>
      </w:pPr>
      <w:r>
        <w:rPr>
          <w:rFonts w:hAnsi="仿宋" w:eastAsia="仿宋"/>
          <w:sz w:val="30"/>
          <w:szCs w:val="30"/>
        </w:rPr>
        <w:br w:type="page"/>
      </w:r>
    </w:p>
    <w:p w14:paraId="5803186C">
      <w:pPr>
        <w:snapToGrid w:val="0"/>
        <w:spacing w:before="156" w:beforeLines="50" w:after="50" w:line="460" w:lineRule="exact"/>
        <w:rPr>
          <w:rFonts w:eastAsia="仿宋"/>
          <w:sz w:val="30"/>
          <w:szCs w:val="30"/>
        </w:rPr>
      </w:pPr>
      <w:r>
        <w:rPr>
          <w:rFonts w:hAnsi="仿宋" w:eastAsia="仿宋"/>
          <w:sz w:val="30"/>
          <w:szCs w:val="30"/>
        </w:rPr>
        <w:t>附件</w:t>
      </w:r>
      <w:r>
        <w:rPr>
          <w:rFonts w:hint="eastAsia" w:hAnsi="仿宋" w:eastAsia="仿宋"/>
          <w:sz w:val="30"/>
          <w:szCs w:val="30"/>
        </w:rPr>
        <w:t>3</w:t>
      </w:r>
      <w:r>
        <w:rPr>
          <w:rFonts w:hAnsi="仿宋" w:eastAsia="仿宋"/>
          <w:sz w:val="30"/>
          <w:szCs w:val="30"/>
        </w:rPr>
        <w:t>：</w:t>
      </w:r>
    </w:p>
    <w:p w14:paraId="6139FBF8">
      <w:pPr>
        <w:snapToGrid w:val="0"/>
        <w:spacing w:before="50" w:after="50"/>
        <w:jc w:val="center"/>
        <w:rPr>
          <w:rFonts w:eastAsia="仿宋"/>
          <w:b/>
          <w:sz w:val="36"/>
          <w:szCs w:val="36"/>
        </w:rPr>
      </w:pPr>
      <w:r>
        <w:rPr>
          <w:rFonts w:hAnsi="仿宋" w:eastAsia="仿宋"/>
          <w:b/>
          <w:sz w:val="36"/>
          <w:szCs w:val="36"/>
        </w:rPr>
        <w:t>法定代表人授权委托书</w:t>
      </w:r>
    </w:p>
    <w:p w14:paraId="361CCB04">
      <w:pPr>
        <w:snapToGrid w:val="0"/>
        <w:spacing w:before="156" w:beforeLines="50" w:after="50"/>
        <w:rPr>
          <w:rFonts w:eastAsia="仿宋"/>
          <w:b/>
          <w:sz w:val="30"/>
          <w:szCs w:val="30"/>
        </w:rPr>
      </w:pPr>
    </w:p>
    <w:p w14:paraId="535D813B">
      <w:pPr>
        <w:snapToGrid w:val="0"/>
        <w:spacing w:before="156" w:beforeLines="50" w:after="50" w:line="460" w:lineRule="exact"/>
        <w:rPr>
          <w:rFonts w:eastAsia="仿宋"/>
          <w:b/>
          <w:bCs/>
          <w:sz w:val="30"/>
          <w:szCs w:val="30"/>
        </w:rPr>
      </w:pPr>
      <w:r>
        <w:rPr>
          <w:rFonts w:hAnsi="仿宋" w:eastAsia="仿宋"/>
          <w:bCs/>
          <w:sz w:val="30"/>
          <w:szCs w:val="30"/>
        </w:rPr>
        <w:t>浙江大学医学院附属妇产科医院：</w:t>
      </w:r>
    </w:p>
    <w:p w14:paraId="0240185B">
      <w:pPr>
        <w:snapToGrid w:val="0"/>
        <w:spacing w:before="156" w:beforeLines="50" w:after="50" w:line="460" w:lineRule="exact"/>
        <w:ind w:firstLine="900" w:firstLineChars="300"/>
        <w:rPr>
          <w:rFonts w:eastAsia="仿宋"/>
          <w:sz w:val="30"/>
          <w:szCs w:val="30"/>
        </w:rPr>
      </w:pPr>
      <w:r>
        <w:rPr>
          <w:rFonts w:hAnsi="仿宋" w:eastAsia="仿宋"/>
          <w:sz w:val="30"/>
          <w:szCs w:val="30"/>
        </w:rPr>
        <w:t>我</w:t>
      </w:r>
      <w:r>
        <w:rPr>
          <w:rFonts w:eastAsia="仿宋"/>
          <w:sz w:val="30"/>
          <w:szCs w:val="30"/>
          <w:u w:val="single"/>
        </w:rPr>
        <w:t xml:space="preserve">    </w:t>
      </w:r>
      <w:r>
        <w:rPr>
          <w:rFonts w:hAnsi="仿宋" w:eastAsia="仿宋"/>
          <w:sz w:val="30"/>
          <w:szCs w:val="30"/>
        </w:rPr>
        <w:t>（姓名）系</w:t>
      </w:r>
      <w:r>
        <w:rPr>
          <w:rFonts w:eastAsia="仿宋"/>
          <w:sz w:val="30"/>
          <w:szCs w:val="30"/>
          <w:u w:val="single"/>
        </w:rPr>
        <w:t xml:space="preserve">    </w:t>
      </w:r>
      <w:r>
        <w:rPr>
          <w:rFonts w:hAnsi="仿宋" w:eastAsia="仿宋"/>
          <w:sz w:val="30"/>
          <w:szCs w:val="30"/>
        </w:rPr>
        <w:t>（供应商名称）的法定代表人，现授权委托本单位在职职工</w:t>
      </w:r>
      <w:r>
        <w:rPr>
          <w:rFonts w:eastAsia="仿宋"/>
          <w:sz w:val="30"/>
          <w:szCs w:val="30"/>
        </w:rPr>
        <w:t xml:space="preserve"> </w:t>
      </w:r>
      <w:r>
        <w:rPr>
          <w:rFonts w:eastAsia="仿宋"/>
          <w:sz w:val="30"/>
          <w:szCs w:val="30"/>
          <w:u w:val="single"/>
        </w:rPr>
        <w:t xml:space="preserve">         </w:t>
      </w:r>
      <w:r>
        <w:rPr>
          <w:rFonts w:hAnsi="仿宋" w:eastAsia="仿宋"/>
          <w:sz w:val="30"/>
          <w:szCs w:val="30"/>
        </w:rPr>
        <w:t>（姓名）为授权代表，以我方的名义参加项目编号：</w:t>
      </w:r>
      <w:r>
        <w:rPr>
          <w:rFonts w:eastAsia="仿宋"/>
          <w:sz w:val="30"/>
          <w:szCs w:val="30"/>
          <w:u w:val="single"/>
        </w:rPr>
        <w:t xml:space="preserve">           </w:t>
      </w:r>
      <w:r>
        <w:rPr>
          <w:rFonts w:hAnsi="仿宋" w:eastAsia="仿宋"/>
          <w:sz w:val="30"/>
          <w:szCs w:val="30"/>
        </w:rPr>
        <w:t>项目名称</w:t>
      </w:r>
      <w:r>
        <w:rPr>
          <w:rFonts w:hAnsi="仿宋" w:eastAsia="仿宋"/>
          <w:sz w:val="30"/>
          <w:szCs w:val="30"/>
          <w:u w:val="single"/>
        </w:rPr>
        <w:t>：</w:t>
      </w:r>
      <w:r>
        <w:rPr>
          <w:rFonts w:eastAsia="仿宋"/>
          <w:sz w:val="30"/>
          <w:szCs w:val="30"/>
          <w:u w:val="single"/>
        </w:rPr>
        <w:t xml:space="preserve">      </w:t>
      </w:r>
      <w:r>
        <w:rPr>
          <w:rFonts w:hAnsi="仿宋" w:eastAsia="仿宋"/>
          <w:sz w:val="30"/>
          <w:szCs w:val="30"/>
        </w:rPr>
        <w:t>项目的活动，并代表我方全权办理针对上述项目的具体事务签署相关文件。我方对授权代表的签名事项负全部责任。</w:t>
      </w:r>
    </w:p>
    <w:p w14:paraId="6ACA36F4">
      <w:pPr>
        <w:snapToGrid w:val="0"/>
        <w:spacing w:before="156" w:beforeLines="50" w:after="50" w:line="460" w:lineRule="exact"/>
        <w:ind w:firstLine="480"/>
        <w:rPr>
          <w:rFonts w:eastAsia="仿宋"/>
          <w:sz w:val="30"/>
          <w:szCs w:val="30"/>
        </w:rPr>
      </w:pPr>
      <w:r>
        <w:rPr>
          <w:rFonts w:hAnsi="仿宋" w:eastAsia="仿宋"/>
          <w:sz w:val="30"/>
          <w:szCs w:val="30"/>
        </w:rPr>
        <w:t>在撤销授权的书面通知以前，本授权书一直有效。授权代表在授权书有效期内签署的所有文件不因授权的撤销而失效。</w:t>
      </w:r>
    </w:p>
    <w:p w14:paraId="3F013EF6">
      <w:pPr>
        <w:snapToGrid w:val="0"/>
        <w:spacing w:before="156" w:beforeLines="50" w:after="50" w:line="460" w:lineRule="exact"/>
        <w:ind w:firstLine="480"/>
        <w:rPr>
          <w:rFonts w:eastAsia="仿宋"/>
          <w:sz w:val="30"/>
          <w:szCs w:val="30"/>
        </w:rPr>
      </w:pPr>
      <w:r>
        <w:rPr>
          <w:rFonts w:hAnsi="仿宋" w:eastAsia="仿宋"/>
          <w:sz w:val="30"/>
          <w:szCs w:val="30"/>
        </w:rPr>
        <w:t>授权代表无转委托权，特此委托。</w:t>
      </w:r>
    </w:p>
    <w:p w14:paraId="51DA639B">
      <w:pPr>
        <w:snapToGrid w:val="0"/>
        <w:spacing w:before="156" w:beforeLines="50" w:after="50" w:line="460" w:lineRule="exact"/>
        <w:ind w:firstLine="480"/>
        <w:rPr>
          <w:rFonts w:eastAsia="仿宋"/>
          <w:sz w:val="30"/>
          <w:szCs w:val="30"/>
        </w:rPr>
      </w:pPr>
    </w:p>
    <w:p w14:paraId="0D774E83">
      <w:pPr>
        <w:snapToGrid w:val="0"/>
        <w:spacing w:before="156" w:beforeLines="50" w:after="50" w:line="460" w:lineRule="exact"/>
        <w:ind w:firstLine="480"/>
        <w:rPr>
          <w:rFonts w:eastAsia="仿宋"/>
          <w:sz w:val="30"/>
          <w:szCs w:val="30"/>
        </w:rPr>
      </w:pPr>
    </w:p>
    <w:p w14:paraId="6BB64E8A">
      <w:pPr>
        <w:snapToGrid w:val="0"/>
        <w:spacing w:before="156" w:beforeLines="50" w:after="50" w:line="460" w:lineRule="exact"/>
        <w:rPr>
          <w:rFonts w:eastAsia="仿宋"/>
          <w:sz w:val="30"/>
          <w:szCs w:val="30"/>
        </w:rPr>
      </w:pPr>
      <w:r>
        <w:rPr>
          <w:rFonts w:hAnsi="仿宋" w:eastAsia="仿宋"/>
          <w:sz w:val="30"/>
          <w:szCs w:val="30"/>
        </w:rPr>
        <w:t>授权代表签名：</w:t>
      </w:r>
      <w:r>
        <w:rPr>
          <w:rFonts w:eastAsia="仿宋"/>
          <w:sz w:val="30"/>
          <w:szCs w:val="30"/>
          <w:u w:val="single"/>
        </w:rPr>
        <w:t xml:space="preserve">          </w:t>
      </w:r>
      <w:r>
        <w:rPr>
          <w:rFonts w:eastAsia="仿宋"/>
          <w:sz w:val="30"/>
          <w:szCs w:val="30"/>
        </w:rPr>
        <w:t xml:space="preserve">     </w:t>
      </w:r>
      <w:r>
        <w:rPr>
          <w:rFonts w:hAnsi="仿宋" w:eastAsia="仿宋"/>
          <w:sz w:val="30"/>
          <w:szCs w:val="30"/>
        </w:rPr>
        <w:t>职务：</w:t>
      </w:r>
      <w:r>
        <w:rPr>
          <w:rFonts w:eastAsia="仿宋"/>
          <w:sz w:val="30"/>
          <w:szCs w:val="30"/>
          <w:u w:val="single"/>
        </w:rPr>
        <w:t xml:space="preserve">          </w:t>
      </w:r>
      <w:r>
        <w:rPr>
          <w:rFonts w:eastAsia="仿宋"/>
          <w:sz w:val="30"/>
          <w:szCs w:val="30"/>
        </w:rPr>
        <w:t xml:space="preserve">  </w:t>
      </w:r>
    </w:p>
    <w:p w14:paraId="6C27937B">
      <w:pPr>
        <w:snapToGrid w:val="0"/>
        <w:spacing w:before="156" w:beforeLines="50" w:after="50" w:line="460" w:lineRule="exact"/>
        <w:rPr>
          <w:rFonts w:eastAsia="仿宋"/>
          <w:sz w:val="30"/>
          <w:szCs w:val="30"/>
        </w:rPr>
      </w:pPr>
      <w:r>
        <w:rPr>
          <w:rFonts w:hAnsi="仿宋" w:eastAsia="仿宋"/>
          <w:sz w:val="30"/>
          <w:szCs w:val="30"/>
        </w:rPr>
        <w:t>授权代表身份证号码：</w:t>
      </w:r>
      <w:r>
        <w:rPr>
          <w:rFonts w:eastAsia="仿宋"/>
          <w:sz w:val="30"/>
          <w:szCs w:val="30"/>
          <w:u w:val="single"/>
        </w:rPr>
        <w:t xml:space="preserve">                         </w:t>
      </w:r>
      <w:r>
        <w:rPr>
          <w:rFonts w:eastAsia="仿宋"/>
          <w:sz w:val="30"/>
          <w:szCs w:val="30"/>
        </w:rPr>
        <w:t xml:space="preserve"> </w:t>
      </w:r>
    </w:p>
    <w:p w14:paraId="2339F19D">
      <w:pPr>
        <w:snapToGrid w:val="0"/>
        <w:spacing w:before="156" w:beforeLines="50" w:after="50" w:line="460" w:lineRule="exact"/>
        <w:rPr>
          <w:rFonts w:eastAsia="仿宋"/>
          <w:sz w:val="30"/>
          <w:szCs w:val="30"/>
        </w:rPr>
      </w:pPr>
      <w:r>
        <w:rPr>
          <w:rFonts w:hAnsi="仿宋" w:eastAsia="仿宋"/>
          <w:sz w:val="30"/>
          <w:szCs w:val="30"/>
        </w:rPr>
        <w:t>授权代表联系手机：</w:t>
      </w:r>
      <w:r>
        <w:rPr>
          <w:rFonts w:eastAsia="仿宋"/>
          <w:sz w:val="30"/>
          <w:szCs w:val="30"/>
          <w:u w:val="single"/>
        </w:rPr>
        <w:t xml:space="preserve">                         </w:t>
      </w:r>
      <w:r>
        <w:rPr>
          <w:rFonts w:eastAsia="仿宋"/>
          <w:sz w:val="30"/>
          <w:szCs w:val="30"/>
        </w:rPr>
        <w:t xml:space="preserve"> </w:t>
      </w:r>
    </w:p>
    <w:p w14:paraId="3E7A6734">
      <w:pPr>
        <w:snapToGrid w:val="0"/>
        <w:spacing w:before="156" w:beforeLines="50" w:after="50" w:line="460" w:lineRule="exact"/>
        <w:rPr>
          <w:rFonts w:eastAsia="仿宋"/>
          <w:sz w:val="30"/>
          <w:szCs w:val="30"/>
        </w:rPr>
      </w:pPr>
      <w:r>
        <w:rPr>
          <w:rFonts w:hAnsi="仿宋" w:eastAsia="仿宋"/>
          <w:sz w:val="30"/>
          <w:szCs w:val="30"/>
        </w:rPr>
        <w:t>法定代表人签名（或签名章）：</w:t>
      </w:r>
      <w:r>
        <w:rPr>
          <w:rFonts w:eastAsia="仿宋"/>
          <w:sz w:val="30"/>
          <w:szCs w:val="30"/>
          <w:u w:val="single"/>
        </w:rPr>
        <w:t xml:space="preserve">         </w:t>
      </w:r>
      <w:r>
        <w:rPr>
          <w:rFonts w:eastAsia="仿宋"/>
          <w:sz w:val="30"/>
          <w:szCs w:val="30"/>
        </w:rPr>
        <w:t xml:space="preserve">   </w:t>
      </w:r>
      <w:r>
        <w:rPr>
          <w:rFonts w:hAnsi="仿宋" w:eastAsia="仿宋"/>
          <w:sz w:val="30"/>
          <w:szCs w:val="30"/>
        </w:rPr>
        <w:t>职务：</w:t>
      </w:r>
      <w:r>
        <w:rPr>
          <w:rFonts w:eastAsia="仿宋"/>
          <w:sz w:val="30"/>
          <w:szCs w:val="30"/>
          <w:u w:val="single"/>
        </w:rPr>
        <w:t xml:space="preserve">           </w:t>
      </w:r>
    </w:p>
    <w:p w14:paraId="582755C4">
      <w:pPr>
        <w:snapToGrid w:val="0"/>
        <w:spacing w:before="156" w:beforeLines="50" w:after="50" w:line="460" w:lineRule="exact"/>
        <w:rPr>
          <w:rFonts w:eastAsia="仿宋"/>
          <w:sz w:val="30"/>
          <w:szCs w:val="30"/>
        </w:rPr>
      </w:pPr>
    </w:p>
    <w:p w14:paraId="4C712F0B">
      <w:pPr>
        <w:snapToGrid w:val="0"/>
        <w:spacing w:before="156" w:beforeLines="50" w:after="50" w:line="460" w:lineRule="exact"/>
        <w:rPr>
          <w:rFonts w:eastAsia="仿宋"/>
          <w:sz w:val="30"/>
          <w:szCs w:val="30"/>
        </w:rPr>
      </w:pPr>
      <w:r>
        <w:rPr>
          <w:rFonts w:eastAsia="仿宋"/>
          <w:sz w:val="30"/>
          <w:szCs w:val="30"/>
        </w:rPr>
        <w:t xml:space="preserve">                                     </w:t>
      </w:r>
    </w:p>
    <w:p w14:paraId="5B1B604F">
      <w:pPr>
        <w:snapToGrid w:val="0"/>
        <w:spacing w:before="156" w:beforeLines="50" w:after="50" w:line="460" w:lineRule="exact"/>
        <w:ind w:firstLine="6150" w:firstLineChars="2050"/>
        <w:rPr>
          <w:rFonts w:eastAsia="仿宋"/>
          <w:sz w:val="30"/>
          <w:szCs w:val="30"/>
        </w:rPr>
      </w:pPr>
    </w:p>
    <w:p w14:paraId="478AEE83">
      <w:pPr>
        <w:snapToGrid w:val="0"/>
        <w:spacing w:before="156" w:beforeLines="50" w:after="50" w:line="460" w:lineRule="exact"/>
        <w:rPr>
          <w:rFonts w:eastAsia="仿宋"/>
          <w:sz w:val="30"/>
          <w:szCs w:val="30"/>
          <w:u w:val="single"/>
        </w:rPr>
      </w:pPr>
      <w:r>
        <w:rPr>
          <w:rFonts w:hAnsi="仿宋" w:eastAsia="仿宋"/>
          <w:sz w:val="30"/>
          <w:szCs w:val="30"/>
        </w:rPr>
        <w:t>供应商全称（公章）：</w:t>
      </w:r>
      <w:r>
        <w:rPr>
          <w:rFonts w:eastAsia="仿宋"/>
          <w:sz w:val="30"/>
          <w:szCs w:val="30"/>
          <w:u w:val="single"/>
        </w:rPr>
        <w:t xml:space="preserve">           </w:t>
      </w:r>
      <w:r>
        <w:rPr>
          <w:rFonts w:eastAsia="仿宋"/>
          <w:sz w:val="30"/>
          <w:szCs w:val="30"/>
        </w:rPr>
        <w:t xml:space="preserve">         </w:t>
      </w:r>
      <w:r>
        <w:rPr>
          <w:rFonts w:hAnsi="仿宋" w:eastAsia="仿宋"/>
          <w:sz w:val="30"/>
          <w:szCs w:val="30"/>
        </w:rPr>
        <w:t>日</w:t>
      </w:r>
      <w:r>
        <w:rPr>
          <w:rFonts w:eastAsia="仿宋"/>
          <w:sz w:val="30"/>
          <w:szCs w:val="30"/>
        </w:rPr>
        <w:t xml:space="preserve">  </w:t>
      </w:r>
      <w:r>
        <w:rPr>
          <w:rFonts w:hAnsi="仿宋" w:eastAsia="仿宋"/>
          <w:sz w:val="30"/>
          <w:szCs w:val="30"/>
        </w:rPr>
        <w:t>期：</w:t>
      </w:r>
      <w:r>
        <w:rPr>
          <w:rFonts w:eastAsia="仿宋"/>
          <w:sz w:val="30"/>
          <w:szCs w:val="30"/>
          <w:u w:val="single"/>
        </w:rPr>
        <w:t xml:space="preserve">     </w:t>
      </w:r>
    </w:p>
    <w:p w14:paraId="66E0F234">
      <w:pPr>
        <w:pStyle w:val="32"/>
        <w:spacing w:line="360" w:lineRule="auto"/>
        <w:jc w:val="both"/>
        <w:rPr>
          <w:sz w:val="21"/>
          <w:szCs w:val="21"/>
        </w:rPr>
      </w:pPr>
    </w:p>
    <w:p w14:paraId="32B308D6">
      <w:pPr>
        <w:pStyle w:val="32"/>
        <w:spacing w:line="360" w:lineRule="auto"/>
        <w:jc w:val="both"/>
        <w:rPr>
          <w:sz w:val="21"/>
          <w:szCs w:val="21"/>
        </w:rPr>
      </w:pPr>
    </w:p>
    <w:p w14:paraId="2A2A7623">
      <w:pPr>
        <w:pStyle w:val="32"/>
        <w:spacing w:line="360" w:lineRule="auto"/>
        <w:jc w:val="both"/>
        <w:rPr>
          <w:sz w:val="21"/>
          <w:szCs w:val="21"/>
        </w:rPr>
      </w:pPr>
    </w:p>
    <w:p w14:paraId="061538C4">
      <w:pPr>
        <w:rPr>
          <w:rFonts w:hint="eastAsia" w:hAnsi="仿宋" w:eastAsia="仿宋"/>
          <w:sz w:val="30"/>
          <w:szCs w:val="30"/>
        </w:rPr>
      </w:pPr>
      <w:r>
        <w:rPr>
          <w:rFonts w:hAnsi="仿宋" w:eastAsia="仿宋"/>
          <w:sz w:val="30"/>
          <w:szCs w:val="30"/>
        </w:rPr>
        <w:br w:type="page"/>
      </w:r>
    </w:p>
    <w:p w14:paraId="3D8845B1">
      <w:pPr>
        <w:snapToGrid w:val="0"/>
        <w:spacing w:before="156" w:beforeLines="50" w:after="50" w:line="460" w:lineRule="exact"/>
        <w:rPr>
          <w:rFonts w:eastAsia="仿宋"/>
          <w:sz w:val="30"/>
          <w:szCs w:val="30"/>
        </w:rPr>
      </w:pPr>
      <w:r>
        <w:rPr>
          <w:rFonts w:hAnsi="仿宋" w:eastAsia="仿宋"/>
          <w:sz w:val="30"/>
          <w:szCs w:val="30"/>
        </w:rPr>
        <w:t>附件</w:t>
      </w:r>
      <w:r>
        <w:rPr>
          <w:rFonts w:hint="eastAsia" w:hAnsi="仿宋" w:eastAsia="仿宋"/>
          <w:sz w:val="30"/>
          <w:szCs w:val="30"/>
        </w:rPr>
        <w:t>4</w:t>
      </w:r>
      <w:r>
        <w:rPr>
          <w:rFonts w:hAnsi="仿宋" w:eastAsia="仿宋"/>
          <w:sz w:val="30"/>
          <w:szCs w:val="30"/>
        </w:rPr>
        <w:t>：</w:t>
      </w:r>
    </w:p>
    <w:p w14:paraId="6BD4B3DF">
      <w:pPr>
        <w:jc w:val="center"/>
        <w:rPr>
          <w:b/>
          <w:sz w:val="36"/>
          <w:szCs w:val="36"/>
        </w:rPr>
      </w:pPr>
      <w:r>
        <w:rPr>
          <w:b/>
          <w:sz w:val="36"/>
          <w:szCs w:val="36"/>
        </w:rPr>
        <w:t>技术响应表</w:t>
      </w:r>
    </w:p>
    <w:p w14:paraId="78FD0AE6">
      <w:pPr>
        <w:rPr>
          <w:sz w:val="32"/>
          <w:szCs w:val="32"/>
          <w:u w:val="single"/>
        </w:rPr>
      </w:pPr>
      <w:r>
        <w:rPr>
          <w:sz w:val="32"/>
          <w:szCs w:val="32"/>
        </w:rPr>
        <w:t>供应商全称（公章）：</w:t>
      </w:r>
      <w:r>
        <w:rPr>
          <w:sz w:val="32"/>
          <w:szCs w:val="32"/>
          <w:u w:val="single"/>
        </w:rPr>
        <w:t xml:space="preserve">                        </w:t>
      </w:r>
    </w:p>
    <w:p w14:paraId="28DDF1D5">
      <w:pPr>
        <w:rPr>
          <w:sz w:val="32"/>
          <w:szCs w:val="32"/>
          <w:u w:val="single"/>
        </w:rPr>
      </w:pPr>
    </w:p>
    <w:tbl>
      <w:tblPr>
        <w:tblStyle w:val="16"/>
        <w:tblW w:w="8931"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45"/>
        <w:gridCol w:w="3430"/>
        <w:gridCol w:w="1956"/>
      </w:tblGrid>
      <w:tr w14:paraId="63AFE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466C0B6">
            <w:pPr>
              <w:rPr>
                <w:rFonts w:eastAsiaTheme="minorEastAsia"/>
                <w:b/>
                <w:sz w:val="28"/>
                <w:szCs w:val="28"/>
              </w:rPr>
            </w:pPr>
            <w:r>
              <w:rPr>
                <w:rFonts w:hAnsi="宋体"/>
                <w:b/>
                <w:sz w:val="28"/>
                <w:szCs w:val="28"/>
              </w:rPr>
              <w:t>采购文件要求</w:t>
            </w: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20DC695">
            <w:pPr>
              <w:rPr>
                <w:rFonts w:eastAsiaTheme="minorEastAsia"/>
                <w:b/>
                <w:sz w:val="28"/>
                <w:szCs w:val="28"/>
              </w:rPr>
            </w:pPr>
            <w:r>
              <w:rPr>
                <w:rFonts w:hAnsi="宋体"/>
                <w:b/>
                <w:sz w:val="28"/>
                <w:szCs w:val="28"/>
              </w:rPr>
              <w:t>响应情况</w:t>
            </w: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A9FAF78">
            <w:pPr>
              <w:rPr>
                <w:rFonts w:eastAsiaTheme="minorEastAsia"/>
                <w:b/>
                <w:sz w:val="28"/>
                <w:szCs w:val="28"/>
              </w:rPr>
            </w:pPr>
            <w:r>
              <w:rPr>
                <w:rFonts w:hAnsi="宋体"/>
                <w:b/>
                <w:sz w:val="28"/>
                <w:szCs w:val="28"/>
              </w:rPr>
              <w:t>偏离情况</w:t>
            </w:r>
          </w:p>
        </w:tc>
      </w:tr>
      <w:tr w14:paraId="5098B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8A39DAC">
            <w:pPr>
              <w:rPr>
                <w:b/>
                <w:sz w:val="28"/>
                <w:szCs w:val="28"/>
              </w:rPr>
            </w:pP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E5A82C0">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36CFCB6">
            <w:pPr>
              <w:rPr>
                <w:b/>
                <w:sz w:val="28"/>
                <w:szCs w:val="28"/>
              </w:rPr>
            </w:pPr>
          </w:p>
        </w:tc>
      </w:tr>
      <w:tr w14:paraId="177AA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9B2C20E">
            <w:pPr>
              <w:rPr>
                <w:b/>
                <w:sz w:val="28"/>
                <w:szCs w:val="28"/>
              </w:rPr>
            </w:pP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0B4D315">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28A86A0">
            <w:pPr>
              <w:rPr>
                <w:b/>
                <w:sz w:val="28"/>
                <w:szCs w:val="28"/>
              </w:rPr>
            </w:pPr>
          </w:p>
        </w:tc>
      </w:tr>
      <w:tr w14:paraId="63156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0C5396B">
            <w:pPr>
              <w:rPr>
                <w:b/>
                <w:sz w:val="28"/>
                <w:szCs w:val="28"/>
              </w:rPr>
            </w:pP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DB50671">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79DAB44">
            <w:pPr>
              <w:rPr>
                <w:b/>
                <w:sz w:val="28"/>
                <w:szCs w:val="28"/>
              </w:rPr>
            </w:pPr>
          </w:p>
        </w:tc>
      </w:tr>
      <w:tr w14:paraId="10D82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9E80116">
            <w:pPr>
              <w:rPr>
                <w:b/>
                <w:sz w:val="28"/>
                <w:szCs w:val="28"/>
              </w:rPr>
            </w:pP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E0F7141">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3913FCA">
            <w:pPr>
              <w:rPr>
                <w:b/>
                <w:sz w:val="28"/>
                <w:szCs w:val="28"/>
              </w:rPr>
            </w:pPr>
          </w:p>
        </w:tc>
      </w:tr>
      <w:tr w14:paraId="3A165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D02081E">
            <w:pPr>
              <w:rPr>
                <w:b/>
                <w:sz w:val="28"/>
                <w:szCs w:val="28"/>
              </w:rPr>
            </w:pP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15C3F16">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9F7E4BB">
            <w:pPr>
              <w:rPr>
                <w:b/>
                <w:sz w:val="28"/>
                <w:szCs w:val="28"/>
              </w:rPr>
            </w:pPr>
          </w:p>
        </w:tc>
      </w:tr>
      <w:tr w14:paraId="15578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10B8830">
            <w:pPr>
              <w:rPr>
                <w:b/>
                <w:sz w:val="28"/>
                <w:szCs w:val="28"/>
              </w:rPr>
            </w:pP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F064FA5">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3BAB484">
            <w:pPr>
              <w:rPr>
                <w:b/>
                <w:sz w:val="28"/>
                <w:szCs w:val="28"/>
              </w:rPr>
            </w:pPr>
          </w:p>
        </w:tc>
      </w:tr>
      <w:tr w14:paraId="737CA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A233464">
            <w:pPr>
              <w:rPr>
                <w:b/>
                <w:sz w:val="28"/>
                <w:szCs w:val="28"/>
              </w:rPr>
            </w:pP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94904AC">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3B532DE">
            <w:pPr>
              <w:rPr>
                <w:b/>
                <w:sz w:val="28"/>
                <w:szCs w:val="28"/>
              </w:rPr>
            </w:pPr>
          </w:p>
        </w:tc>
      </w:tr>
      <w:tr w14:paraId="3F804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145E307">
            <w:pPr>
              <w:rPr>
                <w:b/>
                <w:sz w:val="28"/>
                <w:szCs w:val="28"/>
              </w:rPr>
            </w:pP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17C1B71">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9E3C5C5">
            <w:pPr>
              <w:rPr>
                <w:b/>
                <w:sz w:val="28"/>
                <w:szCs w:val="28"/>
              </w:rPr>
            </w:pPr>
          </w:p>
        </w:tc>
      </w:tr>
      <w:tr w14:paraId="7C8A9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C5B5A35">
            <w:pPr>
              <w:rPr>
                <w:b/>
                <w:sz w:val="28"/>
                <w:szCs w:val="28"/>
              </w:rPr>
            </w:pP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7A540E7">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372F826">
            <w:pPr>
              <w:rPr>
                <w:b/>
                <w:sz w:val="28"/>
                <w:szCs w:val="28"/>
              </w:rPr>
            </w:pPr>
          </w:p>
        </w:tc>
      </w:tr>
      <w:tr w14:paraId="5B280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A39E394">
            <w:pPr>
              <w:rPr>
                <w:b/>
                <w:sz w:val="28"/>
                <w:szCs w:val="28"/>
              </w:rPr>
            </w:pP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571D334">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8892455">
            <w:pPr>
              <w:rPr>
                <w:b/>
                <w:sz w:val="28"/>
                <w:szCs w:val="28"/>
              </w:rPr>
            </w:pPr>
          </w:p>
        </w:tc>
      </w:tr>
      <w:tr w14:paraId="3BBCC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BEB9694">
            <w:pPr>
              <w:rPr>
                <w:b/>
                <w:sz w:val="28"/>
                <w:szCs w:val="28"/>
              </w:rPr>
            </w:pP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53FD5FC">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D52701D">
            <w:pPr>
              <w:rPr>
                <w:b/>
                <w:sz w:val="28"/>
                <w:szCs w:val="28"/>
              </w:rPr>
            </w:pPr>
          </w:p>
        </w:tc>
      </w:tr>
      <w:tr w14:paraId="385DB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D27F3D2">
            <w:pPr>
              <w:rPr>
                <w:b/>
                <w:sz w:val="28"/>
                <w:szCs w:val="28"/>
              </w:rPr>
            </w:pP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9286602">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1B829A0">
            <w:pPr>
              <w:rPr>
                <w:b/>
                <w:sz w:val="28"/>
                <w:szCs w:val="28"/>
              </w:rPr>
            </w:pPr>
          </w:p>
        </w:tc>
      </w:tr>
    </w:tbl>
    <w:p w14:paraId="46E47A51">
      <w:pPr>
        <w:rPr>
          <w:sz w:val="32"/>
          <w:szCs w:val="32"/>
        </w:rPr>
      </w:pPr>
    </w:p>
    <w:p w14:paraId="035D5EB6">
      <w:pPr>
        <w:rPr>
          <w:sz w:val="32"/>
          <w:szCs w:val="32"/>
          <w:u w:val="single"/>
        </w:rPr>
      </w:pPr>
      <w:r>
        <w:rPr>
          <w:sz w:val="32"/>
          <w:szCs w:val="32"/>
        </w:rPr>
        <w:t>授权代表签名及手机：</w:t>
      </w:r>
      <w:r>
        <w:rPr>
          <w:sz w:val="32"/>
          <w:szCs w:val="32"/>
          <w:u w:val="single"/>
        </w:rPr>
        <w:t xml:space="preserve">                 </w:t>
      </w:r>
    </w:p>
    <w:p w14:paraId="499BC8BF">
      <w:pPr>
        <w:rPr>
          <w:sz w:val="32"/>
          <w:szCs w:val="32"/>
          <w:u w:val="single"/>
        </w:rPr>
      </w:pPr>
      <w:r>
        <w:rPr>
          <w:sz w:val="32"/>
          <w:szCs w:val="32"/>
        </w:rPr>
        <w:t>日期：</w:t>
      </w:r>
      <w:r>
        <w:rPr>
          <w:sz w:val="32"/>
          <w:szCs w:val="32"/>
          <w:u w:val="single"/>
        </w:rPr>
        <w:t xml:space="preserve">                   </w:t>
      </w:r>
    </w:p>
    <w:p w14:paraId="2316C8DC">
      <w:pPr>
        <w:pStyle w:val="32"/>
        <w:spacing w:line="360" w:lineRule="auto"/>
        <w:jc w:val="both"/>
        <w:rPr>
          <w:sz w:val="21"/>
          <w:szCs w:val="21"/>
        </w:rPr>
      </w:pPr>
    </w:p>
    <w:p w14:paraId="55374352">
      <w:pPr>
        <w:pStyle w:val="32"/>
        <w:spacing w:line="360" w:lineRule="auto"/>
        <w:jc w:val="both"/>
        <w:rPr>
          <w:rFonts w:hint="eastAsia" w:hAnsi="宋体"/>
          <w:sz w:val="21"/>
          <w:szCs w:val="21"/>
        </w:rPr>
      </w:pPr>
      <w:r>
        <w:rPr>
          <w:sz w:val="21"/>
          <w:szCs w:val="21"/>
        </w:rPr>
        <w:t>说明：</w:t>
      </w:r>
      <w:r>
        <w:rPr>
          <w:rFonts w:hAnsi="宋体"/>
          <w:sz w:val="21"/>
          <w:szCs w:val="21"/>
        </w:rPr>
        <w:t>①</w:t>
      </w:r>
      <w:r>
        <w:rPr>
          <w:sz w:val="21"/>
          <w:szCs w:val="21"/>
        </w:rPr>
        <w:t>采购文件要求列第一行填写项目名称，以下填写</w:t>
      </w:r>
      <w:r>
        <w:rPr>
          <w:rFonts w:hint="eastAsia"/>
          <w:b/>
          <w:sz w:val="21"/>
          <w:szCs w:val="21"/>
        </w:rPr>
        <w:t>总体</w:t>
      </w:r>
      <w:r>
        <w:rPr>
          <w:b/>
          <w:sz w:val="21"/>
          <w:szCs w:val="21"/>
        </w:rPr>
        <w:t>要求和</w:t>
      </w:r>
      <w:r>
        <w:rPr>
          <w:rFonts w:hint="eastAsia"/>
          <w:b/>
          <w:sz w:val="21"/>
          <w:szCs w:val="21"/>
        </w:rPr>
        <w:t>采购内容</w:t>
      </w:r>
      <w:r>
        <w:rPr>
          <w:b/>
          <w:sz w:val="21"/>
          <w:szCs w:val="21"/>
        </w:rPr>
        <w:t>技术要求</w:t>
      </w:r>
      <w:r>
        <w:rPr>
          <w:sz w:val="21"/>
          <w:szCs w:val="21"/>
        </w:rPr>
        <w:t>。</w:t>
      </w:r>
      <w:r>
        <w:rPr>
          <w:rFonts w:hAnsi="宋体"/>
          <w:sz w:val="21"/>
          <w:szCs w:val="21"/>
        </w:rPr>
        <w:t>②响应情况列</w:t>
      </w:r>
      <w:r>
        <w:rPr>
          <w:rFonts w:hint="eastAsia" w:hAnsi="宋体"/>
          <w:b/>
          <w:sz w:val="21"/>
          <w:szCs w:val="21"/>
        </w:rPr>
        <w:t>如实</w:t>
      </w:r>
      <w:r>
        <w:rPr>
          <w:rFonts w:hAnsi="宋体"/>
          <w:b/>
          <w:sz w:val="21"/>
          <w:szCs w:val="21"/>
        </w:rPr>
        <w:t>填写</w:t>
      </w:r>
      <w:r>
        <w:rPr>
          <w:rFonts w:hAnsi="宋体"/>
          <w:sz w:val="21"/>
          <w:szCs w:val="21"/>
        </w:rPr>
        <w:t>项目响应情况。③注明</w:t>
      </w:r>
      <w:r>
        <w:rPr>
          <w:sz w:val="21"/>
          <w:szCs w:val="21"/>
        </w:rPr>
        <w:t>“</w:t>
      </w:r>
      <w:r>
        <w:rPr>
          <w:rFonts w:hAnsi="宋体"/>
          <w:sz w:val="21"/>
          <w:szCs w:val="21"/>
        </w:rPr>
        <w:t>正偏离</w:t>
      </w:r>
      <w:r>
        <w:rPr>
          <w:sz w:val="21"/>
          <w:szCs w:val="21"/>
        </w:rPr>
        <w:t>”</w:t>
      </w:r>
      <w:r>
        <w:rPr>
          <w:rFonts w:hAnsi="宋体"/>
          <w:sz w:val="21"/>
          <w:szCs w:val="21"/>
        </w:rPr>
        <w:t>、</w:t>
      </w:r>
      <w:r>
        <w:rPr>
          <w:sz w:val="21"/>
          <w:szCs w:val="21"/>
        </w:rPr>
        <w:t>“</w:t>
      </w:r>
      <w:r>
        <w:rPr>
          <w:rFonts w:hAnsi="宋体"/>
          <w:sz w:val="21"/>
          <w:szCs w:val="21"/>
        </w:rPr>
        <w:t>负偏离</w:t>
      </w:r>
      <w:r>
        <w:rPr>
          <w:sz w:val="21"/>
          <w:szCs w:val="21"/>
        </w:rPr>
        <w:t>”</w:t>
      </w:r>
      <w:r>
        <w:rPr>
          <w:rFonts w:hAnsi="宋体"/>
          <w:sz w:val="21"/>
          <w:szCs w:val="21"/>
        </w:rPr>
        <w:t>或</w:t>
      </w:r>
      <w:r>
        <w:rPr>
          <w:sz w:val="21"/>
          <w:szCs w:val="21"/>
        </w:rPr>
        <w:t>“</w:t>
      </w:r>
      <w:r>
        <w:rPr>
          <w:rFonts w:hAnsi="宋体"/>
          <w:sz w:val="21"/>
          <w:szCs w:val="21"/>
        </w:rPr>
        <w:t>无偏离</w:t>
      </w:r>
      <w:r>
        <w:rPr>
          <w:sz w:val="21"/>
          <w:szCs w:val="21"/>
        </w:rPr>
        <w:t>”</w:t>
      </w:r>
      <w:r>
        <w:rPr>
          <w:rFonts w:hAnsi="宋体"/>
          <w:sz w:val="21"/>
          <w:szCs w:val="21"/>
        </w:rPr>
        <w:t>。</w:t>
      </w:r>
    </w:p>
    <w:p w14:paraId="52838D10">
      <w:pPr>
        <w:rPr>
          <w:rFonts w:hint="eastAsia" w:hAnsi="仿宋" w:eastAsia="仿宋"/>
          <w:sz w:val="30"/>
          <w:szCs w:val="30"/>
        </w:rPr>
      </w:pPr>
      <w:r>
        <w:rPr>
          <w:rFonts w:hAnsi="仿宋" w:eastAsia="仿宋"/>
          <w:sz w:val="30"/>
          <w:szCs w:val="30"/>
        </w:rPr>
        <w:br w:type="page"/>
      </w:r>
    </w:p>
    <w:p w14:paraId="756FEFDD">
      <w:pPr>
        <w:snapToGrid w:val="0"/>
        <w:spacing w:before="156" w:beforeLines="50" w:after="50" w:line="460" w:lineRule="exact"/>
        <w:rPr>
          <w:rFonts w:eastAsia="仿宋"/>
          <w:sz w:val="30"/>
          <w:szCs w:val="30"/>
        </w:rPr>
      </w:pPr>
      <w:r>
        <w:rPr>
          <w:rFonts w:hAnsi="仿宋" w:eastAsia="仿宋"/>
          <w:sz w:val="30"/>
          <w:szCs w:val="30"/>
        </w:rPr>
        <w:t>附件</w:t>
      </w:r>
      <w:r>
        <w:rPr>
          <w:rFonts w:hint="eastAsia" w:hAnsi="仿宋" w:eastAsia="仿宋"/>
          <w:sz w:val="30"/>
          <w:szCs w:val="30"/>
        </w:rPr>
        <w:t>5</w:t>
      </w:r>
      <w:r>
        <w:rPr>
          <w:rFonts w:hAnsi="仿宋" w:eastAsia="仿宋"/>
          <w:sz w:val="30"/>
          <w:szCs w:val="30"/>
        </w:rPr>
        <w:t>：</w:t>
      </w:r>
    </w:p>
    <w:p w14:paraId="6C9446CC">
      <w:pPr>
        <w:jc w:val="center"/>
        <w:rPr>
          <w:rFonts w:hint="eastAsia" w:eastAsia="宋体"/>
          <w:b/>
          <w:sz w:val="36"/>
          <w:szCs w:val="36"/>
          <w:lang w:eastAsia="zh-CN"/>
        </w:rPr>
      </w:pPr>
      <w:r>
        <w:rPr>
          <w:b/>
          <w:sz w:val="36"/>
          <w:szCs w:val="36"/>
        </w:rPr>
        <w:t>报价明细表</w:t>
      </w:r>
      <w:r>
        <w:rPr>
          <w:rFonts w:hint="eastAsia"/>
          <w:b/>
          <w:sz w:val="36"/>
          <w:szCs w:val="36"/>
          <w:lang w:eastAsia="zh-CN"/>
        </w:rPr>
        <w:t>（参考）</w:t>
      </w:r>
    </w:p>
    <w:p w14:paraId="78D2253E">
      <w:pPr>
        <w:rPr>
          <w:sz w:val="32"/>
          <w:szCs w:val="32"/>
          <w:u w:val="single"/>
        </w:rPr>
      </w:pPr>
      <w:r>
        <w:rPr>
          <w:sz w:val="32"/>
          <w:szCs w:val="32"/>
        </w:rPr>
        <w:t>供应商全称：</w:t>
      </w:r>
      <w:r>
        <w:rPr>
          <w:sz w:val="32"/>
          <w:szCs w:val="32"/>
          <w:u w:val="single"/>
        </w:rPr>
        <w:t xml:space="preserve">                        </w:t>
      </w:r>
    </w:p>
    <w:p w14:paraId="2DBB2109">
      <w:pPr>
        <w:rPr>
          <w:sz w:val="32"/>
          <w:szCs w:val="32"/>
          <w:u w:val="single"/>
        </w:rPr>
      </w:pPr>
      <w:r>
        <w:rPr>
          <w:sz w:val="32"/>
          <w:szCs w:val="32"/>
        </w:rPr>
        <w:t>项目编号：</w:t>
      </w:r>
      <w:r>
        <w:rPr>
          <w:sz w:val="32"/>
          <w:szCs w:val="32"/>
          <w:u w:val="single"/>
        </w:rPr>
        <w:t xml:space="preserve">                          </w:t>
      </w:r>
    </w:p>
    <w:tbl>
      <w:tblPr>
        <w:tblStyle w:val="16"/>
        <w:tblW w:w="8931"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7"/>
        <w:gridCol w:w="3466"/>
        <w:gridCol w:w="4498"/>
      </w:tblGrid>
      <w:tr w14:paraId="02909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1"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2B3753B">
            <w:pPr>
              <w:rPr>
                <w:rFonts w:eastAsiaTheme="minorEastAsia"/>
                <w:sz w:val="32"/>
                <w:szCs w:val="32"/>
              </w:rPr>
            </w:pPr>
            <w:r>
              <w:rPr>
                <w:rFonts w:hint="eastAsia" w:hAnsi="宋体"/>
                <w:sz w:val="32"/>
                <w:szCs w:val="32"/>
                <w:lang w:eastAsia="zh-CN"/>
              </w:rPr>
              <w:t>服务</w:t>
            </w:r>
            <w:r>
              <w:rPr>
                <w:rFonts w:hAnsi="宋体"/>
                <w:sz w:val="32"/>
                <w:szCs w:val="32"/>
              </w:rPr>
              <w:t>类</w:t>
            </w:r>
          </w:p>
        </w:tc>
      </w:tr>
      <w:tr w14:paraId="37D88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D12670F">
            <w:pPr>
              <w:jc w:val="center"/>
              <w:rPr>
                <w:rFonts w:eastAsiaTheme="minorEastAsia"/>
                <w:b/>
                <w:sz w:val="28"/>
                <w:szCs w:val="28"/>
              </w:rPr>
            </w:pPr>
            <w:r>
              <w:rPr>
                <w:rFonts w:hint="eastAsia" w:hAnsi="宋体"/>
                <w:b/>
                <w:sz w:val="28"/>
                <w:szCs w:val="28"/>
                <w:lang w:eastAsia="zh-CN"/>
              </w:rPr>
              <w:t>项目</w:t>
            </w:r>
            <w:r>
              <w:rPr>
                <w:rFonts w:hAnsi="宋体"/>
                <w:b/>
                <w:sz w:val="28"/>
                <w:szCs w:val="28"/>
              </w:rPr>
              <w:t>名称</w:t>
            </w:r>
          </w:p>
        </w:tc>
        <w:tc>
          <w:tcPr>
            <w:tcW w:w="44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11345C0">
            <w:pPr>
              <w:jc w:val="center"/>
              <w:rPr>
                <w:rFonts w:eastAsiaTheme="minorEastAsia"/>
                <w:b/>
                <w:sz w:val="28"/>
                <w:szCs w:val="28"/>
              </w:rPr>
            </w:pPr>
            <w:r>
              <w:rPr>
                <w:rFonts w:hAnsi="宋体"/>
                <w:b/>
                <w:sz w:val="28"/>
                <w:szCs w:val="28"/>
              </w:rPr>
              <w:t>单价（元）</w:t>
            </w:r>
          </w:p>
        </w:tc>
      </w:tr>
      <w:tr w14:paraId="43120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0E440CB">
            <w:pPr>
              <w:rPr>
                <w:rFonts w:eastAsiaTheme="minorEastAsia"/>
                <w:sz w:val="32"/>
                <w:szCs w:val="32"/>
              </w:rPr>
            </w:pPr>
          </w:p>
        </w:tc>
        <w:tc>
          <w:tcPr>
            <w:tcW w:w="44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F083FAD">
            <w:pPr>
              <w:rPr>
                <w:rFonts w:eastAsiaTheme="minorEastAsia"/>
                <w:sz w:val="32"/>
                <w:szCs w:val="32"/>
              </w:rPr>
            </w:pPr>
          </w:p>
        </w:tc>
      </w:tr>
      <w:tr w14:paraId="73EAB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931"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361B94C">
            <w:pPr>
              <w:rPr>
                <w:rFonts w:eastAsiaTheme="minorEastAsia"/>
                <w:sz w:val="28"/>
                <w:szCs w:val="28"/>
                <w:u w:val="single"/>
              </w:rPr>
            </w:pPr>
            <w:r>
              <w:rPr>
                <w:rFonts w:hAnsi="宋体"/>
                <w:sz w:val="28"/>
                <w:szCs w:val="28"/>
              </w:rPr>
              <w:t>合计金额大写：</w:t>
            </w:r>
            <w:r>
              <w:rPr>
                <w:sz w:val="28"/>
                <w:szCs w:val="28"/>
                <w:u w:val="single"/>
              </w:rPr>
              <w:t xml:space="preserve">               </w:t>
            </w:r>
            <w:r>
              <w:rPr>
                <w:sz w:val="28"/>
                <w:szCs w:val="28"/>
              </w:rPr>
              <w:t xml:space="preserve">   </w:t>
            </w:r>
            <w:r>
              <w:rPr>
                <w:rFonts w:hAnsi="宋体"/>
                <w:sz w:val="28"/>
                <w:szCs w:val="28"/>
              </w:rPr>
              <w:t>小写：￥</w:t>
            </w:r>
            <w:r>
              <w:rPr>
                <w:sz w:val="28"/>
                <w:szCs w:val="28"/>
                <w:u w:val="single"/>
              </w:rPr>
              <w:t xml:space="preserve">              </w:t>
            </w:r>
          </w:p>
        </w:tc>
      </w:tr>
      <w:tr w14:paraId="2FEC2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4FCA258">
            <w:pPr>
              <w:rPr>
                <w:sz w:val="28"/>
                <w:szCs w:val="28"/>
              </w:rPr>
            </w:pPr>
          </w:p>
          <w:p w14:paraId="218BE112">
            <w:pPr>
              <w:rPr>
                <w:sz w:val="28"/>
                <w:szCs w:val="28"/>
              </w:rPr>
            </w:pPr>
          </w:p>
          <w:p w14:paraId="3FEE2B88">
            <w:pPr>
              <w:rPr>
                <w:sz w:val="28"/>
                <w:szCs w:val="28"/>
              </w:rPr>
            </w:pPr>
          </w:p>
          <w:p w14:paraId="4D118C6B">
            <w:pPr>
              <w:rPr>
                <w:sz w:val="28"/>
                <w:szCs w:val="28"/>
              </w:rPr>
            </w:pPr>
            <w:r>
              <w:rPr>
                <w:rFonts w:hAnsi="宋体"/>
                <w:sz w:val="28"/>
                <w:szCs w:val="28"/>
              </w:rPr>
              <w:t>备</w:t>
            </w:r>
          </w:p>
          <w:p w14:paraId="041F2151">
            <w:pPr>
              <w:rPr>
                <w:sz w:val="28"/>
                <w:szCs w:val="28"/>
              </w:rPr>
            </w:pPr>
          </w:p>
          <w:p w14:paraId="654A6918">
            <w:pPr>
              <w:rPr>
                <w:sz w:val="28"/>
                <w:szCs w:val="28"/>
              </w:rPr>
            </w:pPr>
            <w:r>
              <w:rPr>
                <w:rFonts w:hAnsi="宋体"/>
                <w:sz w:val="28"/>
                <w:szCs w:val="28"/>
              </w:rPr>
              <w:t>注</w:t>
            </w:r>
          </w:p>
          <w:p w14:paraId="4F5E3D79">
            <w:pPr>
              <w:rPr>
                <w:sz w:val="28"/>
                <w:szCs w:val="28"/>
              </w:rPr>
            </w:pPr>
          </w:p>
          <w:p w14:paraId="6A5B45EB">
            <w:pPr>
              <w:rPr>
                <w:sz w:val="28"/>
                <w:szCs w:val="28"/>
              </w:rPr>
            </w:pPr>
          </w:p>
          <w:p w14:paraId="0BCA9F56">
            <w:pPr>
              <w:rPr>
                <w:rFonts w:eastAsiaTheme="minorEastAsia"/>
                <w:sz w:val="28"/>
                <w:szCs w:val="28"/>
              </w:rPr>
            </w:pPr>
          </w:p>
        </w:tc>
        <w:tc>
          <w:tcPr>
            <w:tcW w:w="7964"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8414352">
            <w:pPr>
              <w:rPr>
                <w:rFonts w:eastAsiaTheme="minorEastAsia"/>
                <w:sz w:val="28"/>
                <w:szCs w:val="28"/>
              </w:rPr>
            </w:pPr>
            <w:r>
              <w:rPr>
                <w:sz w:val="28"/>
                <w:szCs w:val="28"/>
              </w:rPr>
              <w:t>1</w:t>
            </w:r>
            <w:r>
              <w:rPr>
                <w:rFonts w:hAnsi="宋体"/>
                <w:sz w:val="28"/>
                <w:szCs w:val="28"/>
              </w:rPr>
              <w:t>、此表应按项目的明细情况列项填表，在填写时，如上表不适合本项目的实际情况，可在确保响应明细内容完整的情况下，根据上表格式自行划表填写。</w:t>
            </w:r>
          </w:p>
          <w:p w14:paraId="0E807D8F">
            <w:pPr>
              <w:rPr>
                <w:sz w:val="28"/>
                <w:szCs w:val="28"/>
              </w:rPr>
            </w:pPr>
            <w:r>
              <w:rPr>
                <w:sz w:val="28"/>
                <w:szCs w:val="28"/>
              </w:rPr>
              <w:t>2</w:t>
            </w:r>
            <w:r>
              <w:rPr>
                <w:rFonts w:hAnsi="宋体"/>
                <w:sz w:val="28"/>
                <w:szCs w:val="28"/>
              </w:rPr>
              <w:t>、报价要求：项目费用包括项目实施所需的工程费、工时费、服务费、运输费、安装费调试费、税费及其他一切费用。</w:t>
            </w:r>
          </w:p>
          <w:p w14:paraId="17A3323F">
            <w:pPr>
              <w:rPr>
                <w:sz w:val="28"/>
                <w:szCs w:val="28"/>
              </w:rPr>
            </w:pPr>
            <w:r>
              <w:rPr>
                <w:sz w:val="28"/>
                <w:szCs w:val="28"/>
              </w:rPr>
              <w:t>3</w:t>
            </w:r>
            <w:r>
              <w:rPr>
                <w:rFonts w:hAnsi="宋体"/>
                <w:sz w:val="28"/>
                <w:szCs w:val="28"/>
              </w:rPr>
              <w:t>、报价中不允许出现报价优惠等字样，合计总价应与明细报价汇总相等。</w:t>
            </w:r>
          </w:p>
          <w:p w14:paraId="20263739">
            <w:pPr>
              <w:rPr>
                <w:rFonts w:eastAsiaTheme="minorEastAsia"/>
                <w:sz w:val="28"/>
                <w:szCs w:val="28"/>
              </w:rPr>
            </w:pPr>
          </w:p>
        </w:tc>
      </w:tr>
    </w:tbl>
    <w:p w14:paraId="17759DA4">
      <w:pPr>
        <w:rPr>
          <w:sz w:val="32"/>
          <w:szCs w:val="32"/>
        </w:rPr>
      </w:pPr>
    </w:p>
    <w:p w14:paraId="6467D717">
      <w:pPr>
        <w:rPr>
          <w:sz w:val="32"/>
          <w:szCs w:val="32"/>
          <w:u w:val="single"/>
        </w:rPr>
      </w:pPr>
      <w:r>
        <w:rPr>
          <w:sz w:val="32"/>
          <w:szCs w:val="32"/>
        </w:rPr>
        <w:t>授权代表签名：</w:t>
      </w:r>
      <w:r>
        <w:rPr>
          <w:sz w:val="32"/>
          <w:szCs w:val="32"/>
          <w:u w:val="single"/>
        </w:rPr>
        <w:t xml:space="preserve">                 </w:t>
      </w:r>
    </w:p>
    <w:p w14:paraId="3E011C4D">
      <w:pPr>
        <w:rPr>
          <w:sz w:val="32"/>
          <w:szCs w:val="32"/>
          <w:u w:val="single"/>
        </w:rPr>
      </w:pPr>
      <w:r>
        <w:rPr>
          <w:sz w:val="32"/>
          <w:szCs w:val="32"/>
        </w:rPr>
        <w:t>日期：</w:t>
      </w:r>
      <w:r>
        <w:rPr>
          <w:sz w:val="32"/>
          <w:szCs w:val="32"/>
          <w:u w:val="single"/>
        </w:rPr>
        <w:t xml:space="preserve">                   </w:t>
      </w:r>
    </w:p>
    <w:p w14:paraId="3A4DC72A">
      <w:pPr>
        <w:rPr>
          <w:szCs w:val="22"/>
        </w:rPr>
      </w:pPr>
    </w:p>
    <w:p w14:paraId="613A8773">
      <w:r>
        <w:rPr>
          <w:rFonts w:hint="eastAsia"/>
        </w:rPr>
        <w:br w:type="page"/>
      </w:r>
    </w:p>
    <w:p w14:paraId="63CA5B6D">
      <w:pPr>
        <w:pStyle w:val="13"/>
      </w:pPr>
      <w:bookmarkStart w:id="7" w:name="_Toc220618500"/>
      <w:r>
        <w:rPr>
          <w:rFonts w:hint="eastAsia"/>
        </w:rPr>
        <w:t>第五章</w:t>
      </w:r>
      <w:r>
        <w:rPr>
          <w:rFonts w:hint="eastAsia"/>
        </w:rPr>
        <w:tab/>
      </w:r>
      <w:r>
        <w:rPr>
          <w:rFonts w:hint="eastAsia"/>
        </w:rPr>
        <w:t>合同主要条款</w:t>
      </w:r>
      <w:bookmarkEnd w:id="7"/>
    </w:p>
    <w:p w14:paraId="249C9513">
      <w:pPr>
        <w:spacing w:line="360" w:lineRule="auto"/>
        <w:jc w:val="center"/>
        <w:rPr>
          <w:rFonts w:ascii="黑体" w:eastAsia="黑体"/>
          <w:b/>
          <w:sz w:val="28"/>
          <w:szCs w:val="28"/>
        </w:rPr>
      </w:pPr>
      <w:r>
        <w:rPr>
          <w:rFonts w:hint="eastAsia" w:ascii="黑体" w:eastAsia="黑体"/>
          <w:b/>
          <w:sz w:val="28"/>
          <w:szCs w:val="28"/>
        </w:rPr>
        <w:t>浙大妇院第三方检测服务合同</w:t>
      </w:r>
    </w:p>
    <w:p w14:paraId="21A70166">
      <w:pPr>
        <w:snapToGrid w:val="0"/>
        <w:spacing w:line="360" w:lineRule="auto"/>
        <w:jc w:val="left"/>
        <w:rPr>
          <w:rFonts w:hint="eastAsia" w:ascii="宋体" w:hAnsi="宋体" w:cs="宋体"/>
          <w:szCs w:val="21"/>
        </w:rPr>
      </w:pPr>
    </w:p>
    <w:p w14:paraId="0EC9F4A3">
      <w:pPr>
        <w:snapToGrid w:val="0"/>
        <w:spacing w:line="360" w:lineRule="auto"/>
        <w:jc w:val="left"/>
        <w:rPr>
          <w:rFonts w:hint="eastAsia" w:ascii="宋体" w:hAnsi="宋体" w:cs="宋体"/>
          <w:szCs w:val="21"/>
        </w:rPr>
      </w:pPr>
      <w:r>
        <w:rPr>
          <w:rFonts w:hint="eastAsia" w:ascii="宋体" w:hAnsi="宋体" w:cs="宋体"/>
          <w:szCs w:val="21"/>
        </w:rPr>
        <w:t>委托方（甲方）：浙江大学医学院附属妇产科医院       合同编号：</w:t>
      </w:r>
      <w:r>
        <w:rPr>
          <w:rFonts w:eastAsia="仿宋"/>
          <w:sz w:val="24"/>
        </w:rPr>
        <w:t xml:space="preserve"> </w:t>
      </w:r>
    </w:p>
    <w:p w14:paraId="29902031">
      <w:pPr>
        <w:snapToGrid w:val="0"/>
        <w:spacing w:line="360" w:lineRule="auto"/>
        <w:ind w:left="6300" w:hanging="6300" w:hangingChars="3000"/>
        <w:jc w:val="left"/>
        <w:rPr>
          <w:rFonts w:ascii="宋体" w:hAnsi="宋体" w:cs="宋体"/>
          <w:szCs w:val="21"/>
        </w:rPr>
      </w:pPr>
      <w:r>
        <w:rPr>
          <w:rFonts w:hint="eastAsia" w:ascii="宋体" w:hAnsi="宋体" w:cs="宋体"/>
          <w:szCs w:val="21"/>
        </w:rPr>
        <w:t xml:space="preserve">联系地址：杭州市上城区学士路1号                  </w:t>
      </w:r>
    </w:p>
    <w:p w14:paraId="2863C882">
      <w:pPr>
        <w:snapToGrid w:val="0"/>
        <w:spacing w:line="360" w:lineRule="auto"/>
        <w:jc w:val="left"/>
        <w:rPr>
          <w:rFonts w:hint="eastAsia" w:ascii="宋体" w:hAnsi="宋体" w:cs="宋体"/>
          <w:szCs w:val="21"/>
          <w:u w:val="single"/>
        </w:rPr>
      </w:pPr>
      <w:r>
        <w:rPr>
          <w:rFonts w:hint="eastAsia" w:ascii="宋体" w:hAnsi="宋体" w:cs="宋体"/>
          <w:szCs w:val="21"/>
        </w:rPr>
        <w:t>受托方（乙方）：</w:t>
      </w:r>
    </w:p>
    <w:p w14:paraId="1385C5A9">
      <w:pPr>
        <w:snapToGrid w:val="0"/>
        <w:spacing w:line="360" w:lineRule="auto"/>
        <w:jc w:val="left"/>
        <w:rPr>
          <w:rFonts w:hint="eastAsia" w:ascii="宋体" w:hAnsi="宋体" w:cs="宋体"/>
          <w:szCs w:val="21"/>
        </w:rPr>
      </w:pPr>
      <w:r>
        <w:rPr>
          <w:rFonts w:hint="eastAsia" w:ascii="宋体" w:hAnsi="宋体" w:cs="宋体"/>
          <w:szCs w:val="21"/>
        </w:rPr>
        <w:t>联系地址：</w:t>
      </w:r>
    </w:p>
    <w:p w14:paraId="3F23850E">
      <w:pPr>
        <w:snapToGrid w:val="0"/>
        <w:spacing w:line="360" w:lineRule="auto"/>
        <w:jc w:val="left"/>
        <w:rPr>
          <w:rFonts w:hint="eastAsia" w:ascii="宋体" w:hAnsi="宋体" w:cs="宋体"/>
          <w:szCs w:val="21"/>
        </w:rPr>
      </w:pPr>
      <w:r>
        <w:rPr>
          <w:rFonts w:hint="eastAsia" w:ascii="宋体" w:hAnsi="宋体" w:cs="宋体"/>
          <w:szCs w:val="21"/>
        </w:rPr>
        <w:t xml:space="preserve">联系人：                联系电话：                   </w:t>
      </w:r>
    </w:p>
    <w:p w14:paraId="3BB2CA9B">
      <w:pPr>
        <w:snapToGrid w:val="0"/>
        <w:spacing w:line="360" w:lineRule="auto"/>
        <w:ind w:firstLine="420" w:firstLineChars="200"/>
        <w:jc w:val="left"/>
        <w:rPr>
          <w:rFonts w:hint="eastAsia" w:ascii="宋体" w:hAnsi="宋体" w:cs="宋体"/>
          <w:szCs w:val="21"/>
        </w:rPr>
      </w:pPr>
    </w:p>
    <w:p w14:paraId="470247D5">
      <w:pPr>
        <w:snapToGrid w:val="0"/>
        <w:spacing w:line="360" w:lineRule="auto"/>
        <w:ind w:firstLine="420" w:firstLineChars="200"/>
        <w:jc w:val="left"/>
        <w:rPr>
          <w:rFonts w:hint="eastAsia" w:ascii="宋体" w:hAnsi="宋体" w:cs="宋体"/>
          <w:szCs w:val="21"/>
        </w:rPr>
      </w:pPr>
      <w:r>
        <w:rPr>
          <w:rFonts w:hint="eastAsia" w:ascii="宋体" w:hAnsi="宋体" w:cs="宋体"/>
          <w:szCs w:val="21"/>
        </w:rPr>
        <w:t>甲乙双方经友好协商，就医学样品</w:t>
      </w:r>
      <w:r>
        <w:rPr>
          <w:rFonts w:ascii="宋体" w:hAnsi="宋体" w:cs="宋体"/>
          <w:szCs w:val="21"/>
        </w:rPr>
        <w:t>外送检测服务</w:t>
      </w:r>
      <w:r>
        <w:rPr>
          <w:rFonts w:hint="eastAsia" w:ascii="宋体" w:hAnsi="宋体" w:cs="宋体"/>
          <w:szCs w:val="21"/>
        </w:rPr>
        <w:t>事宜达成一致，特签订本协议，以兹共同遵守。</w:t>
      </w:r>
    </w:p>
    <w:p w14:paraId="28FD493F">
      <w:pPr>
        <w:snapToGrid w:val="0"/>
        <w:spacing w:line="360" w:lineRule="auto"/>
        <w:ind w:firstLine="420" w:firstLineChars="200"/>
        <w:jc w:val="left"/>
        <w:rPr>
          <w:rFonts w:hint="eastAsia" w:ascii="宋体" w:hAnsi="宋体" w:cs="宋体"/>
          <w:szCs w:val="21"/>
        </w:rPr>
      </w:pPr>
      <w:r>
        <w:rPr>
          <w:rFonts w:hint="eastAsia" w:ascii="宋体" w:hAnsi="宋体" w:cs="宋体"/>
          <w:szCs w:val="21"/>
        </w:rPr>
        <w:t>一、委托方式：</w:t>
      </w:r>
    </w:p>
    <w:p w14:paraId="69DF6AAA">
      <w:pPr>
        <w:snapToGrid w:val="0"/>
        <w:spacing w:line="360" w:lineRule="auto"/>
        <w:ind w:firstLine="420" w:firstLineChars="200"/>
        <w:jc w:val="left"/>
        <w:rPr>
          <w:rFonts w:hint="eastAsia" w:ascii="宋体" w:hAnsi="宋体" w:cs="宋体"/>
          <w:szCs w:val="21"/>
        </w:rPr>
      </w:pPr>
      <w:r>
        <w:rPr>
          <w:rFonts w:hint="eastAsia" w:ascii="宋体" w:hAnsi="宋体" w:cs="宋体"/>
          <w:szCs w:val="21"/>
        </w:rPr>
        <w:t xml:space="preserve">甲方将 </w:t>
      </w:r>
      <w:r>
        <w:rPr>
          <w:rFonts w:hint="eastAsia" w:ascii="宋体" w:hAnsi="宋体" w:cs="宋体"/>
          <w:szCs w:val="21"/>
          <w:u w:val="single"/>
        </w:rPr>
        <w:t xml:space="preserve">下表检测项目 </w:t>
      </w:r>
      <w:r>
        <w:rPr>
          <w:rFonts w:hint="eastAsia" w:ascii="宋体" w:hAnsi="宋体" w:cs="宋体"/>
          <w:szCs w:val="21"/>
        </w:rPr>
        <w:t>委托给乙方进行检测；乙方为甲方提供检测报告，并收取甲方相应检测服务费。</w:t>
      </w:r>
    </w:p>
    <w:tbl>
      <w:tblPr>
        <w:tblStyle w:val="15"/>
        <w:tblW w:w="82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9"/>
        <w:gridCol w:w="4500"/>
        <w:gridCol w:w="2205"/>
      </w:tblGrid>
      <w:tr w14:paraId="06C65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9" w:type="dxa"/>
            <w:noWrap w:val="0"/>
            <w:vAlign w:val="center"/>
          </w:tcPr>
          <w:p w14:paraId="0230FCEB">
            <w:pPr>
              <w:pStyle w:val="2"/>
              <w:spacing w:line="360" w:lineRule="auto"/>
              <w:jc w:val="center"/>
              <w:rPr>
                <w:rFonts w:hint="eastAsia" w:ascii="宋体" w:hAnsi="宋体" w:cs="宋体"/>
                <w:sz w:val="21"/>
                <w:szCs w:val="21"/>
              </w:rPr>
            </w:pPr>
            <w:r>
              <w:rPr>
                <w:rFonts w:hint="eastAsia" w:ascii="宋体" w:hAnsi="宋体" w:cs="宋体"/>
                <w:sz w:val="21"/>
                <w:szCs w:val="21"/>
              </w:rPr>
              <w:t>序号</w:t>
            </w:r>
          </w:p>
        </w:tc>
        <w:tc>
          <w:tcPr>
            <w:tcW w:w="4500" w:type="dxa"/>
            <w:noWrap w:val="0"/>
            <w:vAlign w:val="center"/>
          </w:tcPr>
          <w:p w14:paraId="68F72907">
            <w:pPr>
              <w:pStyle w:val="2"/>
              <w:spacing w:line="360" w:lineRule="auto"/>
              <w:jc w:val="center"/>
              <w:rPr>
                <w:rFonts w:hint="eastAsia" w:ascii="宋体" w:hAnsi="宋体" w:cs="宋体"/>
                <w:sz w:val="21"/>
                <w:szCs w:val="21"/>
              </w:rPr>
            </w:pPr>
            <w:r>
              <w:rPr>
                <w:rFonts w:hint="eastAsia" w:ascii="宋体" w:hAnsi="宋体" w:cs="宋体"/>
                <w:sz w:val="21"/>
                <w:szCs w:val="21"/>
              </w:rPr>
              <w:t>检测项目</w:t>
            </w:r>
          </w:p>
        </w:tc>
        <w:tc>
          <w:tcPr>
            <w:tcW w:w="2205" w:type="dxa"/>
            <w:noWrap w:val="0"/>
            <w:vAlign w:val="center"/>
          </w:tcPr>
          <w:p w14:paraId="4C931220">
            <w:pPr>
              <w:pStyle w:val="2"/>
              <w:spacing w:line="360" w:lineRule="auto"/>
              <w:jc w:val="center"/>
              <w:rPr>
                <w:rFonts w:hint="eastAsia" w:ascii="宋体" w:hAnsi="宋体" w:cs="宋体"/>
                <w:sz w:val="21"/>
                <w:szCs w:val="21"/>
              </w:rPr>
            </w:pPr>
            <w:r>
              <w:rPr>
                <w:rFonts w:hint="eastAsia" w:ascii="宋体" w:hAnsi="宋体" w:cs="宋体"/>
                <w:sz w:val="21"/>
                <w:szCs w:val="21"/>
              </w:rPr>
              <w:t>结算价格</w:t>
            </w:r>
          </w:p>
        </w:tc>
      </w:tr>
      <w:tr w14:paraId="50C36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9" w:type="dxa"/>
            <w:noWrap w:val="0"/>
            <w:vAlign w:val="center"/>
          </w:tcPr>
          <w:p w14:paraId="038600BD">
            <w:pPr>
              <w:pStyle w:val="2"/>
              <w:spacing w:line="360" w:lineRule="auto"/>
              <w:jc w:val="center"/>
              <w:rPr>
                <w:rFonts w:hint="eastAsia" w:ascii="宋体" w:hAnsi="宋体" w:cs="宋体"/>
                <w:sz w:val="21"/>
                <w:szCs w:val="21"/>
              </w:rPr>
            </w:pPr>
            <w:r>
              <w:rPr>
                <w:rFonts w:hint="eastAsia" w:ascii="宋体" w:hAnsi="宋体" w:cs="宋体"/>
                <w:sz w:val="21"/>
                <w:szCs w:val="21"/>
              </w:rPr>
              <w:t>1</w:t>
            </w:r>
          </w:p>
        </w:tc>
        <w:tc>
          <w:tcPr>
            <w:tcW w:w="4500" w:type="dxa"/>
            <w:noWrap w:val="0"/>
            <w:vAlign w:val="center"/>
          </w:tcPr>
          <w:p w14:paraId="606EAA02">
            <w:pPr>
              <w:pStyle w:val="2"/>
              <w:spacing w:line="360" w:lineRule="auto"/>
              <w:jc w:val="center"/>
              <w:rPr>
                <w:rFonts w:hint="eastAsia" w:ascii="宋体" w:hAnsi="宋体" w:cs="宋体"/>
                <w:sz w:val="21"/>
                <w:szCs w:val="21"/>
              </w:rPr>
            </w:pPr>
            <w:r>
              <w:rPr>
                <w:rFonts w:hint="eastAsia" w:ascii="宋体" w:hAnsi="宋体" w:cs="宋体"/>
                <w:sz w:val="21"/>
                <w:szCs w:val="21"/>
              </w:rPr>
              <w:t>囊胚滋养层细胞染色体遗传学诊断/筛查</w:t>
            </w:r>
          </w:p>
          <w:p w14:paraId="6EF6B09F">
            <w:pPr>
              <w:pStyle w:val="2"/>
              <w:spacing w:line="360" w:lineRule="auto"/>
              <w:jc w:val="center"/>
              <w:rPr>
                <w:rFonts w:hint="eastAsia" w:ascii="宋体" w:hAnsi="宋体" w:cs="宋体"/>
                <w:sz w:val="21"/>
                <w:szCs w:val="21"/>
              </w:rPr>
            </w:pPr>
            <w:r>
              <w:rPr>
                <w:rFonts w:hint="eastAsia" w:ascii="宋体" w:hAnsi="宋体" w:cs="宋体"/>
                <w:sz w:val="21"/>
                <w:szCs w:val="21"/>
              </w:rPr>
              <w:t>异倍体检测</w:t>
            </w:r>
            <w:r>
              <w:rPr>
                <w:rFonts w:hint="eastAsia" w:ascii="宋体" w:hAnsi="宋体" w:cs="宋体"/>
                <w:sz w:val="21"/>
                <w:szCs w:val="21"/>
                <w:lang w:eastAsia="zh-CN"/>
              </w:rPr>
              <w:t>服务</w:t>
            </w:r>
          </w:p>
        </w:tc>
        <w:tc>
          <w:tcPr>
            <w:tcW w:w="2205" w:type="dxa"/>
            <w:noWrap w:val="0"/>
            <w:vAlign w:val="center"/>
          </w:tcPr>
          <w:p w14:paraId="20077A1F">
            <w:pPr>
              <w:pStyle w:val="2"/>
              <w:spacing w:line="360" w:lineRule="auto"/>
              <w:jc w:val="center"/>
              <w:rPr>
                <w:rFonts w:ascii="宋体" w:hAnsi="宋体" w:cs="宋体"/>
                <w:sz w:val="21"/>
                <w:szCs w:val="21"/>
              </w:rPr>
            </w:pPr>
            <w:r>
              <w:rPr>
                <w:rFonts w:hint="eastAsia" w:ascii="宋体" w:hAnsi="宋体" w:cs="宋体"/>
                <w:sz w:val="21"/>
                <w:u w:val="single"/>
                <w:lang w:val="en-US" w:eastAsia="zh-CN"/>
              </w:rPr>
              <w:t xml:space="preserve">    </w:t>
            </w:r>
            <w:r>
              <w:rPr>
                <w:rFonts w:ascii="宋体" w:hAnsi="宋体" w:cs="宋体"/>
                <w:sz w:val="21"/>
              </w:rPr>
              <w:t>元/例</w:t>
            </w:r>
          </w:p>
        </w:tc>
      </w:tr>
    </w:tbl>
    <w:p w14:paraId="20C40042">
      <w:pPr>
        <w:snapToGrid w:val="0"/>
        <w:spacing w:line="360" w:lineRule="auto"/>
        <w:ind w:firstLine="420" w:firstLineChars="200"/>
        <w:jc w:val="left"/>
        <w:rPr>
          <w:rFonts w:hint="eastAsia" w:ascii="宋体" w:hAnsi="宋体" w:cs="宋体"/>
          <w:szCs w:val="21"/>
        </w:rPr>
      </w:pPr>
      <w:r>
        <w:rPr>
          <w:rFonts w:hint="eastAsia" w:ascii="宋体" w:hAnsi="宋体" w:cs="宋体"/>
          <w:szCs w:val="21"/>
        </w:rPr>
        <w:t>乙方保证自己具有开展本合同检测工作所需的、国家许可的合法资质以及技术能力和人员资质等，保证合同的合法性。</w:t>
      </w:r>
    </w:p>
    <w:p w14:paraId="0D3FD851">
      <w:pPr>
        <w:snapToGrid w:val="0"/>
        <w:spacing w:line="360" w:lineRule="auto"/>
        <w:ind w:firstLine="420" w:firstLineChars="200"/>
        <w:jc w:val="left"/>
        <w:rPr>
          <w:rFonts w:hint="eastAsia" w:ascii="宋体" w:hAnsi="宋体" w:cs="宋体"/>
          <w:szCs w:val="21"/>
        </w:rPr>
      </w:pPr>
      <w:r>
        <w:rPr>
          <w:rFonts w:hint="eastAsia" w:ascii="宋体" w:hAnsi="宋体" w:cs="宋体"/>
          <w:szCs w:val="21"/>
        </w:rPr>
        <w:t>二、委托期限：</w:t>
      </w:r>
    </w:p>
    <w:p w14:paraId="0602D799">
      <w:pPr>
        <w:snapToGrid w:val="0"/>
        <w:spacing w:line="360" w:lineRule="auto"/>
        <w:ind w:firstLine="420" w:firstLineChars="200"/>
        <w:jc w:val="left"/>
        <w:rPr>
          <w:rFonts w:hint="eastAsia" w:ascii="宋体" w:hAnsi="宋体" w:cs="宋体"/>
          <w:color w:val="FF0000"/>
          <w:szCs w:val="21"/>
        </w:rPr>
      </w:pPr>
      <w:r>
        <w:rPr>
          <w:rFonts w:hint="eastAsia" w:ascii="宋体" w:hAnsi="宋体" w:cs="宋体"/>
          <w:szCs w:val="21"/>
        </w:rPr>
        <w:t xml:space="preserve">委托期限为自 </w:t>
      </w:r>
      <w:r>
        <w:rPr>
          <w:rFonts w:hint="eastAsia" w:ascii="宋体" w:hAnsi="宋体" w:cs="宋体"/>
          <w:szCs w:val="21"/>
          <w:u w:val="single"/>
        </w:rPr>
        <w:t xml:space="preserve"> 2026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u w:val="single"/>
        </w:rPr>
        <w:t xml:space="preserve">  </w:t>
      </w:r>
      <w:r>
        <w:rPr>
          <w:rFonts w:hint="eastAsia" w:ascii="宋体" w:hAnsi="宋体" w:cs="宋体"/>
          <w:szCs w:val="21"/>
        </w:rPr>
        <w:t>日至</w:t>
      </w:r>
      <w:r>
        <w:rPr>
          <w:rFonts w:hint="eastAsia" w:ascii="宋体" w:hAnsi="宋体" w:cs="宋体"/>
          <w:szCs w:val="21"/>
          <w:u w:val="single"/>
        </w:rPr>
        <w:t xml:space="preserve"> 2027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日，为期</w:t>
      </w:r>
      <w:r>
        <w:rPr>
          <w:rFonts w:hint="eastAsia" w:ascii="宋体" w:hAnsi="宋体" w:cs="宋体"/>
          <w:szCs w:val="21"/>
          <w:u w:val="single"/>
        </w:rPr>
        <w:t xml:space="preserve"> 12 </w:t>
      </w:r>
      <w:r>
        <w:rPr>
          <w:rFonts w:hint="eastAsia" w:ascii="宋体" w:hAnsi="宋体" w:cs="宋体"/>
          <w:szCs w:val="21"/>
        </w:rPr>
        <w:t>个月。</w:t>
      </w:r>
      <w:r>
        <w:rPr>
          <w:rFonts w:hint="eastAsia" w:ascii="宋体" w:hAnsi="宋体" w:cs="宋体"/>
          <w:color w:val="FF0000"/>
          <w:szCs w:val="21"/>
        </w:rPr>
        <w:t>考核合格后可续签一年（总服务期不超过2年）。服务期满或服务期内结算金额达到本项目预算金额（</w:t>
      </w:r>
      <w:r>
        <w:rPr>
          <w:rFonts w:hint="eastAsia" w:ascii="宋体" w:hAnsi="宋体" w:cs="宋体"/>
          <w:color w:val="FF0000"/>
          <w:szCs w:val="21"/>
          <w:lang w:val="en-US" w:eastAsia="zh-CN"/>
        </w:rPr>
        <w:t>18.00</w:t>
      </w:r>
      <w:r>
        <w:rPr>
          <w:rFonts w:hint="eastAsia" w:ascii="宋体" w:hAnsi="宋体" w:cs="宋体"/>
          <w:color w:val="FF0000"/>
          <w:szCs w:val="21"/>
        </w:rPr>
        <w:t>万元），合同履行完毕，以先到为准。</w:t>
      </w:r>
    </w:p>
    <w:p w14:paraId="2AD974DF">
      <w:pPr>
        <w:snapToGrid w:val="0"/>
        <w:spacing w:line="360" w:lineRule="auto"/>
        <w:ind w:firstLine="420" w:firstLineChars="200"/>
        <w:jc w:val="left"/>
        <w:rPr>
          <w:rFonts w:hint="eastAsia" w:ascii="宋体" w:hAnsi="宋体" w:cs="宋体"/>
          <w:szCs w:val="21"/>
        </w:rPr>
      </w:pPr>
      <w:r>
        <w:rPr>
          <w:rFonts w:hint="eastAsia" w:ascii="宋体" w:hAnsi="宋体" w:cs="宋体"/>
          <w:szCs w:val="21"/>
        </w:rPr>
        <w:t>三、委托范围：</w:t>
      </w:r>
    </w:p>
    <w:p w14:paraId="4A3D1D9E">
      <w:pPr>
        <w:snapToGrid w:val="0"/>
        <w:spacing w:line="360" w:lineRule="auto"/>
        <w:ind w:firstLine="420" w:firstLineChars="200"/>
        <w:jc w:val="left"/>
        <w:rPr>
          <w:rFonts w:hint="eastAsia" w:ascii="宋体" w:hAnsi="宋体" w:cs="宋体"/>
          <w:szCs w:val="21"/>
        </w:rPr>
      </w:pPr>
      <w:r>
        <w:rPr>
          <w:rFonts w:hint="eastAsia" w:ascii="宋体" w:hAnsi="宋体" w:cs="宋体"/>
          <w:szCs w:val="21"/>
        </w:rPr>
        <w:t>委托范围为：甲方临床需要外送的项目。</w:t>
      </w:r>
    </w:p>
    <w:p w14:paraId="764D9DF7">
      <w:pPr>
        <w:snapToGrid w:val="0"/>
        <w:spacing w:line="360" w:lineRule="auto"/>
        <w:ind w:firstLine="420" w:firstLineChars="200"/>
        <w:jc w:val="left"/>
        <w:rPr>
          <w:rFonts w:hint="eastAsia" w:ascii="宋体" w:hAnsi="宋体" w:cs="宋体"/>
          <w:szCs w:val="21"/>
        </w:rPr>
      </w:pPr>
      <w:r>
        <w:rPr>
          <w:rFonts w:hint="eastAsia" w:ascii="宋体" w:hAnsi="宋体" w:cs="宋体"/>
          <w:szCs w:val="21"/>
        </w:rPr>
        <w:t>四、双方的权利与义务：</w:t>
      </w:r>
    </w:p>
    <w:p w14:paraId="07B068DB">
      <w:pPr>
        <w:snapToGrid w:val="0"/>
        <w:spacing w:line="360" w:lineRule="auto"/>
        <w:ind w:firstLine="420" w:firstLineChars="200"/>
        <w:jc w:val="left"/>
        <w:rPr>
          <w:rFonts w:hint="eastAsia" w:ascii="宋体" w:hAnsi="宋体" w:cs="宋体"/>
          <w:szCs w:val="21"/>
        </w:rPr>
      </w:pPr>
      <w:r>
        <w:rPr>
          <w:rFonts w:hint="eastAsia" w:ascii="宋体" w:hAnsi="宋体" w:cs="宋体"/>
          <w:szCs w:val="21"/>
        </w:rPr>
        <w:t xml:space="preserve">（一）甲方的权利义务 </w:t>
      </w:r>
    </w:p>
    <w:p w14:paraId="0DDC35AE">
      <w:pPr>
        <w:pStyle w:val="25"/>
        <w:numPr>
          <w:ilvl w:val="0"/>
          <w:numId w:val="3"/>
        </w:numPr>
        <w:snapToGrid w:val="0"/>
        <w:spacing w:line="360" w:lineRule="auto"/>
        <w:ind w:left="0" w:firstLine="420"/>
        <w:rPr>
          <w:rFonts w:hint="eastAsia" w:ascii="宋体" w:hAnsi="宋体" w:cs="宋体"/>
          <w:szCs w:val="21"/>
          <w:lang w:eastAsia="zh-CN"/>
        </w:rPr>
      </w:pPr>
      <w:r>
        <w:rPr>
          <w:rFonts w:hint="eastAsia" w:ascii="宋体" w:hAnsi="宋体" w:cs="宋体"/>
          <w:szCs w:val="21"/>
          <w:lang w:eastAsia="zh-CN"/>
        </w:rPr>
        <w:t>甲方负责收集样本，对标本来源的合法性、准确性和完整性负责，确保样本信息与检测申请单的信息相符。甲方未履行上述职责导致乙方出具的检测报告错误或检测报告与患者不符的责任由甲方承担。</w:t>
      </w:r>
    </w:p>
    <w:p w14:paraId="4E340119">
      <w:pPr>
        <w:pStyle w:val="25"/>
        <w:numPr>
          <w:ilvl w:val="0"/>
          <w:numId w:val="3"/>
        </w:numPr>
        <w:snapToGrid w:val="0"/>
        <w:spacing w:line="360" w:lineRule="auto"/>
        <w:ind w:left="0" w:firstLine="420"/>
        <w:rPr>
          <w:rFonts w:hint="eastAsia" w:ascii="宋体" w:hAnsi="宋体" w:cs="宋体"/>
          <w:szCs w:val="21"/>
          <w:lang w:eastAsia="zh-CN"/>
        </w:rPr>
      </w:pPr>
      <w:r>
        <w:rPr>
          <w:rFonts w:hint="eastAsia" w:ascii="宋体" w:hAnsi="宋体" w:cs="宋体"/>
          <w:szCs w:val="21"/>
          <w:lang w:eastAsia="zh-CN"/>
        </w:rPr>
        <w:t>甲方负责组织医务人员按照乙方提供的《项目总汇与采样手册》（以乙方提供的最新版本为准）中的要求和规定同乙方进行检测委托服务。</w:t>
      </w:r>
    </w:p>
    <w:p w14:paraId="049904C1">
      <w:pPr>
        <w:pStyle w:val="25"/>
        <w:numPr>
          <w:ilvl w:val="0"/>
          <w:numId w:val="3"/>
        </w:numPr>
        <w:snapToGrid w:val="0"/>
        <w:spacing w:line="360" w:lineRule="auto"/>
        <w:ind w:left="0" w:firstLine="420"/>
        <w:rPr>
          <w:rFonts w:hint="eastAsia" w:ascii="宋体" w:hAnsi="宋体" w:cs="宋体"/>
          <w:szCs w:val="21"/>
          <w:lang w:eastAsia="zh-CN"/>
        </w:rPr>
      </w:pPr>
      <w:r>
        <w:rPr>
          <w:rFonts w:hint="eastAsia" w:ascii="宋体" w:hAnsi="宋体" w:cs="宋体"/>
          <w:szCs w:val="21"/>
          <w:lang w:eastAsia="zh-CN"/>
        </w:rPr>
        <w:t>甲方同意将委托范围内的检测项目交给乙方检测，并按乙方所提供《项目总汇与采样手册》内容所列的方法和方式正确填写申请单信息，标本采集、处理和保存送检样本，并应尽到告知其委托方（如患者）相关检测项目的风险义务。</w:t>
      </w:r>
    </w:p>
    <w:p w14:paraId="67E76C17">
      <w:pPr>
        <w:pStyle w:val="25"/>
        <w:numPr>
          <w:ilvl w:val="0"/>
          <w:numId w:val="3"/>
        </w:numPr>
        <w:snapToGrid w:val="0"/>
        <w:spacing w:line="360" w:lineRule="auto"/>
        <w:ind w:left="0" w:firstLine="420"/>
        <w:rPr>
          <w:rFonts w:hint="eastAsia" w:ascii="宋体" w:hAnsi="宋体" w:cs="宋体"/>
          <w:szCs w:val="21"/>
          <w:lang w:eastAsia="zh-CN"/>
        </w:rPr>
      </w:pPr>
      <w:r>
        <w:rPr>
          <w:rFonts w:hint="eastAsia" w:ascii="宋体" w:hAnsi="宋体" w:cs="宋体"/>
          <w:szCs w:val="21"/>
          <w:lang w:eastAsia="zh-CN"/>
        </w:rPr>
        <w:t>甲乙双方工作人员有责任在以下环节进行签字确认：标本交接、耗材交接、特殊物品回执交接、其他物品交接、报告单交接、结算票据、发票签收回执的交接。</w:t>
      </w:r>
    </w:p>
    <w:p w14:paraId="6337C18E">
      <w:pPr>
        <w:pStyle w:val="25"/>
        <w:numPr>
          <w:ilvl w:val="0"/>
          <w:numId w:val="3"/>
        </w:numPr>
        <w:snapToGrid w:val="0"/>
        <w:spacing w:line="360" w:lineRule="auto"/>
        <w:ind w:left="0" w:firstLine="420"/>
        <w:rPr>
          <w:rFonts w:hint="eastAsia" w:ascii="宋体" w:hAnsi="宋体" w:cs="宋体"/>
          <w:szCs w:val="21"/>
          <w:lang w:eastAsia="zh-CN"/>
        </w:rPr>
      </w:pPr>
      <w:r>
        <w:rPr>
          <w:rFonts w:hint="eastAsia" w:ascii="宋体" w:hAnsi="宋体" w:cs="宋体"/>
          <w:szCs w:val="21"/>
          <w:lang w:eastAsia="zh-CN"/>
        </w:rPr>
        <w:t>甲方对在本协议有效期内从乙方知悉的关于乙方的经营信息、检测技术信息等一切非公开的保密信息负有保密义务，保密期限为三年。未经乙方书面同意，甲方不得将上述信息泄露给任何第三方。</w:t>
      </w:r>
    </w:p>
    <w:p w14:paraId="2ABF9757">
      <w:pPr>
        <w:pStyle w:val="25"/>
        <w:numPr>
          <w:ilvl w:val="0"/>
          <w:numId w:val="3"/>
        </w:numPr>
        <w:snapToGrid w:val="0"/>
        <w:spacing w:line="360" w:lineRule="auto"/>
        <w:ind w:left="0" w:firstLine="420"/>
        <w:rPr>
          <w:rFonts w:hint="eastAsia" w:ascii="宋体" w:hAnsi="宋体" w:cs="宋体"/>
          <w:szCs w:val="21"/>
          <w:lang w:eastAsia="zh-CN"/>
        </w:rPr>
      </w:pPr>
      <w:r>
        <w:rPr>
          <w:rFonts w:hint="eastAsia" w:ascii="宋体" w:hAnsi="宋体" w:cs="宋体"/>
          <w:szCs w:val="21"/>
          <w:lang w:eastAsia="zh-CN"/>
        </w:rPr>
        <w:t>甲方委托乙方对大量体检项目标本和科研项目标本进行检测的，将提前通知乙方，以便乙方提前做好检测准备。</w:t>
      </w:r>
    </w:p>
    <w:p w14:paraId="4D6CDA61">
      <w:pPr>
        <w:pStyle w:val="25"/>
        <w:numPr>
          <w:ilvl w:val="0"/>
          <w:numId w:val="3"/>
        </w:numPr>
        <w:snapToGrid w:val="0"/>
        <w:spacing w:line="360" w:lineRule="auto"/>
        <w:ind w:left="0" w:firstLine="420"/>
        <w:rPr>
          <w:rFonts w:hint="eastAsia" w:ascii="宋体" w:hAnsi="宋体" w:cs="宋体"/>
          <w:szCs w:val="21"/>
          <w:lang w:eastAsia="zh-CN"/>
        </w:rPr>
      </w:pPr>
      <w:r>
        <w:rPr>
          <w:rFonts w:hint="eastAsia" w:ascii="宋体" w:hAnsi="宋体" w:cs="宋体"/>
          <w:szCs w:val="21"/>
          <w:lang w:eastAsia="zh-CN"/>
        </w:rPr>
        <w:t>甲方配合支持乙方系统与甲方信息系统对接，涉及的具体内容如有必要双方再另行签署相关协议。</w:t>
      </w:r>
    </w:p>
    <w:p w14:paraId="0267D15D">
      <w:pPr>
        <w:pStyle w:val="25"/>
        <w:numPr>
          <w:ilvl w:val="0"/>
          <w:numId w:val="3"/>
        </w:numPr>
        <w:snapToGrid w:val="0"/>
        <w:spacing w:line="360" w:lineRule="auto"/>
        <w:ind w:left="0" w:firstLine="420"/>
        <w:rPr>
          <w:lang w:eastAsia="zh-CN"/>
        </w:rPr>
      </w:pPr>
      <w:r>
        <w:rPr>
          <w:rFonts w:hint="eastAsia"/>
          <w:lang w:eastAsia="zh-CN"/>
        </w:rPr>
        <w:t>甲方有权利在合同期内对乙方从合同、实验室资质、实验室安全、员工档案、标本全程管理、仪器设备管理、试剂耗材管理、质量保证、结果报告和售后服务10个方面进行评估，并提出整改意见。</w:t>
      </w:r>
    </w:p>
    <w:p w14:paraId="6DE11319">
      <w:pPr>
        <w:pStyle w:val="25"/>
        <w:numPr>
          <w:ilvl w:val="0"/>
          <w:numId w:val="3"/>
        </w:numPr>
        <w:snapToGrid w:val="0"/>
        <w:spacing w:line="360" w:lineRule="auto"/>
        <w:ind w:left="0" w:firstLine="420"/>
        <w:rPr>
          <w:lang w:eastAsia="zh-CN"/>
        </w:rPr>
      </w:pPr>
      <w:r>
        <w:rPr>
          <w:rFonts w:hint="eastAsia"/>
          <w:lang w:eastAsia="zh-CN"/>
        </w:rPr>
        <w:t>合同期内，甲方根据临床工作的发展，对有能力自行开展检测的项目，甲方有权自行检测，不再委托乙方进行检测。</w:t>
      </w:r>
    </w:p>
    <w:p w14:paraId="45096F70">
      <w:pPr>
        <w:pStyle w:val="25"/>
        <w:numPr>
          <w:ilvl w:val="0"/>
          <w:numId w:val="3"/>
        </w:numPr>
        <w:spacing w:line="360" w:lineRule="auto"/>
        <w:ind w:left="0" w:firstLine="420"/>
        <w:rPr>
          <w:lang w:eastAsia="zh-CN"/>
        </w:rPr>
      </w:pPr>
      <w:r>
        <w:rPr>
          <w:rFonts w:hint="eastAsia"/>
          <w:lang w:eastAsia="zh-CN"/>
        </w:rPr>
        <w:t>甲方负责对患者的各个检测结果进行综合判读，将结果应用于临床。甲方负责向被检测者解释报告。如有必要，乙方应协助甲方进行报告解读。</w:t>
      </w:r>
    </w:p>
    <w:p w14:paraId="0D3BC799">
      <w:pPr>
        <w:snapToGrid w:val="0"/>
        <w:spacing w:line="360" w:lineRule="auto"/>
        <w:ind w:firstLine="420" w:firstLineChars="200"/>
        <w:jc w:val="left"/>
      </w:pPr>
    </w:p>
    <w:p w14:paraId="15A44BC1">
      <w:pPr>
        <w:snapToGrid w:val="0"/>
        <w:spacing w:line="360" w:lineRule="auto"/>
        <w:ind w:firstLine="420" w:firstLineChars="200"/>
        <w:jc w:val="left"/>
        <w:rPr>
          <w:rFonts w:hint="eastAsia" w:ascii="宋体" w:hAnsi="宋体" w:cs="宋体"/>
          <w:szCs w:val="21"/>
        </w:rPr>
      </w:pPr>
      <w:r>
        <w:rPr>
          <w:rFonts w:hint="eastAsia" w:ascii="宋体" w:hAnsi="宋体" w:cs="宋体"/>
          <w:szCs w:val="21"/>
        </w:rPr>
        <w:t>（二）乙方的权利义务</w:t>
      </w:r>
    </w:p>
    <w:p w14:paraId="7134CC60">
      <w:pPr>
        <w:pStyle w:val="25"/>
        <w:numPr>
          <w:ilvl w:val="0"/>
          <w:numId w:val="4"/>
        </w:numPr>
        <w:snapToGrid w:val="0"/>
        <w:spacing w:line="360" w:lineRule="auto"/>
        <w:ind w:left="0" w:firstLine="420"/>
        <w:rPr>
          <w:rFonts w:hint="eastAsia" w:ascii="宋体" w:hAnsi="宋体" w:cs="宋体"/>
          <w:szCs w:val="21"/>
          <w:lang w:eastAsia="zh-CN"/>
        </w:rPr>
      </w:pPr>
      <w:r>
        <w:rPr>
          <w:rFonts w:hint="eastAsia" w:ascii="宋体" w:hAnsi="宋体" w:cs="宋体"/>
          <w:szCs w:val="21"/>
          <w:lang w:eastAsia="zh-CN"/>
        </w:rPr>
        <w:t>乙方每日（包含节假日）按甲方要求时间到甲方处收取标本。</w:t>
      </w:r>
    </w:p>
    <w:p w14:paraId="0C65AD8C">
      <w:pPr>
        <w:pStyle w:val="25"/>
        <w:numPr>
          <w:ilvl w:val="0"/>
          <w:numId w:val="4"/>
        </w:numPr>
        <w:snapToGrid w:val="0"/>
        <w:spacing w:line="360" w:lineRule="auto"/>
        <w:ind w:left="0" w:firstLine="420"/>
        <w:rPr>
          <w:rFonts w:hint="eastAsia" w:ascii="宋体" w:hAnsi="宋体" w:cs="宋体"/>
          <w:szCs w:val="21"/>
          <w:lang w:eastAsia="zh-CN"/>
        </w:rPr>
      </w:pPr>
      <w:r>
        <w:rPr>
          <w:rFonts w:hint="eastAsia" w:ascii="宋体" w:hAnsi="宋体" w:cs="宋体"/>
          <w:szCs w:val="21"/>
          <w:lang w:eastAsia="zh-CN"/>
        </w:rPr>
        <w:t>甲方按乙方《项目总汇与采样手册》（包括其修改版，作为附件并视为本协议不可分割的一个部分）上所述各项目的要求，包括样品的状态、数量及检测方法的说明，进行采集样本，并应将病人的常规个人资料、临床诊断、医生和院方必要信息、特殊要求在申请单上填明。甲方如果不按乙方要求取样的，乙方可以拒收并要求甲方三天内重新采样。</w:t>
      </w:r>
    </w:p>
    <w:p w14:paraId="4E1CB93C">
      <w:pPr>
        <w:pStyle w:val="25"/>
        <w:numPr>
          <w:ilvl w:val="0"/>
          <w:numId w:val="4"/>
        </w:numPr>
        <w:shd w:val="clear" w:color="auto" w:fill="FFFFFF"/>
        <w:spacing w:line="360" w:lineRule="auto"/>
        <w:ind w:left="0" w:firstLine="420"/>
        <w:rPr>
          <w:rFonts w:hint="eastAsia" w:ascii="宋体" w:hAnsi="宋体" w:cs="宋体"/>
          <w:szCs w:val="21"/>
          <w:lang w:eastAsia="zh-CN"/>
        </w:rPr>
      </w:pPr>
      <w:r>
        <w:rPr>
          <w:rFonts w:hint="eastAsia" w:ascii="宋体" w:hAnsi="宋体" w:cs="宋体"/>
          <w:szCs w:val="21"/>
          <w:lang w:eastAsia="zh-CN"/>
        </w:rPr>
        <w:t>乙方保证按国家检测规范进行操作，并对标本的检测报告承担相应的责任。因乙方原因导致检测报告错误引起的医疗纠纷责任由乙方承担，对患方的所有赔（补）偿费用完全由乙方支付。</w:t>
      </w:r>
    </w:p>
    <w:p w14:paraId="5FC7BC2E">
      <w:pPr>
        <w:pStyle w:val="25"/>
        <w:numPr>
          <w:ilvl w:val="0"/>
          <w:numId w:val="4"/>
        </w:numPr>
        <w:snapToGrid w:val="0"/>
        <w:spacing w:line="360" w:lineRule="auto"/>
        <w:ind w:left="0" w:firstLine="420"/>
        <w:rPr>
          <w:rFonts w:hint="eastAsia" w:ascii="宋体" w:hAnsi="宋体" w:cs="宋体"/>
          <w:szCs w:val="21"/>
          <w:lang w:eastAsia="zh-CN"/>
        </w:rPr>
      </w:pPr>
      <w:r>
        <w:rPr>
          <w:rFonts w:hint="eastAsia" w:ascii="宋体" w:hAnsi="宋体" w:cs="宋体"/>
          <w:szCs w:val="21"/>
          <w:lang w:eastAsia="zh-CN"/>
        </w:rPr>
        <w:t>乙方有为甲方保密的义务，在未经甲方同意或授权前提下，乙方不得向其他单位或个人泄露甲方委托检测的项目、检测的内容、检测的结果。</w:t>
      </w:r>
    </w:p>
    <w:p w14:paraId="2CF22146">
      <w:pPr>
        <w:pStyle w:val="25"/>
        <w:numPr>
          <w:ilvl w:val="0"/>
          <w:numId w:val="4"/>
        </w:numPr>
        <w:snapToGrid w:val="0"/>
        <w:spacing w:line="360" w:lineRule="auto"/>
        <w:ind w:left="0" w:firstLine="420"/>
        <w:rPr>
          <w:rFonts w:hint="eastAsia" w:ascii="宋体" w:hAnsi="宋体" w:cs="宋体"/>
          <w:szCs w:val="21"/>
          <w:lang w:eastAsia="zh-CN"/>
        </w:rPr>
      </w:pPr>
      <w:r>
        <w:rPr>
          <w:rFonts w:hint="eastAsia" w:ascii="宋体" w:hAnsi="宋体" w:cs="宋体"/>
          <w:szCs w:val="21"/>
          <w:lang w:eastAsia="zh-CN"/>
        </w:rPr>
        <w:t>乙方如需召回检测报告单，应及时通过一切形式包括电话、邮寄、传真、电子邮件、当面告知等方式通知甲方召回检测报告并通过上述形式提供新的检测报告。</w:t>
      </w:r>
    </w:p>
    <w:p w14:paraId="01C40BC0">
      <w:pPr>
        <w:pStyle w:val="25"/>
        <w:numPr>
          <w:ilvl w:val="0"/>
          <w:numId w:val="4"/>
        </w:numPr>
        <w:spacing w:line="360" w:lineRule="auto"/>
        <w:ind w:left="0" w:firstLine="420"/>
        <w:rPr>
          <w:rFonts w:hint="eastAsia" w:ascii="宋体" w:hAnsi="宋体" w:cs="宋体"/>
          <w:szCs w:val="21"/>
          <w:lang w:eastAsia="zh-CN"/>
        </w:rPr>
      </w:pPr>
      <w:r>
        <w:rPr>
          <w:rFonts w:hint="eastAsia" w:ascii="宋体" w:hAnsi="宋体" w:cs="宋体"/>
          <w:szCs w:val="21"/>
          <w:lang w:eastAsia="zh-CN"/>
        </w:rPr>
        <w:t>项目应在医院认可的品牌设备上检测，并将检测结果传入医院</w:t>
      </w:r>
      <w:r>
        <w:rPr>
          <w:rFonts w:ascii="宋体" w:hAnsi="宋体" w:cs="宋体"/>
          <w:szCs w:val="21"/>
          <w:lang w:eastAsia="zh-CN"/>
        </w:rPr>
        <w:t>LIS</w:t>
      </w:r>
      <w:r>
        <w:rPr>
          <w:rFonts w:hint="eastAsia" w:ascii="宋体" w:hAnsi="宋体" w:cs="宋体"/>
          <w:szCs w:val="21"/>
          <w:lang w:eastAsia="zh-CN"/>
        </w:rPr>
        <w:t>系统。</w:t>
      </w:r>
    </w:p>
    <w:p w14:paraId="07CFCBF3">
      <w:pPr>
        <w:pStyle w:val="25"/>
        <w:numPr>
          <w:ilvl w:val="0"/>
          <w:numId w:val="4"/>
        </w:numPr>
        <w:shd w:val="clear" w:color="auto" w:fill="FFFFFF"/>
        <w:spacing w:line="360" w:lineRule="auto"/>
        <w:ind w:left="0" w:firstLine="420"/>
        <w:rPr>
          <w:rFonts w:hint="eastAsia" w:ascii="宋体" w:hAnsi="宋体" w:cs="Arial"/>
          <w:bCs/>
          <w:szCs w:val="21"/>
          <w:lang w:eastAsia="zh-CN"/>
        </w:rPr>
      </w:pPr>
      <w:r>
        <w:rPr>
          <w:rFonts w:hint="eastAsia" w:ascii="宋体" w:hAnsi="宋体" w:cs="宋体"/>
          <w:szCs w:val="21"/>
          <w:lang w:eastAsia="zh-CN"/>
        </w:rPr>
        <w:t>乙方对甲方所有外送标本生物安全负责。</w:t>
      </w:r>
    </w:p>
    <w:p w14:paraId="3E80F9D6">
      <w:pPr>
        <w:pStyle w:val="25"/>
        <w:numPr>
          <w:ilvl w:val="0"/>
          <w:numId w:val="4"/>
        </w:numPr>
        <w:shd w:val="clear" w:color="auto" w:fill="FFFFFF"/>
        <w:spacing w:line="360" w:lineRule="auto"/>
        <w:ind w:left="0" w:firstLine="420"/>
        <w:rPr>
          <w:rFonts w:hint="eastAsia" w:ascii="宋体" w:hAnsi="宋体" w:cs="宋体"/>
          <w:szCs w:val="21"/>
          <w:lang w:eastAsia="zh-CN"/>
        </w:rPr>
      </w:pPr>
      <w:r>
        <w:rPr>
          <w:rFonts w:hint="eastAsia" w:ascii="宋体" w:hAnsi="宋体" w:cs="宋体"/>
          <w:szCs w:val="21"/>
          <w:lang w:eastAsia="zh-CN"/>
        </w:rPr>
        <w:t>乙方要做好与甲方相关科室的信息双向对接，同时负责提供相应软硬件服务，按相关科室意见加以改进，并需在合同规定期限内完成安装、调试。</w:t>
      </w:r>
    </w:p>
    <w:p w14:paraId="78D979EB">
      <w:pPr>
        <w:pStyle w:val="25"/>
        <w:numPr>
          <w:ilvl w:val="0"/>
          <w:numId w:val="4"/>
        </w:numPr>
        <w:spacing w:line="360" w:lineRule="auto"/>
        <w:ind w:left="0" w:firstLine="420"/>
        <w:rPr>
          <w:rFonts w:hint="eastAsia" w:ascii="宋体" w:hAnsi="宋体" w:cs="宋体"/>
          <w:szCs w:val="21"/>
          <w:lang w:eastAsia="zh-CN"/>
        </w:rPr>
      </w:pPr>
      <w:r>
        <w:rPr>
          <w:rFonts w:hint="eastAsia" w:ascii="宋体" w:hAnsi="宋体" w:cs="宋体"/>
          <w:szCs w:val="21"/>
          <w:lang w:eastAsia="zh-CN"/>
        </w:rPr>
        <w:t>甲方将不定期组织专家至乙方现场检查、督导并查看试剂、设备等采购相关台账，如发现乙方存在提供虚假信息或未经院方同意私自更改使用试剂的品牌和检测项目的方法学等现象，甲方有权立即终止合同，乙方需按已做项目已收金额标准赔偿院方，并承担所有相关违约责任。</w:t>
      </w:r>
    </w:p>
    <w:p w14:paraId="20E416A3">
      <w:pPr>
        <w:pStyle w:val="25"/>
        <w:numPr>
          <w:ilvl w:val="0"/>
          <w:numId w:val="4"/>
        </w:numPr>
        <w:spacing w:line="360" w:lineRule="auto"/>
        <w:ind w:left="0" w:firstLine="420"/>
        <w:rPr>
          <w:rFonts w:hint="eastAsia" w:ascii="宋体" w:hAnsi="宋体" w:cs="宋体"/>
          <w:szCs w:val="21"/>
          <w:lang w:eastAsia="zh-CN"/>
        </w:rPr>
      </w:pPr>
      <w:r>
        <w:rPr>
          <w:rFonts w:ascii="宋体" w:hAnsi="宋体" w:cs="宋体"/>
          <w:szCs w:val="21"/>
          <w:lang w:eastAsia="zh-CN"/>
        </w:rPr>
        <w:t>乙方不得以任何形式对检测单进行统方及检测相关数据的统计。如需根据外送检测相关数据发表论文或进行其他学术活动，需事先征得甲方同意。</w:t>
      </w:r>
    </w:p>
    <w:p w14:paraId="09B22FAD">
      <w:pPr>
        <w:pStyle w:val="25"/>
        <w:numPr>
          <w:ilvl w:val="0"/>
          <w:numId w:val="4"/>
        </w:numPr>
        <w:spacing w:line="360" w:lineRule="auto"/>
        <w:ind w:left="0" w:firstLine="420"/>
        <w:rPr>
          <w:rFonts w:hint="eastAsia" w:ascii="宋体" w:hAnsi="宋体" w:cs="宋体"/>
          <w:szCs w:val="21"/>
          <w:lang w:eastAsia="zh-CN"/>
        </w:rPr>
      </w:pPr>
      <w:r>
        <w:rPr>
          <w:rFonts w:hint="eastAsia" w:ascii="宋体" w:hAnsi="宋体" w:cs="宋体"/>
          <w:szCs w:val="21"/>
          <w:lang w:eastAsia="zh-CN"/>
        </w:rPr>
        <w:t>合同期内乙方如未按甲方要求准时出具检测报告，甲方有权要求乙方整改，如整改后仍出现未按时出具检测报告</w:t>
      </w:r>
      <w:r>
        <w:rPr>
          <w:rFonts w:hint="eastAsia" w:ascii="宋体" w:hAnsi="宋体" w:cs="宋体"/>
          <w:szCs w:val="21"/>
          <w:lang w:val="en-US" w:eastAsia="zh-CN"/>
        </w:rPr>
        <w:t>3</w:t>
      </w:r>
      <w:r>
        <w:rPr>
          <w:rFonts w:hint="eastAsia" w:ascii="宋体" w:hAnsi="宋体" w:cs="宋体"/>
          <w:szCs w:val="21"/>
          <w:lang w:eastAsia="zh-CN"/>
        </w:rPr>
        <w:t>次以上，甲方有权终止本合同。</w:t>
      </w:r>
    </w:p>
    <w:p w14:paraId="1B5DB177">
      <w:pPr>
        <w:pStyle w:val="25"/>
        <w:numPr>
          <w:ilvl w:val="0"/>
          <w:numId w:val="4"/>
        </w:numPr>
        <w:spacing w:line="360" w:lineRule="auto"/>
        <w:ind w:left="0" w:firstLine="420"/>
        <w:rPr>
          <w:rFonts w:hint="eastAsia" w:ascii="宋体" w:hAnsi="宋体" w:cs="宋体"/>
          <w:szCs w:val="21"/>
          <w:lang w:eastAsia="zh-CN"/>
        </w:rPr>
      </w:pPr>
      <w:r>
        <w:rPr>
          <w:rFonts w:hint="eastAsia" w:ascii="宋体" w:hAnsi="宋体"/>
          <w:szCs w:val="21"/>
          <w:lang w:eastAsia="zh-CN"/>
        </w:rPr>
        <w:t>乙方应按月向甲方提供检测相关的质控数据，包括标本物流及时率、报告发放及时率，以及甲方认为有必要提供的数据。</w:t>
      </w:r>
    </w:p>
    <w:p w14:paraId="45CBE2CE">
      <w:pPr>
        <w:pStyle w:val="25"/>
        <w:numPr>
          <w:ilvl w:val="0"/>
          <w:numId w:val="4"/>
        </w:numPr>
        <w:spacing w:line="360" w:lineRule="auto"/>
        <w:ind w:left="0" w:firstLine="420"/>
        <w:rPr>
          <w:rFonts w:ascii="宋体" w:hAnsi="宋体" w:cs="宋体"/>
          <w:szCs w:val="21"/>
          <w:lang w:eastAsia="zh-CN"/>
        </w:rPr>
      </w:pPr>
      <w:r>
        <w:rPr>
          <w:rFonts w:hint="eastAsia"/>
          <w:lang w:eastAsia="zh-CN"/>
        </w:rPr>
        <w:t>乙方有义务配合甲方进行实验室评估活动，并在规定期限内对问题进行整改，整改资料反馈给甲方。拒不整改，</w:t>
      </w:r>
      <w:r>
        <w:rPr>
          <w:rFonts w:hint="eastAsia" w:ascii="宋体" w:hAnsi="宋体" w:cs="宋体"/>
          <w:szCs w:val="21"/>
          <w:lang w:eastAsia="zh-CN"/>
        </w:rPr>
        <w:t>甲方有权终止本合同。</w:t>
      </w:r>
    </w:p>
    <w:p w14:paraId="6B4C21FD">
      <w:pPr>
        <w:pStyle w:val="25"/>
        <w:numPr>
          <w:ilvl w:val="0"/>
          <w:numId w:val="4"/>
        </w:numPr>
        <w:spacing w:line="360" w:lineRule="auto"/>
        <w:ind w:left="0" w:firstLine="420"/>
        <w:rPr>
          <w:rFonts w:hint="eastAsia" w:eastAsia="宋体" w:cs="Times New Roman"/>
          <w:lang w:eastAsia="zh-CN"/>
        </w:rPr>
      </w:pPr>
      <w:r>
        <w:rPr>
          <w:rFonts w:hint="eastAsia" w:eastAsia="宋体" w:cs="Times New Roman"/>
          <w:lang w:eastAsia="zh-CN"/>
        </w:rPr>
        <w:t>知识产权</w:t>
      </w:r>
    </w:p>
    <w:p w14:paraId="40090920">
      <w:pPr>
        <w:pStyle w:val="25"/>
        <w:numPr>
          <w:ilvl w:val="0"/>
          <w:numId w:val="4"/>
        </w:numPr>
        <w:spacing w:line="360" w:lineRule="auto"/>
        <w:ind w:left="0" w:firstLine="420"/>
        <w:rPr>
          <w:rFonts w:hint="eastAsia" w:eastAsia="宋体" w:cs="Times New Roman"/>
          <w:lang w:eastAsia="zh-CN"/>
        </w:rPr>
      </w:pPr>
      <w:r>
        <w:rPr>
          <w:rFonts w:hint="eastAsia" w:eastAsia="宋体" w:cs="Times New Roman"/>
          <w:lang w:eastAsia="zh-CN"/>
        </w:rPr>
        <w:t>乙方应保证所提供的货物或其任何一部分均不会侵犯任何第三方的知识产权。</w:t>
      </w:r>
    </w:p>
    <w:p w14:paraId="1A3F33F6">
      <w:pPr>
        <w:pStyle w:val="25"/>
        <w:numPr>
          <w:ilvl w:val="0"/>
          <w:numId w:val="4"/>
        </w:numPr>
        <w:spacing w:line="360" w:lineRule="auto"/>
        <w:ind w:left="0" w:firstLine="420"/>
        <w:rPr>
          <w:rFonts w:hint="eastAsia" w:eastAsia="宋体" w:cs="Times New Roman"/>
          <w:lang w:val="en-US" w:eastAsia="zh-CN"/>
        </w:rPr>
      </w:pPr>
      <w:r>
        <w:rPr>
          <w:rFonts w:hint="eastAsia" w:eastAsia="宋体" w:cs="Times New Roman"/>
          <w:lang w:val="en-US" w:eastAsia="zh-CN"/>
        </w:rPr>
        <w:t>产权担保</w:t>
      </w:r>
    </w:p>
    <w:p w14:paraId="3B052109">
      <w:pPr>
        <w:pStyle w:val="25"/>
        <w:numPr>
          <w:ilvl w:val="0"/>
          <w:numId w:val="4"/>
        </w:numPr>
        <w:spacing w:line="360" w:lineRule="auto"/>
        <w:ind w:left="0" w:firstLine="420"/>
        <w:rPr>
          <w:rFonts w:hint="eastAsia" w:eastAsia="宋体" w:cs="Times New Roman"/>
          <w:lang w:val="en-US" w:eastAsia="zh-CN"/>
        </w:rPr>
      </w:pPr>
      <w:r>
        <w:rPr>
          <w:rFonts w:hint="eastAsia" w:eastAsia="宋体" w:cs="Times New Roman"/>
          <w:lang w:val="en-US" w:eastAsia="zh-CN"/>
        </w:rPr>
        <w:t>乙方保证所交付的货物的所有权完全属于乙方且无任何抵押、查封等产权瑕疵。</w:t>
      </w:r>
    </w:p>
    <w:p w14:paraId="48B472AC">
      <w:pPr>
        <w:snapToGrid w:val="0"/>
        <w:spacing w:line="360" w:lineRule="auto"/>
        <w:ind w:firstLine="420" w:firstLineChars="200"/>
        <w:jc w:val="left"/>
        <w:rPr>
          <w:rFonts w:hint="eastAsia" w:ascii="宋体" w:hAnsi="宋体" w:cs="宋体"/>
          <w:szCs w:val="21"/>
        </w:rPr>
      </w:pPr>
      <w:r>
        <w:rPr>
          <w:rFonts w:hint="eastAsia" w:ascii="宋体" w:hAnsi="宋体" w:cs="宋体"/>
          <w:szCs w:val="21"/>
        </w:rPr>
        <w:t>五、付款方式：</w:t>
      </w:r>
    </w:p>
    <w:p w14:paraId="46B77B83">
      <w:pPr>
        <w:snapToGrid w:val="0"/>
        <w:spacing w:line="360" w:lineRule="auto"/>
        <w:ind w:firstLine="420" w:firstLineChars="200"/>
        <w:jc w:val="left"/>
        <w:rPr>
          <w:rFonts w:hint="eastAsia"/>
        </w:rPr>
      </w:pPr>
      <w:r>
        <w:rPr>
          <w:rFonts w:hint="eastAsia"/>
        </w:rPr>
        <w:t>业务量的结算以双方共同确认无异议后的检测数量为准，在甲方收到乙方开具的正式发票后3个月内支付检测服务费用。</w:t>
      </w:r>
    </w:p>
    <w:p w14:paraId="1B1906DC">
      <w:pPr>
        <w:snapToGrid w:val="0"/>
        <w:spacing w:line="360" w:lineRule="auto"/>
        <w:ind w:firstLine="420" w:firstLineChars="200"/>
        <w:jc w:val="left"/>
        <w:rPr>
          <w:rFonts w:hint="eastAsia" w:ascii="宋体" w:hAnsi="宋体" w:cs="宋体"/>
          <w:szCs w:val="21"/>
        </w:rPr>
      </w:pPr>
      <w:r>
        <w:rPr>
          <w:rFonts w:hint="eastAsia" w:ascii="宋体" w:hAnsi="宋体" w:cs="宋体"/>
          <w:szCs w:val="21"/>
        </w:rPr>
        <w:t>六、协议的终止：</w:t>
      </w:r>
    </w:p>
    <w:p w14:paraId="1EBFAE22">
      <w:pPr>
        <w:snapToGrid w:val="0"/>
        <w:spacing w:line="360" w:lineRule="auto"/>
        <w:ind w:firstLine="420" w:firstLineChars="200"/>
        <w:jc w:val="left"/>
        <w:rPr>
          <w:rFonts w:hint="eastAsia" w:ascii="宋体" w:hAnsi="宋体" w:cs="宋体"/>
          <w:szCs w:val="21"/>
        </w:rPr>
      </w:pPr>
      <w:r>
        <w:rPr>
          <w:rFonts w:hint="eastAsia" w:ascii="宋体" w:hAnsi="宋体" w:cs="宋体"/>
          <w:szCs w:val="21"/>
        </w:rPr>
        <w:t>存在以下情形的，甲乙双方有权终止本协议：</w:t>
      </w:r>
    </w:p>
    <w:p w14:paraId="5302CC94">
      <w:pPr>
        <w:snapToGrid w:val="0"/>
        <w:spacing w:line="360" w:lineRule="auto"/>
        <w:ind w:firstLine="420" w:firstLineChars="200"/>
        <w:jc w:val="left"/>
        <w:rPr>
          <w:rFonts w:hint="eastAsia" w:ascii="宋体" w:hAnsi="宋体" w:cs="宋体"/>
          <w:szCs w:val="21"/>
        </w:rPr>
      </w:pPr>
      <w:r>
        <w:rPr>
          <w:rFonts w:hint="eastAsia" w:ascii="宋体" w:hAnsi="宋体" w:cs="宋体"/>
          <w:szCs w:val="21"/>
        </w:rPr>
        <w:t>1、甲方不按乙方的规定提供检测样本，经双方多次协商后仍不予改正；</w:t>
      </w:r>
    </w:p>
    <w:p w14:paraId="1C21DE82">
      <w:pPr>
        <w:snapToGrid w:val="0"/>
        <w:spacing w:line="360" w:lineRule="auto"/>
        <w:ind w:firstLine="420" w:firstLineChars="200"/>
        <w:jc w:val="left"/>
        <w:rPr>
          <w:rFonts w:hint="eastAsia" w:ascii="宋体" w:hAnsi="宋体" w:cs="宋体"/>
          <w:szCs w:val="21"/>
        </w:rPr>
      </w:pPr>
      <w:r>
        <w:rPr>
          <w:rFonts w:hint="eastAsia" w:ascii="宋体" w:hAnsi="宋体" w:cs="宋体"/>
          <w:szCs w:val="21"/>
        </w:rPr>
        <w:t>2、乙方因国家政策或其他原因不能提供相应的服务。</w:t>
      </w:r>
    </w:p>
    <w:p w14:paraId="2DAFE46B">
      <w:pPr>
        <w:snapToGrid w:val="0"/>
        <w:spacing w:line="360" w:lineRule="auto"/>
        <w:ind w:firstLine="420" w:firstLineChars="200"/>
        <w:jc w:val="left"/>
        <w:rPr>
          <w:rFonts w:hint="eastAsia" w:ascii="宋体" w:hAnsi="宋体" w:cs="宋体"/>
          <w:szCs w:val="21"/>
        </w:rPr>
      </w:pPr>
      <w:r>
        <w:rPr>
          <w:rFonts w:hint="eastAsia" w:ascii="宋体" w:hAnsi="宋体" w:cs="宋体"/>
          <w:szCs w:val="21"/>
        </w:rPr>
        <w:t>3、甲方将不定期组织专家至乙方现场检查、督导并查看试剂、设备等采购相关台账，如发现乙方存在提供虚假信息或未经院方同意私自更改使用试剂的品牌和检测项目的方法学等现象，甲方有权立即终止合同，乙方需按已做项目的收费金额赔偿院方，并承担所有相关违约责任。</w:t>
      </w:r>
    </w:p>
    <w:p w14:paraId="33C7A9B6">
      <w:pPr>
        <w:snapToGrid w:val="0"/>
        <w:spacing w:line="360" w:lineRule="auto"/>
        <w:ind w:firstLine="420" w:firstLineChars="200"/>
        <w:jc w:val="left"/>
        <w:rPr>
          <w:rFonts w:hint="eastAsia" w:ascii="宋体" w:hAnsi="宋体" w:cs="宋体"/>
          <w:szCs w:val="21"/>
        </w:rPr>
      </w:pPr>
      <w:r>
        <w:rPr>
          <w:rFonts w:hint="eastAsia" w:ascii="宋体" w:hAnsi="宋体" w:cs="宋体"/>
          <w:szCs w:val="21"/>
        </w:rPr>
        <w:t>七、违约责任：</w:t>
      </w:r>
    </w:p>
    <w:p w14:paraId="661B59E5">
      <w:pPr>
        <w:snapToGrid w:val="0"/>
        <w:spacing w:line="360" w:lineRule="auto"/>
        <w:ind w:firstLine="420" w:firstLineChars="200"/>
        <w:jc w:val="left"/>
        <w:rPr>
          <w:rFonts w:hint="eastAsia" w:ascii="宋体" w:hAnsi="宋体" w:cs="宋体"/>
          <w:szCs w:val="21"/>
        </w:rPr>
      </w:pPr>
      <w:r>
        <w:rPr>
          <w:rFonts w:hint="eastAsia" w:ascii="宋体" w:hAnsi="宋体" w:cs="宋体"/>
          <w:szCs w:val="21"/>
        </w:rPr>
        <w:t>任一方未按照本协议规定履行或履行不符合本协议规定的，即为违约，违约方应承担相应的责任并赔偿守约方因此而遭受的所有损失。</w:t>
      </w:r>
    </w:p>
    <w:p w14:paraId="27019EF4">
      <w:pPr>
        <w:snapToGrid w:val="0"/>
        <w:spacing w:line="360" w:lineRule="auto"/>
        <w:ind w:firstLine="420" w:firstLineChars="200"/>
        <w:jc w:val="left"/>
        <w:rPr>
          <w:rFonts w:hint="eastAsia" w:ascii="宋体" w:hAnsi="宋体" w:cs="宋体"/>
          <w:szCs w:val="21"/>
        </w:rPr>
      </w:pPr>
      <w:r>
        <w:rPr>
          <w:rFonts w:hint="eastAsia" w:ascii="宋体" w:hAnsi="宋体" w:cs="宋体"/>
          <w:color w:val="0000FF"/>
          <w:szCs w:val="21"/>
        </w:rPr>
        <w:t>遇国家法律法规、政策调整，致使双方其中的一方无法履行合同的，均可提出终止本合同，且互不追究方违约责任。其他原因需终止本合同的，双方协商解决。</w:t>
      </w:r>
    </w:p>
    <w:p w14:paraId="0BD27F31">
      <w:pPr>
        <w:snapToGrid w:val="0"/>
        <w:spacing w:line="360" w:lineRule="auto"/>
        <w:ind w:firstLine="420" w:firstLineChars="200"/>
        <w:jc w:val="left"/>
        <w:rPr>
          <w:rFonts w:hint="eastAsia" w:ascii="宋体" w:hAnsi="宋体" w:cs="宋体"/>
          <w:szCs w:val="21"/>
        </w:rPr>
      </w:pPr>
      <w:r>
        <w:rPr>
          <w:rFonts w:hint="eastAsia" w:ascii="宋体" w:hAnsi="宋体" w:cs="宋体"/>
          <w:szCs w:val="21"/>
        </w:rPr>
        <w:t>八、纠纷的解决：</w:t>
      </w:r>
    </w:p>
    <w:p w14:paraId="7D33F82E">
      <w:pPr>
        <w:snapToGrid w:val="0"/>
        <w:spacing w:line="480" w:lineRule="auto"/>
        <w:ind w:firstLine="420" w:firstLineChars="200"/>
        <w:jc w:val="left"/>
        <w:rPr>
          <w:rFonts w:hint="eastAsia" w:ascii="宋体" w:hAnsi="宋体" w:cs="宋体"/>
          <w:szCs w:val="21"/>
        </w:rPr>
      </w:pPr>
      <w:r>
        <w:rPr>
          <w:rFonts w:hint="eastAsia" w:ascii="宋体" w:hAnsi="宋体" w:cs="宋体"/>
          <w:szCs w:val="21"/>
        </w:rPr>
        <w:t>未尽事宜及在本协议履行过程中出现的争议，由双方友好协商解决。协商不能解决的，任何一方有权向甲方所在地人民法院提起诉讼。</w:t>
      </w:r>
    </w:p>
    <w:p w14:paraId="10DF5BE2">
      <w:pPr>
        <w:snapToGrid w:val="0"/>
        <w:spacing w:line="480" w:lineRule="auto"/>
        <w:ind w:firstLine="420" w:firstLineChars="200"/>
        <w:jc w:val="left"/>
        <w:rPr>
          <w:rFonts w:hint="eastAsia" w:ascii="宋体" w:hAnsi="宋体" w:cs="宋体"/>
          <w:szCs w:val="21"/>
        </w:rPr>
      </w:pPr>
      <w:r>
        <w:rPr>
          <w:rFonts w:hint="eastAsia" w:ascii="宋体" w:hAnsi="宋体" w:cs="宋体"/>
          <w:szCs w:val="21"/>
        </w:rPr>
        <w:t>九、协议的效力：</w:t>
      </w:r>
    </w:p>
    <w:p w14:paraId="61B0487A">
      <w:pPr>
        <w:snapToGrid w:val="0"/>
        <w:spacing w:line="480" w:lineRule="auto"/>
        <w:ind w:firstLine="420" w:firstLineChars="200"/>
        <w:jc w:val="left"/>
        <w:rPr>
          <w:rFonts w:hint="eastAsia" w:ascii="宋体" w:hAnsi="宋体" w:cs="宋体"/>
          <w:szCs w:val="21"/>
        </w:rPr>
      </w:pPr>
      <w:r>
        <w:rPr>
          <w:rFonts w:hint="eastAsia" w:ascii="宋体" w:hAnsi="宋体" w:cs="宋体"/>
          <w:szCs w:val="21"/>
        </w:rPr>
        <w:t>本协议一式贰份，甲、乙双方各执壹份，自双方签字并加盖公章或合同专用章后生效。</w:t>
      </w:r>
    </w:p>
    <w:p w14:paraId="345BA862">
      <w:pPr>
        <w:snapToGrid w:val="0"/>
        <w:spacing w:line="480" w:lineRule="auto"/>
        <w:ind w:firstLine="420" w:firstLineChars="200"/>
        <w:jc w:val="left"/>
        <w:rPr>
          <w:rFonts w:hint="eastAsia" w:ascii="宋体" w:hAnsi="宋体" w:cs="宋体"/>
          <w:szCs w:val="21"/>
        </w:rPr>
      </w:pPr>
      <w:r>
        <w:rPr>
          <w:rFonts w:hint="eastAsia" w:ascii="宋体" w:hAnsi="宋体" w:cs="宋体"/>
          <w:szCs w:val="21"/>
        </w:rPr>
        <w:t>十、其他：</w:t>
      </w:r>
    </w:p>
    <w:p w14:paraId="5ED22EBB">
      <w:pPr>
        <w:snapToGrid w:val="0"/>
        <w:spacing w:line="480" w:lineRule="auto"/>
        <w:ind w:firstLine="420" w:firstLineChars="200"/>
        <w:jc w:val="left"/>
        <w:rPr>
          <w:rFonts w:hint="eastAsia" w:ascii="宋体" w:hAnsi="宋体" w:cs="宋体"/>
          <w:szCs w:val="21"/>
        </w:rPr>
      </w:pPr>
      <w:r>
        <w:rPr>
          <w:rFonts w:hint="eastAsia" w:ascii="宋体" w:hAnsi="宋体" w:cs="宋体"/>
          <w:szCs w:val="21"/>
        </w:rPr>
        <w:t>1、未经另一方书面同意，任何一方不得变更或修改本协议；双方协商达成一致的，应签订书面变更协议或补充协议。</w:t>
      </w:r>
    </w:p>
    <w:p w14:paraId="2CA9E30C">
      <w:pPr>
        <w:snapToGrid w:val="0"/>
        <w:spacing w:line="480" w:lineRule="auto"/>
        <w:ind w:firstLine="420" w:firstLineChars="200"/>
        <w:jc w:val="left"/>
        <w:rPr>
          <w:rFonts w:hint="eastAsia" w:ascii="宋体" w:hAnsi="宋体" w:cs="宋体"/>
          <w:szCs w:val="21"/>
          <w:lang w:val="zh-CN"/>
        </w:rPr>
      </w:pPr>
      <w:r>
        <w:rPr>
          <w:rFonts w:hint="eastAsia" w:ascii="宋体" w:hAnsi="宋体" w:cs="宋体"/>
          <w:szCs w:val="21"/>
        </w:rPr>
        <w:t>2、</w:t>
      </w:r>
      <w:r>
        <w:rPr>
          <w:rFonts w:hint="eastAsia" w:ascii="宋体" w:hAnsi="宋体" w:cs="宋体"/>
          <w:szCs w:val="21"/>
          <w:lang w:val="zh-CN"/>
        </w:rPr>
        <w:t>招标文件、投标文件与本合同具有同等法律效力。</w:t>
      </w:r>
    </w:p>
    <w:p w14:paraId="5032FAD6">
      <w:pPr>
        <w:snapToGrid w:val="0"/>
        <w:spacing w:line="480" w:lineRule="auto"/>
        <w:ind w:firstLine="420" w:firstLineChars="200"/>
        <w:jc w:val="left"/>
        <w:rPr>
          <w:rFonts w:hint="eastAsia" w:ascii="宋体" w:hAnsi="宋体" w:cs="宋体"/>
          <w:szCs w:val="21"/>
        </w:rPr>
      </w:pPr>
    </w:p>
    <w:p w14:paraId="3C4354F5">
      <w:pPr>
        <w:snapToGrid w:val="0"/>
        <w:spacing w:line="480" w:lineRule="auto"/>
        <w:ind w:firstLine="420" w:firstLineChars="200"/>
        <w:jc w:val="left"/>
        <w:rPr>
          <w:rFonts w:hint="eastAsia" w:ascii="宋体" w:hAnsi="宋体" w:cs="宋体"/>
          <w:szCs w:val="21"/>
        </w:rPr>
      </w:pPr>
      <w:r>
        <w:rPr>
          <w:rFonts w:hint="eastAsia" w:ascii="宋体" w:hAnsi="宋体" w:cs="宋体"/>
          <w:szCs w:val="21"/>
        </w:rPr>
        <w:t>甲方：浙江大学医学院附属妇产科医院   乙方：</w:t>
      </w:r>
    </w:p>
    <w:p w14:paraId="200D02D6">
      <w:pPr>
        <w:snapToGrid w:val="0"/>
        <w:spacing w:line="480" w:lineRule="auto"/>
        <w:ind w:firstLine="420" w:firstLineChars="200"/>
        <w:jc w:val="left"/>
        <w:rPr>
          <w:rFonts w:hint="eastAsia" w:ascii="宋体" w:hAnsi="宋体" w:cs="宋体"/>
          <w:szCs w:val="21"/>
        </w:rPr>
      </w:pPr>
      <w:r>
        <w:rPr>
          <w:rFonts w:hint="eastAsia" w:ascii="宋体" w:hAnsi="宋体" w:cs="宋体"/>
          <w:szCs w:val="21"/>
        </w:rPr>
        <w:t>开户行：建设银行杭州庆春支行         开户行：</w:t>
      </w:r>
    </w:p>
    <w:p w14:paraId="0793C6AD">
      <w:pPr>
        <w:snapToGrid w:val="0"/>
        <w:spacing w:line="480" w:lineRule="auto"/>
        <w:ind w:firstLine="420" w:firstLineChars="200"/>
        <w:jc w:val="left"/>
        <w:rPr>
          <w:rFonts w:hint="eastAsia" w:ascii="宋体" w:hAnsi="宋体" w:cs="宋体"/>
          <w:szCs w:val="21"/>
        </w:rPr>
      </w:pPr>
      <w:r>
        <w:rPr>
          <w:rFonts w:hint="eastAsia" w:ascii="宋体" w:hAnsi="宋体" w:cs="宋体"/>
          <w:szCs w:val="21"/>
        </w:rPr>
        <w:t>账号：33001617835056005958           账号：</w:t>
      </w:r>
    </w:p>
    <w:p w14:paraId="3D071853">
      <w:pPr>
        <w:snapToGrid w:val="0"/>
        <w:spacing w:line="480" w:lineRule="auto"/>
        <w:ind w:firstLine="420" w:firstLineChars="200"/>
        <w:jc w:val="center"/>
        <w:rPr>
          <w:rFonts w:hint="eastAsia" w:ascii="宋体" w:hAnsi="宋体" w:cs="宋体"/>
          <w:szCs w:val="21"/>
        </w:rPr>
      </w:pPr>
      <w:r>
        <w:rPr>
          <w:rFonts w:hint="eastAsia" w:ascii="宋体" w:hAnsi="宋体" w:cs="宋体"/>
          <w:szCs w:val="21"/>
        </w:rPr>
        <w:t>（双方业务往来以对公账号为准）</w:t>
      </w:r>
    </w:p>
    <w:p w14:paraId="497833C5">
      <w:pPr>
        <w:snapToGrid w:val="0"/>
        <w:spacing w:line="480" w:lineRule="auto"/>
        <w:ind w:firstLine="420" w:firstLineChars="200"/>
        <w:jc w:val="left"/>
        <w:rPr>
          <w:rFonts w:hint="eastAsia" w:ascii="宋体" w:hAnsi="宋体" w:cs="宋体"/>
          <w:szCs w:val="21"/>
        </w:rPr>
      </w:pPr>
      <w:r>
        <w:rPr>
          <w:rFonts w:hint="eastAsia" w:ascii="宋体" w:hAnsi="宋体" w:cs="宋体"/>
          <w:szCs w:val="21"/>
        </w:rPr>
        <w:t>法定（授权）代表人签字：             法定（授权）代表人签字：</w:t>
      </w:r>
    </w:p>
    <w:p w14:paraId="0F0581FC">
      <w:pPr>
        <w:snapToGrid w:val="0"/>
        <w:spacing w:line="480" w:lineRule="auto"/>
        <w:ind w:firstLine="420" w:firstLineChars="200"/>
        <w:jc w:val="left"/>
        <w:rPr>
          <w:rFonts w:hint="eastAsia" w:ascii="宋体" w:hAnsi="宋体" w:cs="宋体"/>
          <w:szCs w:val="21"/>
        </w:rPr>
      </w:pPr>
    </w:p>
    <w:p w14:paraId="7EFCFBF5">
      <w:pPr>
        <w:snapToGrid w:val="0"/>
        <w:spacing w:line="480" w:lineRule="auto"/>
        <w:ind w:firstLine="420" w:firstLineChars="200"/>
        <w:jc w:val="left"/>
        <w:rPr>
          <w:rFonts w:hint="eastAsia" w:ascii="宋体" w:hAnsi="宋体" w:cs="宋体"/>
          <w:szCs w:val="21"/>
        </w:rPr>
      </w:pPr>
      <w:r>
        <w:rPr>
          <w:rFonts w:hint="eastAsia" w:ascii="宋体" w:hAnsi="宋体" w:cs="宋体"/>
          <w:szCs w:val="21"/>
        </w:rPr>
        <w:t>日期：                               日期：</w:t>
      </w:r>
    </w:p>
    <w:p w14:paraId="18B5E6C1">
      <w:pPr>
        <w:snapToGrid w:val="0"/>
        <w:spacing w:line="480" w:lineRule="auto"/>
        <w:ind w:firstLine="420" w:firstLineChars="200"/>
        <w:jc w:val="left"/>
      </w:pPr>
    </w:p>
    <w:sectPr>
      <w:footerReference r:id="rId9"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Droid Sans Fallbac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CESI黑体-GB13000"/>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Droid Sans Fallback">
    <w:panose1 w:val="020B0502000000000001"/>
    <w:charset w:val="86"/>
    <w:family w:val="auto"/>
    <w:pitch w:val="default"/>
    <w:sig w:usb0="910002FF" w:usb1="2BDFFCFB" w:usb2="00000036" w:usb3="00000000" w:csb0="203F01FF" w:csb1="D7FF0000"/>
  </w:font>
  <w:font w:name="PMingLiU">
    <w:altName w:val="Droid Sans Fallback"/>
    <w:panose1 w:val="02010601000101010101"/>
    <w:charset w:val="88"/>
    <w:family w:val="roman"/>
    <w:pitch w:val="default"/>
    <w:sig w:usb0="00000000" w:usb1="00000000" w:usb2="00000016" w:usb3="00000000" w:csb0="00100001" w:csb1="00000000"/>
  </w:font>
  <w:font w:name="Calibri Light">
    <w:altName w:val="DejaVu Sans"/>
    <w:panose1 w:val="020F0302020204030204"/>
    <w:charset w:val="00"/>
    <w:family w:val="swiss"/>
    <w:pitch w:val="default"/>
    <w:sig w:usb0="00000000" w:usb1="00000000" w:usb2="00000009" w:usb3="00000000" w:csb0="200001FF" w:csb1="00000000"/>
  </w:font>
  <w:font w:name="JEHOPL+TimesNewRomanPS">
    <w:altName w:val="DejaVu Sans"/>
    <w:panose1 w:val="00000000000000000000"/>
    <w:charset w:val="86"/>
    <w:family w:val="roman"/>
    <w:pitch w:val="default"/>
    <w:sig w:usb0="00000000" w:usb1="00000000" w:usb2="00000010" w:usb3="00000000" w:csb0="00040000" w:csb1="00000000"/>
  </w:font>
  <w:font w:name="Arial Unicode MS">
    <w:altName w:val="DejaVu Sans"/>
    <w:panose1 w:val="020B0604020202020204"/>
    <w:charset w:val="86"/>
    <w:family w:val="swiss"/>
    <w:pitch w:val="default"/>
    <w:sig w:usb0="00000000" w:usb1="00000000" w:usb2="0000003F" w:usb3="00000000" w:csb0="003F01FF" w:csb1="00000000"/>
  </w:font>
  <w:font w:name="Helvetica">
    <w:altName w:val="Liberation Sans"/>
    <w:panose1 w:val="020B0604020202020204"/>
    <w:charset w:val="00"/>
    <w:family w:val="auto"/>
    <w:pitch w:val="default"/>
    <w:sig w:usb0="00000000" w:usb1="00000000" w:usb2="00000000" w:usb3="00000000" w:csb0="00000000" w:csb1="00000000"/>
  </w:font>
  <w:font w:name="Liberation Sans">
    <w:panose1 w:val="020B0604020202020204"/>
    <w:charset w:val="00"/>
    <w:family w:val="auto"/>
    <w:pitch w:val="default"/>
    <w:sig w:usb0="A00002AF" w:usb1="500078FB" w:usb2="00000000" w:usb3="00000000" w:csb0="6000009F" w:csb1="DFD7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CESI黑体-GB13000">
    <w:panose1 w:val="02000500000000000000"/>
    <w:charset w:val="86"/>
    <w:family w:val="auto"/>
    <w:pitch w:val="default"/>
    <w:sig w:usb0="800002BF" w:usb1="38CF7CF8" w:usb2="00000016" w:usb3="00000000" w:csb0="0004000F" w:csb1="00000000"/>
  </w:font>
  <w:font w:name="GWZT-EN">
    <w:panose1 w:val="02020400000000000000"/>
    <w:charset w:val="86"/>
    <w:family w:val="auto"/>
    <w:pitch w:val="default"/>
    <w:sig w:usb0="A00002BF" w:usb1="38CF7CFA" w:usb2="00082016"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011B8">
    <w:pPr>
      <w:pStyle w:val="8"/>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3F9DA3">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14</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7A3F9DA3">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14</w:t>
                    </w:r>
                    <w:r>
                      <w:fldChar w:fldCharType="end"/>
                    </w:r>
                    <w:r>
                      <w:t xml:space="preserve"> 页</w:t>
                    </w:r>
                  </w:p>
                </w:txbxContent>
              </v:textbox>
            </v:shape>
          </w:pict>
        </mc:Fallback>
      </mc:AlternateContent>
    </w:r>
  </w:p>
  <w:p w14:paraId="11018892">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1ACA70">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3BD0BE">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DC1ED8">
    <w:pPr>
      <w:pStyle w:val="8"/>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5FCC22">
                          <w:pPr>
                            <w:pStyle w:val="8"/>
                          </w:pPr>
                          <w:r>
                            <w:t xml:space="preserve">第 </w:t>
                          </w:r>
                          <w:r>
                            <w:rPr>
                              <w:rFonts w:hint="eastAsia"/>
                            </w:rPr>
                            <w:t>14</w:t>
                          </w:r>
                          <w:r>
                            <w:t xml:space="preserve"> 页 共 </w:t>
                          </w:r>
                          <w:r>
                            <w:fldChar w:fldCharType="begin"/>
                          </w:r>
                          <w:r>
                            <w:instrText xml:space="preserve"> NUMPAGES  \* MERGEFORMAT </w:instrText>
                          </w:r>
                          <w:r>
                            <w:fldChar w:fldCharType="separate"/>
                          </w:r>
                          <w:r>
                            <w:t>14</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515FCC22">
                    <w:pPr>
                      <w:pStyle w:val="8"/>
                    </w:pPr>
                    <w:r>
                      <w:t xml:space="preserve">第 </w:t>
                    </w:r>
                    <w:r>
                      <w:rPr>
                        <w:rFonts w:hint="eastAsia"/>
                      </w:rPr>
                      <w:t>14</w:t>
                    </w:r>
                    <w:r>
                      <w:t xml:space="preserve"> 页 共 </w:t>
                    </w:r>
                    <w:r>
                      <w:fldChar w:fldCharType="begin"/>
                    </w:r>
                    <w:r>
                      <w:instrText xml:space="preserve"> NUMPAGES  \* MERGEFORMAT </w:instrText>
                    </w:r>
                    <w:r>
                      <w:fldChar w:fldCharType="separate"/>
                    </w:r>
                    <w:r>
                      <w:t>14</w:t>
                    </w:r>
                    <w:r>
                      <w:fldChar w:fldCharType="end"/>
                    </w:r>
                    <w:r>
                      <w:t xml:space="preserve"> 页</w:t>
                    </w:r>
                  </w:p>
                </w:txbxContent>
              </v:textbox>
            </v:shape>
          </w:pict>
        </mc:Fallback>
      </mc:AlternateContent>
    </w:r>
  </w:p>
  <w:p w14:paraId="2D430C42">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6134B">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5F8A21">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777D8C">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272ACE"/>
    <w:multiLevelType w:val="singleLevel"/>
    <w:tmpl w:val="9D272ACE"/>
    <w:lvl w:ilvl="0" w:tentative="0">
      <w:start w:val="1"/>
      <w:numFmt w:val="decimal"/>
      <w:suff w:val="nothing"/>
      <w:lvlText w:val="%1）"/>
      <w:lvlJc w:val="left"/>
    </w:lvl>
  </w:abstractNum>
  <w:abstractNum w:abstractNumId="1">
    <w:nsid w:val="FEA25F45"/>
    <w:multiLevelType w:val="singleLevel"/>
    <w:tmpl w:val="FEA25F45"/>
    <w:lvl w:ilvl="0" w:tentative="0">
      <w:start w:val="3"/>
      <w:numFmt w:val="chineseCounting"/>
      <w:suff w:val="space"/>
      <w:lvlText w:val="第%1章"/>
      <w:lvlJc w:val="left"/>
      <w:rPr>
        <w:rFonts w:hint="eastAsia"/>
      </w:rPr>
    </w:lvl>
  </w:abstractNum>
  <w:abstractNum w:abstractNumId="2">
    <w:nsid w:val="282600C7"/>
    <w:multiLevelType w:val="multilevel"/>
    <w:tmpl w:val="282600C7"/>
    <w:lvl w:ilvl="0" w:tentative="0">
      <w:start w:val="1"/>
      <w:numFmt w:val="decimal"/>
      <w:suff w:val="nothing"/>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42D63EF2"/>
    <w:multiLevelType w:val="multilevel"/>
    <w:tmpl w:val="42D63EF2"/>
    <w:lvl w:ilvl="0" w:tentative="0">
      <w:start w:val="1"/>
      <w:numFmt w:val="decimal"/>
      <w:suff w:val="nothing"/>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RmNzlmNjMxNmM3ZWZkYmQ3ODBhZGE0N2M5NzFmMWEifQ=="/>
  </w:docVars>
  <w:rsids>
    <w:rsidRoot w:val="00C05BD5"/>
    <w:rsid w:val="00000318"/>
    <w:rsid w:val="00000CCC"/>
    <w:rsid w:val="00002EB5"/>
    <w:rsid w:val="00003653"/>
    <w:rsid w:val="00004888"/>
    <w:rsid w:val="00006F2E"/>
    <w:rsid w:val="00007354"/>
    <w:rsid w:val="0001522E"/>
    <w:rsid w:val="0001525E"/>
    <w:rsid w:val="00015FCC"/>
    <w:rsid w:val="00016B55"/>
    <w:rsid w:val="00017807"/>
    <w:rsid w:val="00017E52"/>
    <w:rsid w:val="00020BA1"/>
    <w:rsid w:val="00023C6A"/>
    <w:rsid w:val="00023F2D"/>
    <w:rsid w:val="0002520A"/>
    <w:rsid w:val="00025279"/>
    <w:rsid w:val="00026100"/>
    <w:rsid w:val="00026E97"/>
    <w:rsid w:val="00027E1D"/>
    <w:rsid w:val="000312B3"/>
    <w:rsid w:val="00031E9C"/>
    <w:rsid w:val="00032962"/>
    <w:rsid w:val="00033ACD"/>
    <w:rsid w:val="00034086"/>
    <w:rsid w:val="0003497A"/>
    <w:rsid w:val="00034A50"/>
    <w:rsid w:val="000361C9"/>
    <w:rsid w:val="000370B9"/>
    <w:rsid w:val="00041752"/>
    <w:rsid w:val="000419BF"/>
    <w:rsid w:val="000422C7"/>
    <w:rsid w:val="000461FD"/>
    <w:rsid w:val="000464C0"/>
    <w:rsid w:val="000500D2"/>
    <w:rsid w:val="00052D91"/>
    <w:rsid w:val="000534FF"/>
    <w:rsid w:val="0005585E"/>
    <w:rsid w:val="00055F0B"/>
    <w:rsid w:val="000565A1"/>
    <w:rsid w:val="00056DF4"/>
    <w:rsid w:val="000607E0"/>
    <w:rsid w:val="00060EE1"/>
    <w:rsid w:val="00061CA5"/>
    <w:rsid w:val="00061D71"/>
    <w:rsid w:val="00062499"/>
    <w:rsid w:val="00063A49"/>
    <w:rsid w:val="0006462A"/>
    <w:rsid w:val="000656C3"/>
    <w:rsid w:val="00065C48"/>
    <w:rsid w:val="0006609A"/>
    <w:rsid w:val="0006653E"/>
    <w:rsid w:val="0007499E"/>
    <w:rsid w:val="00074B01"/>
    <w:rsid w:val="00075657"/>
    <w:rsid w:val="00076012"/>
    <w:rsid w:val="00076D1B"/>
    <w:rsid w:val="00080A7E"/>
    <w:rsid w:val="00080F91"/>
    <w:rsid w:val="00081E36"/>
    <w:rsid w:val="000834F7"/>
    <w:rsid w:val="00085FBE"/>
    <w:rsid w:val="0008634C"/>
    <w:rsid w:val="000870AF"/>
    <w:rsid w:val="00090BA3"/>
    <w:rsid w:val="000926FA"/>
    <w:rsid w:val="000954B6"/>
    <w:rsid w:val="000A0BC0"/>
    <w:rsid w:val="000A0ED1"/>
    <w:rsid w:val="000A10E3"/>
    <w:rsid w:val="000A1AC7"/>
    <w:rsid w:val="000A1EFD"/>
    <w:rsid w:val="000B0B70"/>
    <w:rsid w:val="000B0F9C"/>
    <w:rsid w:val="000B1C48"/>
    <w:rsid w:val="000B4516"/>
    <w:rsid w:val="000B529E"/>
    <w:rsid w:val="000B6E39"/>
    <w:rsid w:val="000C018D"/>
    <w:rsid w:val="000C049D"/>
    <w:rsid w:val="000C06BC"/>
    <w:rsid w:val="000C1A40"/>
    <w:rsid w:val="000C3355"/>
    <w:rsid w:val="000D1899"/>
    <w:rsid w:val="000D395A"/>
    <w:rsid w:val="000D4078"/>
    <w:rsid w:val="000D56B2"/>
    <w:rsid w:val="000D7E28"/>
    <w:rsid w:val="000E1C37"/>
    <w:rsid w:val="000E208C"/>
    <w:rsid w:val="000E38A0"/>
    <w:rsid w:val="000E7E40"/>
    <w:rsid w:val="000F0931"/>
    <w:rsid w:val="000F6D42"/>
    <w:rsid w:val="000F713C"/>
    <w:rsid w:val="000F7B1D"/>
    <w:rsid w:val="001006FF"/>
    <w:rsid w:val="00100DA6"/>
    <w:rsid w:val="00101D20"/>
    <w:rsid w:val="00103A55"/>
    <w:rsid w:val="0010578A"/>
    <w:rsid w:val="001059CE"/>
    <w:rsid w:val="00105D50"/>
    <w:rsid w:val="00105DB9"/>
    <w:rsid w:val="001064EA"/>
    <w:rsid w:val="00106CF2"/>
    <w:rsid w:val="00110410"/>
    <w:rsid w:val="00114084"/>
    <w:rsid w:val="0012108D"/>
    <w:rsid w:val="0012134D"/>
    <w:rsid w:val="00123455"/>
    <w:rsid w:val="00123DF8"/>
    <w:rsid w:val="00124F73"/>
    <w:rsid w:val="00126001"/>
    <w:rsid w:val="00127094"/>
    <w:rsid w:val="00131401"/>
    <w:rsid w:val="00131529"/>
    <w:rsid w:val="00131CAB"/>
    <w:rsid w:val="00132B4E"/>
    <w:rsid w:val="00133532"/>
    <w:rsid w:val="00134B45"/>
    <w:rsid w:val="0013597E"/>
    <w:rsid w:val="00135B98"/>
    <w:rsid w:val="00140BCC"/>
    <w:rsid w:val="0014305A"/>
    <w:rsid w:val="0014396A"/>
    <w:rsid w:val="0014434D"/>
    <w:rsid w:val="00145699"/>
    <w:rsid w:val="001474B3"/>
    <w:rsid w:val="00147569"/>
    <w:rsid w:val="001517EA"/>
    <w:rsid w:val="00153429"/>
    <w:rsid w:val="001536BF"/>
    <w:rsid w:val="0015371B"/>
    <w:rsid w:val="0015442D"/>
    <w:rsid w:val="00154DCD"/>
    <w:rsid w:val="00154E5F"/>
    <w:rsid w:val="0015603A"/>
    <w:rsid w:val="00161D83"/>
    <w:rsid w:val="00162EE5"/>
    <w:rsid w:val="001632A5"/>
    <w:rsid w:val="0016655B"/>
    <w:rsid w:val="00166956"/>
    <w:rsid w:val="00166A6E"/>
    <w:rsid w:val="001735B8"/>
    <w:rsid w:val="00173BC2"/>
    <w:rsid w:val="00174E00"/>
    <w:rsid w:val="00175E54"/>
    <w:rsid w:val="00183DA2"/>
    <w:rsid w:val="00183F71"/>
    <w:rsid w:val="00184286"/>
    <w:rsid w:val="00186063"/>
    <w:rsid w:val="00186AB7"/>
    <w:rsid w:val="00187B4E"/>
    <w:rsid w:val="00190293"/>
    <w:rsid w:val="001915BC"/>
    <w:rsid w:val="00192CB0"/>
    <w:rsid w:val="001945F2"/>
    <w:rsid w:val="0019462E"/>
    <w:rsid w:val="0019533B"/>
    <w:rsid w:val="00196428"/>
    <w:rsid w:val="001A0877"/>
    <w:rsid w:val="001A16DC"/>
    <w:rsid w:val="001A42FB"/>
    <w:rsid w:val="001A477F"/>
    <w:rsid w:val="001A4985"/>
    <w:rsid w:val="001A4A98"/>
    <w:rsid w:val="001A6847"/>
    <w:rsid w:val="001B020B"/>
    <w:rsid w:val="001B1935"/>
    <w:rsid w:val="001B474C"/>
    <w:rsid w:val="001B7C87"/>
    <w:rsid w:val="001B7E63"/>
    <w:rsid w:val="001C0D02"/>
    <w:rsid w:val="001C12A0"/>
    <w:rsid w:val="001C31F8"/>
    <w:rsid w:val="001C35E1"/>
    <w:rsid w:val="001C379C"/>
    <w:rsid w:val="001C3B48"/>
    <w:rsid w:val="001C3F3C"/>
    <w:rsid w:val="001C42CB"/>
    <w:rsid w:val="001C5345"/>
    <w:rsid w:val="001C7BC9"/>
    <w:rsid w:val="001C7E5A"/>
    <w:rsid w:val="001D024D"/>
    <w:rsid w:val="001D0253"/>
    <w:rsid w:val="001D0281"/>
    <w:rsid w:val="001D4713"/>
    <w:rsid w:val="001D69AF"/>
    <w:rsid w:val="001E199E"/>
    <w:rsid w:val="001E1EA5"/>
    <w:rsid w:val="001E27E2"/>
    <w:rsid w:val="001E2BBF"/>
    <w:rsid w:val="001E3A60"/>
    <w:rsid w:val="001E6631"/>
    <w:rsid w:val="001E6FF1"/>
    <w:rsid w:val="001E751E"/>
    <w:rsid w:val="001F114C"/>
    <w:rsid w:val="001F29C1"/>
    <w:rsid w:val="001F3001"/>
    <w:rsid w:val="001F508A"/>
    <w:rsid w:val="001F5425"/>
    <w:rsid w:val="002039C7"/>
    <w:rsid w:val="00203BC2"/>
    <w:rsid w:val="00204BA6"/>
    <w:rsid w:val="002079BA"/>
    <w:rsid w:val="00210814"/>
    <w:rsid w:val="00210CA0"/>
    <w:rsid w:val="00210D41"/>
    <w:rsid w:val="002121F4"/>
    <w:rsid w:val="002137B4"/>
    <w:rsid w:val="00215232"/>
    <w:rsid w:val="002159DD"/>
    <w:rsid w:val="00216639"/>
    <w:rsid w:val="0022248C"/>
    <w:rsid w:val="00223DA7"/>
    <w:rsid w:val="00227614"/>
    <w:rsid w:val="00227A2E"/>
    <w:rsid w:val="00230397"/>
    <w:rsid w:val="002303F9"/>
    <w:rsid w:val="0023247F"/>
    <w:rsid w:val="002335CF"/>
    <w:rsid w:val="00233E82"/>
    <w:rsid w:val="00235D10"/>
    <w:rsid w:val="0023627E"/>
    <w:rsid w:val="00236D7A"/>
    <w:rsid w:val="00240590"/>
    <w:rsid w:val="002451DA"/>
    <w:rsid w:val="002473D8"/>
    <w:rsid w:val="0025044E"/>
    <w:rsid w:val="00250DC4"/>
    <w:rsid w:val="00251A93"/>
    <w:rsid w:val="00253AEF"/>
    <w:rsid w:val="00254044"/>
    <w:rsid w:val="00256F68"/>
    <w:rsid w:val="002605AA"/>
    <w:rsid w:val="00260CAE"/>
    <w:rsid w:val="00261D2D"/>
    <w:rsid w:val="00261E37"/>
    <w:rsid w:val="002660AC"/>
    <w:rsid w:val="00266D7D"/>
    <w:rsid w:val="00270CFC"/>
    <w:rsid w:val="002715BD"/>
    <w:rsid w:val="0027398A"/>
    <w:rsid w:val="002741C1"/>
    <w:rsid w:val="0027459D"/>
    <w:rsid w:val="0027512F"/>
    <w:rsid w:val="00275B22"/>
    <w:rsid w:val="00280B0F"/>
    <w:rsid w:val="002816F4"/>
    <w:rsid w:val="00283270"/>
    <w:rsid w:val="00283678"/>
    <w:rsid w:val="00283F6F"/>
    <w:rsid w:val="00284F72"/>
    <w:rsid w:val="002852F6"/>
    <w:rsid w:val="0028743B"/>
    <w:rsid w:val="00290C56"/>
    <w:rsid w:val="0029260D"/>
    <w:rsid w:val="00292844"/>
    <w:rsid w:val="00292D2D"/>
    <w:rsid w:val="00294D9E"/>
    <w:rsid w:val="002959EA"/>
    <w:rsid w:val="0029677A"/>
    <w:rsid w:val="002A0995"/>
    <w:rsid w:val="002A2FAF"/>
    <w:rsid w:val="002A5000"/>
    <w:rsid w:val="002A5FE0"/>
    <w:rsid w:val="002B1BFA"/>
    <w:rsid w:val="002B1FE4"/>
    <w:rsid w:val="002B248A"/>
    <w:rsid w:val="002B249F"/>
    <w:rsid w:val="002B2C51"/>
    <w:rsid w:val="002B2EF7"/>
    <w:rsid w:val="002B3FBF"/>
    <w:rsid w:val="002B456B"/>
    <w:rsid w:val="002B4D82"/>
    <w:rsid w:val="002B5A45"/>
    <w:rsid w:val="002B5DDE"/>
    <w:rsid w:val="002C1CEE"/>
    <w:rsid w:val="002C221F"/>
    <w:rsid w:val="002C36ED"/>
    <w:rsid w:val="002C4F1F"/>
    <w:rsid w:val="002C5036"/>
    <w:rsid w:val="002C5A76"/>
    <w:rsid w:val="002C6BF4"/>
    <w:rsid w:val="002D08D8"/>
    <w:rsid w:val="002D2EFA"/>
    <w:rsid w:val="002D3A67"/>
    <w:rsid w:val="002D4531"/>
    <w:rsid w:val="002D4E15"/>
    <w:rsid w:val="002D502E"/>
    <w:rsid w:val="002E074C"/>
    <w:rsid w:val="002E1AEE"/>
    <w:rsid w:val="002E2175"/>
    <w:rsid w:val="002E44E1"/>
    <w:rsid w:val="002E49B0"/>
    <w:rsid w:val="002E5595"/>
    <w:rsid w:val="002E6671"/>
    <w:rsid w:val="002F06B6"/>
    <w:rsid w:val="002F0D5E"/>
    <w:rsid w:val="002F1869"/>
    <w:rsid w:val="002F3963"/>
    <w:rsid w:val="002F39BB"/>
    <w:rsid w:val="00300E88"/>
    <w:rsid w:val="00301363"/>
    <w:rsid w:val="00301D4C"/>
    <w:rsid w:val="00303338"/>
    <w:rsid w:val="003039F8"/>
    <w:rsid w:val="0030639B"/>
    <w:rsid w:val="003071C0"/>
    <w:rsid w:val="00310097"/>
    <w:rsid w:val="00312092"/>
    <w:rsid w:val="00313D70"/>
    <w:rsid w:val="0031425E"/>
    <w:rsid w:val="0031616D"/>
    <w:rsid w:val="00316A3F"/>
    <w:rsid w:val="00322244"/>
    <w:rsid w:val="00323833"/>
    <w:rsid w:val="0032408B"/>
    <w:rsid w:val="003240B6"/>
    <w:rsid w:val="00325AD3"/>
    <w:rsid w:val="003261B2"/>
    <w:rsid w:val="003276DD"/>
    <w:rsid w:val="00327792"/>
    <w:rsid w:val="00327EF1"/>
    <w:rsid w:val="00332286"/>
    <w:rsid w:val="00332591"/>
    <w:rsid w:val="003335F3"/>
    <w:rsid w:val="0033521E"/>
    <w:rsid w:val="0033537A"/>
    <w:rsid w:val="00337AA5"/>
    <w:rsid w:val="00340847"/>
    <w:rsid w:val="0034194B"/>
    <w:rsid w:val="00341B85"/>
    <w:rsid w:val="003427D3"/>
    <w:rsid w:val="00342D39"/>
    <w:rsid w:val="0034341A"/>
    <w:rsid w:val="00343664"/>
    <w:rsid w:val="003444D5"/>
    <w:rsid w:val="00344A14"/>
    <w:rsid w:val="00344E2F"/>
    <w:rsid w:val="003453CF"/>
    <w:rsid w:val="003457E2"/>
    <w:rsid w:val="00345E72"/>
    <w:rsid w:val="0035118A"/>
    <w:rsid w:val="003555BC"/>
    <w:rsid w:val="00355937"/>
    <w:rsid w:val="00355E55"/>
    <w:rsid w:val="00357A76"/>
    <w:rsid w:val="0036023C"/>
    <w:rsid w:val="00360497"/>
    <w:rsid w:val="0036139C"/>
    <w:rsid w:val="00361845"/>
    <w:rsid w:val="003631E3"/>
    <w:rsid w:val="003634AD"/>
    <w:rsid w:val="003658A4"/>
    <w:rsid w:val="003712BE"/>
    <w:rsid w:val="003713FE"/>
    <w:rsid w:val="00371F65"/>
    <w:rsid w:val="00373E6C"/>
    <w:rsid w:val="0037405D"/>
    <w:rsid w:val="00374EE1"/>
    <w:rsid w:val="003753EF"/>
    <w:rsid w:val="003758CE"/>
    <w:rsid w:val="00375E40"/>
    <w:rsid w:val="00376F9D"/>
    <w:rsid w:val="003817C6"/>
    <w:rsid w:val="003822CC"/>
    <w:rsid w:val="00387240"/>
    <w:rsid w:val="00392861"/>
    <w:rsid w:val="00393BB8"/>
    <w:rsid w:val="00395635"/>
    <w:rsid w:val="00395820"/>
    <w:rsid w:val="003A15EB"/>
    <w:rsid w:val="003A186C"/>
    <w:rsid w:val="003A3F57"/>
    <w:rsid w:val="003B08E0"/>
    <w:rsid w:val="003B0CA1"/>
    <w:rsid w:val="003B2618"/>
    <w:rsid w:val="003B2725"/>
    <w:rsid w:val="003B36A9"/>
    <w:rsid w:val="003B3A42"/>
    <w:rsid w:val="003B40F4"/>
    <w:rsid w:val="003B4FFD"/>
    <w:rsid w:val="003B53D3"/>
    <w:rsid w:val="003C0106"/>
    <w:rsid w:val="003C17CF"/>
    <w:rsid w:val="003C1F8E"/>
    <w:rsid w:val="003C3A1D"/>
    <w:rsid w:val="003C6BEC"/>
    <w:rsid w:val="003C6C2A"/>
    <w:rsid w:val="003D0D92"/>
    <w:rsid w:val="003D212F"/>
    <w:rsid w:val="003D2907"/>
    <w:rsid w:val="003D329D"/>
    <w:rsid w:val="003D3C26"/>
    <w:rsid w:val="003D3F36"/>
    <w:rsid w:val="003D4E3D"/>
    <w:rsid w:val="003D4ED4"/>
    <w:rsid w:val="003D584A"/>
    <w:rsid w:val="003D6E53"/>
    <w:rsid w:val="003D6E63"/>
    <w:rsid w:val="003E1649"/>
    <w:rsid w:val="003E21E1"/>
    <w:rsid w:val="003E26E3"/>
    <w:rsid w:val="003E2C1F"/>
    <w:rsid w:val="003E2CA9"/>
    <w:rsid w:val="003E3ABC"/>
    <w:rsid w:val="003E6B8B"/>
    <w:rsid w:val="003E7BAF"/>
    <w:rsid w:val="003F1786"/>
    <w:rsid w:val="003F1CA5"/>
    <w:rsid w:val="003F337E"/>
    <w:rsid w:val="003F4BF9"/>
    <w:rsid w:val="003F6398"/>
    <w:rsid w:val="003F7492"/>
    <w:rsid w:val="003F77C2"/>
    <w:rsid w:val="003F7D2D"/>
    <w:rsid w:val="00400A17"/>
    <w:rsid w:val="00400B49"/>
    <w:rsid w:val="00401435"/>
    <w:rsid w:val="00401D19"/>
    <w:rsid w:val="004024CF"/>
    <w:rsid w:val="00404B4A"/>
    <w:rsid w:val="00404DB8"/>
    <w:rsid w:val="00405D6B"/>
    <w:rsid w:val="004063CA"/>
    <w:rsid w:val="00407E99"/>
    <w:rsid w:val="00410B9F"/>
    <w:rsid w:val="00410CD3"/>
    <w:rsid w:val="00411797"/>
    <w:rsid w:val="00413AD2"/>
    <w:rsid w:val="004148F0"/>
    <w:rsid w:val="00416E7B"/>
    <w:rsid w:val="004170DB"/>
    <w:rsid w:val="00420607"/>
    <w:rsid w:val="00421C6C"/>
    <w:rsid w:val="00421DD3"/>
    <w:rsid w:val="00421E32"/>
    <w:rsid w:val="00422650"/>
    <w:rsid w:val="00423882"/>
    <w:rsid w:val="00423CDD"/>
    <w:rsid w:val="004251BF"/>
    <w:rsid w:val="00425B7A"/>
    <w:rsid w:val="00426879"/>
    <w:rsid w:val="00430773"/>
    <w:rsid w:val="00430C45"/>
    <w:rsid w:val="00441231"/>
    <w:rsid w:val="00441C98"/>
    <w:rsid w:val="0044273D"/>
    <w:rsid w:val="00444463"/>
    <w:rsid w:val="00445425"/>
    <w:rsid w:val="004462F0"/>
    <w:rsid w:val="00446E5E"/>
    <w:rsid w:val="00447025"/>
    <w:rsid w:val="0044770D"/>
    <w:rsid w:val="00447EBC"/>
    <w:rsid w:val="004501F8"/>
    <w:rsid w:val="00451BC5"/>
    <w:rsid w:val="004525FE"/>
    <w:rsid w:val="00454CAF"/>
    <w:rsid w:val="00455889"/>
    <w:rsid w:val="004565AC"/>
    <w:rsid w:val="0045663F"/>
    <w:rsid w:val="00456972"/>
    <w:rsid w:val="004572E1"/>
    <w:rsid w:val="00457E81"/>
    <w:rsid w:val="00461F36"/>
    <w:rsid w:val="004626AF"/>
    <w:rsid w:val="00462B71"/>
    <w:rsid w:val="00463455"/>
    <w:rsid w:val="00465388"/>
    <w:rsid w:val="00465D71"/>
    <w:rsid w:val="00467A4A"/>
    <w:rsid w:val="004713D9"/>
    <w:rsid w:val="00471495"/>
    <w:rsid w:val="004729B4"/>
    <w:rsid w:val="00472D7E"/>
    <w:rsid w:val="0047417B"/>
    <w:rsid w:val="004763AB"/>
    <w:rsid w:val="00476EA0"/>
    <w:rsid w:val="00477D4B"/>
    <w:rsid w:val="00480383"/>
    <w:rsid w:val="0048104D"/>
    <w:rsid w:val="00481F9D"/>
    <w:rsid w:val="00484490"/>
    <w:rsid w:val="00485497"/>
    <w:rsid w:val="00487196"/>
    <w:rsid w:val="004876C5"/>
    <w:rsid w:val="00490544"/>
    <w:rsid w:val="0049098D"/>
    <w:rsid w:val="00490F4B"/>
    <w:rsid w:val="00490FAA"/>
    <w:rsid w:val="004931C6"/>
    <w:rsid w:val="004948E4"/>
    <w:rsid w:val="004954AE"/>
    <w:rsid w:val="00495EF5"/>
    <w:rsid w:val="00496215"/>
    <w:rsid w:val="004973B6"/>
    <w:rsid w:val="004A0A37"/>
    <w:rsid w:val="004A28A8"/>
    <w:rsid w:val="004A3FA5"/>
    <w:rsid w:val="004A57E5"/>
    <w:rsid w:val="004A7452"/>
    <w:rsid w:val="004A7990"/>
    <w:rsid w:val="004B052D"/>
    <w:rsid w:val="004B5C46"/>
    <w:rsid w:val="004B71F0"/>
    <w:rsid w:val="004C01BA"/>
    <w:rsid w:val="004C0B67"/>
    <w:rsid w:val="004C1BCB"/>
    <w:rsid w:val="004C2E6D"/>
    <w:rsid w:val="004C49E5"/>
    <w:rsid w:val="004C4E08"/>
    <w:rsid w:val="004C620C"/>
    <w:rsid w:val="004C6D01"/>
    <w:rsid w:val="004C6F81"/>
    <w:rsid w:val="004C736B"/>
    <w:rsid w:val="004C7418"/>
    <w:rsid w:val="004D0FA0"/>
    <w:rsid w:val="004D1A50"/>
    <w:rsid w:val="004D1D7D"/>
    <w:rsid w:val="004D1FC9"/>
    <w:rsid w:val="004E1CD3"/>
    <w:rsid w:val="004E2603"/>
    <w:rsid w:val="004E2CCB"/>
    <w:rsid w:val="004E30A9"/>
    <w:rsid w:val="004E3489"/>
    <w:rsid w:val="004E35B2"/>
    <w:rsid w:val="004E7B50"/>
    <w:rsid w:val="004F0C2C"/>
    <w:rsid w:val="004F26A2"/>
    <w:rsid w:val="004F2A5D"/>
    <w:rsid w:val="004F4177"/>
    <w:rsid w:val="004F4BDF"/>
    <w:rsid w:val="004F62A5"/>
    <w:rsid w:val="00501054"/>
    <w:rsid w:val="005018D3"/>
    <w:rsid w:val="005044B8"/>
    <w:rsid w:val="0050472F"/>
    <w:rsid w:val="00504A0F"/>
    <w:rsid w:val="00506350"/>
    <w:rsid w:val="0050702D"/>
    <w:rsid w:val="00511813"/>
    <w:rsid w:val="00513559"/>
    <w:rsid w:val="005137AA"/>
    <w:rsid w:val="00515813"/>
    <w:rsid w:val="00517AE9"/>
    <w:rsid w:val="00520674"/>
    <w:rsid w:val="00522388"/>
    <w:rsid w:val="00522BAA"/>
    <w:rsid w:val="00524F4E"/>
    <w:rsid w:val="00525DDB"/>
    <w:rsid w:val="00525E90"/>
    <w:rsid w:val="005261CC"/>
    <w:rsid w:val="005263D0"/>
    <w:rsid w:val="005267AF"/>
    <w:rsid w:val="00531057"/>
    <w:rsid w:val="00531368"/>
    <w:rsid w:val="00532FD8"/>
    <w:rsid w:val="005338FD"/>
    <w:rsid w:val="005372BA"/>
    <w:rsid w:val="005377C3"/>
    <w:rsid w:val="0054030E"/>
    <w:rsid w:val="00543A95"/>
    <w:rsid w:val="00544315"/>
    <w:rsid w:val="0054509B"/>
    <w:rsid w:val="005453ED"/>
    <w:rsid w:val="0054577A"/>
    <w:rsid w:val="005460C1"/>
    <w:rsid w:val="0054647C"/>
    <w:rsid w:val="0055011C"/>
    <w:rsid w:val="005505D0"/>
    <w:rsid w:val="00550E7F"/>
    <w:rsid w:val="0055179B"/>
    <w:rsid w:val="00553EE5"/>
    <w:rsid w:val="0055519B"/>
    <w:rsid w:val="0055542A"/>
    <w:rsid w:val="005557DD"/>
    <w:rsid w:val="00556665"/>
    <w:rsid w:val="005647E3"/>
    <w:rsid w:val="0056482B"/>
    <w:rsid w:val="005660C7"/>
    <w:rsid w:val="005660DB"/>
    <w:rsid w:val="00566219"/>
    <w:rsid w:val="0056710D"/>
    <w:rsid w:val="00567642"/>
    <w:rsid w:val="00567EBF"/>
    <w:rsid w:val="00571F7F"/>
    <w:rsid w:val="00572E8D"/>
    <w:rsid w:val="00574294"/>
    <w:rsid w:val="005748F4"/>
    <w:rsid w:val="00574FF5"/>
    <w:rsid w:val="0057516C"/>
    <w:rsid w:val="00575A91"/>
    <w:rsid w:val="00576628"/>
    <w:rsid w:val="00576B33"/>
    <w:rsid w:val="005803A2"/>
    <w:rsid w:val="00581FC6"/>
    <w:rsid w:val="00582E41"/>
    <w:rsid w:val="005849CB"/>
    <w:rsid w:val="005851D0"/>
    <w:rsid w:val="0058785F"/>
    <w:rsid w:val="00590AAE"/>
    <w:rsid w:val="005918CF"/>
    <w:rsid w:val="005935F5"/>
    <w:rsid w:val="00593825"/>
    <w:rsid w:val="00594E78"/>
    <w:rsid w:val="00595CE5"/>
    <w:rsid w:val="00595E4A"/>
    <w:rsid w:val="005A033C"/>
    <w:rsid w:val="005A1AB3"/>
    <w:rsid w:val="005A2394"/>
    <w:rsid w:val="005A2644"/>
    <w:rsid w:val="005A26AD"/>
    <w:rsid w:val="005A3FB4"/>
    <w:rsid w:val="005A41B2"/>
    <w:rsid w:val="005A481D"/>
    <w:rsid w:val="005A5163"/>
    <w:rsid w:val="005A66B6"/>
    <w:rsid w:val="005A7017"/>
    <w:rsid w:val="005B0ADB"/>
    <w:rsid w:val="005B16A8"/>
    <w:rsid w:val="005B1951"/>
    <w:rsid w:val="005B24A7"/>
    <w:rsid w:val="005B27AE"/>
    <w:rsid w:val="005B349A"/>
    <w:rsid w:val="005B3DF7"/>
    <w:rsid w:val="005B46CB"/>
    <w:rsid w:val="005B58BD"/>
    <w:rsid w:val="005B603B"/>
    <w:rsid w:val="005B60FF"/>
    <w:rsid w:val="005B712F"/>
    <w:rsid w:val="005B79A5"/>
    <w:rsid w:val="005B7A83"/>
    <w:rsid w:val="005C056A"/>
    <w:rsid w:val="005C3449"/>
    <w:rsid w:val="005C420F"/>
    <w:rsid w:val="005C54D4"/>
    <w:rsid w:val="005C6E16"/>
    <w:rsid w:val="005C706D"/>
    <w:rsid w:val="005C7BF8"/>
    <w:rsid w:val="005D0387"/>
    <w:rsid w:val="005D0425"/>
    <w:rsid w:val="005D1CD4"/>
    <w:rsid w:val="005D1D27"/>
    <w:rsid w:val="005D25DD"/>
    <w:rsid w:val="005D3A03"/>
    <w:rsid w:val="005D3B80"/>
    <w:rsid w:val="005D3F75"/>
    <w:rsid w:val="005D6AB3"/>
    <w:rsid w:val="005D6D46"/>
    <w:rsid w:val="005D6E69"/>
    <w:rsid w:val="005D7E0C"/>
    <w:rsid w:val="005E1353"/>
    <w:rsid w:val="005E27CD"/>
    <w:rsid w:val="005F0825"/>
    <w:rsid w:val="005F0EEF"/>
    <w:rsid w:val="005F2045"/>
    <w:rsid w:val="005F5748"/>
    <w:rsid w:val="005F7584"/>
    <w:rsid w:val="005F7BE5"/>
    <w:rsid w:val="005F7FE5"/>
    <w:rsid w:val="0060212D"/>
    <w:rsid w:val="0060256E"/>
    <w:rsid w:val="006038B6"/>
    <w:rsid w:val="00603DF4"/>
    <w:rsid w:val="0060493D"/>
    <w:rsid w:val="006053AA"/>
    <w:rsid w:val="006064FE"/>
    <w:rsid w:val="0060679D"/>
    <w:rsid w:val="006077F3"/>
    <w:rsid w:val="0061119E"/>
    <w:rsid w:val="00613DD4"/>
    <w:rsid w:val="00614091"/>
    <w:rsid w:val="00615E9A"/>
    <w:rsid w:val="0061618B"/>
    <w:rsid w:val="00616573"/>
    <w:rsid w:val="006167D9"/>
    <w:rsid w:val="00620935"/>
    <w:rsid w:val="00620981"/>
    <w:rsid w:val="00621B3B"/>
    <w:rsid w:val="006246AC"/>
    <w:rsid w:val="006258CA"/>
    <w:rsid w:val="006273ED"/>
    <w:rsid w:val="0062758E"/>
    <w:rsid w:val="00630CCF"/>
    <w:rsid w:val="00631088"/>
    <w:rsid w:val="00631F72"/>
    <w:rsid w:val="00632471"/>
    <w:rsid w:val="006329A2"/>
    <w:rsid w:val="00634202"/>
    <w:rsid w:val="00637E50"/>
    <w:rsid w:val="0064233E"/>
    <w:rsid w:val="006424D4"/>
    <w:rsid w:val="00645401"/>
    <w:rsid w:val="006459CD"/>
    <w:rsid w:val="00645A28"/>
    <w:rsid w:val="00651D24"/>
    <w:rsid w:val="00652B87"/>
    <w:rsid w:val="00652DB0"/>
    <w:rsid w:val="006531F0"/>
    <w:rsid w:val="006534A2"/>
    <w:rsid w:val="006536F5"/>
    <w:rsid w:val="00653A65"/>
    <w:rsid w:val="00654A4B"/>
    <w:rsid w:val="00655C02"/>
    <w:rsid w:val="00661151"/>
    <w:rsid w:val="00662903"/>
    <w:rsid w:val="00662EBA"/>
    <w:rsid w:val="00663F0B"/>
    <w:rsid w:val="0066531C"/>
    <w:rsid w:val="0066590A"/>
    <w:rsid w:val="0066666D"/>
    <w:rsid w:val="00667CE4"/>
    <w:rsid w:val="0067007F"/>
    <w:rsid w:val="00670BBD"/>
    <w:rsid w:val="00670D91"/>
    <w:rsid w:val="00670FDB"/>
    <w:rsid w:val="006713BC"/>
    <w:rsid w:val="006714FE"/>
    <w:rsid w:val="0067278B"/>
    <w:rsid w:val="00675DCC"/>
    <w:rsid w:val="00677AA2"/>
    <w:rsid w:val="00677B11"/>
    <w:rsid w:val="00682B9B"/>
    <w:rsid w:val="00682D83"/>
    <w:rsid w:val="006833B9"/>
    <w:rsid w:val="006836CC"/>
    <w:rsid w:val="00684FD7"/>
    <w:rsid w:val="006854BC"/>
    <w:rsid w:val="00687343"/>
    <w:rsid w:val="006875E3"/>
    <w:rsid w:val="00690B93"/>
    <w:rsid w:val="0069336D"/>
    <w:rsid w:val="0069421F"/>
    <w:rsid w:val="00694923"/>
    <w:rsid w:val="0069618F"/>
    <w:rsid w:val="0069722B"/>
    <w:rsid w:val="00697AF6"/>
    <w:rsid w:val="00697DB0"/>
    <w:rsid w:val="006A0673"/>
    <w:rsid w:val="006A1768"/>
    <w:rsid w:val="006A2561"/>
    <w:rsid w:val="006A736C"/>
    <w:rsid w:val="006B11A7"/>
    <w:rsid w:val="006B1480"/>
    <w:rsid w:val="006B24C3"/>
    <w:rsid w:val="006B2552"/>
    <w:rsid w:val="006B25E7"/>
    <w:rsid w:val="006B2862"/>
    <w:rsid w:val="006B5EB0"/>
    <w:rsid w:val="006B75B4"/>
    <w:rsid w:val="006C03AF"/>
    <w:rsid w:val="006C040B"/>
    <w:rsid w:val="006C10E0"/>
    <w:rsid w:val="006C19C2"/>
    <w:rsid w:val="006C22ED"/>
    <w:rsid w:val="006C4291"/>
    <w:rsid w:val="006C7009"/>
    <w:rsid w:val="006C7167"/>
    <w:rsid w:val="006D1051"/>
    <w:rsid w:val="006D1233"/>
    <w:rsid w:val="006D2BBD"/>
    <w:rsid w:val="006D415C"/>
    <w:rsid w:val="006D4702"/>
    <w:rsid w:val="006D581E"/>
    <w:rsid w:val="006D7386"/>
    <w:rsid w:val="006D75E7"/>
    <w:rsid w:val="006E054E"/>
    <w:rsid w:val="006E0CE6"/>
    <w:rsid w:val="006E0E5C"/>
    <w:rsid w:val="006E1798"/>
    <w:rsid w:val="006E235B"/>
    <w:rsid w:val="006E2BD0"/>
    <w:rsid w:val="006E2D1D"/>
    <w:rsid w:val="006F0C73"/>
    <w:rsid w:val="006F4D88"/>
    <w:rsid w:val="006F56A8"/>
    <w:rsid w:val="006F672C"/>
    <w:rsid w:val="006F709E"/>
    <w:rsid w:val="00700AB3"/>
    <w:rsid w:val="00701958"/>
    <w:rsid w:val="00701B3F"/>
    <w:rsid w:val="007025FA"/>
    <w:rsid w:val="00702BAE"/>
    <w:rsid w:val="00702CE3"/>
    <w:rsid w:val="007035B8"/>
    <w:rsid w:val="0070400E"/>
    <w:rsid w:val="00704012"/>
    <w:rsid w:val="00704558"/>
    <w:rsid w:val="00704673"/>
    <w:rsid w:val="00706D2C"/>
    <w:rsid w:val="007072BE"/>
    <w:rsid w:val="00707DCB"/>
    <w:rsid w:val="0071081A"/>
    <w:rsid w:val="00710B79"/>
    <w:rsid w:val="00711E37"/>
    <w:rsid w:val="00717652"/>
    <w:rsid w:val="0072016E"/>
    <w:rsid w:val="00722CC3"/>
    <w:rsid w:val="007242E6"/>
    <w:rsid w:val="00724385"/>
    <w:rsid w:val="00724542"/>
    <w:rsid w:val="0072514B"/>
    <w:rsid w:val="00725696"/>
    <w:rsid w:val="0072709C"/>
    <w:rsid w:val="00730995"/>
    <w:rsid w:val="00732633"/>
    <w:rsid w:val="007331D8"/>
    <w:rsid w:val="0073367F"/>
    <w:rsid w:val="00734F3C"/>
    <w:rsid w:val="00735486"/>
    <w:rsid w:val="00736A62"/>
    <w:rsid w:val="0073760A"/>
    <w:rsid w:val="0074076B"/>
    <w:rsid w:val="00741628"/>
    <w:rsid w:val="00741D6B"/>
    <w:rsid w:val="0074258C"/>
    <w:rsid w:val="0074277F"/>
    <w:rsid w:val="00742E58"/>
    <w:rsid w:val="007445A7"/>
    <w:rsid w:val="0074479D"/>
    <w:rsid w:val="00746E6F"/>
    <w:rsid w:val="0074778E"/>
    <w:rsid w:val="007512AB"/>
    <w:rsid w:val="00752074"/>
    <w:rsid w:val="00753582"/>
    <w:rsid w:val="00753CC7"/>
    <w:rsid w:val="00755F97"/>
    <w:rsid w:val="00756C78"/>
    <w:rsid w:val="00756D54"/>
    <w:rsid w:val="007601FF"/>
    <w:rsid w:val="00761B8A"/>
    <w:rsid w:val="00764494"/>
    <w:rsid w:val="00764E04"/>
    <w:rsid w:val="00765D9C"/>
    <w:rsid w:val="00767AC8"/>
    <w:rsid w:val="0077098D"/>
    <w:rsid w:val="007758D5"/>
    <w:rsid w:val="00780D0C"/>
    <w:rsid w:val="00783D29"/>
    <w:rsid w:val="00785693"/>
    <w:rsid w:val="00786209"/>
    <w:rsid w:val="007864AB"/>
    <w:rsid w:val="00786BC8"/>
    <w:rsid w:val="00787C7E"/>
    <w:rsid w:val="00790315"/>
    <w:rsid w:val="0079092F"/>
    <w:rsid w:val="00791071"/>
    <w:rsid w:val="0079109D"/>
    <w:rsid w:val="007912D3"/>
    <w:rsid w:val="00791319"/>
    <w:rsid w:val="0079164C"/>
    <w:rsid w:val="007925AF"/>
    <w:rsid w:val="00792BBF"/>
    <w:rsid w:val="00793748"/>
    <w:rsid w:val="00796BD6"/>
    <w:rsid w:val="0079719D"/>
    <w:rsid w:val="007978B1"/>
    <w:rsid w:val="007A0B1A"/>
    <w:rsid w:val="007A20A7"/>
    <w:rsid w:val="007A21A4"/>
    <w:rsid w:val="007A2D7E"/>
    <w:rsid w:val="007A335D"/>
    <w:rsid w:val="007A4744"/>
    <w:rsid w:val="007A5FC9"/>
    <w:rsid w:val="007A73CA"/>
    <w:rsid w:val="007B0264"/>
    <w:rsid w:val="007B11BF"/>
    <w:rsid w:val="007B1F18"/>
    <w:rsid w:val="007B20DD"/>
    <w:rsid w:val="007B2146"/>
    <w:rsid w:val="007B3697"/>
    <w:rsid w:val="007B36AA"/>
    <w:rsid w:val="007B3FB8"/>
    <w:rsid w:val="007B70E0"/>
    <w:rsid w:val="007C1A8D"/>
    <w:rsid w:val="007C21F1"/>
    <w:rsid w:val="007C5861"/>
    <w:rsid w:val="007C60D0"/>
    <w:rsid w:val="007C6684"/>
    <w:rsid w:val="007C7099"/>
    <w:rsid w:val="007C75DE"/>
    <w:rsid w:val="007D180A"/>
    <w:rsid w:val="007D34ED"/>
    <w:rsid w:val="007D4192"/>
    <w:rsid w:val="007D4292"/>
    <w:rsid w:val="007D781B"/>
    <w:rsid w:val="007D78F4"/>
    <w:rsid w:val="007E17DF"/>
    <w:rsid w:val="007E1DFF"/>
    <w:rsid w:val="007E4D87"/>
    <w:rsid w:val="007E745C"/>
    <w:rsid w:val="007E7ECE"/>
    <w:rsid w:val="007F0273"/>
    <w:rsid w:val="007F11D1"/>
    <w:rsid w:val="007F227D"/>
    <w:rsid w:val="007F2677"/>
    <w:rsid w:val="007F3625"/>
    <w:rsid w:val="007F367D"/>
    <w:rsid w:val="007F4678"/>
    <w:rsid w:val="007F5765"/>
    <w:rsid w:val="007F5B92"/>
    <w:rsid w:val="007F6871"/>
    <w:rsid w:val="007F77B4"/>
    <w:rsid w:val="007F7FCB"/>
    <w:rsid w:val="00801077"/>
    <w:rsid w:val="00801DB6"/>
    <w:rsid w:val="00804ACB"/>
    <w:rsid w:val="00806168"/>
    <w:rsid w:val="0080745A"/>
    <w:rsid w:val="00807B9B"/>
    <w:rsid w:val="00810AC9"/>
    <w:rsid w:val="00812700"/>
    <w:rsid w:val="00814176"/>
    <w:rsid w:val="0081497E"/>
    <w:rsid w:val="008159B8"/>
    <w:rsid w:val="00815A34"/>
    <w:rsid w:val="00815D89"/>
    <w:rsid w:val="0081689D"/>
    <w:rsid w:val="00817262"/>
    <w:rsid w:val="0081790B"/>
    <w:rsid w:val="00817D25"/>
    <w:rsid w:val="00820D41"/>
    <w:rsid w:val="00820D9A"/>
    <w:rsid w:val="0082179A"/>
    <w:rsid w:val="008231A4"/>
    <w:rsid w:val="0082537F"/>
    <w:rsid w:val="00825CBE"/>
    <w:rsid w:val="0082709E"/>
    <w:rsid w:val="008279E9"/>
    <w:rsid w:val="0083016D"/>
    <w:rsid w:val="00830725"/>
    <w:rsid w:val="00831267"/>
    <w:rsid w:val="00835EBA"/>
    <w:rsid w:val="008360EC"/>
    <w:rsid w:val="00841336"/>
    <w:rsid w:val="00841D3C"/>
    <w:rsid w:val="008432A3"/>
    <w:rsid w:val="008432F8"/>
    <w:rsid w:val="0084434E"/>
    <w:rsid w:val="00845E60"/>
    <w:rsid w:val="00846355"/>
    <w:rsid w:val="008470EB"/>
    <w:rsid w:val="0085068A"/>
    <w:rsid w:val="00852287"/>
    <w:rsid w:val="008551F8"/>
    <w:rsid w:val="00856F0D"/>
    <w:rsid w:val="00857E40"/>
    <w:rsid w:val="00860FBA"/>
    <w:rsid w:val="00862B43"/>
    <w:rsid w:val="00862B9C"/>
    <w:rsid w:val="00863F05"/>
    <w:rsid w:val="00864857"/>
    <w:rsid w:val="00865163"/>
    <w:rsid w:val="008661CA"/>
    <w:rsid w:val="00866E0D"/>
    <w:rsid w:val="0086773A"/>
    <w:rsid w:val="00870B4D"/>
    <w:rsid w:val="00871691"/>
    <w:rsid w:val="008777A1"/>
    <w:rsid w:val="0088002D"/>
    <w:rsid w:val="008831EF"/>
    <w:rsid w:val="008858B9"/>
    <w:rsid w:val="00886D36"/>
    <w:rsid w:val="00886DF8"/>
    <w:rsid w:val="00886FBB"/>
    <w:rsid w:val="00887397"/>
    <w:rsid w:val="008906DF"/>
    <w:rsid w:val="00890B76"/>
    <w:rsid w:val="00890B78"/>
    <w:rsid w:val="00890CE7"/>
    <w:rsid w:val="008919A2"/>
    <w:rsid w:val="00892426"/>
    <w:rsid w:val="00892AC0"/>
    <w:rsid w:val="00893ACA"/>
    <w:rsid w:val="00893AFB"/>
    <w:rsid w:val="00893BCF"/>
    <w:rsid w:val="00896F22"/>
    <w:rsid w:val="008A00B7"/>
    <w:rsid w:val="008A0778"/>
    <w:rsid w:val="008A530F"/>
    <w:rsid w:val="008A61B0"/>
    <w:rsid w:val="008B1084"/>
    <w:rsid w:val="008B2B93"/>
    <w:rsid w:val="008B2CEE"/>
    <w:rsid w:val="008B434A"/>
    <w:rsid w:val="008B475C"/>
    <w:rsid w:val="008B6F7A"/>
    <w:rsid w:val="008B7987"/>
    <w:rsid w:val="008B7B0E"/>
    <w:rsid w:val="008B7E9B"/>
    <w:rsid w:val="008C0349"/>
    <w:rsid w:val="008C0C90"/>
    <w:rsid w:val="008C1356"/>
    <w:rsid w:val="008C3E65"/>
    <w:rsid w:val="008C5947"/>
    <w:rsid w:val="008C5C7E"/>
    <w:rsid w:val="008D0820"/>
    <w:rsid w:val="008D16D7"/>
    <w:rsid w:val="008D1B21"/>
    <w:rsid w:val="008D38F5"/>
    <w:rsid w:val="008D3CF1"/>
    <w:rsid w:val="008D4BE2"/>
    <w:rsid w:val="008D568A"/>
    <w:rsid w:val="008D61A0"/>
    <w:rsid w:val="008D67C8"/>
    <w:rsid w:val="008D6834"/>
    <w:rsid w:val="008D7CEA"/>
    <w:rsid w:val="008E1391"/>
    <w:rsid w:val="008E2815"/>
    <w:rsid w:val="008E2DD6"/>
    <w:rsid w:val="008E3E2C"/>
    <w:rsid w:val="008E4717"/>
    <w:rsid w:val="008E48DB"/>
    <w:rsid w:val="008E5957"/>
    <w:rsid w:val="008E608F"/>
    <w:rsid w:val="008E7043"/>
    <w:rsid w:val="008F05DA"/>
    <w:rsid w:val="008F0D05"/>
    <w:rsid w:val="008F1015"/>
    <w:rsid w:val="008F10AC"/>
    <w:rsid w:val="008F204D"/>
    <w:rsid w:val="008F20BD"/>
    <w:rsid w:val="008F27C6"/>
    <w:rsid w:val="008F2C2F"/>
    <w:rsid w:val="008F2DBD"/>
    <w:rsid w:val="008F3380"/>
    <w:rsid w:val="008F338B"/>
    <w:rsid w:val="008F4D6D"/>
    <w:rsid w:val="008F60D9"/>
    <w:rsid w:val="008F6C52"/>
    <w:rsid w:val="00900B4A"/>
    <w:rsid w:val="0090196A"/>
    <w:rsid w:val="00903897"/>
    <w:rsid w:val="00903C32"/>
    <w:rsid w:val="00906199"/>
    <w:rsid w:val="009070EB"/>
    <w:rsid w:val="009074F5"/>
    <w:rsid w:val="00910074"/>
    <w:rsid w:val="0091109A"/>
    <w:rsid w:val="009134D2"/>
    <w:rsid w:val="0091372F"/>
    <w:rsid w:val="00914CA6"/>
    <w:rsid w:val="00915CCB"/>
    <w:rsid w:val="00917409"/>
    <w:rsid w:val="0091793D"/>
    <w:rsid w:val="009202BC"/>
    <w:rsid w:val="00920859"/>
    <w:rsid w:val="00923C30"/>
    <w:rsid w:val="00924070"/>
    <w:rsid w:val="00924692"/>
    <w:rsid w:val="009272B7"/>
    <w:rsid w:val="00931E1F"/>
    <w:rsid w:val="00932ABC"/>
    <w:rsid w:val="00933185"/>
    <w:rsid w:val="00934D25"/>
    <w:rsid w:val="00935049"/>
    <w:rsid w:val="00936953"/>
    <w:rsid w:val="00937121"/>
    <w:rsid w:val="009400B9"/>
    <w:rsid w:val="00940DDB"/>
    <w:rsid w:val="00944349"/>
    <w:rsid w:val="009473C3"/>
    <w:rsid w:val="00947869"/>
    <w:rsid w:val="00950FA9"/>
    <w:rsid w:val="009523AB"/>
    <w:rsid w:val="0095258C"/>
    <w:rsid w:val="00952865"/>
    <w:rsid w:val="00954C35"/>
    <w:rsid w:val="0095515C"/>
    <w:rsid w:val="009552DE"/>
    <w:rsid w:val="00955A02"/>
    <w:rsid w:val="0095684E"/>
    <w:rsid w:val="00957D29"/>
    <w:rsid w:val="00957DA5"/>
    <w:rsid w:val="009606BA"/>
    <w:rsid w:val="00960A64"/>
    <w:rsid w:val="0096127F"/>
    <w:rsid w:val="00961519"/>
    <w:rsid w:val="00961909"/>
    <w:rsid w:val="009630FD"/>
    <w:rsid w:val="00963507"/>
    <w:rsid w:val="0096471D"/>
    <w:rsid w:val="009647B6"/>
    <w:rsid w:val="009662D9"/>
    <w:rsid w:val="0096663B"/>
    <w:rsid w:val="009668D5"/>
    <w:rsid w:val="00966992"/>
    <w:rsid w:val="00967977"/>
    <w:rsid w:val="00971010"/>
    <w:rsid w:val="00971405"/>
    <w:rsid w:val="00971BA6"/>
    <w:rsid w:val="0097220F"/>
    <w:rsid w:val="00972392"/>
    <w:rsid w:val="0097540F"/>
    <w:rsid w:val="0097542C"/>
    <w:rsid w:val="00975A1A"/>
    <w:rsid w:val="0098004D"/>
    <w:rsid w:val="00981C7C"/>
    <w:rsid w:val="00983332"/>
    <w:rsid w:val="00984CB6"/>
    <w:rsid w:val="0098543F"/>
    <w:rsid w:val="00986623"/>
    <w:rsid w:val="00992511"/>
    <w:rsid w:val="00992F79"/>
    <w:rsid w:val="009956B3"/>
    <w:rsid w:val="00996B64"/>
    <w:rsid w:val="00996CA9"/>
    <w:rsid w:val="00996DD5"/>
    <w:rsid w:val="009A15B8"/>
    <w:rsid w:val="009A15D1"/>
    <w:rsid w:val="009A2B2A"/>
    <w:rsid w:val="009A43DD"/>
    <w:rsid w:val="009B6782"/>
    <w:rsid w:val="009B70AE"/>
    <w:rsid w:val="009B77D8"/>
    <w:rsid w:val="009C0AF5"/>
    <w:rsid w:val="009C1155"/>
    <w:rsid w:val="009C16A2"/>
    <w:rsid w:val="009C1791"/>
    <w:rsid w:val="009C3B31"/>
    <w:rsid w:val="009C4F02"/>
    <w:rsid w:val="009D05E5"/>
    <w:rsid w:val="009D1962"/>
    <w:rsid w:val="009D2016"/>
    <w:rsid w:val="009D206C"/>
    <w:rsid w:val="009D295A"/>
    <w:rsid w:val="009D2982"/>
    <w:rsid w:val="009D35A1"/>
    <w:rsid w:val="009D39C7"/>
    <w:rsid w:val="009D44F5"/>
    <w:rsid w:val="009D6BF3"/>
    <w:rsid w:val="009E0569"/>
    <w:rsid w:val="009E0CA8"/>
    <w:rsid w:val="009E27B3"/>
    <w:rsid w:val="009E27BB"/>
    <w:rsid w:val="009E28A1"/>
    <w:rsid w:val="009E45D5"/>
    <w:rsid w:val="009E6A01"/>
    <w:rsid w:val="009E6A1F"/>
    <w:rsid w:val="009E72EB"/>
    <w:rsid w:val="009E7425"/>
    <w:rsid w:val="009E74AE"/>
    <w:rsid w:val="009F0240"/>
    <w:rsid w:val="009F2032"/>
    <w:rsid w:val="009F2F00"/>
    <w:rsid w:val="009F5CE4"/>
    <w:rsid w:val="00A001BD"/>
    <w:rsid w:val="00A00FFA"/>
    <w:rsid w:val="00A019B1"/>
    <w:rsid w:val="00A01D2A"/>
    <w:rsid w:val="00A021E0"/>
    <w:rsid w:val="00A03435"/>
    <w:rsid w:val="00A04171"/>
    <w:rsid w:val="00A041D2"/>
    <w:rsid w:val="00A05700"/>
    <w:rsid w:val="00A06CAD"/>
    <w:rsid w:val="00A07535"/>
    <w:rsid w:val="00A07703"/>
    <w:rsid w:val="00A07F82"/>
    <w:rsid w:val="00A1054F"/>
    <w:rsid w:val="00A11A62"/>
    <w:rsid w:val="00A11CE6"/>
    <w:rsid w:val="00A129C5"/>
    <w:rsid w:val="00A141DC"/>
    <w:rsid w:val="00A151F9"/>
    <w:rsid w:val="00A15756"/>
    <w:rsid w:val="00A15B21"/>
    <w:rsid w:val="00A15FB9"/>
    <w:rsid w:val="00A17284"/>
    <w:rsid w:val="00A206A7"/>
    <w:rsid w:val="00A21177"/>
    <w:rsid w:val="00A2170D"/>
    <w:rsid w:val="00A21C95"/>
    <w:rsid w:val="00A220B2"/>
    <w:rsid w:val="00A242B3"/>
    <w:rsid w:val="00A24B5E"/>
    <w:rsid w:val="00A262BB"/>
    <w:rsid w:val="00A26863"/>
    <w:rsid w:val="00A316B7"/>
    <w:rsid w:val="00A328F9"/>
    <w:rsid w:val="00A332B8"/>
    <w:rsid w:val="00A33768"/>
    <w:rsid w:val="00A338F8"/>
    <w:rsid w:val="00A376C3"/>
    <w:rsid w:val="00A37CA5"/>
    <w:rsid w:val="00A42F47"/>
    <w:rsid w:val="00A43EA2"/>
    <w:rsid w:val="00A45490"/>
    <w:rsid w:val="00A45B8E"/>
    <w:rsid w:val="00A45CAE"/>
    <w:rsid w:val="00A46138"/>
    <w:rsid w:val="00A46367"/>
    <w:rsid w:val="00A472B7"/>
    <w:rsid w:val="00A50E81"/>
    <w:rsid w:val="00A544DF"/>
    <w:rsid w:val="00A60A3F"/>
    <w:rsid w:val="00A62931"/>
    <w:rsid w:val="00A62E15"/>
    <w:rsid w:val="00A63734"/>
    <w:rsid w:val="00A63B0E"/>
    <w:rsid w:val="00A6401E"/>
    <w:rsid w:val="00A64D74"/>
    <w:rsid w:val="00A667B6"/>
    <w:rsid w:val="00A72431"/>
    <w:rsid w:val="00A72B8D"/>
    <w:rsid w:val="00A77933"/>
    <w:rsid w:val="00A77F78"/>
    <w:rsid w:val="00A81312"/>
    <w:rsid w:val="00A817CE"/>
    <w:rsid w:val="00A81898"/>
    <w:rsid w:val="00A82494"/>
    <w:rsid w:val="00A8282E"/>
    <w:rsid w:val="00A84955"/>
    <w:rsid w:val="00A84F78"/>
    <w:rsid w:val="00A850F9"/>
    <w:rsid w:val="00A8568A"/>
    <w:rsid w:val="00A85A0E"/>
    <w:rsid w:val="00A863BF"/>
    <w:rsid w:val="00A86890"/>
    <w:rsid w:val="00A87449"/>
    <w:rsid w:val="00A90001"/>
    <w:rsid w:val="00A901DF"/>
    <w:rsid w:val="00A92DF1"/>
    <w:rsid w:val="00A93190"/>
    <w:rsid w:val="00AA1F17"/>
    <w:rsid w:val="00AA1FC1"/>
    <w:rsid w:val="00AA2D76"/>
    <w:rsid w:val="00AA384D"/>
    <w:rsid w:val="00AA3D84"/>
    <w:rsid w:val="00AA400E"/>
    <w:rsid w:val="00AA6CDB"/>
    <w:rsid w:val="00AA7683"/>
    <w:rsid w:val="00AB0234"/>
    <w:rsid w:val="00AB176A"/>
    <w:rsid w:val="00AB1F10"/>
    <w:rsid w:val="00AB2E3C"/>
    <w:rsid w:val="00AB4DCB"/>
    <w:rsid w:val="00AB502F"/>
    <w:rsid w:val="00AC1099"/>
    <w:rsid w:val="00AC16DB"/>
    <w:rsid w:val="00AC191C"/>
    <w:rsid w:val="00AC2543"/>
    <w:rsid w:val="00AC2EAC"/>
    <w:rsid w:val="00AC3941"/>
    <w:rsid w:val="00AC39E6"/>
    <w:rsid w:val="00AC412C"/>
    <w:rsid w:val="00AC560C"/>
    <w:rsid w:val="00AC58FD"/>
    <w:rsid w:val="00AD0761"/>
    <w:rsid w:val="00AD0874"/>
    <w:rsid w:val="00AD0B43"/>
    <w:rsid w:val="00AD11A6"/>
    <w:rsid w:val="00AD16B8"/>
    <w:rsid w:val="00AD2BBB"/>
    <w:rsid w:val="00AD33FA"/>
    <w:rsid w:val="00AD3E29"/>
    <w:rsid w:val="00AD402B"/>
    <w:rsid w:val="00AD5389"/>
    <w:rsid w:val="00AD78CD"/>
    <w:rsid w:val="00AE10D0"/>
    <w:rsid w:val="00AE176D"/>
    <w:rsid w:val="00AE2AC6"/>
    <w:rsid w:val="00AE2F25"/>
    <w:rsid w:val="00AE3A6A"/>
    <w:rsid w:val="00AE4361"/>
    <w:rsid w:val="00AE50DB"/>
    <w:rsid w:val="00AE5AA1"/>
    <w:rsid w:val="00AE666F"/>
    <w:rsid w:val="00AE76F5"/>
    <w:rsid w:val="00AE78F1"/>
    <w:rsid w:val="00AF0296"/>
    <w:rsid w:val="00AF1D29"/>
    <w:rsid w:val="00AF23D6"/>
    <w:rsid w:val="00AF3705"/>
    <w:rsid w:val="00AF4F08"/>
    <w:rsid w:val="00AF661D"/>
    <w:rsid w:val="00AF6629"/>
    <w:rsid w:val="00AF6C15"/>
    <w:rsid w:val="00B011ED"/>
    <w:rsid w:val="00B012C8"/>
    <w:rsid w:val="00B041B9"/>
    <w:rsid w:val="00B047EE"/>
    <w:rsid w:val="00B048C3"/>
    <w:rsid w:val="00B0520C"/>
    <w:rsid w:val="00B07CCA"/>
    <w:rsid w:val="00B107B1"/>
    <w:rsid w:val="00B10842"/>
    <w:rsid w:val="00B113D2"/>
    <w:rsid w:val="00B14B72"/>
    <w:rsid w:val="00B1577F"/>
    <w:rsid w:val="00B15FC8"/>
    <w:rsid w:val="00B23BA9"/>
    <w:rsid w:val="00B269D6"/>
    <w:rsid w:val="00B26CAB"/>
    <w:rsid w:val="00B27282"/>
    <w:rsid w:val="00B30011"/>
    <w:rsid w:val="00B30C92"/>
    <w:rsid w:val="00B32DB0"/>
    <w:rsid w:val="00B32F6F"/>
    <w:rsid w:val="00B34011"/>
    <w:rsid w:val="00B34985"/>
    <w:rsid w:val="00B36D8B"/>
    <w:rsid w:val="00B376DF"/>
    <w:rsid w:val="00B40152"/>
    <w:rsid w:val="00B40552"/>
    <w:rsid w:val="00B41B14"/>
    <w:rsid w:val="00B421A9"/>
    <w:rsid w:val="00B432AF"/>
    <w:rsid w:val="00B43549"/>
    <w:rsid w:val="00B45FC5"/>
    <w:rsid w:val="00B4775A"/>
    <w:rsid w:val="00B51297"/>
    <w:rsid w:val="00B5199F"/>
    <w:rsid w:val="00B519FA"/>
    <w:rsid w:val="00B52EA7"/>
    <w:rsid w:val="00B542FB"/>
    <w:rsid w:val="00B54965"/>
    <w:rsid w:val="00B54C28"/>
    <w:rsid w:val="00B560B3"/>
    <w:rsid w:val="00B56417"/>
    <w:rsid w:val="00B5673C"/>
    <w:rsid w:val="00B56FD5"/>
    <w:rsid w:val="00B60C0C"/>
    <w:rsid w:val="00B61418"/>
    <w:rsid w:val="00B61DE0"/>
    <w:rsid w:val="00B63DBD"/>
    <w:rsid w:val="00B642CB"/>
    <w:rsid w:val="00B66C09"/>
    <w:rsid w:val="00B67BC6"/>
    <w:rsid w:val="00B733E6"/>
    <w:rsid w:val="00B75AE1"/>
    <w:rsid w:val="00B77D9E"/>
    <w:rsid w:val="00B77DDF"/>
    <w:rsid w:val="00B77E2E"/>
    <w:rsid w:val="00B807CC"/>
    <w:rsid w:val="00B80D62"/>
    <w:rsid w:val="00B82440"/>
    <w:rsid w:val="00B84415"/>
    <w:rsid w:val="00B84437"/>
    <w:rsid w:val="00B84789"/>
    <w:rsid w:val="00B86946"/>
    <w:rsid w:val="00B87406"/>
    <w:rsid w:val="00B9022F"/>
    <w:rsid w:val="00B90B62"/>
    <w:rsid w:val="00B90F89"/>
    <w:rsid w:val="00B91D3A"/>
    <w:rsid w:val="00B922C5"/>
    <w:rsid w:val="00B932AF"/>
    <w:rsid w:val="00B942F5"/>
    <w:rsid w:val="00B95A86"/>
    <w:rsid w:val="00B95F1D"/>
    <w:rsid w:val="00B965F2"/>
    <w:rsid w:val="00BA150F"/>
    <w:rsid w:val="00BA1B03"/>
    <w:rsid w:val="00BA390B"/>
    <w:rsid w:val="00BA3F15"/>
    <w:rsid w:val="00BB2BE2"/>
    <w:rsid w:val="00BB3F42"/>
    <w:rsid w:val="00BB69C4"/>
    <w:rsid w:val="00BB6AEB"/>
    <w:rsid w:val="00BC1358"/>
    <w:rsid w:val="00BC1C1B"/>
    <w:rsid w:val="00BC2097"/>
    <w:rsid w:val="00BC3421"/>
    <w:rsid w:val="00BC50CB"/>
    <w:rsid w:val="00BC5887"/>
    <w:rsid w:val="00BC5E1D"/>
    <w:rsid w:val="00BC6849"/>
    <w:rsid w:val="00BC6CA2"/>
    <w:rsid w:val="00BC7818"/>
    <w:rsid w:val="00BD2338"/>
    <w:rsid w:val="00BD241A"/>
    <w:rsid w:val="00BD3291"/>
    <w:rsid w:val="00BD340F"/>
    <w:rsid w:val="00BD4234"/>
    <w:rsid w:val="00BD42A8"/>
    <w:rsid w:val="00BD7213"/>
    <w:rsid w:val="00BD780F"/>
    <w:rsid w:val="00BD7C0F"/>
    <w:rsid w:val="00BD7DF4"/>
    <w:rsid w:val="00BE1376"/>
    <w:rsid w:val="00BE2C9F"/>
    <w:rsid w:val="00BE2F95"/>
    <w:rsid w:val="00BE4CD1"/>
    <w:rsid w:val="00BE7A51"/>
    <w:rsid w:val="00BE7A91"/>
    <w:rsid w:val="00BE7FA0"/>
    <w:rsid w:val="00BF03CC"/>
    <w:rsid w:val="00BF198B"/>
    <w:rsid w:val="00BF1D43"/>
    <w:rsid w:val="00BF33B8"/>
    <w:rsid w:val="00BF4CCD"/>
    <w:rsid w:val="00BF4F3B"/>
    <w:rsid w:val="00BF6F2C"/>
    <w:rsid w:val="00C00756"/>
    <w:rsid w:val="00C00C7D"/>
    <w:rsid w:val="00C00D41"/>
    <w:rsid w:val="00C01C1D"/>
    <w:rsid w:val="00C041E7"/>
    <w:rsid w:val="00C0452E"/>
    <w:rsid w:val="00C046CE"/>
    <w:rsid w:val="00C0531C"/>
    <w:rsid w:val="00C057F6"/>
    <w:rsid w:val="00C05A32"/>
    <w:rsid w:val="00C05BD5"/>
    <w:rsid w:val="00C06A5C"/>
    <w:rsid w:val="00C06AE6"/>
    <w:rsid w:val="00C070AA"/>
    <w:rsid w:val="00C07344"/>
    <w:rsid w:val="00C107F0"/>
    <w:rsid w:val="00C116C3"/>
    <w:rsid w:val="00C12FC1"/>
    <w:rsid w:val="00C13D7D"/>
    <w:rsid w:val="00C15049"/>
    <w:rsid w:val="00C15932"/>
    <w:rsid w:val="00C168F2"/>
    <w:rsid w:val="00C169CA"/>
    <w:rsid w:val="00C204AB"/>
    <w:rsid w:val="00C219AE"/>
    <w:rsid w:val="00C231C0"/>
    <w:rsid w:val="00C25519"/>
    <w:rsid w:val="00C258E9"/>
    <w:rsid w:val="00C25BB8"/>
    <w:rsid w:val="00C26016"/>
    <w:rsid w:val="00C275F3"/>
    <w:rsid w:val="00C30F45"/>
    <w:rsid w:val="00C31571"/>
    <w:rsid w:val="00C317E6"/>
    <w:rsid w:val="00C32616"/>
    <w:rsid w:val="00C32BDC"/>
    <w:rsid w:val="00C33968"/>
    <w:rsid w:val="00C35101"/>
    <w:rsid w:val="00C351F1"/>
    <w:rsid w:val="00C400E3"/>
    <w:rsid w:val="00C40829"/>
    <w:rsid w:val="00C4093D"/>
    <w:rsid w:val="00C42AA3"/>
    <w:rsid w:val="00C43992"/>
    <w:rsid w:val="00C43E57"/>
    <w:rsid w:val="00C43F3C"/>
    <w:rsid w:val="00C46F36"/>
    <w:rsid w:val="00C50D49"/>
    <w:rsid w:val="00C57A96"/>
    <w:rsid w:val="00C60E12"/>
    <w:rsid w:val="00C60F20"/>
    <w:rsid w:val="00C61021"/>
    <w:rsid w:val="00C6147B"/>
    <w:rsid w:val="00C6204E"/>
    <w:rsid w:val="00C6229C"/>
    <w:rsid w:val="00C628EB"/>
    <w:rsid w:val="00C62A34"/>
    <w:rsid w:val="00C63D6F"/>
    <w:rsid w:val="00C64DDD"/>
    <w:rsid w:val="00C65A6A"/>
    <w:rsid w:val="00C65DD2"/>
    <w:rsid w:val="00C6660F"/>
    <w:rsid w:val="00C67B84"/>
    <w:rsid w:val="00C7054D"/>
    <w:rsid w:val="00C7209C"/>
    <w:rsid w:val="00C72381"/>
    <w:rsid w:val="00C72CB1"/>
    <w:rsid w:val="00C737CE"/>
    <w:rsid w:val="00C74262"/>
    <w:rsid w:val="00C771B1"/>
    <w:rsid w:val="00C80403"/>
    <w:rsid w:val="00C80619"/>
    <w:rsid w:val="00C824DE"/>
    <w:rsid w:val="00C87891"/>
    <w:rsid w:val="00C879CA"/>
    <w:rsid w:val="00C901E1"/>
    <w:rsid w:val="00C91FE2"/>
    <w:rsid w:val="00C92937"/>
    <w:rsid w:val="00C93C9C"/>
    <w:rsid w:val="00C96F89"/>
    <w:rsid w:val="00C97119"/>
    <w:rsid w:val="00CA2838"/>
    <w:rsid w:val="00CA3EE4"/>
    <w:rsid w:val="00CA55D1"/>
    <w:rsid w:val="00CA6145"/>
    <w:rsid w:val="00CA731E"/>
    <w:rsid w:val="00CB0607"/>
    <w:rsid w:val="00CB0EDE"/>
    <w:rsid w:val="00CB1F96"/>
    <w:rsid w:val="00CB4E33"/>
    <w:rsid w:val="00CB6A1E"/>
    <w:rsid w:val="00CB7D11"/>
    <w:rsid w:val="00CB7DF4"/>
    <w:rsid w:val="00CC0010"/>
    <w:rsid w:val="00CC0261"/>
    <w:rsid w:val="00CC19BA"/>
    <w:rsid w:val="00CC2159"/>
    <w:rsid w:val="00CC3781"/>
    <w:rsid w:val="00CC4457"/>
    <w:rsid w:val="00CC6784"/>
    <w:rsid w:val="00CD1123"/>
    <w:rsid w:val="00CD2007"/>
    <w:rsid w:val="00CD2115"/>
    <w:rsid w:val="00CD2390"/>
    <w:rsid w:val="00CD4835"/>
    <w:rsid w:val="00CD57C8"/>
    <w:rsid w:val="00CD5D50"/>
    <w:rsid w:val="00CD63FD"/>
    <w:rsid w:val="00CD7E56"/>
    <w:rsid w:val="00CE021E"/>
    <w:rsid w:val="00CE198C"/>
    <w:rsid w:val="00CE22E2"/>
    <w:rsid w:val="00CE565F"/>
    <w:rsid w:val="00CE669C"/>
    <w:rsid w:val="00CE6D39"/>
    <w:rsid w:val="00CE735D"/>
    <w:rsid w:val="00CF15D2"/>
    <w:rsid w:val="00CF24E6"/>
    <w:rsid w:val="00CF6935"/>
    <w:rsid w:val="00CF76A9"/>
    <w:rsid w:val="00CF7BDB"/>
    <w:rsid w:val="00D01747"/>
    <w:rsid w:val="00D01BF0"/>
    <w:rsid w:val="00D024CA"/>
    <w:rsid w:val="00D0288F"/>
    <w:rsid w:val="00D03E5A"/>
    <w:rsid w:val="00D04358"/>
    <w:rsid w:val="00D06839"/>
    <w:rsid w:val="00D112BA"/>
    <w:rsid w:val="00D1264D"/>
    <w:rsid w:val="00D141D6"/>
    <w:rsid w:val="00D16FC5"/>
    <w:rsid w:val="00D219D8"/>
    <w:rsid w:val="00D21C4E"/>
    <w:rsid w:val="00D24271"/>
    <w:rsid w:val="00D245C8"/>
    <w:rsid w:val="00D246C5"/>
    <w:rsid w:val="00D24E7D"/>
    <w:rsid w:val="00D25F4C"/>
    <w:rsid w:val="00D261A5"/>
    <w:rsid w:val="00D27961"/>
    <w:rsid w:val="00D31169"/>
    <w:rsid w:val="00D3133A"/>
    <w:rsid w:val="00D34150"/>
    <w:rsid w:val="00D368D9"/>
    <w:rsid w:val="00D36A8C"/>
    <w:rsid w:val="00D374AF"/>
    <w:rsid w:val="00D3784D"/>
    <w:rsid w:val="00D379BC"/>
    <w:rsid w:val="00D40A32"/>
    <w:rsid w:val="00D43ACC"/>
    <w:rsid w:val="00D43BFF"/>
    <w:rsid w:val="00D43F89"/>
    <w:rsid w:val="00D44B5C"/>
    <w:rsid w:val="00D45315"/>
    <w:rsid w:val="00D4539E"/>
    <w:rsid w:val="00D45F7F"/>
    <w:rsid w:val="00D4665A"/>
    <w:rsid w:val="00D50C84"/>
    <w:rsid w:val="00D510A7"/>
    <w:rsid w:val="00D513DE"/>
    <w:rsid w:val="00D52019"/>
    <w:rsid w:val="00D53A1E"/>
    <w:rsid w:val="00D548B1"/>
    <w:rsid w:val="00D55135"/>
    <w:rsid w:val="00D57921"/>
    <w:rsid w:val="00D6243F"/>
    <w:rsid w:val="00D6634E"/>
    <w:rsid w:val="00D666CA"/>
    <w:rsid w:val="00D70379"/>
    <w:rsid w:val="00D70832"/>
    <w:rsid w:val="00D70914"/>
    <w:rsid w:val="00D7122C"/>
    <w:rsid w:val="00D7150E"/>
    <w:rsid w:val="00D7207C"/>
    <w:rsid w:val="00D7294D"/>
    <w:rsid w:val="00D73463"/>
    <w:rsid w:val="00D77EE1"/>
    <w:rsid w:val="00D77FE0"/>
    <w:rsid w:val="00D81C34"/>
    <w:rsid w:val="00D848BB"/>
    <w:rsid w:val="00D84A04"/>
    <w:rsid w:val="00D84E77"/>
    <w:rsid w:val="00D912AB"/>
    <w:rsid w:val="00D9150F"/>
    <w:rsid w:val="00D91923"/>
    <w:rsid w:val="00D91F26"/>
    <w:rsid w:val="00D923A4"/>
    <w:rsid w:val="00D93E07"/>
    <w:rsid w:val="00D95850"/>
    <w:rsid w:val="00D96953"/>
    <w:rsid w:val="00D97806"/>
    <w:rsid w:val="00DA0278"/>
    <w:rsid w:val="00DA1033"/>
    <w:rsid w:val="00DA33C0"/>
    <w:rsid w:val="00DA4748"/>
    <w:rsid w:val="00DA5746"/>
    <w:rsid w:val="00DA59F5"/>
    <w:rsid w:val="00DA5C3F"/>
    <w:rsid w:val="00DB092C"/>
    <w:rsid w:val="00DB0F19"/>
    <w:rsid w:val="00DB1D49"/>
    <w:rsid w:val="00DB5A98"/>
    <w:rsid w:val="00DB6F02"/>
    <w:rsid w:val="00DB74B1"/>
    <w:rsid w:val="00DC3B66"/>
    <w:rsid w:val="00DC3D40"/>
    <w:rsid w:val="00DC3ECD"/>
    <w:rsid w:val="00DC43F0"/>
    <w:rsid w:val="00DC457B"/>
    <w:rsid w:val="00DC5326"/>
    <w:rsid w:val="00DC5424"/>
    <w:rsid w:val="00DC55B4"/>
    <w:rsid w:val="00DC795A"/>
    <w:rsid w:val="00DD0020"/>
    <w:rsid w:val="00DD002D"/>
    <w:rsid w:val="00DD0E47"/>
    <w:rsid w:val="00DD0ED2"/>
    <w:rsid w:val="00DD1D29"/>
    <w:rsid w:val="00DD1E35"/>
    <w:rsid w:val="00DD2B57"/>
    <w:rsid w:val="00DD3E3B"/>
    <w:rsid w:val="00DD49A5"/>
    <w:rsid w:val="00DD63FB"/>
    <w:rsid w:val="00DD651C"/>
    <w:rsid w:val="00DD7242"/>
    <w:rsid w:val="00DE32BD"/>
    <w:rsid w:val="00DE350D"/>
    <w:rsid w:val="00DE6E44"/>
    <w:rsid w:val="00DE7C95"/>
    <w:rsid w:val="00DE7F3D"/>
    <w:rsid w:val="00DE7F93"/>
    <w:rsid w:val="00DF06C0"/>
    <w:rsid w:val="00DF0D39"/>
    <w:rsid w:val="00DF1710"/>
    <w:rsid w:val="00DF4708"/>
    <w:rsid w:val="00DF56FD"/>
    <w:rsid w:val="00DF70FF"/>
    <w:rsid w:val="00DF7611"/>
    <w:rsid w:val="00DF79FF"/>
    <w:rsid w:val="00E009D6"/>
    <w:rsid w:val="00E020DA"/>
    <w:rsid w:val="00E02816"/>
    <w:rsid w:val="00E02CD6"/>
    <w:rsid w:val="00E06EA6"/>
    <w:rsid w:val="00E079B3"/>
    <w:rsid w:val="00E079F5"/>
    <w:rsid w:val="00E1043A"/>
    <w:rsid w:val="00E10CFB"/>
    <w:rsid w:val="00E1186C"/>
    <w:rsid w:val="00E12002"/>
    <w:rsid w:val="00E14879"/>
    <w:rsid w:val="00E15409"/>
    <w:rsid w:val="00E15975"/>
    <w:rsid w:val="00E15EA1"/>
    <w:rsid w:val="00E16B47"/>
    <w:rsid w:val="00E17D3D"/>
    <w:rsid w:val="00E22677"/>
    <w:rsid w:val="00E22E1C"/>
    <w:rsid w:val="00E2307B"/>
    <w:rsid w:val="00E238CB"/>
    <w:rsid w:val="00E2457E"/>
    <w:rsid w:val="00E252E4"/>
    <w:rsid w:val="00E26095"/>
    <w:rsid w:val="00E260D5"/>
    <w:rsid w:val="00E27B4B"/>
    <w:rsid w:val="00E27BEC"/>
    <w:rsid w:val="00E30F0C"/>
    <w:rsid w:val="00E30F96"/>
    <w:rsid w:val="00E31EA7"/>
    <w:rsid w:val="00E320E7"/>
    <w:rsid w:val="00E34674"/>
    <w:rsid w:val="00E35DBF"/>
    <w:rsid w:val="00E36BDD"/>
    <w:rsid w:val="00E375DB"/>
    <w:rsid w:val="00E402F2"/>
    <w:rsid w:val="00E43C3D"/>
    <w:rsid w:val="00E44581"/>
    <w:rsid w:val="00E460A3"/>
    <w:rsid w:val="00E514CF"/>
    <w:rsid w:val="00E52662"/>
    <w:rsid w:val="00E52DEF"/>
    <w:rsid w:val="00E541AB"/>
    <w:rsid w:val="00E544FA"/>
    <w:rsid w:val="00E612A8"/>
    <w:rsid w:val="00E6176C"/>
    <w:rsid w:val="00E61A68"/>
    <w:rsid w:val="00E6266E"/>
    <w:rsid w:val="00E62F21"/>
    <w:rsid w:val="00E6328C"/>
    <w:rsid w:val="00E64B0A"/>
    <w:rsid w:val="00E65E4B"/>
    <w:rsid w:val="00E673A4"/>
    <w:rsid w:val="00E70CF3"/>
    <w:rsid w:val="00E71324"/>
    <w:rsid w:val="00E713BE"/>
    <w:rsid w:val="00E71820"/>
    <w:rsid w:val="00E71F88"/>
    <w:rsid w:val="00E73886"/>
    <w:rsid w:val="00E744E8"/>
    <w:rsid w:val="00E74D0F"/>
    <w:rsid w:val="00E74FAE"/>
    <w:rsid w:val="00E76612"/>
    <w:rsid w:val="00E7681A"/>
    <w:rsid w:val="00E76FFD"/>
    <w:rsid w:val="00E77589"/>
    <w:rsid w:val="00E80B43"/>
    <w:rsid w:val="00E81405"/>
    <w:rsid w:val="00E817A8"/>
    <w:rsid w:val="00E8236B"/>
    <w:rsid w:val="00E83832"/>
    <w:rsid w:val="00E83992"/>
    <w:rsid w:val="00E83BEF"/>
    <w:rsid w:val="00E83DC8"/>
    <w:rsid w:val="00E84A99"/>
    <w:rsid w:val="00E85804"/>
    <w:rsid w:val="00E91E6C"/>
    <w:rsid w:val="00E9210A"/>
    <w:rsid w:val="00E92162"/>
    <w:rsid w:val="00E92748"/>
    <w:rsid w:val="00E92BD9"/>
    <w:rsid w:val="00E930EE"/>
    <w:rsid w:val="00E93E39"/>
    <w:rsid w:val="00E94397"/>
    <w:rsid w:val="00E96AFE"/>
    <w:rsid w:val="00EA19B2"/>
    <w:rsid w:val="00EA1D67"/>
    <w:rsid w:val="00EA21F5"/>
    <w:rsid w:val="00EA3087"/>
    <w:rsid w:val="00EA364B"/>
    <w:rsid w:val="00EA38F4"/>
    <w:rsid w:val="00EA5C32"/>
    <w:rsid w:val="00EA73BD"/>
    <w:rsid w:val="00EA7CB9"/>
    <w:rsid w:val="00EA7D27"/>
    <w:rsid w:val="00EB0557"/>
    <w:rsid w:val="00EB0F94"/>
    <w:rsid w:val="00EB1512"/>
    <w:rsid w:val="00EB1FF0"/>
    <w:rsid w:val="00EB3DC9"/>
    <w:rsid w:val="00EB4523"/>
    <w:rsid w:val="00EB5E12"/>
    <w:rsid w:val="00EB6226"/>
    <w:rsid w:val="00EC0B68"/>
    <w:rsid w:val="00EC3BD7"/>
    <w:rsid w:val="00EC5339"/>
    <w:rsid w:val="00EC59F9"/>
    <w:rsid w:val="00EC62A8"/>
    <w:rsid w:val="00EC69DF"/>
    <w:rsid w:val="00EC76F4"/>
    <w:rsid w:val="00ED0342"/>
    <w:rsid w:val="00ED06C8"/>
    <w:rsid w:val="00ED0C4D"/>
    <w:rsid w:val="00ED2E85"/>
    <w:rsid w:val="00ED3003"/>
    <w:rsid w:val="00ED68F8"/>
    <w:rsid w:val="00ED6B3B"/>
    <w:rsid w:val="00ED6ED1"/>
    <w:rsid w:val="00ED7E58"/>
    <w:rsid w:val="00EE1053"/>
    <w:rsid w:val="00EE1DE9"/>
    <w:rsid w:val="00EE251E"/>
    <w:rsid w:val="00EE34BC"/>
    <w:rsid w:val="00EE3ABD"/>
    <w:rsid w:val="00EE3D7B"/>
    <w:rsid w:val="00EE4921"/>
    <w:rsid w:val="00EE5600"/>
    <w:rsid w:val="00EE660F"/>
    <w:rsid w:val="00EE67DA"/>
    <w:rsid w:val="00EF0492"/>
    <w:rsid w:val="00EF0FD3"/>
    <w:rsid w:val="00EF13CE"/>
    <w:rsid w:val="00EF1CBC"/>
    <w:rsid w:val="00EF37C4"/>
    <w:rsid w:val="00EF4A80"/>
    <w:rsid w:val="00EF7E02"/>
    <w:rsid w:val="00F004B7"/>
    <w:rsid w:val="00F00621"/>
    <w:rsid w:val="00F010FE"/>
    <w:rsid w:val="00F018DE"/>
    <w:rsid w:val="00F0338F"/>
    <w:rsid w:val="00F03A73"/>
    <w:rsid w:val="00F103CF"/>
    <w:rsid w:val="00F11648"/>
    <w:rsid w:val="00F12781"/>
    <w:rsid w:val="00F12C71"/>
    <w:rsid w:val="00F15F31"/>
    <w:rsid w:val="00F16AA8"/>
    <w:rsid w:val="00F22D55"/>
    <w:rsid w:val="00F230D8"/>
    <w:rsid w:val="00F235CD"/>
    <w:rsid w:val="00F24AB3"/>
    <w:rsid w:val="00F259D0"/>
    <w:rsid w:val="00F2676B"/>
    <w:rsid w:val="00F26FDB"/>
    <w:rsid w:val="00F27CDA"/>
    <w:rsid w:val="00F30414"/>
    <w:rsid w:val="00F30619"/>
    <w:rsid w:val="00F316A1"/>
    <w:rsid w:val="00F332E7"/>
    <w:rsid w:val="00F3373B"/>
    <w:rsid w:val="00F363A5"/>
    <w:rsid w:val="00F36883"/>
    <w:rsid w:val="00F368A9"/>
    <w:rsid w:val="00F3697B"/>
    <w:rsid w:val="00F36FA7"/>
    <w:rsid w:val="00F441C2"/>
    <w:rsid w:val="00F4571C"/>
    <w:rsid w:val="00F46796"/>
    <w:rsid w:val="00F4772D"/>
    <w:rsid w:val="00F477B7"/>
    <w:rsid w:val="00F47C8A"/>
    <w:rsid w:val="00F47D6B"/>
    <w:rsid w:val="00F509F8"/>
    <w:rsid w:val="00F51295"/>
    <w:rsid w:val="00F51FA8"/>
    <w:rsid w:val="00F53B83"/>
    <w:rsid w:val="00F53F71"/>
    <w:rsid w:val="00F541D6"/>
    <w:rsid w:val="00F60DCD"/>
    <w:rsid w:val="00F616F1"/>
    <w:rsid w:val="00F618C9"/>
    <w:rsid w:val="00F61C94"/>
    <w:rsid w:val="00F620B1"/>
    <w:rsid w:val="00F6326F"/>
    <w:rsid w:val="00F6369B"/>
    <w:rsid w:val="00F63B92"/>
    <w:rsid w:val="00F654CA"/>
    <w:rsid w:val="00F66444"/>
    <w:rsid w:val="00F66A88"/>
    <w:rsid w:val="00F675A3"/>
    <w:rsid w:val="00F704DF"/>
    <w:rsid w:val="00F7172E"/>
    <w:rsid w:val="00F76FE6"/>
    <w:rsid w:val="00F77AFD"/>
    <w:rsid w:val="00F77BC6"/>
    <w:rsid w:val="00F77D0A"/>
    <w:rsid w:val="00F809CA"/>
    <w:rsid w:val="00F80B71"/>
    <w:rsid w:val="00F81E18"/>
    <w:rsid w:val="00F82893"/>
    <w:rsid w:val="00F83513"/>
    <w:rsid w:val="00F83AB7"/>
    <w:rsid w:val="00F84586"/>
    <w:rsid w:val="00F85C00"/>
    <w:rsid w:val="00F93617"/>
    <w:rsid w:val="00F93CF7"/>
    <w:rsid w:val="00F944AE"/>
    <w:rsid w:val="00F952D2"/>
    <w:rsid w:val="00F959C4"/>
    <w:rsid w:val="00F95D15"/>
    <w:rsid w:val="00F9692A"/>
    <w:rsid w:val="00FA0BC5"/>
    <w:rsid w:val="00FA2552"/>
    <w:rsid w:val="00FA360F"/>
    <w:rsid w:val="00FA42DA"/>
    <w:rsid w:val="00FA459F"/>
    <w:rsid w:val="00FA50C9"/>
    <w:rsid w:val="00FA563E"/>
    <w:rsid w:val="00FB3679"/>
    <w:rsid w:val="00FB5C1C"/>
    <w:rsid w:val="00FB60EB"/>
    <w:rsid w:val="00FB6240"/>
    <w:rsid w:val="00FB735D"/>
    <w:rsid w:val="00FB74D3"/>
    <w:rsid w:val="00FB7F32"/>
    <w:rsid w:val="00FC01B6"/>
    <w:rsid w:val="00FC0B72"/>
    <w:rsid w:val="00FC0E39"/>
    <w:rsid w:val="00FC199A"/>
    <w:rsid w:val="00FC31CF"/>
    <w:rsid w:val="00FC3B3D"/>
    <w:rsid w:val="00FC4166"/>
    <w:rsid w:val="00FC5F42"/>
    <w:rsid w:val="00FC68EB"/>
    <w:rsid w:val="00FC72A7"/>
    <w:rsid w:val="00FD07EE"/>
    <w:rsid w:val="00FD6A53"/>
    <w:rsid w:val="00FD752F"/>
    <w:rsid w:val="00FD7C8B"/>
    <w:rsid w:val="00FE006A"/>
    <w:rsid w:val="00FE06B7"/>
    <w:rsid w:val="00FE23FF"/>
    <w:rsid w:val="00FE2594"/>
    <w:rsid w:val="00FE286E"/>
    <w:rsid w:val="00FE2CBE"/>
    <w:rsid w:val="00FE3F40"/>
    <w:rsid w:val="00FE5B8F"/>
    <w:rsid w:val="00FE69C7"/>
    <w:rsid w:val="00FE6D14"/>
    <w:rsid w:val="00FE7A1A"/>
    <w:rsid w:val="00FF00D4"/>
    <w:rsid w:val="00FF0149"/>
    <w:rsid w:val="00FF07FA"/>
    <w:rsid w:val="00FF2DC5"/>
    <w:rsid w:val="00FF31DC"/>
    <w:rsid w:val="00FF5A0B"/>
    <w:rsid w:val="00FF78F4"/>
    <w:rsid w:val="00FF7AA4"/>
    <w:rsid w:val="00FF7D54"/>
    <w:rsid w:val="02B13500"/>
    <w:rsid w:val="06DF36B3"/>
    <w:rsid w:val="098A2D84"/>
    <w:rsid w:val="0ADA132B"/>
    <w:rsid w:val="0B864DDD"/>
    <w:rsid w:val="0DF3355F"/>
    <w:rsid w:val="0FC56B5A"/>
    <w:rsid w:val="17324E66"/>
    <w:rsid w:val="1B0511AB"/>
    <w:rsid w:val="1CA46EC6"/>
    <w:rsid w:val="1DC32EB5"/>
    <w:rsid w:val="1E6A40E6"/>
    <w:rsid w:val="1FFFB0B4"/>
    <w:rsid w:val="25B4635F"/>
    <w:rsid w:val="26CA426D"/>
    <w:rsid w:val="2AA05E26"/>
    <w:rsid w:val="2F4F65F6"/>
    <w:rsid w:val="2FBF11CC"/>
    <w:rsid w:val="35906A43"/>
    <w:rsid w:val="387C82B5"/>
    <w:rsid w:val="3FBD2AD2"/>
    <w:rsid w:val="40B25471"/>
    <w:rsid w:val="43E10162"/>
    <w:rsid w:val="4A5611F5"/>
    <w:rsid w:val="4ACD0E7F"/>
    <w:rsid w:val="5085694D"/>
    <w:rsid w:val="51CB11FC"/>
    <w:rsid w:val="596A6026"/>
    <w:rsid w:val="599364B0"/>
    <w:rsid w:val="5A6645C8"/>
    <w:rsid w:val="5C97357F"/>
    <w:rsid w:val="5DBF0DF0"/>
    <w:rsid w:val="5EFE3E7F"/>
    <w:rsid w:val="60275541"/>
    <w:rsid w:val="655517DA"/>
    <w:rsid w:val="66096397"/>
    <w:rsid w:val="709938DD"/>
    <w:rsid w:val="73D32D7F"/>
    <w:rsid w:val="73FD0AD3"/>
    <w:rsid w:val="75E13D4B"/>
    <w:rsid w:val="793D5CDE"/>
    <w:rsid w:val="7A85787B"/>
    <w:rsid w:val="7CD7B8FF"/>
    <w:rsid w:val="7F69280F"/>
    <w:rsid w:val="9FDFE0AF"/>
    <w:rsid w:val="A79FA3BA"/>
    <w:rsid w:val="CBFA389F"/>
    <w:rsid w:val="DFC6FF54"/>
    <w:rsid w:val="E9EFC888"/>
    <w:rsid w:val="F3DE7F85"/>
    <w:rsid w:val="F6FF154C"/>
    <w:rsid w:val="F7FF3EF4"/>
    <w:rsid w:val="FB72BC8D"/>
    <w:rsid w:val="FBDF4356"/>
    <w:rsid w:val="FBFC6E1A"/>
    <w:rsid w:val="FC5ED565"/>
    <w:rsid w:val="FCF53DBD"/>
    <w:rsid w:val="FDF75823"/>
    <w:rsid w:val="FFFC3DBD"/>
    <w:rsid w:val="FFFC4D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1"/>
    <w:qFormat/>
    <w:uiPriority w:val="9"/>
    <w:pPr>
      <w:keepNext/>
      <w:keepLines/>
      <w:spacing w:before="340" w:after="330" w:line="578" w:lineRule="auto"/>
      <w:outlineLvl w:val="0"/>
    </w:pPr>
    <w:rPr>
      <w:rFonts w:asciiTheme="minorHAnsi" w:hAnsiTheme="minorHAnsi" w:eastAsiaTheme="minorEastAsia" w:cstheme="minorBidi"/>
      <w:b/>
      <w:bCs/>
      <w:kern w:val="44"/>
      <w:sz w:val="44"/>
      <w:szCs w:val="44"/>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34"/>
    <w:qFormat/>
    <w:uiPriority w:val="0"/>
    <w:pPr>
      <w:widowControl/>
      <w:jc w:val="left"/>
    </w:pPr>
    <w:rPr>
      <w:rFonts w:eastAsia="PMingLiU"/>
      <w:kern w:val="0"/>
      <w:sz w:val="24"/>
      <w:szCs w:val="20"/>
      <w:lang w:eastAsia="en-US"/>
    </w:rPr>
  </w:style>
  <w:style w:type="paragraph" w:styleId="4">
    <w:name w:val="annotation text"/>
    <w:basedOn w:val="1"/>
    <w:link w:val="43"/>
    <w:semiHidden/>
    <w:unhideWhenUsed/>
    <w:qFormat/>
    <w:uiPriority w:val="0"/>
    <w:pPr>
      <w:jc w:val="left"/>
    </w:pPr>
  </w:style>
  <w:style w:type="paragraph" w:styleId="5">
    <w:name w:val="Body Text Indent"/>
    <w:basedOn w:val="1"/>
    <w:link w:val="33"/>
    <w:qFormat/>
    <w:uiPriority w:val="0"/>
    <w:pPr>
      <w:widowControl/>
      <w:ind w:left="-270" w:firstLine="270"/>
      <w:jc w:val="left"/>
    </w:pPr>
    <w:rPr>
      <w:rFonts w:eastAsia="PMingLiU"/>
      <w:kern w:val="0"/>
      <w:sz w:val="24"/>
      <w:szCs w:val="20"/>
      <w:lang w:val="en-GB" w:eastAsia="en-US"/>
    </w:rPr>
  </w:style>
  <w:style w:type="paragraph" w:styleId="6">
    <w:name w:val="Plain Text"/>
    <w:basedOn w:val="1"/>
    <w:link w:val="31"/>
    <w:qFormat/>
    <w:uiPriority w:val="0"/>
    <w:rPr>
      <w:rFonts w:ascii="宋体" w:hAnsi="Courier New"/>
      <w:szCs w:val="20"/>
    </w:rPr>
  </w:style>
  <w:style w:type="paragraph" w:styleId="7">
    <w:name w:val="Balloon Text"/>
    <w:basedOn w:val="1"/>
    <w:semiHidden/>
    <w:qFormat/>
    <w:uiPriority w:val="0"/>
    <w:rPr>
      <w:sz w:val="18"/>
      <w:szCs w:val="18"/>
    </w:rPr>
  </w:style>
  <w:style w:type="paragraph" w:styleId="8">
    <w:name w:val="footer"/>
    <w:basedOn w:val="1"/>
    <w:link w:val="24"/>
    <w:qFormat/>
    <w:uiPriority w:val="99"/>
    <w:pPr>
      <w:tabs>
        <w:tab w:val="center" w:pos="4153"/>
        <w:tab w:val="right" w:pos="8306"/>
      </w:tabs>
      <w:snapToGrid w:val="0"/>
      <w:jc w:val="left"/>
    </w:pPr>
    <w:rPr>
      <w:sz w:val="18"/>
      <w:szCs w:val="18"/>
    </w:rPr>
  </w:style>
  <w:style w:type="paragraph" w:styleId="9">
    <w:name w:val="header"/>
    <w:basedOn w:val="1"/>
    <w:link w:val="23"/>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style>
  <w:style w:type="paragraph" w:styleId="11">
    <w:name w:val="HTML Preformatted"/>
    <w:basedOn w:val="1"/>
    <w:semiHidden/>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2">
    <w:name w:val="Normal (Web)"/>
    <w:basedOn w:val="1"/>
    <w:qFormat/>
    <w:uiPriority w:val="99"/>
    <w:pPr>
      <w:widowControl/>
      <w:spacing w:before="100" w:beforeAutospacing="1" w:after="100" w:afterAutospacing="1"/>
      <w:jc w:val="left"/>
    </w:pPr>
    <w:rPr>
      <w:rFonts w:ascii="宋体" w:hAnsi="宋体" w:cs="宋体"/>
      <w:color w:val="000000"/>
      <w:kern w:val="0"/>
      <w:sz w:val="24"/>
    </w:rPr>
  </w:style>
  <w:style w:type="paragraph" w:styleId="13">
    <w:name w:val="Title"/>
    <w:basedOn w:val="1"/>
    <w:next w:val="1"/>
    <w:link w:val="49"/>
    <w:qFormat/>
    <w:uiPriority w:val="0"/>
    <w:pPr>
      <w:spacing w:before="240" w:after="60"/>
      <w:jc w:val="center"/>
      <w:outlineLvl w:val="0"/>
    </w:pPr>
    <w:rPr>
      <w:rFonts w:asciiTheme="majorHAnsi" w:hAnsiTheme="majorHAnsi" w:cstheme="majorBidi"/>
      <w:b/>
      <w:bCs/>
      <w:sz w:val="32"/>
      <w:szCs w:val="32"/>
    </w:rPr>
  </w:style>
  <w:style w:type="paragraph" w:styleId="14">
    <w:name w:val="annotation subject"/>
    <w:basedOn w:val="4"/>
    <w:next w:val="4"/>
    <w:link w:val="44"/>
    <w:semiHidden/>
    <w:unhideWhenUsed/>
    <w:qFormat/>
    <w:uiPriority w:val="0"/>
    <w:rPr>
      <w:b/>
      <w:bCs/>
    </w:rPr>
  </w:style>
  <w:style w:type="table" w:styleId="16">
    <w:name w:val="Table Grid"/>
    <w:basedOn w:val="1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0"/>
    <w:rPr>
      <w:b/>
      <w:bCs/>
    </w:rPr>
  </w:style>
  <w:style w:type="character" w:styleId="19">
    <w:name w:val="Emphasis"/>
    <w:qFormat/>
    <w:uiPriority w:val="20"/>
    <w:rPr>
      <w:color w:val="DD4B39"/>
    </w:rPr>
  </w:style>
  <w:style w:type="character" w:styleId="20">
    <w:name w:val="Hyperlink"/>
    <w:qFormat/>
    <w:uiPriority w:val="99"/>
    <w:rPr>
      <w:color w:val="0000FF"/>
      <w:u w:val="single"/>
    </w:rPr>
  </w:style>
  <w:style w:type="character" w:styleId="21">
    <w:name w:val="annotation reference"/>
    <w:basedOn w:val="17"/>
    <w:semiHidden/>
    <w:unhideWhenUsed/>
    <w:qFormat/>
    <w:uiPriority w:val="0"/>
    <w:rPr>
      <w:sz w:val="21"/>
      <w:szCs w:val="21"/>
    </w:rPr>
  </w:style>
  <w:style w:type="paragraph" w:customStyle="1" w:styleId="22">
    <w:name w:val="Default"/>
    <w:qFormat/>
    <w:uiPriority w:val="0"/>
    <w:pPr>
      <w:widowControl w:val="0"/>
      <w:autoSpaceDE w:val="0"/>
      <w:autoSpaceDN w:val="0"/>
      <w:adjustRightInd w:val="0"/>
    </w:pPr>
    <w:rPr>
      <w:rFonts w:ascii="JEHOPL+TimesNewRomanPS" w:hAnsi="Times New Roman" w:eastAsia="JEHOPL+TimesNewRomanPS" w:cs="JEHOPL+TimesNewRomanPS"/>
      <w:color w:val="000000"/>
      <w:sz w:val="24"/>
      <w:szCs w:val="24"/>
      <w:lang w:val="en-US" w:eastAsia="zh-CN" w:bidi="ar-SA"/>
    </w:rPr>
  </w:style>
  <w:style w:type="character" w:customStyle="1" w:styleId="23">
    <w:name w:val="页眉 字符"/>
    <w:link w:val="9"/>
    <w:qFormat/>
    <w:uiPriority w:val="0"/>
    <w:rPr>
      <w:kern w:val="2"/>
      <w:sz w:val="18"/>
      <w:szCs w:val="18"/>
    </w:rPr>
  </w:style>
  <w:style w:type="character" w:customStyle="1" w:styleId="24">
    <w:name w:val="页脚 字符"/>
    <w:link w:val="8"/>
    <w:qFormat/>
    <w:uiPriority w:val="99"/>
    <w:rPr>
      <w:kern w:val="2"/>
      <w:sz w:val="18"/>
      <w:szCs w:val="18"/>
    </w:rPr>
  </w:style>
  <w:style w:type="paragraph" w:styleId="25">
    <w:name w:val="List Paragraph"/>
    <w:basedOn w:val="1"/>
    <w:qFormat/>
    <w:uiPriority w:val="34"/>
    <w:pPr>
      <w:ind w:firstLine="420" w:firstLineChars="200"/>
    </w:pPr>
    <w:rPr>
      <w:rFonts w:ascii="Calibri" w:hAnsi="Calibri"/>
      <w:szCs w:val="22"/>
    </w:rPr>
  </w:style>
  <w:style w:type="paragraph" w:customStyle="1" w:styleId="26">
    <w:name w:val="Char"/>
    <w:basedOn w:val="1"/>
    <w:qFormat/>
    <w:uiPriority w:val="0"/>
    <w:pPr>
      <w:spacing w:line="360" w:lineRule="auto"/>
      <w:ind w:firstLine="200" w:firstLineChars="200"/>
    </w:pPr>
    <w:rPr>
      <w:rFonts w:ascii="宋体" w:hAnsi="宋体" w:cs="宋体"/>
      <w:sz w:val="24"/>
    </w:rPr>
  </w:style>
  <w:style w:type="paragraph" w:customStyle="1" w:styleId="27">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8">
    <w:name w:val="apple-style-span"/>
    <w:basedOn w:val="17"/>
    <w:qFormat/>
    <w:uiPriority w:val="0"/>
  </w:style>
  <w:style w:type="paragraph" w:customStyle="1" w:styleId="29">
    <w:name w:val="列出段落1"/>
    <w:basedOn w:val="1"/>
    <w:qFormat/>
    <w:uiPriority w:val="0"/>
    <w:pPr>
      <w:ind w:firstLine="420" w:firstLineChars="200"/>
    </w:pPr>
  </w:style>
  <w:style w:type="character" w:customStyle="1" w:styleId="30">
    <w:name w:val="bumpedfont20"/>
    <w:basedOn w:val="17"/>
    <w:qFormat/>
    <w:uiPriority w:val="0"/>
  </w:style>
  <w:style w:type="character" w:customStyle="1" w:styleId="31">
    <w:name w:val="纯文本 字符"/>
    <w:link w:val="6"/>
    <w:qFormat/>
    <w:uiPriority w:val="0"/>
    <w:rPr>
      <w:rFonts w:ascii="宋体" w:hAnsi="Courier New"/>
      <w:kern w:val="2"/>
      <w:sz w:val="21"/>
    </w:rPr>
  </w:style>
  <w:style w:type="paragraph" w:styleId="32">
    <w:name w:val="No Spacing"/>
    <w:qFormat/>
    <w:uiPriority w:val="1"/>
    <w:pPr>
      <w:widowControl w:val="0"/>
      <w:adjustRightInd w:val="0"/>
      <w:textAlignment w:val="baseline"/>
    </w:pPr>
    <w:rPr>
      <w:rFonts w:ascii="Times New Roman" w:hAnsi="Times New Roman" w:eastAsia="宋体" w:cs="Times New Roman"/>
      <w:lang w:val="en-US" w:eastAsia="zh-CN" w:bidi="ar-SA"/>
    </w:rPr>
  </w:style>
  <w:style w:type="character" w:customStyle="1" w:styleId="33">
    <w:name w:val="正文文本缩进 字符"/>
    <w:link w:val="5"/>
    <w:qFormat/>
    <w:uiPriority w:val="0"/>
    <w:rPr>
      <w:rFonts w:eastAsia="PMingLiU"/>
      <w:sz w:val="24"/>
      <w:lang w:val="en-GB" w:eastAsia="en-US"/>
    </w:rPr>
  </w:style>
  <w:style w:type="character" w:customStyle="1" w:styleId="34">
    <w:name w:val="正文文本 字符"/>
    <w:link w:val="2"/>
    <w:qFormat/>
    <w:uiPriority w:val="0"/>
    <w:rPr>
      <w:rFonts w:eastAsia="PMingLiU"/>
      <w:sz w:val="24"/>
      <w:lang w:eastAsia="en-US"/>
    </w:rPr>
  </w:style>
  <w:style w:type="character" w:customStyle="1" w:styleId="35">
    <w:name w:val="short_text"/>
    <w:qFormat/>
    <w:uiPriority w:val="0"/>
  </w:style>
  <w:style w:type="character" w:customStyle="1" w:styleId="36">
    <w:name w:val="st1"/>
    <w:qFormat/>
    <w:uiPriority w:val="0"/>
  </w:style>
  <w:style w:type="character" w:customStyle="1" w:styleId="37">
    <w:name w:val="apple-converted-space"/>
    <w:basedOn w:val="17"/>
    <w:qFormat/>
    <w:uiPriority w:val="99"/>
  </w:style>
  <w:style w:type="paragraph" w:customStyle="1" w:styleId="38">
    <w:name w:val="默认"/>
    <w:qFormat/>
    <w:uiPriority w:val="0"/>
    <w:rPr>
      <w:rFonts w:hint="eastAsia" w:ascii="Arial Unicode MS" w:hAnsi="Arial Unicode MS" w:eastAsia="Helvetica" w:cs="Arial Unicode MS"/>
      <w:color w:val="000000"/>
      <w:sz w:val="22"/>
      <w:szCs w:val="22"/>
      <w:lang w:val="zh-CN" w:eastAsia="zh-CN" w:bidi="ar-SA"/>
    </w:rPr>
  </w:style>
  <w:style w:type="table" w:customStyle="1" w:styleId="39">
    <w:name w:val="网格型1"/>
    <w:basedOn w:val="15"/>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40">
    <w:name w:val="_Style 2"/>
    <w:basedOn w:val="1"/>
    <w:qFormat/>
    <w:uiPriority w:val="34"/>
    <w:pPr>
      <w:ind w:firstLine="420" w:firstLineChars="200"/>
    </w:pPr>
  </w:style>
  <w:style w:type="character" w:customStyle="1" w:styleId="41">
    <w:name w:val="标题 1 字符"/>
    <w:basedOn w:val="17"/>
    <w:link w:val="3"/>
    <w:qFormat/>
    <w:uiPriority w:val="9"/>
    <w:rPr>
      <w:rFonts w:asciiTheme="minorHAnsi" w:hAnsiTheme="minorHAnsi" w:eastAsiaTheme="minorEastAsia" w:cstheme="minorBidi"/>
      <w:b/>
      <w:bCs/>
      <w:kern w:val="44"/>
      <w:sz w:val="44"/>
      <w:szCs w:val="44"/>
    </w:rPr>
  </w:style>
  <w:style w:type="paragraph" w:customStyle="1" w:styleId="42">
    <w:name w:val="列出段落2"/>
    <w:basedOn w:val="1"/>
    <w:qFormat/>
    <w:uiPriority w:val="0"/>
    <w:pPr>
      <w:ind w:firstLine="420" w:firstLineChars="200"/>
    </w:pPr>
    <w:rPr>
      <w:rFonts w:ascii="Calibri" w:hAnsi="Calibri"/>
      <w:szCs w:val="22"/>
    </w:rPr>
  </w:style>
  <w:style w:type="character" w:customStyle="1" w:styleId="43">
    <w:name w:val="批注文字 字符"/>
    <w:basedOn w:val="17"/>
    <w:link w:val="4"/>
    <w:semiHidden/>
    <w:qFormat/>
    <w:uiPriority w:val="0"/>
    <w:rPr>
      <w:kern w:val="2"/>
      <w:sz w:val="21"/>
      <w:szCs w:val="24"/>
    </w:rPr>
  </w:style>
  <w:style w:type="character" w:customStyle="1" w:styleId="44">
    <w:name w:val="批注主题 字符"/>
    <w:basedOn w:val="43"/>
    <w:link w:val="14"/>
    <w:semiHidden/>
    <w:qFormat/>
    <w:uiPriority w:val="0"/>
    <w:rPr>
      <w:b/>
      <w:bCs/>
      <w:kern w:val="2"/>
      <w:sz w:val="21"/>
      <w:szCs w:val="24"/>
    </w:rPr>
  </w:style>
  <w:style w:type="table" w:customStyle="1" w:styleId="45">
    <w:name w:val="网格型2"/>
    <w:basedOn w:val="15"/>
    <w:qFormat/>
    <w:uiPriority w:val="0"/>
    <w:pPr>
      <w:widowControl w:val="0"/>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6">
    <w:name w:val="修订1"/>
    <w:hidden/>
    <w:semiHidden/>
    <w:unhideWhenUsed/>
    <w:qFormat/>
    <w:uiPriority w:val="99"/>
    <w:rPr>
      <w:rFonts w:ascii="Times New Roman" w:hAnsi="Times New Roman" w:eastAsia="宋体" w:cs="Times New Roman"/>
      <w:kern w:val="2"/>
      <w:sz w:val="21"/>
      <w:szCs w:val="24"/>
      <w:lang w:val="en-US" w:eastAsia="zh-CN" w:bidi="ar-SA"/>
    </w:rPr>
  </w:style>
  <w:style w:type="paragraph" w:customStyle="1" w:styleId="47">
    <w:name w:val="正文文字"/>
    <w:basedOn w:val="1"/>
    <w:qFormat/>
    <w:uiPriority w:val="0"/>
    <w:pPr>
      <w:widowControl/>
      <w:spacing w:line="952" w:lineRule="atLeast"/>
      <w:ind w:firstLine="419"/>
      <w:textAlignment w:val="baseline"/>
    </w:pPr>
    <w:rPr>
      <w:b/>
      <w:color w:val="000000"/>
      <w:kern w:val="0"/>
      <w:sz w:val="44"/>
      <w:szCs w:val="20"/>
      <w:u w:color="000000"/>
    </w:rPr>
  </w:style>
  <w:style w:type="paragraph" w:customStyle="1" w:styleId="48">
    <w:name w:val="TOC 标题1"/>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49">
    <w:name w:val="标题 字符"/>
    <w:basedOn w:val="17"/>
    <w:link w:val="13"/>
    <w:qFormat/>
    <w:uiPriority w:val="0"/>
    <w:rPr>
      <w:rFonts w:asciiTheme="majorHAnsi" w:hAnsiTheme="majorHAnsi" w:cstheme="majorBidi"/>
      <w:b/>
      <w:bCs/>
      <w:kern w:val="2"/>
      <w:sz w:val="32"/>
      <w:szCs w:val="32"/>
    </w:rPr>
  </w:style>
  <w:style w:type="character" w:customStyle="1" w:styleId="50">
    <w:name w:val="font11"/>
    <w:basedOn w:val="17"/>
    <w:qFormat/>
    <w:uiPriority w:val="0"/>
    <w:rPr>
      <w:rFonts w:hint="eastAsia" w:ascii="宋体" w:hAnsi="宋体" w:eastAsia="宋体" w:cs="宋体"/>
      <w:color w:val="000000"/>
      <w:sz w:val="22"/>
      <w:szCs w:val="22"/>
      <w:u w:val="none"/>
    </w:rPr>
  </w:style>
  <w:style w:type="character" w:customStyle="1" w:styleId="51">
    <w:name w:val="font51"/>
    <w:basedOn w:val="17"/>
    <w:qFormat/>
    <w:uiPriority w:val="0"/>
    <w:rPr>
      <w:rFonts w:hint="default" w:ascii="Times New Roman" w:hAnsi="Times New Roman" w:cs="Times New Roman"/>
      <w:color w:val="000000"/>
      <w:sz w:val="22"/>
      <w:szCs w:val="22"/>
      <w:u w:val="none"/>
    </w:rPr>
  </w:style>
  <w:style w:type="character" w:customStyle="1" w:styleId="52">
    <w:name w:val="font41"/>
    <w:basedOn w:val="17"/>
    <w:qFormat/>
    <w:uiPriority w:val="0"/>
    <w:rPr>
      <w:rFonts w:hint="eastAsia" w:ascii="宋体" w:hAnsi="宋体" w:eastAsia="宋体" w:cs="宋体"/>
      <w:b/>
      <w:bCs/>
      <w:color w:val="000000"/>
      <w:sz w:val="22"/>
      <w:szCs w:val="22"/>
      <w:u w:val="none"/>
    </w:rPr>
  </w:style>
  <w:style w:type="character" w:customStyle="1" w:styleId="53">
    <w:name w:val="font81"/>
    <w:basedOn w:val="17"/>
    <w:qFormat/>
    <w:uiPriority w:val="0"/>
    <w:rPr>
      <w:rFonts w:hint="default" w:ascii="Times New Roman" w:hAnsi="Times New Roman" w:cs="Times New Roman"/>
      <w:color w:val="000000"/>
      <w:sz w:val="22"/>
      <w:szCs w:val="22"/>
      <w:u w:val="none"/>
      <w:vertAlign w:val="superscript"/>
    </w:rPr>
  </w:style>
  <w:style w:type="character" w:customStyle="1" w:styleId="54">
    <w:name w:val="font71"/>
    <w:basedOn w:val="17"/>
    <w:qFormat/>
    <w:uiPriority w:val="0"/>
    <w:rPr>
      <w:rFonts w:hint="eastAsia" w:ascii="宋体" w:hAnsi="宋体" w:eastAsia="宋体" w:cs="宋体"/>
      <w:color w:val="000000"/>
      <w:sz w:val="22"/>
      <w:szCs w:val="22"/>
      <w:u w:val="none"/>
    </w:rPr>
  </w:style>
  <w:style w:type="character" w:customStyle="1" w:styleId="55">
    <w:name w:val="font01"/>
    <w:basedOn w:val="17"/>
    <w:qFormat/>
    <w:uiPriority w:val="0"/>
    <w:rPr>
      <w:rFonts w:hint="default" w:ascii="Times New Roman" w:hAnsi="Times New Roman" w:cs="Times New Roman"/>
      <w:color w:val="000000"/>
      <w:sz w:val="22"/>
      <w:szCs w:val="22"/>
      <w:u w:val="none"/>
    </w:rPr>
  </w:style>
  <w:style w:type="character" w:customStyle="1" w:styleId="56">
    <w:name w:val="font91"/>
    <w:basedOn w:val="17"/>
    <w:qFormat/>
    <w:uiPriority w:val="0"/>
    <w:rPr>
      <w:rFonts w:hint="eastAsia" w:ascii="宋体" w:hAnsi="宋体" w:eastAsia="宋体" w:cs="宋体"/>
      <w:b/>
      <w:bCs/>
      <w:color w:val="000000"/>
      <w:sz w:val="22"/>
      <w:szCs w:val="22"/>
      <w:u w:val="none"/>
    </w:rPr>
  </w:style>
  <w:style w:type="character" w:customStyle="1" w:styleId="57">
    <w:name w:val="font61"/>
    <w:basedOn w:val="17"/>
    <w:qFormat/>
    <w:uiPriority w:val="0"/>
    <w:rPr>
      <w:rFonts w:hint="eastAsia" w:ascii="宋体" w:hAnsi="宋体" w:eastAsia="宋体" w:cs="宋体"/>
      <w:color w:val="000000"/>
      <w:sz w:val="22"/>
      <w:szCs w:val="22"/>
      <w:u w:val="none"/>
    </w:rPr>
  </w:style>
  <w:style w:type="character" w:customStyle="1" w:styleId="58">
    <w:name w:val="font101"/>
    <w:basedOn w:val="17"/>
    <w:qFormat/>
    <w:uiPriority w:val="0"/>
    <w:rPr>
      <w:rFonts w:hint="eastAsia" w:ascii="宋体" w:hAnsi="宋体" w:eastAsia="宋体" w:cs="宋体"/>
      <w:b/>
      <w:bCs/>
      <w:color w:val="000000"/>
      <w:sz w:val="22"/>
      <w:szCs w:val="22"/>
      <w:u w:val="none"/>
    </w:rPr>
  </w:style>
  <w:style w:type="character" w:customStyle="1" w:styleId="59">
    <w:name w:val="font112"/>
    <w:basedOn w:val="17"/>
    <w:qFormat/>
    <w:uiPriority w:val="0"/>
    <w:rPr>
      <w:rFonts w:hint="default" w:ascii="Times New Roman" w:hAnsi="Times New Roman" w:cs="Times New Roman"/>
      <w:color w:val="000000"/>
      <w:sz w:val="21"/>
      <w:szCs w:val="21"/>
      <w:u w:val="none"/>
    </w:rPr>
  </w:style>
  <w:style w:type="character" w:customStyle="1" w:styleId="60">
    <w:name w:val="font121"/>
    <w:basedOn w:val="17"/>
    <w:qFormat/>
    <w:uiPriority w:val="0"/>
    <w:rPr>
      <w:rFonts w:hint="default" w:ascii="Times New Roman" w:hAnsi="Times New Roman" w:cs="Times New Roman"/>
      <w:color w:val="000000"/>
      <w:sz w:val="21"/>
      <w:szCs w:val="21"/>
      <w:u w:val="none"/>
      <w:vertAlign w:val="superscript"/>
    </w:rPr>
  </w:style>
  <w:style w:type="character" w:customStyle="1" w:styleId="61">
    <w:name w:val="font31"/>
    <w:basedOn w:val="17"/>
    <w:qFormat/>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319AEF-3227-4231-BD02-67834427550B}">
  <ds:schemaRefs/>
</ds:datastoreItem>
</file>

<file path=docProps/app.xml><?xml version="1.0" encoding="utf-8"?>
<Properties xmlns="http://schemas.openxmlformats.org/officeDocument/2006/extended-properties" xmlns:vt="http://schemas.openxmlformats.org/officeDocument/2006/docPropsVTypes">
  <Template>Normal</Template>
  <Company>微软公司</Company>
  <Pages>18</Pages>
  <Words>3496</Words>
  <Characters>4791</Characters>
  <Lines>1597</Lines>
  <Paragraphs>1183</Paragraphs>
  <TotalTime>43</TotalTime>
  <ScaleCrop>false</ScaleCrop>
  <LinksUpToDate>false</LinksUpToDate>
  <CharactersWithSpaces>7104</CharactersWithSpaces>
  <Application>WPS Office_12.1.2.22571_F1E327BC-269C-435d-A152-05C5408002CA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2020-08-03T23:24:00Z</dcterms:created>
  <dc:creator>HP</dc:creator>
  <cp:lastModifiedBy>YOU.</cp:lastModifiedBy>
  <cp:lastPrinted>2026-02-09T16:18:00Z</cp:lastPrinted>
  <dcterms:modified xsi:type="dcterms:W3CDTF">2026-09-04T13:46:38Z</dcterms:modified>
  <cp:revision>683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2052-12.1.2.22571</vt:lpwstr>
  </property>
  <property fmtid="{D5CDD505-2E9C-101B-9397-08002B2CF9AE}" pid="3" name="ICV">
    <vt:lpwstr>7949E6F184B4A8F7FCD4976A75F2A6BF_43</vt:lpwstr>
  </property>
  <property fmtid="{D5CDD505-2E9C-101B-9397-08002B2CF9AE}" pid="4" name="KSOTemplateDocerSaveRecord">
    <vt:lpwstr>eyJoZGlkIjoiOTRmNzlmNjMxNmM3ZWZkYmQ3ODBhZGE0N2M5NzFmMWEiLCJ1c2VySWQiOiI0OTkyMjc2NzgifQ==</vt:lpwstr>
  </property>
</Properties>
</file>