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405FF">
      <w:pPr>
        <w:pStyle w:val="54"/>
        <w:widowControl w:val="0"/>
        <w:snapToGrid w:val="0"/>
        <w:spacing w:line="360" w:lineRule="auto"/>
        <w:ind w:firstLine="418" w:firstLineChars="52"/>
        <w:jc w:val="center"/>
        <w:rPr>
          <w:rFonts w:ascii="宋体" w:hAnsi="宋体"/>
          <w:color w:val="auto"/>
          <w:sz w:val="80"/>
          <w:szCs w:val="80"/>
        </w:rPr>
      </w:pPr>
    </w:p>
    <w:p w14:paraId="19993E5F">
      <w:pPr>
        <w:pStyle w:val="54"/>
        <w:widowControl w:val="0"/>
        <w:snapToGrid w:val="0"/>
        <w:spacing w:line="360" w:lineRule="auto"/>
        <w:ind w:firstLine="418" w:firstLineChars="52"/>
        <w:jc w:val="center"/>
        <w:rPr>
          <w:rFonts w:ascii="宋体" w:hAnsi="宋体"/>
          <w:color w:val="auto"/>
          <w:sz w:val="80"/>
          <w:szCs w:val="80"/>
        </w:rPr>
      </w:pPr>
    </w:p>
    <w:p w14:paraId="28E57A2D">
      <w:pPr>
        <w:pStyle w:val="54"/>
        <w:widowControl w:val="0"/>
        <w:snapToGrid w:val="0"/>
        <w:spacing w:line="360" w:lineRule="auto"/>
        <w:ind w:firstLine="418" w:firstLineChars="52"/>
        <w:jc w:val="center"/>
        <w:rPr>
          <w:rFonts w:ascii="宋体" w:hAnsi="宋体"/>
          <w:color w:val="auto"/>
          <w:sz w:val="80"/>
          <w:szCs w:val="80"/>
        </w:rPr>
      </w:pPr>
      <w:r>
        <w:rPr>
          <w:rFonts w:hint="eastAsia" w:ascii="宋体" w:hAnsi="宋体"/>
          <w:color w:val="auto"/>
          <w:sz w:val="80"/>
          <w:szCs w:val="80"/>
        </w:rPr>
        <w:t>院内采购文件</w:t>
      </w:r>
    </w:p>
    <w:p w14:paraId="73D62895">
      <w:pPr>
        <w:pStyle w:val="54"/>
        <w:widowControl w:val="0"/>
        <w:snapToGrid w:val="0"/>
        <w:spacing w:line="360" w:lineRule="auto"/>
        <w:ind w:firstLine="0"/>
        <w:jc w:val="center"/>
        <w:rPr>
          <w:bCs/>
          <w:color w:val="auto"/>
          <w:kern w:val="2"/>
          <w:sz w:val="32"/>
          <w:szCs w:val="32"/>
        </w:rPr>
      </w:pPr>
    </w:p>
    <w:p w14:paraId="4822E8B8">
      <w:pPr>
        <w:pStyle w:val="54"/>
        <w:widowControl w:val="0"/>
        <w:snapToGrid w:val="0"/>
        <w:spacing w:line="360" w:lineRule="auto"/>
        <w:ind w:firstLine="0"/>
        <w:jc w:val="center"/>
        <w:rPr>
          <w:bCs/>
          <w:color w:val="auto"/>
          <w:kern w:val="2"/>
          <w:sz w:val="32"/>
          <w:szCs w:val="32"/>
        </w:rPr>
      </w:pPr>
    </w:p>
    <w:p w14:paraId="60CEAD87">
      <w:pPr>
        <w:pStyle w:val="54"/>
        <w:widowControl w:val="0"/>
        <w:snapToGrid w:val="0"/>
        <w:spacing w:line="360" w:lineRule="auto"/>
        <w:ind w:firstLine="0"/>
        <w:jc w:val="center"/>
        <w:rPr>
          <w:bCs/>
          <w:color w:val="auto"/>
          <w:kern w:val="2"/>
          <w:sz w:val="32"/>
          <w:szCs w:val="32"/>
        </w:rPr>
      </w:pPr>
    </w:p>
    <w:p w14:paraId="0376E400">
      <w:pPr>
        <w:pStyle w:val="54"/>
        <w:widowControl w:val="0"/>
        <w:snapToGrid w:val="0"/>
        <w:spacing w:line="360" w:lineRule="auto"/>
        <w:ind w:firstLine="0"/>
        <w:jc w:val="center"/>
        <w:rPr>
          <w:bCs/>
          <w:color w:val="auto"/>
          <w:kern w:val="2"/>
          <w:sz w:val="32"/>
          <w:szCs w:val="32"/>
        </w:rPr>
      </w:pPr>
    </w:p>
    <w:p w14:paraId="7B18D745">
      <w:pPr>
        <w:pStyle w:val="54"/>
        <w:widowControl w:val="0"/>
        <w:snapToGrid w:val="0"/>
        <w:spacing w:line="360" w:lineRule="auto"/>
        <w:ind w:firstLine="0"/>
        <w:jc w:val="center"/>
        <w:rPr>
          <w:rFonts w:hint="eastAsia" w:eastAsia="宋体"/>
          <w:bCs/>
          <w:color w:val="auto"/>
          <w:kern w:val="2"/>
          <w:sz w:val="32"/>
          <w:szCs w:val="32"/>
          <w:lang w:eastAsia="zh-CN"/>
        </w:rPr>
      </w:pPr>
      <w:r>
        <w:rPr>
          <w:rFonts w:hint="eastAsia"/>
          <w:bCs/>
          <w:color w:val="auto"/>
          <w:kern w:val="2"/>
          <w:sz w:val="32"/>
          <w:szCs w:val="32"/>
        </w:rPr>
        <w:t>项目名称：</w:t>
      </w:r>
      <w:r>
        <w:rPr>
          <w:rFonts w:hint="eastAsia"/>
          <w:bCs/>
          <w:color w:val="auto"/>
          <w:kern w:val="2"/>
          <w:sz w:val="32"/>
          <w:szCs w:val="32"/>
          <w:lang w:eastAsia="zh-CN"/>
        </w:rPr>
        <w:t>商用密码测评服务</w:t>
      </w:r>
    </w:p>
    <w:p w14:paraId="77C7A350">
      <w:pPr>
        <w:spacing w:line="360" w:lineRule="auto"/>
        <w:jc w:val="center"/>
        <w:rPr>
          <w:rFonts w:hint="eastAsia" w:ascii="宋体" w:hAnsi="宋体" w:eastAsia="宋体"/>
          <w:b/>
          <w:bCs/>
          <w:color w:val="auto"/>
          <w:sz w:val="32"/>
          <w:szCs w:val="32"/>
          <w:u w:val="single"/>
          <w:lang w:val="en-US" w:eastAsia="zh-CN"/>
        </w:rPr>
      </w:pPr>
      <w:r>
        <w:rPr>
          <w:b/>
          <w:bCs/>
          <w:sz w:val="32"/>
          <w:szCs w:val="32"/>
        </w:rPr>
        <w:t>项目编</w:t>
      </w:r>
      <w:r>
        <w:rPr>
          <w:b/>
          <w:bCs/>
          <w:color w:val="auto"/>
          <w:sz w:val="32"/>
          <w:szCs w:val="32"/>
        </w:rPr>
        <w:t>号：</w:t>
      </w:r>
      <w:r>
        <w:rPr>
          <w:rFonts w:hint="eastAsia"/>
          <w:b/>
          <w:bCs/>
          <w:color w:val="auto"/>
          <w:sz w:val="32"/>
          <w:szCs w:val="32"/>
        </w:rPr>
        <w:t>CGZX-XXXM-20261020</w:t>
      </w:r>
    </w:p>
    <w:p w14:paraId="0BF5319E">
      <w:pPr>
        <w:pStyle w:val="54"/>
        <w:widowControl w:val="0"/>
        <w:snapToGrid w:val="0"/>
        <w:spacing w:line="360" w:lineRule="auto"/>
        <w:ind w:firstLine="0"/>
        <w:jc w:val="center"/>
        <w:rPr>
          <w:rFonts w:ascii="宋体" w:hAnsi="宋体"/>
          <w:color w:val="auto"/>
        </w:rPr>
      </w:pPr>
    </w:p>
    <w:p w14:paraId="61CDDF59">
      <w:pPr>
        <w:pStyle w:val="54"/>
        <w:spacing w:line="360" w:lineRule="auto"/>
        <w:ind w:firstLine="0"/>
        <w:jc w:val="center"/>
        <w:rPr>
          <w:rFonts w:ascii="宋体" w:hAnsi="宋体"/>
          <w:color w:val="auto"/>
          <w:sz w:val="32"/>
          <w:szCs w:val="32"/>
        </w:rPr>
      </w:pPr>
    </w:p>
    <w:p w14:paraId="462C0814">
      <w:pPr>
        <w:pStyle w:val="54"/>
        <w:spacing w:line="360" w:lineRule="auto"/>
        <w:ind w:firstLine="0"/>
        <w:jc w:val="center"/>
        <w:rPr>
          <w:rFonts w:ascii="宋体" w:hAnsi="宋体"/>
          <w:color w:val="auto"/>
          <w:sz w:val="32"/>
          <w:szCs w:val="32"/>
        </w:rPr>
      </w:pPr>
    </w:p>
    <w:p w14:paraId="3F387C41">
      <w:pPr>
        <w:pStyle w:val="54"/>
        <w:spacing w:line="360" w:lineRule="auto"/>
        <w:ind w:firstLine="0"/>
        <w:jc w:val="center"/>
        <w:rPr>
          <w:rFonts w:ascii="宋体" w:hAnsi="宋体"/>
          <w:color w:val="auto"/>
          <w:sz w:val="32"/>
          <w:szCs w:val="32"/>
        </w:rPr>
      </w:pPr>
    </w:p>
    <w:p w14:paraId="0088C1D9">
      <w:pPr>
        <w:pStyle w:val="54"/>
        <w:spacing w:line="360" w:lineRule="auto"/>
        <w:ind w:firstLine="0"/>
        <w:jc w:val="center"/>
        <w:rPr>
          <w:rFonts w:ascii="宋体" w:hAnsi="宋体"/>
          <w:color w:val="auto"/>
          <w:sz w:val="32"/>
          <w:szCs w:val="32"/>
        </w:rPr>
      </w:pPr>
    </w:p>
    <w:p w14:paraId="272A1544">
      <w:pPr>
        <w:pStyle w:val="54"/>
        <w:spacing w:line="360" w:lineRule="auto"/>
        <w:ind w:firstLine="0"/>
        <w:jc w:val="center"/>
        <w:rPr>
          <w:rFonts w:ascii="宋体" w:hAnsi="宋体"/>
          <w:color w:val="auto"/>
          <w:sz w:val="32"/>
          <w:szCs w:val="32"/>
        </w:rPr>
      </w:pPr>
    </w:p>
    <w:p w14:paraId="7E9D4433">
      <w:pPr>
        <w:pStyle w:val="54"/>
        <w:spacing w:line="360" w:lineRule="auto"/>
        <w:ind w:firstLine="0"/>
        <w:jc w:val="center"/>
        <w:rPr>
          <w:rFonts w:ascii="宋体" w:hAnsi="宋体"/>
          <w:color w:val="auto"/>
          <w:sz w:val="32"/>
          <w:szCs w:val="32"/>
        </w:rPr>
      </w:pPr>
      <w:r>
        <w:rPr>
          <w:rFonts w:hint="eastAsia" w:ascii="宋体" w:hAnsi="宋体"/>
          <w:color w:val="auto"/>
          <w:sz w:val="32"/>
          <w:szCs w:val="32"/>
        </w:rPr>
        <w:t>采购单位：浙江大学医学院附属妇产科医院</w:t>
      </w:r>
    </w:p>
    <w:p w14:paraId="7FC64468">
      <w:pPr>
        <w:pStyle w:val="54"/>
        <w:spacing w:line="360" w:lineRule="auto"/>
        <w:ind w:firstLine="0"/>
        <w:jc w:val="center"/>
        <w:rPr>
          <w:rFonts w:ascii="宋体" w:hAnsi="宋体"/>
          <w:sz w:val="32"/>
          <w:szCs w:val="32"/>
        </w:rPr>
      </w:pPr>
      <w:r>
        <w:rPr>
          <w:rFonts w:hint="eastAsia" w:ascii="宋体" w:hAnsi="宋体"/>
          <w:sz w:val="32"/>
          <w:szCs w:val="32"/>
        </w:rPr>
        <w:t>二〇二</w:t>
      </w:r>
      <w:r>
        <w:rPr>
          <w:rFonts w:hint="eastAsia" w:ascii="宋体" w:hAnsi="宋体"/>
          <w:sz w:val="32"/>
          <w:szCs w:val="32"/>
          <w:lang w:val="en-US" w:eastAsia="zh-CN"/>
        </w:rPr>
        <w:t>六</w:t>
      </w:r>
      <w:r>
        <w:rPr>
          <w:rFonts w:ascii="宋体" w:hAnsi="宋体"/>
          <w:sz w:val="32"/>
          <w:szCs w:val="32"/>
        </w:rPr>
        <w:t>年</w:t>
      </w:r>
      <w:r>
        <w:rPr>
          <w:rFonts w:hint="eastAsia" w:ascii="宋体" w:hAnsi="宋体"/>
          <w:sz w:val="32"/>
          <w:szCs w:val="32"/>
          <w:lang w:val="en-US" w:eastAsia="zh-CN"/>
        </w:rPr>
        <w:t>十</w:t>
      </w:r>
      <w:r>
        <w:rPr>
          <w:rFonts w:ascii="宋体" w:hAnsi="宋体"/>
          <w:sz w:val="32"/>
          <w:szCs w:val="32"/>
        </w:rPr>
        <w:t>月</w:t>
      </w:r>
    </w:p>
    <w:p w14:paraId="0330AC62">
      <w:pPr>
        <w:jc w:val="center"/>
        <w:rPr>
          <w:b/>
          <w:bCs/>
          <w:sz w:val="32"/>
        </w:rPr>
      </w:pPr>
    </w:p>
    <w:p w14:paraId="61665D89">
      <w:pPr>
        <w:widowControl/>
        <w:jc w:val="center"/>
        <w:rPr>
          <w:b/>
          <w:bCs/>
          <w:sz w:val="48"/>
          <w:szCs w:val="48"/>
        </w:rPr>
      </w:pPr>
      <w:r>
        <w:rPr>
          <w:rFonts w:hint="eastAsia"/>
          <w:b/>
          <w:bCs/>
          <w:sz w:val="48"/>
          <w:szCs w:val="48"/>
        </w:rPr>
        <w:t>目  录</w:t>
      </w:r>
    </w:p>
    <w:p w14:paraId="08DBA348">
      <w:pPr>
        <w:jc w:val="center"/>
        <w:rPr>
          <w:b/>
          <w:bCs/>
          <w:sz w:val="32"/>
        </w:rPr>
      </w:pPr>
    </w:p>
    <w:sdt>
      <w:sdtPr>
        <w:rPr>
          <w:rFonts w:ascii="Times New Roman" w:hAnsi="Times New Roman" w:eastAsia="宋体" w:cs="Times New Roman"/>
          <w:color w:val="auto"/>
          <w:kern w:val="2"/>
          <w:sz w:val="21"/>
          <w:szCs w:val="24"/>
          <w:lang w:val="zh-CN"/>
        </w:rPr>
        <w:id w:val="1608002201"/>
        <w:docPartObj>
          <w:docPartGallery w:val="Table of Contents"/>
          <w:docPartUnique/>
        </w:docPartObj>
      </w:sdtPr>
      <w:sdtEndPr>
        <w:rPr>
          <w:rFonts w:cs="Times New Roman" w:asciiTheme="minorEastAsia" w:hAnsiTheme="minorEastAsia" w:eastAsiaTheme="minorEastAsia"/>
          <w:b/>
          <w:bCs/>
          <w:color w:val="auto"/>
          <w:kern w:val="2"/>
          <w:sz w:val="30"/>
          <w:szCs w:val="30"/>
          <w:lang w:val="zh-CN"/>
        </w:rPr>
      </w:sdtEndPr>
      <w:sdtContent>
        <w:p w14:paraId="221F0AB2">
          <w:pPr>
            <w:pStyle w:val="55"/>
            <w:rPr>
              <w:sz w:val="28"/>
              <w:szCs w:val="28"/>
            </w:rPr>
          </w:pPr>
        </w:p>
        <w:p w14:paraId="00CE5C87">
          <w:pPr>
            <w:pStyle w:val="15"/>
            <w:tabs>
              <w:tab w:val="right" w:leader="dot" w:pos="8306"/>
            </w:tabs>
            <w:rPr>
              <w:sz w:val="28"/>
              <w:szCs w:val="28"/>
            </w:rPr>
          </w:pPr>
          <w:r>
            <w:rPr>
              <w:rFonts w:asciiTheme="minorEastAsia" w:hAnsiTheme="minorEastAsia" w:eastAsiaTheme="minorEastAsia"/>
              <w:b/>
              <w:sz w:val="28"/>
              <w:szCs w:val="28"/>
            </w:rPr>
            <w:fldChar w:fldCharType="begin"/>
          </w:r>
          <w:r>
            <w:rPr>
              <w:rFonts w:asciiTheme="minorEastAsia" w:hAnsiTheme="minorEastAsia" w:eastAsiaTheme="minorEastAsia"/>
              <w:b/>
              <w:sz w:val="28"/>
              <w:szCs w:val="28"/>
            </w:rPr>
            <w:instrText xml:space="preserve"> TOC \o "1-3" \h \z \u </w:instrText>
          </w:r>
          <w:r>
            <w:rPr>
              <w:rFonts w:asciiTheme="minorEastAsia" w:hAnsiTheme="minorEastAsia" w:eastAsiaTheme="minorEastAsia"/>
              <w:b/>
              <w:sz w:val="28"/>
              <w:szCs w:val="28"/>
            </w:rPr>
            <w:fldChar w:fldCharType="separate"/>
          </w: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 HYPERLINK \l _Toc16023 </w:instrText>
          </w:r>
          <w:r>
            <w:rPr>
              <w:rFonts w:asciiTheme="minorEastAsia" w:hAnsiTheme="minorEastAsia" w:eastAsiaTheme="minorEastAsia"/>
              <w:sz w:val="28"/>
              <w:szCs w:val="28"/>
            </w:rPr>
            <w:fldChar w:fldCharType="separate"/>
          </w:r>
          <w:r>
            <w:rPr>
              <w:rFonts w:hint="eastAsia"/>
              <w:sz w:val="28"/>
              <w:szCs w:val="28"/>
            </w:rPr>
            <w:t xml:space="preserve">第一章 </w:t>
          </w:r>
          <w:r>
            <w:rPr>
              <w:sz w:val="28"/>
              <w:szCs w:val="28"/>
            </w:rPr>
            <w:t>采购公告</w:t>
          </w:r>
          <w:r>
            <w:rPr>
              <w:sz w:val="28"/>
              <w:szCs w:val="28"/>
            </w:rPr>
            <w:tab/>
          </w:r>
          <w:r>
            <w:rPr>
              <w:sz w:val="28"/>
              <w:szCs w:val="28"/>
            </w:rPr>
            <w:fldChar w:fldCharType="begin"/>
          </w:r>
          <w:r>
            <w:rPr>
              <w:sz w:val="28"/>
              <w:szCs w:val="28"/>
            </w:rPr>
            <w:instrText xml:space="preserve"> PAGEREF _Toc16023 \h </w:instrText>
          </w:r>
          <w:r>
            <w:rPr>
              <w:sz w:val="28"/>
              <w:szCs w:val="28"/>
            </w:rPr>
            <w:fldChar w:fldCharType="separate"/>
          </w:r>
          <w:r>
            <w:rPr>
              <w:sz w:val="28"/>
              <w:szCs w:val="28"/>
            </w:rPr>
            <w:t>- 1 -</w:t>
          </w:r>
          <w:r>
            <w:rPr>
              <w:sz w:val="28"/>
              <w:szCs w:val="28"/>
            </w:rPr>
            <w:fldChar w:fldCharType="end"/>
          </w:r>
          <w:r>
            <w:rPr>
              <w:rFonts w:asciiTheme="minorEastAsia" w:hAnsiTheme="minorEastAsia" w:eastAsiaTheme="minorEastAsia"/>
              <w:sz w:val="28"/>
              <w:szCs w:val="28"/>
            </w:rPr>
            <w:fldChar w:fldCharType="end"/>
          </w:r>
        </w:p>
        <w:p w14:paraId="5DCAD125">
          <w:pPr>
            <w:pStyle w:val="15"/>
            <w:tabs>
              <w:tab w:val="right" w:leader="dot" w:pos="8306"/>
            </w:tabs>
            <w:rPr>
              <w:sz w:val="28"/>
              <w:szCs w:val="28"/>
            </w:rPr>
          </w:pPr>
          <w:r>
            <w:rPr>
              <w:rFonts w:asciiTheme="minorEastAsia" w:hAnsiTheme="minorEastAsia" w:eastAsiaTheme="minorEastAsia"/>
              <w:bCs/>
              <w:sz w:val="28"/>
              <w:szCs w:val="28"/>
              <w:lang w:val="zh-CN"/>
            </w:rPr>
            <w:fldChar w:fldCharType="begin"/>
          </w:r>
          <w:r>
            <w:rPr>
              <w:rFonts w:asciiTheme="minorEastAsia" w:hAnsiTheme="minorEastAsia" w:eastAsiaTheme="minorEastAsia"/>
              <w:bCs/>
              <w:sz w:val="28"/>
              <w:szCs w:val="28"/>
              <w:lang w:val="zh-CN"/>
            </w:rPr>
            <w:instrText xml:space="preserve"> HYPERLINK \l _Toc9951 </w:instrText>
          </w:r>
          <w:r>
            <w:rPr>
              <w:rFonts w:asciiTheme="minorEastAsia" w:hAnsiTheme="minorEastAsia" w:eastAsiaTheme="minorEastAsia"/>
              <w:bCs/>
              <w:sz w:val="28"/>
              <w:szCs w:val="28"/>
              <w:lang w:val="zh-CN"/>
            </w:rPr>
            <w:fldChar w:fldCharType="separate"/>
          </w:r>
          <w:r>
            <w:rPr>
              <w:rFonts w:hint="eastAsia"/>
              <w:sz w:val="28"/>
              <w:szCs w:val="28"/>
            </w:rPr>
            <w:t xml:space="preserve">第二章 </w:t>
          </w:r>
          <w:r>
            <w:rPr>
              <w:sz w:val="28"/>
              <w:szCs w:val="28"/>
            </w:rPr>
            <w:t>采购内容</w:t>
          </w:r>
          <w:r>
            <w:rPr>
              <w:rFonts w:hint="eastAsia"/>
              <w:sz w:val="28"/>
              <w:szCs w:val="28"/>
            </w:rPr>
            <w:t>及</w:t>
          </w:r>
          <w:r>
            <w:rPr>
              <w:sz w:val="28"/>
              <w:szCs w:val="28"/>
            </w:rPr>
            <w:t>需求</w:t>
          </w:r>
          <w:r>
            <w:rPr>
              <w:sz w:val="28"/>
              <w:szCs w:val="28"/>
            </w:rPr>
            <w:tab/>
          </w:r>
          <w:r>
            <w:rPr>
              <w:sz w:val="28"/>
              <w:szCs w:val="28"/>
            </w:rPr>
            <w:fldChar w:fldCharType="begin"/>
          </w:r>
          <w:r>
            <w:rPr>
              <w:sz w:val="28"/>
              <w:szCs w:val="28"/>
            </w:rPr>
            <w:instrText xml:space="preserve"> PAGEREF _Toc9951 \h </w:instrText>
          </w:r>
          <w:r>
            <w:rPr>
              <w:sz w:val="28"/>
              <w:szCs w:val="28"/>
            </w:rPr>
            <w:fldChar w:fldCharType="separate"/>
          </w:r>
          <w:r>
            <w:rPr>
              <w:sz w:val="28"/>
              <w:szCs w:val="28"/>
            </w:rPr>
            <w:t>- 2 -</w:t>
          </w:r>
          <w:r>
            <w:rPr>
              <w:sz w:val="28"/>
              <w:szCs w:val="28"/>
            </w:rPr>
            <w:fldChar w:fldCharType="end"/>
          </w:r>
          <w:r>
            <w:rPr>
              <w:rFonts w:asciiTheme="minorEastAsia" w:hAnsiTheme="minorEastAsia" w:eastAsiaTheme="minorEastAsia"/>
              <w:bCs/>
              <w:sz w:val="28"/>
              <w:szCs w:val="28"/>
              <w:lang w:val="zh-CN"/>
            </w:rPr>
            <w:fldChar w:fldCharType="end"/>
          </w:r>
        </w:p>
        <w:p w14:paraId="04942EA9">
          <w:pPr>
            <w:pStyle w:val="15"/>
            <w:tabs>
              <w:tab w:val="right" w:leader="dot" w:pos="8306"/>
            </w:tabs>
            <w:rPr>
              <w:sz w:val="28"/>
              <w:szCs w:val="28"/>
            </w:rPr>
          </w:pPr>
          <w:r>
            <w:rPr>
              <w:rFonts w:asciiTheme="minorEastAsia" w:hAnsiTheme="minorEastAsia" w:eastAsiaTheme="minorEastAsia"/>
              <w:bCs/>
              <w:sz w:val="28"/>
              <w:szCs w:val="28"/>
              <w:lang w:val="zh-CN"/>
            </w:rPr>
            <w:fldChar w:fldCharType="begin"/>
          </w:r>
          <w:r>
            <w:rPr>
              <w:rFonts w:asciiTheme="minorEastAsia" w:hAnsiTheme="minorEastAsia" w:eastAsiaTheme="minorEastAsia"/>
              <w:bCs/>
              <w:sz w:val="28"/>
              <w:szCs w:val="28"/>
              <w:lang w:val="zh-CN"/>
            </w:rPr>
            <w:instrText xml:space="preserve"> HYPERLINK \l _Toc30692 </w:instrText>
          </w:r>
          <w:r>
            <w:rPr>
              <w:rFonts w:asciiTheme="minorEastAsia" w:hAnsiTheme="minorEastAsia" w:eastAsiaTheme="minorEastAsia"/>
              <w:bCs/>
              <w:sz w:val="28"/>
              <w:szCs w:val="28"/>
              <w:lang w:val="zh-CN"/>
            </w:rPr>
            <w:fldChar w:fldCharType="separate"/>
          </w:r>
          <w:r>
            <w:rPr>
              <w:rFonts w:hint="eastAsia" w:eastAsia="宋体"/>
              <w:sz w:val="28"/>
              <w:szCs w:val="28"/>
            </w:rPr>
            <w:t>第三章 评审办法</w:t>
          </w:r>
          <w:r>
            <w:rPr>
              <w:sz w:val="28"/>
              <w:szCs w:val="28"/>
            </w:rPr>
            <w:tab/>
          </w:r>
          <w:r>
            <w:rPr>
              <w:sz w:val="28"/>
              <w:szCs w:val="28"/>
            </w:rPr>
            <w:fldChar w:fldCharType="begin"/>
          </w:r>
          <w:r>
            <w:rPr>
              <w:sz w:val="28"/>
              <w:szCs w:val="28"/>
            </w:rPr>
            <w:instrText xml:space="preserve"> PAGEREF _Toc30692 \h </w:instrText>
          </w:r>
          <w:r>
            <w:rPr>
              <w:sz w:val="28"/>
              <w:szCs w:val="28"/>
            </w:rPr>
            <w:fldChar w:fldCharType="separate"/>
          </w:r>
          <w:r>
            <w:rPr>
              <w:sz w:val="28"/>
              <w:szCs w:val="28"/>
            </w:rPr>
            <w:t>- 6 -</w:t>
          </w:r>
          <w:r>
            <w:rPr>
              <w:sz w:val="28"/>
              <w:szCs w:val="28"/>
            </w:rPr>
            <w:fldChar w:fldCharType="end"/>
          </w:r>
          <w:r>
            <w:rPr>
              <w:rFonts w:asciiTheme="minorEastAsia" w:hAnsiTheme="minorEastAsia" w:eastAsiaTheme="minorEastAsia"/>
              <w:bCs/>
              <w:sz w:val="28"/>
              <w:szCs w:val="28"/>
              <w:lang w:val="zh-CN"/>
            </w:rPr>
            <w:fldChar w:fldCharType="end"/>
          </w:r>
        </w:p>
        <w:p w14:paraId="48E562D3">
          <w:pPr>
            <w:pStyle w:val="15"/>
            <w:tabs>
              <w:tab w:val="right" w:leader="dot" w:pos="8306"/>
            </w:tabs>
            <w:rPr>
              <w:sz w:val="28"/>
              <w:szCs w:val="28"/>
            </w:rPr>
          </w:pPr>
          <w:r>
            <w:rPr>
              <w:rFonts w:asciiTheme="minorEastAsia" w:hAnsiTheme="minorEastAsia" w:eastAsiaTheme="minorEastAsia"/>
              <w:bCs/>
              <w:sz w:val="28"/>
              <w:szCs w:val="28"/>
              <w:lang w:val="zh-CN"/>
            </w:rPr>
            <w:fldChar w:fldCharType="begin"/>
          </w:r>
          <w:r>
            <w:rPr>
              <w:rFonts w:asciiTheme="minorEastAsia" w:hAnsiTheme="minorEastAsia" w:eastAsiaTheme="minorEastAsia"/>
              <w:bCs/>
              <w:sz w:val="28"/>
              <w:szCs w:val="28"/>
              <w:lang w:val="zh-CN"/>
            </w:rPr>
            <w:instrText xml:space="preserve"> HYPERLINK \l _Toc31724 </w:instrText>
          </w:r>
          <w:r>
            <w:rPr>
              <w:rFonts w:asciiTheme="minorEastAsia" w:hAnsiTheme="minorEastAsia" w:eastAsiaTheme="minorEastAsia"/>
              <w:bCs/>
              <w:sz w:val="28"/>
              <w:szCs w:val="28"/>
              <w:lang w:val="zh-CN"/>
            </w:rPr>
            <w:fldChar w:fldCharType="separate"/>
          </w:r>
          <w:r>
            <w:rPr>
              <w:rFonts w:hint="eastAsia" w:eastAsia="宋体"/>
              <w:sz w:val="28"/>
              <w:szCs w:val="28"/>
            </w:rPr>
            <w:t>第四章 响应文件格式</w:t>
          </w:r>
          <w:r>
            <w:rPr>
              <w:sz w:val="28"/>
              <w:szCs w:val="28"/>
            </w:rPr>
            <w:tab/>
          </w:r>
          <w:r>
            <w:rPr>
              <w:sz w:val="28"/>
              <w:szCs w:val="28"/>
            </w:rPr>
            <w:fldChar w:fldCharType="begin"/>
          </w:r>
          <w:r>
            <w:rPr>
              <w:sz w:val="28"/>
              <w:szCs w:val="28"/>
            </w:rPr>
            <w:instrText xml:space="preserve"> PAGEREF _Toc31724 \h </w:instrText>
          </w:r>
          <w:r>
            <w:rPr>
              <w:sz w:val="28"/>
              <w:szCs w:val="28"/>
            </w:rPr>
            <w:fldChar w:fldCharType="separate"/>
          </w:r>
          <w:r>
            <w:rPr>
              <w:sz w:val="28"/>
              <w:szCs w:val="28"/>
            </w:rPr>
            <w:t>- 7 -</w:t>
          </w:r>
          <w:r>
            <w:rPr>
              <w:sz w:val="28"/>
              <w:szCs w:val="28"/>
            </w:rPr>
            <w:fldChar w:fldCharType="end"/>
          </w:r>
          <w:r>
            <w:rPr>
              <w:rFonts w:asciiTheme="minorEastAsia" w:hAnsiTheme="minorEastAsia" w:eastAsiaTheme="minorEastAsia"/>
              <w:bCs/>
              <w:sz w:val="28"/>
              <w:szCs w:val="28"/>
              <w:lang w:val="zh-CN"/>
            </w:rPr>
            <w:fldChar w:fldCharType="end"/>
          </w:r>
        </w:p>
        <w:p w14:paraId="24E9A4ED">
          <w:pPr>
            <w:pStyle w:val="15"/>
            <w:tabs>
              <w:tab w:val="right" w:leader="dot" w:pos="8306"/>
            </w:tabs>
            <w:rPr>
              <w:sz w:val="28"/>
              <w:szCs w:val="28"/>
            </w:rPr>
          </w:pPr>
          <w:r>
            <w:rPr>
              <w:rFonts w:asciiTheme="minorEastAsia" w:hAnsiTheme="minorEastAsia" w:eastAsiaTheme="minorEastAsia"/>
              <w:bCs/>
              <w:sz w:val="28"/>
              <w:szCs w:val="28"/>
              <w:lang w:val="zh-CN"/>
            </w:rPr>
            <w:fldChar w:fldCharType="begin"/>
          </w:r>
          <w:r>
            <w:rPr>
              <w:rFonts w:asciiTheme="minorEastAsia" w:hAnsiTheme="minorEastAsia" w:eastAsiaTheme="minorEastAsia"/>
              <w:bCs/>
              <w:sz w:val="28"/>
              <w:szCs w:val="28"/>
              <w:lang w:val="zh-CN"/>
            </w:rPr>
            <w:instrText xml:space="preserve"> HYPERLINK \l _Toc3195 </w:instrText>
          </w:r>
          <w:r>
            <w:rPr>
              <w:rFonts w:asciiTheme="minorEastAsia" w:hAnsiTheme="minorEastAsia" w:eastAsiaTheme="minorEastAsia"/>
              <w:bCs/>
              <w:sz w:val="28"/>
              <w:szCs w:val="28"/>
              <w:lang w:val="zh-CN"/>
            </w:rPr>
            <w:fldChar w:fldCharType="separate"/>
          </w:r>
          <w:r>
            <w:rPr>
              <w:rFonts w:hint="eastAsia" w:eastAsia="宋体"/>
              <w:sz w:val="28"/>
              <w:szCs w:val="28"/>
            </w:rPr>
            <w:t>第五章 合同主要条款</w:t>
          </w:r>
          <w:r>
            <w:rPr>
              <w:sz w:val="28"/>
              <w:szCs w:val="28"/>
            </w:rPr>
            <w:tab/>
          </w:r>
          <w:r>
            <w:rPr>
              <w:sz w:val="28"/>
              <w:szCs w:val="28"/>
            </w:rPr>
            <w:fldChar w:fldCharType="begin"/>
          </w:r>
          <w:r>
            <w:rPr>
              <w:sz w:val="28"/>
              <w:szCs w:val="28"/>
            </w:rPr>
            <w:instrText xml:space="preserve"> PAGEREF _Toc3195 \h </w:instrText>
          </w:r>
          <w:r>
            <w:rPr>
              <w:sz w:val="28"/>
              <w:szCs w:val="28"/>
            </w:rPr>
            <w:fldChar w:fldCharType="separate"/>
          </w:r>
          <w:r>
            <w:rPr>
              <w:sz w:val="28"/>
              <w:szCs w:val="28"/>
            </w:rPr>
            <w:t>- 13 -</w:t>
          </w:r>
          <w:r>
            <w:rPr>
              <w:sz w:val="28"/>
              <w:szCs w:val="28"/>
            </w:rPr>
            <w:fldChar w:fldCharType="end"/>
          </w:r>
          <w:r>
            <w:rPr>
              <w:rFonts w:asciiTheme="minorEastAsia" w:hAnsiTheme="minorEastAsia" w:eastAsiaTheme="minorEastAsia"/>
              <w:bCs/>
              <w:sz w:val="28"/>
              <w:szCs w:val="28"/>
              <w:lang w:val="zh-CN"/>
            </w:rPr>
            <w:fldChar w:fldCharType="end"/>
          </w:r>
        </w:p>
        <w:p w14:paraId="4A9EA5C9">
          <w:pPr>
            <w:rPr>
              <w:rFonts w:asciiTheme="minorEastAsia" w:hAnsiTheme="minorEastAsia" w:eastAsiaTheme="minorEastAsia"/>
              <w:b/>
              <w:sz w:val="30"/>
              <w:szCs w:val="30"/>
            </w:rPr>
          </w:pPr>
          <w:r>
            <w:rPr>
              <w:rFonts w:asciiTheme="minorEastAsia" w:hAnsiTheme="minorEastAsia" w:eastAsiaTheme="minorEastAsia"/>
              <w:bCs/>
              <w:sz w:val="28"/>
              <w:szCs w:val="28"/>
              <w:lang w:val="zh-CN"/>
            </w:rPr>
            <w:fldChar w:fldCharType="end"/>
          </w:r>
        </w:p>
      </w:sdtContent>
    </w:sdt>
    <w:p w14:paraId="27904725">
      <w:pPr>
        <w:jc w:val="left"/>
        <w:rPr>
          <w:b/>
          <w:bCs/>
          <w:sz w:val="32"/>
        </w:rPr>
      </w:pPr>
    </w:p>
    <w:p w14:paraId="593D9252">
      <w:pPr>
        <w:jc w:val="center"/>
        <w:rPr>
          <w:b/>
          <w:bCs/>
          <w:sz w:val="32"/>
        </w:rPr>
      </w:pPr>
    </w:p>
    <w:p w14:paraId="284284E2">
      <w:pPr>
        <w:widowControl/>
        <w:jc w:val="left"/>
        <w:rPr>
          <w:b/>
          <w:bCs/>
          <w:sz w:val="32"/>
        </w:rPr>
      </w:pPr>
      <w:r>
        <w:rPr>
          <w:b/>
          <w:bCs/>
          <w:sz w:val="32"/>
        </w:rPr>
        <w:br w:type="page"/>
      </w:r>
    </w:p>
    <w:p w14:paraId="6056877C">
      <w:pPr>
        <w:pStyle w:val="19"/>
        <w:sectPr>
          <w:footerReference r:id="rId3" w:type="default"/>
          <w:pgSz w:w="11906" w:h="16838"/>
          <w:pgMar w:top="1440" w:right="1800" w:bottom="1440" w:left="1800" w:header="851" w:footer="992" w:gutter="0"/>
          <w:cols w:space="425" w:num="1"/>
          <w:docGrid w:type="lines" w:linePitch="312" w:charSpace="0"/>
        </w:sectPr>
      </w:pPr>
    </w:p>
    <w:p w14:paraId="7BE579F9">
      <w:pPr>
        <w:pStyle w:val="19"/>
      </w:pPr>
      <w:bookmarkStart w:id="0" w:name="_Toc16023"/>
      <w:r>
        <w:rPr>
          <w:rFonts w:hint="eastAsia"/>
        </w:rPr>
        <w:t xml:space="preserve">第一章 </w:t>
      </w:r>
      <w:r>
        <w:t>采购公告</w:t>
      </w:r>
      <w:bookmarkEnd w:id="0"/>
    </w:p>
    <w:p w14:paraId="4260B1BF">
      <w:pPr>
        <w:spacing w:line="360" w:lineRule="auto"/>
        <w:ind w:firstLine="482" w:firstLineChars="200"/>
        <w:rPr>
          <w:b/>
          <w:color w:val="auto"/>
          <w:sz w:val="24"/>
        </w:rPr>
      </w:pPr>
    </w:p>
    <w:p w14:paraId="78A1BF9C">
      <w:pPr>
        <w:spacing w:line="360" w:lineRule="auto"/>
        <w:jc w:val="center"/>
        <w:rPr>
          <w:b/>
          <w:color w:val="auto"/>
          <w:sz w:val="24"/>
        </w:rPr>
      </w:pPr>
      <w:r>
        <w:rPr>
          <w:rFonts w:hint="eastAsia"/>
          <w:b/>
          <w:color w:val="auto"/>
          <w:sz w:val="24"/>
        </w:rPr>
        <w:t>浙大</w:t>
      </w:r>
      <w:r>
        <w:rPr>
          <w:b/>
          <w:color w:val="auto"/>
          <w:sz w:val="24"/>
        </w:rPr>
        <w:t>妇院</w:t>
      </w:r>
      <w:r>
        <w:rPr>
          <w:rFonts w:hint="eastAsia"/>
          <w:b/>
          <w:color w:val="auto"/>
          <w:sz w:val="24"/>
        </w:rPr>
        <w:t>院内</w:t>
      </w:r>
      <w:r>
        <w:rPr>
          <w:b/>
          <w:color w:val="auto"/>
          <w:sz w:val="24"/>
        </w:rPr>
        <w:t>采购公告（</w:t>
      </w:r>
      <w:r>
        <w:rPr>
          <w:rFonts w:hint="eastAsia"/>
          <w:b/>
          <w:color w:val="auto"/>
          <w:sz w:val="24"/>
        </w:rPr>
        <w:t>项目编号：CGZX-XXXM-2026</w:t>
      </w:r>
      <w:r>
        <w:rPr>
          <w:rFonts w:hint="eastAsia"/>
          <w:b/>
          <w:color w:val="auto"/>
          <w:sz w:val="24"/>
          <w:lang w:val="en-US" w:eastAsia="zh-CN"/>
        </w:rPr>
        <w:t>1020</w:t>
      </w:r>
      <w:r>
        <w:rPr>
          <w:rFonts w:hint="eastAsia"/>
          <w:b/>
          <w:color w:val="auto"/>
          <w:sz w:val="24"/>
        </w:rPr>
        <w:t>）</w:t>
      </w:r>
    </w:p>
    <w:p w14:paraId="175BB690">
      <w:pPr>
        <w:spacing w:line="360" w:lineRule="auto"/>
        <w:ind w:firstLine="482" w:firstLineChars="200"/>
        <w:rPr>
          <w:b/>
          <w:sz w:val="24"/>
        </w:rPr>
      </w:pPr>
    </w:p>
    <w:p w14:paraId="3E2BC169">
      <w:pPr>
        <w:spacing w:line="360" w:lineRule="auto"/>
        <w:ind w:firstLine="480" w:firstLineChars="200"/>
        <w:rPr>
          <w:sz w:val="24"/>
        </w:rPr>
      </w:pPr>
      <w:r>
        <w:rPr>
          <w:sz w:val="24"/>
        </w:rPr>
        <w:t>根据国家及浙江省有关文件精神和医院有关政策，我们坚持公开、公平、公正和诚信的原则，欢迎满足要求的供应商前来参与本项目采购</w:t>
      </w:r>
      <w:r>
        <w:rPr>
          <w:rFonts w:hint="eastAsia"/>
          <w:sz w:val="24"/>
        </w:rPr>
        <w:t>（采购文件详见附件）</w:t>
      </w:r>
      <w:r>
        <w:rPr>
          <w:sz w:val="24"/>
        </w:rPr>
        <w:t>。</w:t>
      </w:r>
    </w:p>
    <w:p w14:paraId="787B9291">
      <w:pPr>
        <w:spacing w:line="360" w:lineRule="auto"/>
        <w:rPr>
          <w:sz w:val="24"/>
        </w:rPr>
      </w:pPr>
      <w:r>
        <w:rPr>
          <w:rFonts w:hint="eastAsia"/>
          <w:b/>
          <w:bCs/>
          <w:sz w:val="24"/>
        </w:rPr>
        <w:t>项目概况：</w:t>
      </w:r>
      <w:r>
        <w:rPr>
          <w:rFonts w:hint="eastAsia"/>
          <w:color w:val="FF0000"/>
          <w:sz w:val="24"/>
          <w:lang w:eastAsia="zh-CN"/>
        </w:rPr>
        <w:t>商用密码测评服务</w:t>
      </w:r>
      <w:r>
        <w:rPr>
          <w:rFonts w:hint="eastAsia"/>
          <w:color w:val="FF0000"/>
          <w:sz w:val="24"/>
        </w:rPr>
        <w:t>，预算金额</w:t>
      </w:r>
      <w:r>
        <w:rPr>
          <w:rFonts w:hint="eastAsia"/>
          <w:color w:val="FF0000"/>
          <w:sz w:val="24"/>
          <w:lang w:val="en-US" w:eastAsia="zh-CN"/>
        </w:rPr>
        <w:t>7</w:t>
      </w:r>
      <w:r>
        <w:rPr>
          <w:rFonts w:hint="eastAsia"/>
          <w:color w:val="FF0000"/>
          <w:sz w:val="24"/>
        </w:rPr>
        <w:t>万元。</w:t>
      </w:r>
    </w:p>
    <w:p w14:paraId="27692C3D">
      <w:pPr>
        <w:spacing w:line="360" w:lineRule="auto"/>
        <w:ind w:firstLine="480" w:firstLineChars="200"/>
        <w:rPr>
          <w:sz w:val="24"/>
        </w:rPr>
      </w:pPr>
    </w:p>
    <w:p w14:paraId="4C54DBDA">
      <w:pPr>
        <w:spacing w:line="360" w:lineRule="auto"/>
        <w:rPr>
          <w:b/>
          <w:bCs/>
          <w:sz w:val="24"/>
        </w:rPr>
      </w:pPr>
      <w:r>
        <w:rPr>
          <w:b/>
          <w:bCs/>
          <w:sz w:val="24"/>
        </w:rPr>
        <w:t>响应要求：</w:t>
      </w:r>
    </w:p>
    <w:p w14:paraId="7CF3E70C">
      <w:pPr>
        <w:spacing w:line="360" w:lineRule="auto"/>
        <w:rPr>
          <w:color w:val="auto"/>
          <w:sz w:val="24"/>
        </w:rPr>
      </w:pPr>
      <w:r>
        <w:rPr>
          <w:color w:val="auto"/>
          <w:sz w:val="24"/>
        </w:rPr>
        <w:t>1、提供有效的营业执照复印件并加盖公司公章。</w:t>
      </w:r>
    </w:p>
    <w:p w14:paraId="2B004916">
      <w:pPr>
        <w:spacing w:line="360" w:lineRule="auto"/>
        <w:rPr>
          <w:color w:val="auto"/>
          <w:sz w:val="24"/>
        </w:rPr>
      </w:pPr>
      <w:r>
        <w:rPr>
          <w:color w:val="auto"/>
          <w:sz w:val="24"/>
        </w:rPr>
        <w:t>2、提供自采购公告发布之日起至公告截止日内任意时间的“信用中国”网站（www.creditchina.gov.cn）的响应供应商信用查询网页截图。</w:t>
      </w:r>
    </w:p>
    <w:p w14:paraId="488761DF">
      <w:pPr>
        <w:spacing w:line="360" w:lineRule="auto"/>
        <w:rPr>
          <w:color w:val="auto"/>
          <w:sz w:val="24"/>
        </w:rPr>
      </w:pPr>
      <w:r>
        <w:rPr>
          <w:rFonts w:hint="eastAsia"/>
          <w:color w:val="auto"/>
          <w:sz w:val="24"/>
        </w:rPr>
        <w:t>3</w:t>
      </w:r>
      <w:r>
        <w:rPr>
          <w:color w:val="auto"/>
          <w:sz w:val="24"/>
        </w:rPr>
        <w:t>、参与公司必须承诺所有数据要求真实可靠</w:t>
      </w:r>
      <w:r>
        <w:rPr>
          <w:rFonts w:hint="eastAsia"/>
          <w:color w:val="auto"/>
          <w:sz w:val="24"/>
        </w:rPr>
        <w:t>，如发生所供产品与合同、采购文件要求不符，甲方（使用方）有权拒绝收货或退货并终止合同，由此产生的一切责任和后果由乙方承担</w:t>
      </w:r>
      <w:r>
        <w:rPr>
          <w:color w:val="auto"/>
          <w:sz w:val="24"/>
        </w:rPr>
        <w:t>。</w:t>
      </w:r>
    </w:p>
    <w:p w14:paraId="518D1355">
      <w:pPr>
        <w:spacing w:line="360" w:lineRule="auto"/>
        <w:rPr>
          <w:color w:val="auto"/>
          <w:sz w:val="24"/>
        </w:rPr>
      </w:pPr>
      <w:r>
        <w:rPr>
          <w:rFonts w:hint="eastAsia"/>
          <w:color w:val="auto"/>
          <w:sz w:val="24"/>
        </w:rPr>
        <w:t>4</w:t>
      </w:r>
      <w:r>
        <w:rPr>
          <w:color w:val="auto"/>
          <w:sz w:val="24"/>
        </w:rPr>
        <w:t>、不接受联合体响应，不允许分包和转包。</w:t>
      </w:r>
    </w:p>
    <w:p w14:paraId="557FF8D9">
      <w:pPr>
        <w:spacing w:line="360" w:lineRule="auto"/>
        <w:rPr>
          <w:color w:val="auto"/>
          <w:sz w:val="24"/>
        </w:rPr>
      </w:pPr>
      <w:r>
        <w:rPr>
          <w:rFonts w:hint="eastAsia"/>
          <w:color w:val="auto"/>
          <w:sz w:val="24"/>
        </w:rPr>
        <w:t>5</w:t>
      </w:r>
      <w:r>
        <w:rPr>
          <w:color w:val="auto"/>
          <w:sz w:val="24"/>
        </w:rPr>
        <w:t>、响应文件一正三副（固定装订，不强制要求胶装），必须档案袋密封于</w:t>
      </w:r>
      <w:r>
        <w:rPr>
          <w:rFonts w:hint="eastAsia"/>
          <w:color w:val="auto"/>
          <w:sz w:val="24"/>
        </w:rPr>
        <w:t>采购</w:t>
      </w:r>
      <w:r>
        <w:rPr>
          <w:color w:val="auto"/>
          <w:sz w:val="24"/>
        </w:rPr>
        <w:t>现场统一递交，一个</w:t>
      </w:r>
      <w:r>
        <w:rPr>
          <w:rFonts w:hint="eastAsia"/>
          <w:color w:val="auto"/>
          <w:sz w:val="24"/>
        </w:rPr>
        <w:t>项目</w:t>
      </w:r>
      <w:r>
        <w:rPr>
          <w:color w:val="auto"/>
          <w:sz w:val="24"/>
        </w:rPr>
        <w:t>对应一个档案袋。</w:t>
      </w:r>
    </w:p>
    <w:p w14:paraId="3315E99E">
      <w:pPr>
        <w:spacing w:line="360" w:lineRule="auto"/>
        <w:rPr>
          <w:color w:val="auto"/>
          <w:sz w:val="24"/>
        </w:rPr>
      </w:pPr>
      <w:r>
        <w:rPr>
          <w:rFonts w:hint="eastAsia"/>
          <w:color w:val="auto"/>
          <w:sz w:val="24"/>
        </w:rPr>
        <w:t>6</w:t>
      </w:r>
      <w:r>
        <w:rPr>
          <w:color w:val="auto"/>
          <w:sz w:val="24"/>
        </w:rPr>
        <w:t>、</w:t>
      </w:r>
      <w:r>
        <w:rPr>
          <w:rFonts w:hint="eastAsia"/>
          <w:color w:val="auto"/>
          <w:sz w:val="24"/>
          <w:lang w:val="en-US" w:eastAsia="zh-CN"/>
        </w:rPr>
        <w:t>采购时间初步定于</w:t>
      </w:r>
      <w:r>
        <w:rPr>
          <w:rFonts w:hint="eastAsia"/>
          <w:b/>
          <w:bCs/>
          <w:color w:val="auto"/>
          <w:sz w:val="24"/>
          <w:lang w:val="en-US" w:eastAsia="zh-CN"/>
        </w:rPr>
        <w:t>2026年10月29日下午2点</w:t>
      </w:r>
      <w:r>
        <w:rPr>
          <w:rFonts w:hint="eastAsia"/>
          <w:color w:val="auto"/>
          <w:sz w:val="24"/>
          <w:lang w:val="en-US" w:eastAsia="zh-CN"/>
        </w:rPr>
        <w:t xml:space="preserve">，地点：浙江大学医学院附属妇产科医院（杭州市学士路1号） </w:t>
      </w:r>
      <w:r>
        <w:rPr>
          <w:rFonts w:hint="eastAsia"/>
          <w:b/>
          <w:bCs/>
          <w:color w:val="auto"/>
          <w:sz w:val="24"/>
          <w:lang w:val="en-US" w:eastAsia="zh-CN"/>
        </w:rPr>
        <w:t>1号楼13楼1305会议室</w:t>
      </w:r>
      <w:r>
        <w:rPr>
          <w:rFonts w:hint="eastAsia"/>
          <w:b/>
          <w:bCs/>
          <w:color w:val="auto"/>
          <w:sz w:val="24"/>
        </w:rPr>
        <w:t>，</w:t>
      </w:r>
      <w:r>
        <w:rPr>
          <w:b/>
          <w:bCs/>
          <w:color w:val="auto"/>
          <w:sz w:val="24"/>
        </w:rPr>
        <w:t>报名截</w:t>
      </w:r>
      <w:r>
        <w:rPr>
          <w:b/>
          <w:color w:val="auto"/>
          <w:sz w:val="24"/>
        </w:rPr>
        <w:t>止</w:t>
      </w:r>
      <w:r>
        <w:rPr>
          <w:rFonts w:hint="eastAsia"/>
          <w:b/>
          <w:color w:val="auto"/>
          <w:sz w:val="24"/>
          <w:lang w:val="en-US" w:eastAsia="zh-CN"/>
        </w:rPr>
        <w:t>时间2026年10月27日 16:00</w:t>
      </w:r>
      <w:r>
        <w:rPr>
          <w:color w:val="auto"/>
          <w:sz w:val="24"/>
        </w:rPr>
        <w:t>（报名以邮件为准，</w:t>
      </w:r>
      <w:r>
        <w:rPr>
          <w:b/>
          <w:bCs/>
          <w:color w:val="auto"/>
          <w:sz w:val="24"/>
        </w:rPr>
        <w:t>邮件标题</w:t>
      </w:r>
      <w:r>
        <w:rPr>
          <w:rFonts w:hint="eastAsia"/>
          <w:b/>
          <w:bCs/>
          <w:color w:val="auto"/>
          <w:sz w:val="24"/>
          <w:lang w:val="en-US" w:eastAsia="zh-CN"/>
        </w:rPr>
        <w:t>统一为：公告项目</w:t>
      </w:r>
      <w:r>
        <w:rPr>
          <w:b/>
          <w:bCs/>
          <w:color w:val="auto"/>
          <w:sz w:val="24"/>
        </w:rPr>
        <w:t>编号</w:t>
      </w:r>
      <w:r>
        <w:rPr>
          <w:rFonts w:hint="eastAsia"/>
          <w:b/>
          <w:bCs/>
          <w:color w:val="auto"/>
          <w:sz w:val="24"/>
          <w:lang w:val="en-US" w:eastAsia="zh-CN"/>
        </w:rPr>
        <w:t>+</w:t>
      </w:r>
      <w:r>
        <w:rPr>
          <w:rFonts w:hint="eastAsia"/>
          <w:b/>
          <w:bCs/>
          <w:color w:val="auto"/>
          <w:sz w:val="24"/>
        </w:rPr>
        <w:t>项目名称</w:t>
      </w:r>
      <w:r>
        <w:rPr>
          <w:rFonts w:hint="eastAsia"/>
          <w:b/>
          <w:bCs/>
          <w:color w:val="auto"/>
          <w:sz w:val="24"/>
          <w:lang w:val="en-US" w:eastAsia="zh-CN"/>
        </w:rPr>
        <w:t>+</w:t>
      </w:r>
      <w:r>
        <w:rPr>
          <w:rFonts w:hint="eastAsia"/>
          <w:b/>
          <w:bCs/>
          <w:color w:val="auto"/>
          <w:sz w:val="24"/>
        </w:rPr>
        <w:t>响应</w:t>
      </w:r>
      <w:r>
        <w:rPr>
          <w:b/>
          <w:bCs/>
          <w:color w:val="auto"/>
          <w:sz w:val="24"/>
        </w:rPr>
        <w:t>公司名称</w:t>
      </w:r>
      <w:r>
        <w:rPr>
          <w:rFonts w:hint="eastAsia"/>
          <w:color w:val="auto"/>
          <w:sz w:val="24"/>
          <w:lang w:eastAsia="zh-CN"/>
        </w:rPr>
        <w:t>，</w:t>
      </w:r>
      <w:r>
        <w:rPr>
          <w:rFonts w:hint="eastAsia"/>
          <w:color w:val="auto"/>
          <w:sz w:val="24"/>
          <w:lang w:val="en-US" w:eastAsia="zh-CN"/>
        </w:rPr>
        <w:t>邮件内容注明响应公司名称、</w:t>
      </w:r>
      <w:r>
        <w:rPr>
          <w:rFonts w:hint="eastAsia"/>
          <w:color w:val="auto"/>
          <w:sz w:val="24"/>
        </w:rPr>
        <w:t>授权</w:t>
      </w:r>
      <w:r>
        <w:rPr>
          <w:color w:val="auto"/>
          <w:sz w:val="24"/>
        </w:rPr>
        <w:t>人姓名</w:t>
      </w:r>
      <w:r>
        <w:rPr>
          <w:rFonts w:hint="eastAsia"/>
          <w:color w:val="auto"/>
          <w:sz w:val="24"/>
          <w:lang w:val="en-US" w:eastAsia="zh-CN"/>
        </w:rPr>
        <w:t>、</w:t>
      </w:r>
      <w:r>
        <w:rPr>
          <w:color w:val="auto"/>
          <w:sz w:val="24"/>
        </w:rPr>
        <w:t>联系方式等）</w:t>
      </w:r>
      <w:r>
        <w:rPr>
          <w:rFonts w:hint="eastAsia"/>
          <w:color w:val="auto"/>
          <w:sz w:val="24"/>
        </w:rPr>
        <w:t>。</w:t>
      </w:r>
    </w:p>
    <w:p w14:paraId="0D5A0C81">
      <w:pPr>
        <w:spacing w:line="360" w:lineRule="auto"/>
        <w:rPr>
          <w:color w:val="auto"/>
          <w:sz w:val="24"/>
        </w:rPr>
      </w:pPr>
      <w:r>
        <w:rPr>
          <w:rFonts w:hint="eastAsia"/>
          <w:color w:val="auto"/>
          <w:sz w:val="24"/>
        </w:rPr>
        <w:t>7</w:t>
      </w:r>
      <w:r>
        <w:rPr>
          <w:color w:val="auto"/>
          <w:sz w:val="24"/>
        </w:rPr>
        <w:t>、以上事项均为必须项，任何一项不满足均取消响应资格。</w:t>
      </w:r>
    </w:p>
    <w:p w14:paraId="53B553C0">
      <w:pPr>
        <w:spacing w:line="360" w:lineRule="auto"/>
        <w:rPr>
          <w:b/>
          <w:bCs/>
          <w:sz w:val="24"/>
        </w:rPr>
      </w:pPr>
    </w:p>
    <w:p w14:paraId="649E61BF">
      <w:pPr>
        <w:spacing w:line="360" w:lineRule="auto"/>
        <w:rPr>
          <w:b/>
          <w:bCs/>
          <w:sz w:val="24"/>
        </w:rPr>
      </w:pPr>
    </w:p>
    <w:p w14:paraId="665A8BFA">
      <w:pPr>
        <w:spacing w:line="360" w:lineRule="auto"/>
        <w:rPr>
          <w:b/>
          <w:bCs/>
          <w:sz w:val="24"/>
        </w:rPr>
      </w:pPr>
      <w:r>
        <w:rPr>
          <w:b/>
          <w:bCs/>
          <w:sz w:val="24"/>
        </w:rPr>
        <w:t>其他事项：</w:t>
      </w:r>
    </w:p>
    <w:p w14:paraId="2F60F6BE">
      <w:pPr>
        <w:rPr>
          <w:sz w:val="24"/>
        </w:rPr>
      </w:pPr>
      <w:r>
        <w:rPr>
          <w:sz w:val="24"/>
        </w:rPr>
        <w:t>咨询、报名电话：</w:t>
      </w:r>
      <w:r>
        <w:rPr>
          <w:rFonts w:hint="eastAsia"/>
          <w:sz w:val="24"/>
        </w:rPr>
        <w:t>周老师89991090</w:t>
      </w:r>
      <w:r>
        <w:rPr>
          <w:sz w:val="24"/>
        </w:rPr>
        <w:t>。EMAIL：</w:t>
      </w:r>
      <w:r>
        <w:fldChar w:fldCharType="begin"/>
      </w:r>
      <w:r>
        <w:instrText xml:space="preserve"> HYPERLINK "mailto:sfbsbk@zju.edu.cn" </w:instrText>
      </w:r>
      <w:r>
        <w:fldChar w:fldCharType="separate"/>
      </w:r>
      <w:r>
        <w:rPr>
          <w:rStyle w:val="26"/>
          <w:rFonts w:hint="eastAsia"/>
          <w:color w:val="auto"/>
          <w:sz w:val="24"/>
        </w:rPr>
        <w:t>5518003</w:t>
      </w:r>
      <w:r>
        <w:rPr>
          <w:rStyle w:val="26"/>
          <w:color w:val="auto"/>
          <w:sz w:val="24"/>
        </w:rPr>
        <w:t>@zju.edu.cn</w:t>
      </w:r>
      <w:r>
        <w:rPr>
          <w:rStyle w:val="26"/>
          <w:color w:val="auto"/>
          <w:sz w:val="24"/>
        </w:rPr>
        <w:fldChar w:fldCharType="end"/>
      </w:r>
      <w:r>
        <w:rPr>
          <w:rFonts w:hint="eastAsia"/>
          <w:sz w:val="24"/>
        </w:rPr>
        <w:t>。</w:t>
      </w:r>
    </w:p>
    <w:p w14:paraId="5812832F">
      <w:pPr>
        <w:pStyle w:val="19"/>
        <w:rPr>
          <w:rFonts w:hint="eastAsia"/>
        </w:rPr>
      </w:pPr>
    </w:p>
    <w:p w14:paraId="7922A598">
      <w:pPr>
        <w:pStyle w:val="19"/>
        <w:numPr>
          <w:ilvl w:val="0"/>
          <w:numId w:val="1"/>
        </w:numPr>
      </w:pPr>
      <w:bookmarkStart w:id="1" w:name="_Toc9951"/>
      <w:r>
        <w:t>采购内容</w:t>
      </w:r>
      <w:r>
        <w:rPr>
          <w:rFonts w:hint="eastAsia"/>
        </w:rPr>
        <w:t>及</w:t>
      </w:r>
      <w:r>
        <w:t>需求</w:t>
      </w:r>
      <w:bookmarkEnd w:id="1"/>
    </w:p>
    <w:p w14:paraId="5EE0B97A">
      <w:pPr>
        <w:pStyle w:val="2"/>
        <w:numPr>
          <w:ilvl w:val="0"/>
          <w:numId w:val="0"/>
        </w:numPr>
        <w:tabs>
          <w:tab w:val="left" w:pos="720"/>
          <w:tab w:val="left" w:pos="1980"/>
        </w:tabs>
        <w:spacing w:before="0" w:after="0" w:line="440" w:lineRule="exact"/>
        <w:ind w:leftChars="0"/>
        <w:outlineLvl w:val="0"/>
        <w:rPr>
          <w:rFonts w:hint="eastAsia" w:hAnsi="宋体" w:cs="宋体"/>
          <w:sz w:val="21"/>
          <w:szCs w:val="21"/>
        </w:rPr>
      </w:pPr>
    </w:p>
    <w:p w14:paraId="74348A08">
      <w:pPr>
        <w:pStyle w:val="2"/>
        <w:numPr>
          <w:ilvl w:val="0"/>
          <w:numId w:val="2"/>
        </w:numPr>
        <w:tabs>
          <w:tab w:val="left" w:pos="720"/>
          <w:tab w:val="left" w:pos="1980"/>
        </w:tabs>
        <w:spacing w:before="0" w:after="0" w:line="440" w:lineRule="exact"/>
        <w:outlineLvl w:val="0"/>
        <w:rPr>
          <w:rFonts w:hint="eastAsia" w:hAnsi="宋体" w:cs="宋体"/>
          <w:sz w:val="21"/>
          <w:szCs w:val="21"/>
        </w:rPr>
      </w:pPr>
      <w:r>
        <w:rPr>
          <w:rFonts w:hint="eastAsia" w:hAnsi="宋体" w:cs="宋体"/>
          <w:sz w:val="21"/>
          <w:szCs w:val="21"/>
        </w:rPr>
        <w:t>项目概况</w:t>
      </w:r>
    </w:p>
    <w:p w14:paraId="5DFCD2CA">
      <w:pPr>
        <w:tabs>
          <w:tab w:val="left" w:pos="0"/>
        </w:tabs>
        <w:spacing w:line="360" w:lineRule="auto"/>
        <w:ind w:firstLine="480"/>
        <w:outlineLvl w:val="1"/>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为了贯彻《中华人民共和国密码法》的要求，落实密码应用安全性评估工作，建立科学的运维管理体系，明确被测业务应用系统与现行密评安全防护标准的差距，分析评估信息系统面临的风险，并结合我单位信息化工作实际情况，制定针对性的安全技术建设整改计划，通过安全技术整改不断提高信息系统的整体安全保护水平。建立健全各项管理制度、安全策略、操作规程，落实各项管理措施，协助完善安全事件处置和应急预案管理，通过安全管理手段与安全技术手段相结合，进一步保证信息系统的安全性和稳定性以及项目验收要求等。</w:t>
      </w:r>
    </w:p>
    <w:p w14:paraId="1901432D">
      <w:pPr>
        <w:tabs>
          <w:tab w:val="left" w:pos="0"/>
        </w:tabs>
        <w:spacing w:line="360" w:lineRule="auto"/>
        <w:ind w:firstLine="480"/>
        <w:outlineLvl w:val="1"/>
        <w:rPr>
          <w:rFonts w:ascii="宋体" w:hAnsi="宋体" w:cs="宋体"/>
          <w:color w:val="auto"/>
          <w:sz w:val="24"/>
          <w:szCs w:val="24"/>
          <w:highlight w:val="none"/>
        </w:rPr>
      </w:pPr>
      <w:r>
        <w:rPr>
          <w:rFonts w:hint="eastAsia" w:ascii="宋体" w:hAnsi="宋体" w:cs="宋体"/>
          <w:color w:val="auto"/>
          <w:kern w:val="0"/>
          <w:sz w:val="24"/>
          <w:szCs w:val="24"/>
          <w:highlight w:val="none"/>
        </w:rPr>
        <w:t>本项目服务范围是针对</w:t>
      </w:r>
      <w:r>
        <w:rPr>
          <w:rFonts w:hint="default" w:ascii="宋体" w:hAnsi="宋体" w:eastAsia="宋体" w:cs="宋体"/>
          <w:sz w:val="24"/>
          <w:szCs w:val="24"/>
          <w:lang w:val="en-US" w:eastAsia="zh-CN"/>
        </w:rPr>
        <w:t>基础</w:t>
      </w:r>
      <w:r>
        <w:rPr>
          <w:rFonts w:hint="eastAsia" w:ascii="宋体" w:hAnsi="宋体" w:cs="宋体"/>
          <w:sz w:val="24"/>
          <w:szCs w:val="24"/>
          <w:lang w:val="en-US" w:eastAsia="zh-CN"/>
        </w:rPr>
        <w:t>支撑系统</w:t>
      </w:r>
      <w:r>
        <w:rPr>
          <w:rFonts w:hint="eastAsia" w:ascii="宋体" w:hAnsi="宋体" w:cs="宋体"/>
          <w:color w:val="auto"/>
          <w:kern w:val="0"/>
          <w:sz w:val="24"/>
          <w:szCs w:val="24"/>
          <w:highlight w:val="none"/>
        </w:rPr>
        <w:t>建设项目提供密评服务。</w:t>
      </w:r>
    </w:p>
    <w:p w14:paraId="56351301">
      <w:pPr>
        <w:pStyle w:val="2"/>
        <w:numPr>
          <w:ilvl w:val="0"/>
          <w:numId w:val="2"/>
        </w:numPr>
        <w:tabs>
          <w:tab w:val="left" w:pos="720"/>
          <w:tab w:val="left" w:pos="1980"/>
        </w:tabs>
        <w:spacing w:before="0" w:after="0" w:line="440" w:lineRule="exact"/>
        <w:outlineLvl w:val="0"/>
        <w:rPr>
          <w:rFonts w:hAnsi="宋体" w:cs="宋体"/>
          <w:sz w:val="21"/>
          <w:szCs w:val="21"/>
        </w:rPr>
      </w:pPr>
      <w:r>
        <w:rPr>
          <w:rFonts w:hint="eastAsia" w:hAnsi="宋体" w:cs="宋体"/>
          <w:sz w:val="21"/>
          <w:szCs w:val="21"/>
        </w:rPr>
        <w:t>项目内容</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8"/>
        <w:gridCol w:w="3053"/>
        <w:gridCol w:w="4361"/>
      </w:tblGrid>
      <w:tr w14:paraId="3DBE6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0" w:type="pct"/>
            <w:vAlign w:val="center"/>
          </w:tcPr>
          <w:p w14:paraId="7FB55969">
            <w:pPr>
              <w:spacing w:line="440" w:lineRule="exact"/>
              <w:jc w:val="center"/>
              <w:rPr>
                <w:rFonts w:ascii="宋体" w:hAnsi="宋体" w:cs="宋体"/>
                <w:b/>
                <w:bCs/>
                <w:szCs w:val="21"/>
              </w:rPr>
            </w:pPr>
            <w:r>
              <w:rPr>
                <w:rFonts w:hint="eastAsia" w:ascii="宋体" w:hAnsi="宋体" w:cs="宋体"/>
                <w:b/>
                <w:bCs/>
                <w:szCs w:val="21"/>
              </w:rPr>
              <w:t>序号</w:t>
            </w:r>
          </w:p>
        </w:tc>
        <w:tc>
          <w:tcPr>
            <w:tcW w:w="1791" w:type="pct"/>
            <w:vAlign w:val="center"/>
          </w:tcPr>
          <w:p w14:paraId="7E20D727">
            <w:pPr>
              <w:spacing w:line="440" w:lineRule="exact"/>
              <w:jc w:val="center"/>
              <w:rPr>
                <w:rFonts w:ascii="宋体" w:hAnsi="宋体" w:cs="宋体"/>
                <w:b/>
                <w:bCs/>
                <w:szCs w:val="21"/>
              </w:rPr>
            </w:pPr>
            <w:r>
              <w:rPr>
                <w:rFonts w:hint="eastAsia" w:ascii="宋体" w:hAnsi="宋体" w:cs="宋体"/>
                <w:b/>
                <w:bCs/>
                <w:szCs w:val="21"/>
              </w:rPr>
              <w:t>内容</w:t>
            </w:r>
          </w:p>
        </w:tc>
        <w:tc>
          <w:tcPr>
            <w:tcW w:w="2558" w:type="pct"/>
            <w:vAlign w:val="center"/>
          </w:tcPr>
          <w:p w14:paraId="755B0511">
            <w:pPr>
              <w:spacing w:line="440" w:lineRule="exact"/>
              <w:jc w:val="center"/>
              <w:rPr>
                <w:rFonts w:ascii="宋体" w:hAnsi="宋体" w:cs="宋体"/>
                <w:b/>
                <w:bCs/>
                <w:szCs w:val="21"/>
              </w:rPr>
            </w:pPr>
            <w:r>
              <w:rPr>
                <w:rFonts w:hint="eastAsia" w:ascii="宋体" w:hAnsi="宋体" w:cs="宋体"/>
                <w:b/>
                <w:bCs/>
                <w:szCs w:val="21"/>
              </w:rPr>
              <w:t>说明</w:t>
            </w:r>
          </w:p>
        </w:tc>
      </w:tr>
      <w:tr w14:paraId="54C18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108" w:type="dxa"/>
            <w:vAlign w:val="center"/>
          </w:tcPr>
          <w:p w14:paraId="430D1DEA">
            <w:pPr>
              <w:spacing w:beforeLines="0" w:afterLines="0"/>
              <w:rPr>
                <w:rFonts w:ascii="宋体" w:hAnsi="宋体" w:cs="宋体"/>
                <w:szCs w:val="21"/>
              </w:rPr>
            </w:pPr>
            <w:r>
              <w:rPr>
                <w:rFonts w:hint="default"/>
                <w:sz w:val="21"/>
                <w:szCs w:val="24"/>
              </w:rPr>
              <w:t>1</w:t>
            </w:r>
          </w:p>
        </w:tc>
        <w:tc>
          <w:tcPr>
            <w:tcW w:w="3053" w:type="dxa"/>
            <w:vAlign w:val="center"/>
          </w:tcPr>
          <w:p w14:paraId="3A1BAA77">
            <w:pPr>
              <w:spacing w:beforeLines="0" w:afterLines="0"/>
              <w:rPr>
                <w:rFonts w:hint="default" w:ascii="宋体" w:hAnsi="宋体" w:eastAsia="宋体" w:cs="宋体"/>
                <w:sz w:val="24"/>
                <w:szCs w:val="24"/>
                <w:lang w:val="en-US" w:eastAsia="zh-CN"/>
              </w:rPr>
            </w:pPr>
            <w:r>
              <w:rPr>
                <w:rFonts w:hint="eastAsia"/>
                <w:sz w:val="24"/>
                <w:szCs w:val="24"/>
              </w:rPr>
              <w:t>基础支撑系统商用密码应用安全性评估</w:t>
            </w:r>
          </w:p>
        </w:tc>
        <w:tc>
          <w:tcPr>
            <w:tcW w:w="4361" w:type="dxa"/>
            <w:vAlign w:val="center"/>
          </w:tcPr>
          <w:p w14:paraId="7FA386CF">
            <w:pPr>
              <w:spacing w:beforeLines="0" w:afterLines="0"/>
              <w:rPr>
                <w:rFonts w:hint="eastAsia" w:ascii="宋体" w:hAnsi="宋体" w:eastAsia="宋体" w:cs="宋体"/>
                <w:sz w:val="24"/>
                <w:szCs w:val="24"/>
                <w:lang w:val="en-US" w:eastAsia="zh-CN"/>
              </w:rPr>
            </w:pPr>
            <w:r>
              <w:rPr>
                <w:rFonts w:hint="eastAsia"/>
                <w:sz w:val="24"/>
                <w:szCs w:val="24"/>
              </w:rPr>
              <w:t>基础支撑系统为医院的业务骨干网络设施和公共平台系统，是核心业务的基础平台，承担医院的基础网络数据交换，为各系统的运行提供基本支撑功能。</w:t>
            </w:r>
          </w:p>
        </w:tc>
      </w:tr>
    </w:tbl>
    <w:p w14:paraId="02A65D94"/>
    <w:p w14:paraId="30B7A156">
      <w:pPr>
        <w:pStyle w:val="2"/>
        <w:numPr>
          <w:ilvl w:val="0"/>
          <w:numId w:val="2"/>
        </w:numPr>
        <w:tabs>
          <w:tab w:val="left" w:pos="720"/>
          <w:tab w:val="left" w:pos="1980"/>
        </w:tabs>
        <w:spacing w:before="0" w:after="0" w:line="440" w:lineRule="exact"/>
        <w:outlineLvl w:val="0"/>
        <w:rPr>
          <w:rFonts w:hAnsi="宋体" w:cs="宋体"/>
          <w:sz w:val="21"/>
          <w:szCs w:val="21"/>
        </w:rPr>
      </w:pPr>
      <w:r>
        <w:rPr>
          <w:rFonts w:hint="eastAsia" w:hAnsi="宋体" w:cs="宋体"/>
          <w:sz w:val="21"/>
          <w:szCs w:val="21"/>
        </w:rPr>
        <w:t>技术要求</w:t>
      </w:r>
    </w:p>
    <w:p w14:paraId="45E5D59B">
      <w:pPr>
        <w:pStyle w:val="32"/>
        <w:numPr>
          <w:ilvl w:val="0"/>
          <w:numId w:val="3"/>
        </w:numPr>
        <w:spacing w:line="440" w:lineRule="exact"/>
        <w:ind w:firstLineChars="0"/>
        <w:outlineLvl w:val="1"/>
        <w:rPr>
          <w:rFonts w:ascii="宋体" w:hAnsi="宋体" w:cs="宋体"/>
          <w:b/>
          <w:szCs w:val="21"/>
        </w:rPr>
      </w:pPr>
      <w:r>
        <w:rPr>
          <w:rFonts w:hint="eastAsia" w:ascii="宋体" w:hAnsi="宋体" w:cs="宋体"/>
          <w:b/>
          <w:szCs w:val="21"/>
        </w:rPr>
        <w:t>总体要求</w:t>
      </w:r>
    </w:p>
    <w:p w14:paraId="4AEFFD8B">
      <w:pPr>
        <w:tabs>
          <w:tab w:val="left" w:pos="0"/>
        </w:tabs>
        <w:spacing w:line="360" w:lineRule="auto"/>
        <w:ind w:firstLine="480"/>
        <w:outlineLvl w:val="1"/>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依据</w:t>
      </w:r>
      <w:r>
        <w:rPr>
          <w:rFonts w:hint="eastAsia" w:ascii="宋体" w:hAnsi="宋体" w:eastAsia="宋体" w:cs="宋体"/>
          <w:color w:val="auto"/>
          <w:kern w:val="0"/>
          <w:sz w:val="24"/>
          <w:highlight w:val="none"/>
          <w:lang w:val="en-US" w:eastAsia="zh-CN"/>
        </w:rPr>
        <w:t>《中华人民共和国密码法》</w:t>
      </w:r>
      <w:r>
        <w:rPr>
          <w:rFonts w:hint="eastAsia" w:ascii="宋体" w:hAnsi="宋体" w:eastAsia="宋体" w:cs="宋体"/>
          <w:color w:val="auto"/>
          <w:kern w:val="0"/>
          <w:sz w:val="24"/>
          <w:highlight w:val="none"/>
        </w:rPr>
        <w:t>、《信息系统密码应用要求》、《商用密码应用安全性评估管理办法（试行）》等相关文件及标准要求，对重要业务系统进行测评。</w:t>
      </w:r>
    </w:p>
    <w:p w14:paraId="765EDC5E">
      <w:pPr>
        <w:tabs>
          <w:tab w:val="left" w:pos="0"/>
        </w:tabs>
        <w:spacing w:line="360" w:lineRule="auto"/>
        <w:ind w:firstLine="480"/>
        <w:outlineLvl w:val="1"/>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本次测评实施方案设计与具体实施应满足以下原则：</w:t>
      </w:r>
    </w:p>
    <w:p w14:paraId="7D386FB3">
      <w:pPr>
        <w:widowControl w:val="0"/>
        <w:tabs>
          <w:tab w:val="left" w:pos="0"/>
        </w:tabs>
        <w:spacing w:line="360" w:lineRule="auto"/>
        <w:ind w:left="0" w:leftChars="0" w:firstLine="480"/>
        <w:jc w:val="both"/>
        <w:outlineLvl w:val="1"/>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a、保密原则：对测评的过程数据和结果数据严格保密，未经授权不得泄露给任何单位和个人，不得利用此数据进行任何侵害采购人的行为，否则采购人有权追究投标供应商的责任。</w:t>
      </w:r>
    </w:p>
    <w:p w14:paraId="377FCFB2">
      <w:pPr>
        <w:widowControl w:val="0"/>
        <w:tabs>
          <w:tab w:val="left" w:pos="0"/>
        </w:tabs>
        <w:spacing w:line="360" w:lineRule="auto"/>
        <w:ind w:left="0" w:leftChars="0" w:firstLine="480" w:firstLineChars="0"/>
        <w:jc w:val="both"/>
        <w:outlineLvl w:val="1"/>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b、标准性原则：测评方案的设计与实施应依据国家或行业相关标准进行。</w:t>
      </w:r>
    </w:p>
    <w:p w14:paraId="17D472C0">
      <w:pPr>
        <w:widowControl w:val="0"/>
        <w:tabs>
          <w:tab w:val="left" w:pos="0"/>
        </w:tabs>
        <w:spacing w:line="360" w:lineRule="auto"/>
        <w:ind w:left="0" w:leftChars="0" w:firstLine="480" w:firstLineChars="0"/>
        <w:jc w:val="both"/>
        <w:outlineLvl w:val="1"/>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c、规范性原则：投标供应商的工作中过程和文档，具有很好的规范性，可以便于项目的跟踪和控制。</w:t>
      </w:r>
    </w:p>
    <w:p w14:paraId="78BD1417">
      <w:pPr>
        <w:widowControl w:val="0"/>
        <w:tabs>
          <w:tab w:val="left" w:pos="0"/>
        </w:tabs>
        <w:spacing w:line="360" w:lineRule="auto"/>
        <w:ind w:left="0" w:leftChars="0" w:firstLine="480" w:firstLineChars="0"/>
        <w:jc w:val="both"/>
        <w:outlineLvl w:val="1"/>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d、可控性原则：测评服务的进度要跟上进度表的安排，保证采购人对于测评工作的可控性。</w:t>
      </w:r>
    </w:p>
    <w:p w14:paraId="0D64A278">
      <w:pPr>
        <w:widowControl w:val="0"/>
        <w:tabs>
          <w:tab w:val="left" w:pos="0"/>
        </w:tabs>
        <w:spacing w:line="360" w:lineRule="auto"/>
        <w:ind w:left="0" w:leftChars="0" w:firstLine="480" w:firstLineChars="0"/>
        <w:jc w:val="both"/>
        <w:outlineLvl w:val="1"/>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e、整体性原则：测评的范围和内容应当整体全面，包括国家或行业要求涉及的各个层面。</w:t>
      </w:r>
    </w:p>
    <w:p w14:paraId="348F40B7">
      <w:pPr>
        <w:widowControl w:val="0"/>
        <w:tabs>
          <w:tab w:val="left" w:pos="0"/>
        </w:tabs>
        <w:spacing w:line="360" w:lineRule="auto"/>
        <w:ind w:left="0" w:leftChars="0" w:firstLine="480" w:firstLineChars="0"/>
        <w:jc w:val="both"/>
        <w:outlineLvl w:val="1"/>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f、最小影响原则：测评工作应尽可能小的影响系统和网络，并在可控范围内；测评工作不能对现有信息系统的正常运行、业务的正常开展产生任何影响。</w:t>
      </w:r>
    </w:p>
    <w:p w14:paraId="63D5FEC7">
      <w:pPr>
        <w:pStyle w:val="32"/>
        <w:numPr>
          <w:ilvl w:val="0"/>
          <w:numId w:val="3"/>
        </w:numPr>
        <w:spacing w:line="440" w:lineRule="exact"/>
        <w:ind w:firstLineChars="0"/>
        <w:outlineLvl w:val="1"/>
        <w:rPr>
          <w:rFonts w:hint="default" w:ascii="宋体" w:hAnsi="宋体" w:cs="宋体"/>
          <w:b/>
          <w:szCs w:val="21"/>
        </w:rPr>
      </w:pPr>
      <w:r>
        <w:rPr>
          <w:rFonts w:hint="eastAsia" w:ascii="宋体" w:hAnsi="宋体" w:cs="宋体"/>
          <w:b/>
          <w:szCs w:val="21"/>
        </w:rPr>
        <w:t>测评依据</w:t>
      </w:r>
    </w:p>
    <w:p w14:paraId="1F58F9C1">
      <w:pPr>
        <w:tabs>
          <w:tab w:val="left" w:pos="0"/>
        </w:tabs>
        <w:spacing w:line="360" w:lineRule="auto"/>
        <w:ind w:firstLine="480"/>
        <w:outlineLvl w:val="1"/>
        <w:rPr>
          <w:rFonts w:hint="default" w:ascii="宋体" w:hAnsi="宋体" w:cs="宋体"/>
          <w:color w:val="auto"/>
          <w:kern w:val="0"/>
          <w:sz w:val="24"/>
          <w:highlight w:val="none"/>
        </w:rPr>
      </w:pPr>
      <w:r>
        <w:rPr>
          <w:rFonts w:hint="eastAsia" w:ascii="宋体" w:hAnsi="宋体" w:cs="宋体"/>
          <w:color w:val="auto"/>
          <w:kern w:val="0"/>
          <w:sz w:val="24"/>
          <w:highlight w:val="none"/>
        </w:rPr>
        <w:t>商用密码应用安全性评估依据以下国家商用密码相关标准开展工作，依据标准包括但不限于如下国家标准：</w:t>
      </w:r>
    </w:p>
    <w:p w14:paraId="2A4130DE">
      <w:pPr>
        <w:numPr>
          <w:ilvl w:val="0"/>
          <w:numId w:val="4"/>
        </w:numPr>
        <w:tabs>
          <w:tab w:val="left" w:pos="0"/>
          <w:tab w:val="clear" w:pos="420"/>
        </w:tabs>
        <w:spacing w:line="360" w:lineRule="auto"/>
        <w:ind w:left="845" w:leftChars="0" w:hanging="425" w:firstLineChars="0"/>
        <w:outlineLvl w:val="1"/>
        <w:rPr>
          <w:rFonts w:hint="default" w:ascii="宋体" w:hAnsi="宋体" w:cs="宋体"/>
          <w:color w:val="auto"/>
          <w:kern w:val="0"/>
          <w:sz w:val="24"/>
          <w:highlight w:val="none"/>
        </w:rPr>
      </w:pPr>
      <w:r>
        <w:rPr>
          <w:rFonts w:hint="default" w:ascii="宋体" w:hAnsi="宋体" w:cs="宋体"/>
          <w:color w:val="auto"/>
          <w:kern w:val="0"/>
          <w:sz w:val="24"/>
          <w:highlight w:val="none"/>
        </w:rPr>
        <w:t>GB/T 39786-2021</w:t>
      </w:r>
      <w:r>
        <w:rPr>
          <w:rFonts w:hint="eastAsia" w:ascii="宋体" w:hAnsi="宋体" w:cs="宋体"/>
          <w:color w:val="auto"/>
          <w:kern w:val="0"/>
          <w:sz w:val="24"/>
          <w:highlight w:val="none"/>
        </w:rPr>
        <w:t>《信息安全技术</w:t>
      </w:r>
      <w:r>
        <w:rPr>
          <w:rFonts w:hint="default" w:ascii="宋体" w:hAnsi="宋体" w:cs="宋体"/>
          <w:color w:val="auto"/>
          <w:kern w:val="0"/>
          <w:sz w:val="24"/>
          <w:highlight w:val="none"/>
        </w:rPr>
        <w:t xml:space="preserve"> </w:t>
      </w:r>
      <w:r>
        <w:rPr>
          <w:rFonts w:hint="eastAsia" w:ascii="宋体" w:hAnsi="宋体" w:cs="宋体"/>
          <w:color w:val="auto"/>
          <w:kern w:val="0"/>
          <w:sz w:val="24"/>
          <w:highlight w:val="none"/>
        </w:rPr>
        <w:t>信息系统密码应用基本要求》</w:t>
      </w:r>
    </w:p>
    <w:p w14:paraId="6F1C1196">
      <w:pPr>
        <w:numPr>
          <w:ilvl w:val="0"/>
          <w:numId w:val="4"/>
        </w:numPr>
        <w:tabs>
          <w:tab w:val="left" w:pos="0"/>
          <w:tab w:val="clear" w:pos="420"/>
        </w:tabs>
        <w:spacing w:line="360" w:lineRule="auto"/>
        <w:ind w:left="845" w:leftChars="0" w:hanging="425" w:firstLineChars="0"/>
        <w:outlineLvl w:val="1"/>
        <w:rPr>
          <w:rFonts w:hint="default" w:ascii="宋体" w:hAnsi="宋体" w:cs="宋体"/>
          <w:color w:val="auto"/>
          <w:kern w:val="0"/>
          <w:sz w:val="24"/>
          <w:highlight w:val="none"/>
        </w:rPr>
      </w:pPr>
      <w:r>
        <w:rPr>
          <w:rFonts w:hint="eastAsia" w:ascii="宋体" w:hAnsi="宋体" w:cs="宋体"/>
          <w:color w:val="auto"/>
          <w:kern w:val="0"/>
          <w:sz w:val="24"/>
          <w:highlight w:val="none"/>
        </w:rPr>
        <w:t>《信息系统密码应用测评要求》</w:t>
      </w:r>
    </w:p>
    <w:p w14:paraId="18E59F6D">
      <w:pPr>
        <w:numPr>
          <w:ilvl w:val="0"/>
          <w:numId w:val="4"/>
        </w:numPr>
        <w:tabs>
          <w:tab w:val="left" w:pos="0"/>
          <w:tab w:val="clear" w:pos="420"/>
        </w:tabs>
        <w:spacing w:line="360" w:lineRule="auto"/>
        <w:ind w:left="845" w:leftChars="0" w:hanging="425" w:firstLineChars="0"/>
        <w:outlineLvl w:val="1"/>
        <w:rPr>
          <w:rFonts w:hint="default" w:ascii="宋体" w:hAnsi="宋体" w:cs="宋体"/>
          <w:color w:val="auto"/>
          <w:kern w:val="0"/>
          <w:sz w:val="24"/>
          <w:highlight w:val="none"/>
        </w:rPr>
      </w:pPr>
      <w:r>
        <w:rPr>
          <w:rFonts w:hint="eastAsia" w:ascii="宋体" w:hAnsi="宋体" w:cs="宋体"/>
          <w:color w:val="auto"/>
          <w:kern w:val="0"/>
          <w:sz w:val="24"/>
          <w:highlight w:val="none"/>
        </w:rPr>
        <w:t>《信息系统密码应用测评过程指南》</w:t>
      </w:r>
    </w:p>
    <w:p w14:paraId="23DE6DE8">
      <w:pPr>
        <w:numPr>
          <w:ilvl w:val="0"/>
          <w:numId w:val="4"/>
        </w:numPr>
        <w:tabs>
          <w:tab w:val="left" w:pos="0"/>
          <w:tab w:val="clear" w:pos="420"/>
        </w:tabs>
        <w:spacing w:line="360" w:lineRule="auto"/>
        <w:ind w:left="845" w:leftChars="0" w:hanging="425" w:firstLineChars="0"/>
        <w:outlineLvl w:val="1"/>
        <w:rPr>
          <w:rFonts w:hint="default" w:ascii="宋体" w:hAnsi="宋体" w:cs="宋体"/>
          <w:color w:val="auto"/>
          <w:kern w:val="0"/>
          <w:sz w:val="24"/>
          <w:highlight w:val="none"/>
        </w:rPr>
      </w:pPr>
      <w:r>
        <w:rPr>
          <w:rFonts w:hint="eastAsia" w:ascii="宋体" w:hAnsi="宋体" w:cs="宋体"/>
          <w:color w:val="auto"/>
          <w:kern w:val="0"/>
          <w:sz w:val="24"/>
          <w:highlight w:val="none"/>
        </w:rPr>
        <w:t>《信息系统密码应用高风险判定指引》</w:t>
      </w:r>
    </w:p>
    <w:p w14:paraId="115D3A9D">
      <w:pPr>
        <w:numPr>
          <w:ilvl w:val="0"/>
          <w:numId w:val="4"/>
        </w:numPr>
        <w:tabs>
          <w:tab w:val="left" w:pos="0"/>
          <w:tab w:val="clear" w:pos="420"/>
        </w:tabs>
        <w:spacing w:line="360" w:lineRule="auto"/>
        <w:ind w:left="845" w:leftChars="0" w:hanging="425" w:firstLineChars="0"/>
        <w:outlineLvl w:val="1"/>
        <w:rPr>
          <w:rFonts w:hint="default" w:ascii="宋体" w:hAnsi="宋体" w:cs="宋体"/>
          <w:color w:val="auto"/>
          <w:kern w:val="0"/>
          <w:sz w:val="24"/>
          <w:highlight w:val="none"/>
        </w:rPr>
      </w:pPr>
      <w:r>
        <w:rPr>
          <w:rFonts w:hint="eastAsia" w:ascii="宋体" w:hAnsi="宋体" w:cs="宋体"/>
          <w:color w:val="auto"/>
          <w:kern w:val="0"/>
          <w:sz w:val="24"/>
          <w:highlight w:val="none"/>
        </w:rPr>
        <w:t>《商用密码应用安全性评估量化评估规则》</w:t>
      </w:r>
    </w:p>
    <w:p w14:paraId="5BE615BF">
      <w:pPr>
        <w:numPr>
          <w:ilvl w:val="0"/>
          <w:numId w:val="4"/>
        </w:numPr>
        <w:tabs>
          <w:tab w:val="left" w:pos="0"/>
          <w:tab w:val="clear" w:pos="420"/>
        </w:tabs>
        <w:spacing w:line="360" w:lineRule="auto"/>
        <w:ind w:left="845" w:leftChars="0" w:hanging="425" w:firstLineChars="0"/>
        <w:outlineLvl w:val="1"/>
        <w:rPr>
          <w:rFonts w:hint="default" w:ascii="宋体" w:hAnsi="宋体" w:cs="宋体"/>
          <w:color w:val="auto"/>
          <w:kern w:val="0"/>
          <w:sz w:val="24"/>
          <w:highlight w:val="none"/>
        </w:rPr>
      </w:pPr>
      <w:r>
        <w:rPr>
          <w:rFonts w:hint="eastAsia" w:ascii="宋体" w:hAnsi="宋体" w:cs="宋体"/>
          <w:color w:val="auto"/>
          <w:kern w:val="0"/>
          <w:sz w:val="24"/>
          <w:highlight w:val="none"/>
        </w:rPr>
        <w:t>《商用密码应用安全性评估管理办法（试行）》</w:t>
      </w:r>
    </w:p>
    <w:p w14:paraId="1C20DD45">
      <w:pPr>
        <w:numPr>
          <w:ilvl w:val="0"/>
          <w:numId w:val="4"/>
        </w:numPr>
        <w:tabs>
          <w:tab w:val="left" w:pos="0"/>
          <w:tab w:val="clear" w:pos="420"/>
        </w:tabs>
        <w:spacing w:line="360" w:lineRule="auto"/>
        <w:ind w:left="845" w:leftChars="0" w:hanging="425" w:firstLineChars="0"/>
        <w:outlineLvl w:val="1"/>
        <w:rPr>
          <w:rFonts w:hint="default" w:ascii="宋体" w:hAnsi="宋体" w:cs="宋体"/>
          <w:color w:val="auto"/>
          <w:kern w:val="0"/>
          <w:sz w:val="24"/>
          <w:highlight w:val="none"/>
        </w:rPr>
      </w:pPr>
      <w:r>
        <w:rPr>
          <w:rFonts w:hint="eastAsia" w:ascii="宋体" w:hAnsi="宋体" w:cs="宋体"/>
          <w:color w:val="auto"/>
          <w:kern w:val="0"/>
          <w:sz w:val="24"/>
          <w:highlight w:val="none"/>
        </w:rPr>
        <w:t>其他相关国家标准和密码行业标准等。</w:t>
      </w:r>
    </w:p>
    <w:p w14:paraId="30689F6C">
      <w:pPr>
        <w:pStyle w:val="32"/>
        <w:numPr>
          <w:ilvl w:val="0"/>
          <w:numId w:val="3"/>
        </w:numPr>
        <w:spacing w:line="440" w:lineRule="exact"/>
        <w:ind w:firstLineChars="0"/>
        <w:outlineLvl w:val="1"/>
        <w:rPr>
          <w:rFonts w:hint="default" w:ascii="宋体" w:hAnsi="宋体" w:cs="宋体"/>
          <w:b/>
          <w:szCs w:val="21"/>
        </w:rPr>
      </w:pPr>
      <w:r>
        <w:rPr>
          <w:rFonts w:hint="eastAsia" w:ascii="宋体" w:hAnsi="宋体" w:cs="宋体"/>
          <w:b/>
          <w:szCs w:val="21"/>
        </w:rPr>
        <w:t>测评</w:t>
      </w:r>
      <w:r>
        <w:rPr>
          <w:rFonts w:hint="eastAsia" w:ascii="宋体" w:hAnsi="宋体" w:cs="宋体"/>
          <w:b/>
          <w:szCs w:val="21"/>
          <w:lang w:eastAsia="zh-CN"/>
        </w:rPr>
        <w:t>内容</w:t>
      </w:r>
    </w:p>
    <w:p w14:paraId="1ABB804E">
      <w:pPr>
        <w:tabs>
          <w:tab w:val="left" w:pos="0"/>
        </w:tabs>
        <w:spacing w:line="360" w:lineRule="auto"/>
        <w:ind w:firstLine="480"/>
        <w:outlineLvl w:val="1"/>
        <w:rPr>
          <w:rFonts w:hint="default" w:ascii="宋体" w:hAnsi="宋体" w:cs="宋体"/>
          <w:color w:val="auto"/>
          <w:kern w:val="0"/>
          <w:sz w:val="24"/>
          <w:highlight w:val="none"/>
        </w:rPr>
      </w:pPr>
      <w:r>
        <w:rPr>
          <w:rFonts w:hint="eastAsia" w:ascii="宋体" w:hAnsi="宋体" w:cs="宋体"/>
          <w:color w:val="auto"/>
          <w:kern w:val="0"/>
          <w:sz w:val="24"/>
          <w:highlight w:val="none"/>
        </w:rPr>
        <w:t>根据项目以及系统情况，参照</w:t>
      </w:r>
      <w:r>
        <w:rPr>
          <w:rFonts w:hint="default" w:ascii="宋体" w:hAnsi="宋体" w:cs="宋体"/>
          <w:color w:val="auto"/>
          <w:kern w:val="0"/>
          <w:sz w:val="24"/>
          <w:highlight w:val="none"/>
        </w:rPr>
        <w:t xml:space="preserve"> </w:t>
      </w:r>
      <w:r>
        <w:rPr>
          <w:rFonts w:hint="eastAsia" w:ascii="宋体" w:hAnsi="宋体" w:cs="宋体"/>
          <w:color w:val="auto"/>
          <w:kern w:val="0"/>
          <w:sz w:val="24"/>
          <w:highlight w:val="none"/>
        </w:rPr>
        <w:t>《</w:t>
      </w:r>
      <w:r>
        <w:rPr>
          <w:rFonts w:hint="default" w:ascii="宋体" w:hAnsi="宋体" w:cs="宋体"/>
          <w:color w:val="auto"/>
          <w:kern w:val="0"/>
          <w:sz w:val="24"/>
          <w:highlight w:val="none"/>
        </w:rPr>
        <w:t xml:space="preserve">GM/T 0115-2021 </w:t>
      </w:r>
      <w:r>
        <w:rPr>
          <w:rFonts w:hint="eastAsia" w:ascii="宋体" w:hAnsi="宋体" w:cs="宋体"/>
          <w:color w:val="auto"/>
          <w:kern w:val="0"/>
          <w:sz w:val="24"/>
          <w:highlight w:val="none"/>
        </w:rPr>
        <w:t>信息系统密码应用测评要求》对密码应用方案展开形式审核、实质审核、技术和管理评估、初步量化等评估活动，审查方案内容的合理性、一致性、可行性、经济性等，分析密码应用的正确性、合规性、有效性，对三级系统进行方案密评工作，要求给予合理的密码应用方案整改建议。具体测评内容如下：</w:t>
      </w:r>
    </w:p>
    <w:p w14:paraId="4C503336">
      <w:pPr>
        <w:numPr>
          <w:ilvl w:val="0"/>
          <w:numId w:val="5"/>
        </w:numPr>
        <w:tabs>
          <w:tab w:val="left" w:pos="0"/>
        </w:tabs>
        <w:spacing w:line="360" w:lineRule="auto"/>
        <w:ind w:left="425" w:leftChars="0" w:hanging="425" w:firstLineChars="0"/>
        <w:outlineLvl w:val="1"/>
        <w:rPr>
          <w:rFonts w:hint="default" w:ascii="宋体" w:hAnsi="宋体" w:cs="宋体"/>
          <w:color w:val="auto"/>
          <w:kern w:val="0"/>
          <w:sz w:val="24"/>
          <w:highlight w:val="none"/>
        </w:rPr>
      </w:pPr>
      <w:r>
        <w:rPr>
          <w:rFonts w:hint="eastAsia" w:ascii="宋体" w:hAnsi="宋体" w:cs="宋体"/>
          <w:color w:val="auto"/>
          <w:kern w:val="0"/>
          <w:sz w:val="24"/>
          <w:highlight w:val="none"/>
        </w:rPr>
        <w:t>安全通用要求</w:t>
      </w:r>
      <w:r>
        <w:rPr>
          <w:rFonts w:hint="eastAsia" w:ascii="宋体" w:hAnsi="宋体" w:cs="宋体"/>
          <w:color w:val="auto"/>
          <w:kern w:val="0"/>
          <w:sz w:val="24"/>
          <w:highlight w:val="none"/>
          <w:lang w:eastAsia="zh-CN"/>
        </w:rPr>
        <w:t>：分别从</w:t>
      </w:r>
      <w:r>
        <w:rPr>
          <w:rFonts w:hint="eastAsia" w:ascii="宋体" w:hAnsi="宋体" w:cs="宋体"/>
          <w:color w:val="auto"/>
          <w:kern w:val="0"/>
          <w:sz w:val="24"/>
          <w:highlight w:val="none"/>
        </w:rPr>
        <w:t>密码算法、密码产品、密码技术、密码服务</w:t>
      </w:r>
      <w:r>
        <w:rPr>
          <w:rFonts w:hint="eastAsia" w:ascii="宋体" w:hAnsi="宋体" w:cs="宋体"/>
          <w:color w:val="auto"/>
          <w:kern w:val="0"/>
          <w:sz w:val="24"/>
          <w:highlight w:val="none"/>
          <w:lang w:eastAsia="zh-CN"/>
        </w:rPr>
        <w:t>规定了</w:t>
      </w:r>
      <w:r>
        <w:rPr>
          <w:rFonts w:hint="eastAsia" w:ascii="宋体" w:hAnsi="宋体" w:cs="宋体"/>
          <w:color w:val="auto"/>
          <w:kern w:val="0"/>
          <w:sz w:val="24"/>
          <w:highlight w:val="none"/>
        </w:rPr>
        <w:t>安全要求</w:t>
      </w:r>
      <w:r>
        <w:rPr>
          <w:rFonts w:hint="eastAsia" w:ascii="宋体" w:hAnsi="宋体" w:cs="宋体"/>
          <w:color w:val="auto"/>
          <w:kern w:val="0"/>
          <w:sz w:val="24"/>
          <w:highlight w:val="none"/>
          <w:lang w:eastAsia="zh-CN"/>
        </w:rPr>
        <w:t>。</w:t>
      </w:r>
    </w:p>
    <w:p w14:paraId="705549F9">
      <w:pPr>
        <w:numPr>
          <w:ilvl w:val="0"/>
          <w:numId w:val="5"/>
        </w:numPr>
        <w:tabs>
          <w:tab w:val="left" w:pos="0"/>
        </w:tabs>
        <w:spacing w:line="360" w:lineRule="auto"/>
        <w:ind w:left="425" w:leftChars="0" w:hanging="425" w:firstLineChars="0"/>
        <w:outlineLvl w:val="1"/>
        <w:rPr>
          <w:rFonts w:hint="eastAsia" w:ascii="宋体" w:hAnsi="宋体" w:cs="宋体"/>
          <w:color w:val="auto"/>
          <w:kern w:val="0"/>
          <w:sz w:val="24"/>
          <w:highlight w:val="none"/>
          <w:lang w:eastAsia="zh-CN"/>
        </w:rPr>
      </w:pPr>
      <w:r>
        <w:rPr>
          <w:rFonts w:hint="eastAsia" w:ascii="宋体" w:hAnsi="宋体" w:cs="宋体"/>
          <w:color w:val="auto"/>
          <w:kern w:val="0"/>
          <w:sz w:val="24"/>
          <w:highlight w:val="none"/>
        </w:rPr>
        <w:t>安全技术要求</w:t>
      </w:r>
      <w:r>
        <w:rPr>
          <w:rFonts w:hint="eastAsia" w:ascii="宋体" w:hAnsi="宋体" w:cs="宋体"/>
          <w:color w:val="auto"/>
          <w:kern w:val="0"/>
          <w:sz w:val="24"/>
          <w:highlight w:val="none"/>
          <w:lang w:eastAsia="zh-CN"/>
        </w:rPr>
        <w:t>：分别从物理和环境安全、网络和通信安全、设备和计算安全、应用和数据安全等四个层面规定了密码技术按照相应的密码标准进行正确的设计和实现。</w:t>
      </w:r>
    </w:p>
    <w:p w14:paraId="4939210C">
      <w:pPr>
        <w:numPr>
          <w:ilvl w:val="0"/>
          <w:numId w:val="5"/>
        </w:numPr>
        <w:tabs>
          <w:tab w:val="left" w:pos="0"/>
        </w:tabs>
        <w:spacing w:line="360" w:lineRule="auto"/>
        <w:ind w:left="425" w:leftChars="0" w:hanging="425" w:firstLineChars="0"/>
        <w:outlineLvl w:val="1"/>
        <w:rPr>
          <w:rFonts w:hint="default" w:ascii="宋体" w:hAnsi="宋体" w:cs="宋体"/>
          <w:color w:val="auto"/>
          <w:kern w:val="0"/>
          <w:sz w:val="24"/>
          <w:highlight w:val="none"/>
        </w:rPr>
      </w:pPr>
      <w:r>
        <w:rPr>
          <w:rFonts w:hint="eastAsia" w:ascii="宋体" w:hAnsi="宋体" w:cs="宋体"/>
          <w:color w:val="auto"/>
          <w:kern w:val="0"/>
          <w:sz w:val="24"/>
          <w:highlight w:val="none"/>
        </w:rPr>
        <w:t>密钥管理要求</w:t>
      </w:r>
      <w:r>
        <w:rPr>
          <w:rFonts w:hint="eastAsia" w:ascii="宋体" w:hAnsi="宋体" w:cs="宋体"/>
          <w:color w:val="auto"/>
          <w:kern w:val="0"/>
          <w:sz w:val="24"/>
          <w:highlight w:val="none"/>
          <w:lang w:eastAsia="zh-CN"/>
        </w:rPr>
        <w:t>：对密钥全生命周期的各个环节进行了不同等级信息系统中的管理要求。</w:t>
      </w:r>
    </w:p>
    <w:p w14:paraId="0F050573">
      <w:pPr>
        <w:numPr>
          <w:ilvl w:val="0"/>
          <w:numId w:val="5"/>
        </w:numPr>
        <w:tabs>
          <w:tab w:val="left" w:pos="0"/>
        </w:tabs>
        <w:spacing w:line="360" w:lineRule="auto"/>
        <w:ind w:left="425" w:leftChars="0" w:hanging="425" w:firstLineChars="0"/>
        <w:outlineLvl w:val="1"/>
        <w:rPr>
          <w:rFonts w:hint="default" w:ascii="宋体" w:hAnsi="宋体" w:cs="宋体"/>
          <w:color w:val="auto"/>
          <w:kern w:val="0"/>
          <w:sz w:val="24"/>
          <w:highlight w:val="none"/>
        </w:rPr>
      </w:pPr>
      <w:r>
        <w:rPr>
          <w:rFonts w:hint="eastAsia" w:ascii="宋体" w:hAnsi="宋体" w:cs="宋体"/>
          <w:color w:val="auto"/>
          <w:kern w:val="0"/>
          <w:sz w:val="24"/>
          <w:highlight w:val="none"/>
        </w:rPr>
        <w:t>安全管理要求</w:t>
      </w:r>
      <w:r>
        <w:rPr>
          <w:rFonts w:hint="eastAsia" w:ascii="宋体" w:hAnsi="宋体" w:cs="宋体"/>
          <w:color w:val="auto"/>
          <w:kern w:val="0"/>
          <w:sz w:val="24"/>
          <w:highlight w:val="none"/>
          <w:lang w:eastAsia="zh-CN"/>
        </w:rPr>
        <w:t>：从制度、人员、实施、运行和应急等方面，规定了四个不同等级信息系统中的安全管理要求。</w:t>
      </w:r>
    </w:p>
    <w:p w14:paraId="024DB1F0">
      <w:pPr>
        <w:tabs>
          <w:tab w:val="left" w:pos="0"/>
        </w:tabs>
        <w:spacing w:line="360" w:lineRule="auto"/>
        <w:ind w:firstLine="480"/>
        <w:outlineLvl w:val="1"/>
        <w:rPr>
          <w:rFonts w:hint="default" w:ascii="宋体" w:hAnsi="宋体" w:cs="宋体"/>
          <w:color w:val="auto"/>
          <w:kern w:val="0"/>
          <w:sz w:val="24"/>
          <w:szCs w:val="24"/>
          <w:highlight w:val="none"/>
        </w:rPr>
      </w:pPr>
      <w:r>
        <w:rPr>
          <w:rFonts w:hint="default" w:ascii="宋体" w:hAnsi="宋体" w:cs="宋体"/>
          <w:color w:val="auto"/>
          <w:kern w:val="0"/>
          <w:sz w:val="24"/>
          <w:szCs w:val="24"/>
          <w:highlight w:val="none"/>
        </w:rPr>
        <w:t>根据甲方提供的《密码应用方案》，并依据GB/T39786-2021《信息安全技术信息系统密码应用方案密码应用基本要求》中条款要求，全面分析密码应用方案的安全保护措施与密评相应级别之间的差距，并按照国家（行业）标准制式和要求，出具整体意见和密码应用方案评审（评估）报告，具体内容如下：</w:t>
      </w:r>
    </w:p>
    <w:p w14:paraId="657D5E9D">
      <w:pPr>
        <w:numPr>
          <w:ilvl w:val="0"/>
          <w:numId w:val="6"/>
        </w:numPr>
        <w:tabs>
          <w:tab w:val="left" w:pos="0"/>
        </w:tabs>
        <w:spacing w:line="360" w:lineRule="auto"/>
        <w:ind w:left="425" w:leftChars="0" w:hanging="425" w:firstLineChars="0"/>
        <w:outlineLvl w:val="1"/>
        <w:rPr>
          <w:rFonts w:hint="default" w:ascii="宋体" w:hAnsi="宋体" w:cs="宋体"/>
          <w:color w:val="auto"/>
          <w:kern w:val="0"/>
          <w:sz w:val="24"/>
          <w:szCs w:val="24"/>
          <w:highlight w:val="none"/>
        </w:rPr>
      </w:pPr>
      <w:r>
        <w:rPr>
          <w:rFonts w:hint="default" w:ascii="宋体" w:hAnsi="宋体" w:cs="宋体"/>
          <w:color w:val="auto"/>
          <w:kern w:val="0"/>
          <w:sz w:val="24"/>
          <w:szCs w:val="24"/>
          <w:highlight w:val="none"/>
        </w:rPr>
        <w:t>考量密码应用需求的全面性、合理性和针对性，对照相关标准规范选取适用指标的准确性，以及适用指标论证的充分性。</w:t>
      </w:r>
    </w:p>
    <w:p w14:paraId="48D8112D">
      <w:pPr>
        <w:numPr>
          <w:ilvl w:val="0"/>
          <w:numId w:val="6"/>
        </w:numPr>
        <w:tabs>
          <w:tab w:val="left" w:pos="0"/>
        </w:tabs>
        <w:spacing w:line="360" w:lineRule="auto"/>
        <w:ind w:left="425" w:leftChars="0" w:hanging="425" w:firstLineChars="0"/>
        <w:outlineLvl w:val="1"/>
        <w:rPr>
          <w:rFonts w:hint="default" w:ascii="宋体" w:hAnsi="宋体" w:cs="宋体"/>
          <w:color w:val="auto"/>
          <w:kern w:val="0"/>
          <w:sz w:val="24"/>
          <w:szCs w:val="24"/>
          <w:highlight w:val="none"/>
        </w:rPr>
      </w:pPr>
      <w:r>
        <w:rPr>
          <w:rFonts w:hint="default" w:ascii="宋体" w:hAnsi="宋体" w:cs="宋体"/>
          <w:color w:val="auto"/>
          <w:kern w:val="0"/>
          <w:sz w:val="24"/>
          <w:szCs w:val="24"/>
          <w:highlight w:val="none"/>
        </w:rPr>
        <w:t>分析密码应用流程和机制是否具备可实施性，相关描述是否详尽。</w:t>
      </w:r>
    </w:p>
    <w:p w14:paraId="261DC85B">
      <w:pPr>
        <w:numPr>
          <w:ilvl w:val="0"/>
          <w:numId w:val="6"/>
        </w:numPr>
        <w:tabs>
          <w:tab w:val="left" w:pos="0"/>
        </w:tabs>
        <w:spacing w:line="360" w:lineRule="auto"/>
        <w:ind w:left="425" w:leftChars="0" w:hanging="425" w:firstLineChars="0"/>
        <w:outlineLvl w:val="1"/>
        <w:rPr>
          <w:rFonts w:hint="default" w:ascii="宋体" w:hAnsi="宋体" w:cs="宋体"/>
          <w:color w:val="auto"/>
          <w:kern w:val="0"/>
          <w:sz w:val="24"/>
          <w:highlight w:val="none"/>
        </w:rPr>
      </w:pPr>
      <w:r>
        <w:rPr>
          <w:rFonts w:hint="default" w:ascii="宋体" w:hAnsi="宋体" w:cs="宋体"/>
          <w:color w:val="auto"/>
          <w:kern w:val="0"/>
          <w:sz w:val="24"/>
          <w:szCs w:val="24"/>
          <w:highlight w:val="none"/>
        </w:rPr>
        <w:t>论证密码技术、产品和服务选用的合规性，密钥管理的安全性，以及适用密码解决安全风险的科学</w:t>
      </w:r>
      <w:r>
        <w:rPr>
          <w:rFonts w:hint="eastAsia" w:ascii="宋体" w:hAnsi="宋体" w:cs="宋体"/>
          <w:color w:val="auto"/>
          <w:kern w:val="0"/>
          <w:sz w:val="24"/>
          <w:szCs w:val="24"/>
          <w:highlight w:val="none"/>
          <w:lang w:eastAsia="zh-CN"/>
        </w:rPr>
        <w:t>。</w:t>
      </w:r>
    </w:p>
    <w:p w14:paraId="4CF14271">
      <w:pPr>
        <w:pStyle w:val="32"/>
        <w:numPr>
          <w:ilvl w:val="0"/>
          <w:numId w:val="3"/>
        </w:numPr>
        <w:spacing w:line="440" w:lineRule="exact"/>
        <w:ind w:firstLineChars="0"/>
        <w:outlineLvl w:val="1"/>
        <w:rPr>
          <w:rFonts w:hint="eastAsia" w:ascii="宋体" w:hAnsi="宋体" w:cs="宋体"/>
          <w:b/>
          <w:szCs w:val="21"/>
        </w:rPr>
      </w:pPr>
      <w:r>
        <w:rPr>
          <w:rFonts w:hint="eastAsia" w:ascii="宋体" w:hAnsi="宋体" w:cs="宋体"/>
          <w:b/>
          <w:szCs w:val="21"/>
          <w:lang w:eastAsia="zh-CN"/>
        </w:rPr>
        <w:t>测评要求</w:t>
      </w:r>
    </w:p>
    <w:p w14:paraId="76F02619">
      <w:pPr>
        <w:numPr>
          <w:ilvl w:val="0"/>
          <w:numId w:val="7"/>
        </w:numPr>
        <w:tabs>
          <w:tab w:val="left" w:pos="0"/>
        </w:tabs>
        <w:spacing w:line="360" w:lineRule="auto"/>
        <w:ind w:left="425" w:leftChars="0" w:hanging="425" w:firstLineChars="0"/>
        <w:outlineLvl w:val="1"/>
        <w:rPr>
          <w:rFonts w:hint="eastAsia" w:ascii="宋体" w:hAnsi="宋体" w:cs="宋体"/>
          <w:color w:val="auto"/>
          <w:kern w:val="0"/>
          <w:sz w:val="24"/>
          <w:highlight w:val="none"/>
        </w:rPr>
      </w:pPr>
      <w:r>
        <w:rPr>
          <w:rFonts w:hint="eastAsia" w:ascii="宋体" w:hAnsi="宋体" w:cs="宋体"/>
          <w:color w:val="auto"/>
          <w:kern w:val="0"/>
          <w:sz w:val="24"/>
          <w:highlight w:val="none"/>
        </w:rPr>
        <w:t>投标供应商应详细描述本次测评的整体实施方案，包括项目概述、测评方案、项目实施方案、测试过程中需使用测试设备清单、时间安排、阶段性文档提交和验收标准等。</w:t>
      </w:r>
    </w:p>
    <w:p w14:paraId="29868EA3">
      <w:pPr>
        <w:numPr>
          <w:ilvl w:val="0"/>
          <w:numId w:val="7"/>
        </w:numPr>
        <w:tabs>
          <w:tab w:val="left" w:pos="0"/>
        </w:tabs>
        <w:spacing w:line="360" w:lineRule="auto"/>
        <w:ind w:left="425" w:leftChars="0" w:hanging="425" w:firstLineChars="0"/>
        <w:outlineLvl w:val="1"/>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投标供应商应详细描述测评人员的组成、资质及各自职责的划分。投标供应商应配置有经验的测评人员进行本次密码测评工作。 </w:t>
      </w:r>
    </w:p>
    <w:p w14:paraId="06F51F11">
      <w:pPr>
        <w:numPr>
          <w:ilvl w:val="0"/>
          <w:numId w:val="7"/>
        </w:numPr>
        <w:tabs>
          <w:tab w:val="left" w:pos="0"/>
        </w:tabs>
        <w:spacing w:line="360" w:lineRule="auto"/>
        <w:ind w:left="425" w:leftChars="0" w:hanging="425" w:firstLineChars="0"/>
        <w:outlineLvl w:val="1"/>
        <w:rPr>
          <w:rFonts w:hint="eastAsia" w:ascii="宋体" w:hAnsi="宋体" w:cs="宋体"/>
          <w:color w:val="auto"/>
          <w:kern w:val="0"/>
          <w:sz w:val="24"/>
          <w:highlight w:val="none"/>
        </w:rPr>
      </w:pPr>
      <w:r>
        <w:rPr>
          <w:rFonts w:hint="eastAsia" w:ascii="宋体" w:hAnsi="宋体" w:cs="宋体"/>
          <w:color w:val="auto"/>
          <w:kern w:val="0"/>
          <w:sz w:val="24"/>
          <w:highlight w:val="none"/>
        </w:rPr>
        <w:t>本次测评实施过程中所使用到的各种工具软件由投标供应商推荐，经采购人确认后由投标供应商提供并在测评中使用。在报价文件中应详细描述所使用的安全测评工具（软硬件型号、功能和性能描述）、使用的方式和时间、对环境和平台的要求以及使用可能对系统造成的风险等。</w:t>
      </w:r>
    </w:p>
    <w:p w14:paraId="27116DBE">
      <w:pPr>
        <w:numPr>
          <w:ilvl w:val="0"/>
          <w:numId w:val="7"/>
        </w:numPr>
        <w:tabs>
          <w:tab w:val="left" w:pos="0"/>
        </w:tabs>
        <w:spacing w:line="360" w:lineRule="auto"/>
        <w:ind w:left="425" w:leftChars="0" w:hanging="425" w:firstLineChars="0"/>
        <w:outlineLvl w:val="1"/>
        <w:rPr>
          <w:rFonts w:hint="eastAsia" w:ascii="宋体" w:hAnsi="宋体" w:cs="宋体"/>
          <w:color w:val="auto"/>
          <w:kern w:val="0"/>
          <w:sz w:val="24"/>
          <w:highlight w:val="none"/>
        </w:rPr>
      </w:pPr>
      <w:r>
        <w:rPr>
          <w:rFonts w:hint="eastAsia" w:ascii="宋体" w:hAnsi="宋体" w:cs="宋体"/>
          <w:color w:val="auto"/>
          <w:kern w:val="0"/>
          <w:sz w:val="24"/>
          <w:highlight w:val="none"/>
        </w:rPr>
        <w:t>安全测评工具软件运行可能需要的硬件平台（如笔记本电脑、PC、工作站等）和操作系统软件等由投标供应商推荐，经采购人确认后由投标供应商提供并在测评中使用。</w:t>
      </w:r>
    </w:p>
    <w:p w14:paraId="76B98C00">
      <w:pPr>
        <w:numPr>
          <w:ilvl w:val="0"/>
          <w:numId w:val="7"/>
        </w:numPr>
        <w:tabs>
          <w:tab w:val="left" w:pos="0"/>
        </w:tabs>
        <w:spacing w:line="360" w:lineRule="auto"/>
        <w:ind w:left="425" w:leftChars="0" w:hanging="425" w:firstLineChars="0"/>
        <w:outlineLvl w:val="1"/>
        <w:rPr>
          <w:rFonts w:hint="eastAsia" w:ascii="宋体" w:hAnsi="宋体" w:cs="宋体"/>
          <w:color w:val="auto"/>
          <w:kern w:val="0"/>
          <w:sz w:val="24"/>
          <w:highlight w:val="none"/>
        </w:rPr>
      </w:pPr>
      <w:r>
        <w:rPr>
          <w:rFonts w:hint="eastAsia" w:ascii="宋体" w:hAnsi="宋体" w:cs="宋体"/>
          <w:color w:val="auto"/>
          <w:kern w:val="0"/>
          <w:sz w:val="24"/>
          <w:highlight w:val="none"/>
        </w:rPr>
        <w:t>安全测评需要的运行环境（如场地、网络环境等）由采购人提供，投标供应商应详细描述需要的运行环境的具体要求。</w:t>
      </w:r>
    </w:p>
    <w:p w14:paraId="15A5F720">
      <w:pPr>
        <w:pStyle w:val="32"/>
        <w:numPr>
          <w:ilvl w:val="0"/>
          <w:numId w:val="3"/>
        </w:numPr>
        <w:spacing w:line="440" w:lineRule="exact"/>
        <w:ind w:firstLineChars="0"/>
        <w:outlineLvl w:val="1"/>
        <w:rPr>
          <w:rFonts w:hint="eastAsia" w:ascii="宋体" w:hAnsi="宋体" w:cs="宋体"/>
          <w:b/>
          <w:szCs w:val="21"/>
        </w:rPr>
      </w:pPr>
      <w:r>
        <w:rPr>
          <w:rFonts w:hint="eastAsia" w:ascii="宋体" w:hAnsi="宋体" w:cs="宋体"/>
          <w:b/>
          <w:szCs w:val="21"/>
          <w:lang w:eastAsia="zh-CN"/>
        </w:rPr>
        <w:t>测评结果</w:t>
      </w:r>
    </w:p>
    <w:p w14:paraId="65D9AB21">
      <w:pPr>
        <w:numPr>
          <w:ilvl w:val="0"/>
          <w:numId w:val="8"/>
        </w:numPr>
        <w:tabs>
          <w:tab w:val="left" w:pos="0"/>
        </w:tabs>
        <w:spacing w:line="360" w:lineRule="auto"/>
        <w:ind w:left="425" w:leftChars="0" w:hanging="425" w:firstLineChars="0"/>
        <w:outlineLvl w:val="1"/>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投标供应商应对采购人的信息系统进行密码测评，形成相应的报告。</w:t>
      </w:r>
    </w:p>
    <w:p w14:paraId="629B839A">
      <w:pPr>
        <w:numPr>
          <w:ilvl w:val="0"/>
          <w:numId w:val="8"/>
        </w:numPr>
        <w:tabs>
          <w:tab w:val="left" w:pos="0"/>
        </w:tabs>
        <w:spacing w:line="360" w:lineRule="auto"/>
        <w:ind w:left="425" w:leftChars="0" w:hanging="425" w:firstLineChars="0"/>
        <w:outlineLvl w:val="1"/>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highlight w:val="none"/>
        </w:rPr>
        <w:t>投标供应商在测评后出具符合国家密码管理局要求的商用密码应用安全性</w:t>
      </w:r>
      <w:r>
        <w:rPr>
          <w:rFonts w:hint="eastAsia" w:ascii="宋体" w:hAnsi="宋体" w:eastAsia="宋体" w:cs="宋体"/>
          <w:color w:val="auto"/>
          <w:kern w:val="0"/>
          <w:sz w:val="24"/>
          <w:szCs w:val="24"/>
          <w:highlight w:val="none"/>
        </w:rPr>
        <w:t>评估报告；</w:t>
      </w:r>
    </w:p>
    <w:p w14:paraId="70D5836B">
      <w:pPr>
        <w:numPr>
          <w:ilvl w:val="0"/>
          <w:numId w:val="8"/>
        </w:numPr>
        <w:tabs>
          <w:tab w:val="left" w:pos="0"/>
        </w:tabs>
        <w:spacing w:line="360" w:lineRule="auto"/>
        <w:ind w:left="425" w:leftChars="0" w:hanging="425" w:firstLineChars="0"/>
        <w:outlineLvl w:val="1"/>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对上述系统不符合密码测评有关管理规范和技术标准的，投标供应商出具可行整改方案并协助采购人</w:t>
      </w:r>
      <w:r>
        <w:rPr>
          <w:rFonts w:hint="eastAsia" w:ascii="宋体" w:hAnsi="宋体" w:eastAsia="宋体" w:cs="宋体"/>
          <w:color w:val="auto"/>
          <w:kern w:val="0"/>
          <w:sz w:val="24"/>
          <w:szCs w:val="24"/>
          <w:highlight w:val="none"/>
          <w:lang w:eastAsia="zh-CN"/>
        </w:rPr>
        <w:t>监督协调并完成</w:t>
      </w:r>
      <w:r>
        <w:rPr>
          <w:rFonts w:hint="eastAsia" w:ascii="宋体" w:hAnsi="宋体" w:eastAsia="宋体" w:cs="宋体"/>
          <w:color w:val="auto"/>
          <w:kern w:val="0"/>
          <w:sz w:val="24"/>
          <w:szCs w:val="24"/>
          <w:highlight w:val="none"/>
        </w:rPr>
        <w:t>整改服务。</w:t>
      </w:r>
    </w:p>
    <w:p w14:paraId="7C4BC597">
      <w:pPr>
        <w:numPr>
          <w:ilvl w:val="0"/>
          <w:numId w:val="8"/>
        </w:numPr>
        <w:tabs>
          <w:tab w:val="left" w:pos="0"/>
        </w:tabs>
        <w:spacing w:line="360" w:lineRule="auto"/>
        <w:ind w:left="425" w:leftChars="0" w:hanging="425" w:firstLineChars="0"/>
        <w:outlineLvl w:val="1"/>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投标供应商</w:t>
      </w:r>
      <w:r>
        <w:rPr>
          <w:rFonts w:hint="eastAsia" w:ascii="宋体" w:hAnsi="宋体" w:eastAsia="宋体" w:cs="宋体"/>
          <w:color w:val="auto"/>
          <w:kern w:val="0"/>
          <w:sz w:val="24"/>
          <w:highlight w:val="none"/>
          <w:lang w:eastAsia="zh-CN"/>
        </w:rPr>
        <w:t>应</w:t>
      </w:r>
      <w:r>
        <w:rPr>
          <w:rFonts w:hint="eastAsia" w:ascii="宋体" w:hAnsi="宋体" w:eastAsia="宋体" w:cs="宋体"/>
          <w:color w:val="auto"/>
          <w:kern w:val="0"/>
          <w:sz w:val="24"/>
          <w:highlight w:val="none"/>
        </w:rPr>
        <w:t>在测评后全面分析密码应用方案的安全保护措施与密评相应级别之间的差距，并按照国家（行业）标准制式和要求，出具整体意见和密码应用方案评审（评估）报告</w:t>
      </w:r>
      <w:r>
        <w:rPr>
          <w:rFonts w:hint="eastAsia" w:ascii="宋体" w:hAnsi="宋体" w:eastAsia="宋体" w:cs="宋体"/>
          <w:color w:val="auto"/>
          <w:kern w:val="0"/>
          <w:sz w:val="24"/>
          <w:highlight w:val="none"/>
          <w:lang w:eastAsia="zh-CN"/>
        </w:rPr>
        <w:t>。</w:t>
      </w:r>
    </w:p>
    <w:p w14:paraId="08F5F38E">
      <w:pPr>
        <w:numPr>
          <w:ilvl w:val="0"/>
          <w:numId w:val="8"/>
        </w:numPr>
        <w:tabs>
          <w:tab w:val="left" w:pos="0"/>
        </w:tabs>
        <w:spacing w:line="360" w:lineRule="auto"/>
        <w:ind w:left="425" w:leftChars="0" w:hanging="425" w:firstLineChars="0"/>
        <w:outlineLvl w:val="1"/>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测评工作结束之后，完成相关部门的备案工作。</w:t>
      </w:r>
    </w:p>
    <w:p w14:paraId="06057D6E">
      <w:pPr>
        <w:pStyle w:val="2"/>
        <w:numPr>
          <w:ilvl w:val="0"/>
          <w:numId w:val="2"/>
        </w:numPr>
        <w:tabs>
          <w:tab w:val="left" w:pos="720"/>
          <w:tab w:val="left" w:pos="1980"/>
        </w:tabs>
        <w:spacing w:before="0" w:after="0" w:line="440" w:lineRule="exact"/>
        <w:outlineLvl w:val="0"/>
        <w:rPr>
          <w:rFonts w:hAnsi="宋体" w:cs="宋体"/>
          <w:sz w:val="21"/>
          <w:szCs w:val="21"/>
        </w:rPr>
      </w:pPr>
      <w:r>
        <w:rPr>
          <w:rFonts w:hint="eastAsia" w:hAnsi="宋体" w:cs="宋体"/>
          <w:sz w:val="21"/>
          <w:szCs w:val="21"/>
        </w:rPr>
        <w:t>项目实施与验收</w:t>
      </w:r>
    </w:p>
    <w:p w14:paraId="652E725A">
      <w:pPr>
        <w:pStyle w:val="32"/>
        <w:numPr>
          <w:ilvl w:val="0"/>
          <w:numId w:val="9"/>
        </w:numPr>
        <w:spacing w:line="360" w:lineRule="auto"/>
        <w:ind w:firstLineChars="0"/>
        <w:outlineLvl w:val="1"/>
        <w:rPr>
          <w:rFonts w:ascii="宋体" w:hAnsi="宋体" w:cs="宋体"/>
          <w:b/>
          <w:szCs w:val="21"/>
        </w:rPr>
      </w:pPr>
      <w:bookmarkStart w:id="2" w:name="_Toc74682240"/>
      <w:bookmarkStart w:id="3" w:name="_Toc449000764"/>
      <w:r>
        <w:rPr>
          <w:rFonts w:ascii="宋体" w:hAnsi="宋体" w:cs="宋体"/>
          <w:b/>
          <w:szCs w:val="21"/>
        </w:rPr>
        <w:t>项目实施要求</w:t>
      </w:r>
      <w:bookmarkEnd w:id="2"/>
      <w:bookmarkEnd w:id="3"/>
    </w:p>
    <w:p w14:paraId="5CC3964B">
      <w:pPr>
        <w:numPr>
          <w:ilvl w:val="0"/>
          <w:numId w:val="10"/>
        </w:numPr>
        <w:spacing w:line="360" w:lineRule="auto"/>
        <w:rPr>
          <w:rFonts w:eastAsia="宋体"/>
          <w:color w:val="000000"/>
          <w:sz w:val="24"/>
          <w:szCs w:val="24"/>
          <w:highlight w:val="none"/>
        </w:rPr>
      </w:pPr>
      <w:r>
        <w:rPr>
          <w:rFonts w:eastAsia="宋体"/>
          <w:color w:val="000000"/>
          <w:sz w:val="24"/>
          <w:szCs w:val="24"/>
          <w:highlight w:val="none"/>
        </w:rPr>
        <w:t>投标</w:t>
      </w:r>
      <w:r>
        <w:rPr>
          <w:rFonts w:hint="eastAsia" w:eastAsia="宋体"/>
          <w:color w:val="000000"/>
          <w:sz w:val="24"/>
          <w:szCs w:val="24"/>
          <w:highlight w:val="none"/>
        </w:rPr>
        <w:t>人</w:t>
      </w:r>
      <w:r>
        <w:rPr>
          <w:rFonts w:hint="eastAsia" w:eastAsia="宋体"/>
          <w:color w:val="000000"/>
          <w:sz w:val="24"/>
          <w:szCs w:val="24"/>
          <w:highlight w:val="none"/>
          <w:lang w:eastAsia="zh-CN"/>
        </w:rPr>
        <w:t>须按甲方要求在项目建设实施过程中</w:t>
      </w:r>
      <w:r>
        <w:rPr>
          <w:rFonts w:eastAsia="宋体"/>
          <w:color w:val="000000"/>
          <w:sz w:val="24"/>
          <w:szCs w:val="24"/>
          <w:highlight w:val="none"/>
        </w:rPr>
        <w:t>派驻具有一定资质能力水平的项目小组进行实施及服务。</w:t>
      </w:r>
    </w:p>
    <w:p w14:paraId="04FBA990">
      <w:pPr>
        <w:numPr>
          <w:ilvl w:val="0"/>
          <w:numId w:val="10"/>
        </w:numPr>
        <w:spacing w:line="360" w:lineRule="auto"/>
        <w:rPr>
          <w:color w:val="000000"/>
          <w:sz w:val="24"/>
          <w:szCs w:val="24"/>
          <w:highlight w:val="none"/>
        </w:rPr>
      </w:pPr>
      <w:r>
        <w:rPr>
          <w:rFonts w:hint="eastAsia"/>
          <w:color w:val="000000"/>
          <w:sz w:val="24"/>
          <w:szCs w:val="24"/>
          <w:highlight w:val="none"/>
          <w:lang w:val="en-US" w:eastAsia="zh-CN"/>
        </w:rPr>
        <w:t>项目服务</w:t>
      </w:r>
      <w:r>
        <w:rPr>
          <w:color w:val="000000"/>
          <w:sz w:val="24"/>
          <w:szCs w:val="24"/>
          <w:highlight w:val="none"/>
        </w:rPr>
        <w:t>内容投标人应确保能在合同签订后</w:t>
      </w:r>
      <w:r>
        <w:rPr>
          <w:rFonts w:hint="eastAsia"/>
          <w:color w:val="000000"/>
          <w:sz w:val="24"/>
          <w:szCs w:val="24"/>
          <w:highlight w:val="none"/>
          <w:u w:val="single"/>
          <w:lang w:val="en-US" w:eastAsia="zh-CN"/>
        </w:rPr>
        <w:t>12</w:t>
      </w:r>
      <w:r>
        <w:rPr>
          <w:color w:val="000000"/>
          <w:sz w:val="24"/>
          <w:szCs w:val="24"/>
          <w:highlight w:val="none"/>
          <w:u w:val="single"/>
        </w:rPr>
        <w:t>个月</w:t>
      </w:r>
      <w:r>
        <w:rPr>
          <w:color w:val="000000"/>
          <w:sz w:val="24"/>
          <w:szCs w:val="24"/>
          <w:highlight w:val="none"/>
        </w:rPr>
        <w:t>内</w:t>
      </w:r>
      <w:r>
        <w:rPr>
          <w:rFonts w:hint="eastAsia"/>
          <w:color w:val="000000"/>
          <w:sz w:val="24"/>
          <w:szCs w:val="24"/>
          <w:highlight w:val="none"/>
          <w:lang w:eastAsia="zh-CN"/>
        </w:rPr>
        <w:t>完成测评，</w:t>
      </w:r>
      <w:r>
        <w:rPr>
          <w:rFonts w:hint="eastAsia"/>
          <w:color w:val="000000"/>
          <w:sz w:val="24"/>
          <w:szCs w:val="24"/>
          <w:highlight w:val="none"/>
        </w:rPr>
        <w:t>实施</w:t>
      </w:r>
      <w:r>
        <w:rPr>
          <w:color w:val="000000"/>
          <w:sz w:val="24"/>
          <w:szCs w:val="24"/>
          <w:highlight w:val="none"/>
        </w:rPr>
        <w:t>期间可</w:t>
      </w:r>
      <w:r>
        <w:rPr>
          <w:rFonts w:hint="eastAsia"/>
          <w:color w:val="000000"/>
          <w:sz w:val="24"/>
          <w:szCs w:val="24"/>
          <w:highlight w:val="none"/>
        </w:rPr>
        <w:t>根据</w:t>
      </w:r>
      <w:r>
        <w:rPr>
          <w:color w:val="000000"/>
          <w:sz w:val="24"/>
          <w:szCs w:val="24"/>
          <w:highlight w:val="none"/>
        </w:rPr>
        <w:t>用户的需要及政策的变化而对系统进行相应的</w:t>
      </w:r>
      <w:r>
        <w:rPr>
          <w:rFonts w:hint="eastAsia"/>
          <w:color w:val="000000"/>
          <w:sz w:val="24"/>
          <w:szCs w:val="24"/>
          <w:highlight w:val="none"/>
        </w:rPr>
        <w:t>实施方案调整</w:t>
      </w:r>
      <w:r>
        <w:rPr>
          <w:color w:val="000000"/>
          <w:sz w:val="24"/>
          <w:szCs w:val="24"/>
          <w:highlight w:val="none"/>
        </w:rPr>
        <w:t>。</w:t>
      </w:r>
    </w:p>
    <w:p w14:paraId="7B197BAC">
      <w:pPr>
        <w:pStyle w:val="32"/>
        <w:numPr>
          <w:ilvl w:val="0"/>
          <w:numId w:val="9"/>
        </w:numPr>
        <w:spacing w:line="360" w:lineRule="auto"/>
        <w:ind w:firstLineChars="0"/>
        <w:outlineLvl w:val="1"/>
        <w:rPr>
          <w:rFonts w:ascii="宋体" w:hAnsi="宋体" w:cs="宋体"/>
          <w:b/>
          <w:sz w:val="24"/>
          <w:szCs w:val="24"/>
          <w:highlight w:val="none"/>
        </w:rPr>
      </w:pPr>
      <w:bookmarkStart w:id="4" w:name="_Toc449000765"/>
      <w:bookmarkStart w:id="5" w:name="_Toc74682242"/>
      <w:bookmarkStart w:id="6" w:name="_Toc5054"/>
      <w:bookmarkStart w:id="7" w:name="_Toc74682241"/>
      <w:bookmarkStart w:id="8" w:name="_Toc12410"/>
      <w:bookmarkStart w:id="9" w:name="_Toc38032939"/>
      <w:bookmarkStart w:id="10" w:name="_Toc24571258"/>
      <w:r>
        <w:rPr>
          <w:rFonts w:ascii="宋体" w:hAnsi="宋体" w:cs="宋体"/>
          <w:b/>
          <w:sz w:val="24"/>
          <w:szCs w:val="24"/>
          <w:highlight w:val="none"/>
        </w:rPr>
        <w:t>培训要求</w:t>
      </w:r>
      <w:bookmarkEnd w:id="4"/>
      <w:bookmarkEnd w:id="5"/>
    </w:p>
    <w:p w14:paraId="4C926AD7">
      <w:pPr>
        <w:numPr>
          <w:ilvl w:val="0"/>
          <w:numId w:val="11"/>
        </w:numPr>
        <w:spacing w:line="360" w:lineRule="auto"/>
        <w:rPr>
          <w:color w:val="000000"/>
          <w:sz w:val="24"/>
          <w:szCs w:val="24"/>
          <w:highlight w:val="none"/>
        </w:rPr>
      </w:pPr>
      <w:r>
        <w:rPr>
          <w:color w:val="000000"/>
          <w:sz w:val="24"/>
          <w:szCs w:val="24"/>
          <w:highlight w:val="none"/>
        </w:rPr>
        <w:t>投标人须在采购人指定的地点提供操作及维护培训，投标人须在投标文件中提供详细的培训计划，包括培训内容、培训时间等。</w:t>
      </w:r>
    </w:p>
    <w:p w14:paraId="29417440">
      <w:pPr>
        <w:numPr>
          <w:ilvl w:val="0"/>
          <w:numId w:val="11"/>
        </w:numPr>
        <w:spacing w:line="360" w:lineRule="auto"/>
        <w:rPr>
          <w:color w:val="000000"/>
          <w:sz w:val="24"/>
          <w:szCs w:val="24"/>
          <w:highlight w:val="none"/>
        </w:rPr>
      </w:pPr>
      <w:r>
        <w:rPr>
          <w:color w:val="000000"/>
          <w:sz w:val="24"/>
          <w:szCs w:val="24"/>
          <w:highlight w:val="none"/>
        </w:rPr>
        <w:t>投标人提供的负责培训的人员应具有3年以上的相关应用系统</w:t>
      </w:r>
      <w:r>
        <w:rPr>
          <w:rFonts w:hint="eastAsia"/>
          <w:color w:val="000000"/>
          <w:sz w:val="24"/>
          <w:szCs w:val="24"/>
          <w:highlight w:val="none"/>
        </w:rPr>
        <w:t>实施或产品负责</w:t>
      </w:r>
      <w:r>
        <w:rPr>
          <w:color w:val="000000"/>
          <w:sz w:val="24"/>
          <w:szCs w:val="24"/>
          <w:highlight w:val="none"/>
        </w:rPr>
        <w:t>经验。</w:t>
      </w:r>
    </w:p>
    <w:p w14:paraId="7A5DD7F3">
      <w:pPr>
        <w:pStyle w:val="32"/>
        <w:numPr>
          <w:ilvl w:val="0"/>
          <w:numId w:val="9"/>
        </w:numPr>
        <w:spacing w:line="360" w:lineRule="auto"/>
        <w:ind w:firstLineChars="0"/>
        <w:outlineLvl w:val="1"/>
        <w:rPr>
          <w:rFonts w:ascii="宋体" w:hAnsi="宋体" w:cs="宋体"/>
          <w:b/>
          <w:sz w:val="24"/>
          <w:szCs w:val="24"/>
          <w:highlight w:val="none"/>
        </w:rPr>
      </w:pPr>
      <w:r>
        <w:rPr>
          <w:rFonts w:ascii="宋体" w:hAnsi="宋体" w:cs="宋体"/>
          <w:b/>
          <w:sz w:val="24"/>
          <w:szCs w:val="24"/>
          <w:highlight w:val="none"/>
        </w:rPr>
        <w:t>验收要求</w:t>
      </w:r>
      <w:bookmarkEnd w:id="6"/>
      <w:bookmarkEnd w:id="7"/>
      <w:bookmarkEnd w:id="8"/>
      <w:bookmarkEnd w:id="9"/>
      <w:bookmarkEnd w:id="10"/>
    </w:p>
    <w:p w14:paraId="1990A59B">
      <w:pPr>
        <w:numPr>
          <w:ilvl w:val="0"/>
          <w:numId w:val="12"/>
        </w:numPr>
        <w:spacing w:line="360" w:lineRule="auto"/>
        <w:rPr>
          <w:color w:val="auto"/>
          <w:sz w:val="24"/>
          <w:szCs w:val="24"/>
          <w:highlight w:val="none"/>
        </w:rPr>
      </w:pPr>
      <w:r>
        <w:rPr>
          <w:rFonts w:hint="eastAsia"/>
          <w:color w:val="000000"/>
          <w:sz w:val="24"/>
          <w:szCs w:val="24"/>
          <w:highlight w:val="none"/>
        </w:rPr>
        <w:t>项目</w:t>
      </w:r>
      <w:r>
        <w:rPr>
          <w:rFonts w:hint="eastAsia"/>
          <w:color w:val="000000"/>
          <w:sz w:val="24"/>
          <w:szCs w:val="24"/>
          <w:highlight w:val="none"/>
          <w:lang w:val="en-US" w:eastAsia="zh-CN"/>
        </w:rPr>
        <w:t>完成</w:t>
      </w:r>
      <w:r>
        <w:rPr>
          <w:rFonts w:hint="eastAsia"/>
          <w:color w:val="000000"/>
          <w:sz w:val="24"/>
          <w:szCs w:val="24"/>
          <w:highlight w:val="none"/>
          <w:u w:val="single"/>
          <w:lang w:val="en-US" w:eastAsia="zh-CN"/>
        </w:rPr>
        <w:t>测评满足监管部门要求后</w:t>
      </w:r>
      <w:r>
        <w:rPr>
          <w:rFonts w:hint="eastAsia"/>
          <w:color w:val="000000"/>
          <w:sz w:val="24"/>
          <w:szCs w:val="24"/>
          <w:highlight w:val="none"/>
          <w:lang w:val="en-US" w:eastAsia="zh-CN"/>
        </w:rPr>
        <w:t>，</w:t>
      </w:r>
      <w:r>
        <w:rPr>
          <w:color w:val="000000"/>
          <w:sz w:val="24"/>
          <w:szCs w:val="24"/>
          <w:highlight w:val="none"/>
        </w:rPr>
        <w:t>中标人</w:t>
      </w:r>
      <w:r>
        <w:rPr>
          <w:rFonts w:hint="eastAsia"/>
          <w:color w:val="000000"/>
          <w:sz w:val="24"/>
          <w:szCs w:val="24"/>
          <w:highlight w:val="none"/>
        </w:rPr>
        <w:t>可</w:t>
      </w:r>
      <w:r>
        <w:rPr>
          <w:color w:val="000000"/>
          <w:sz w:val="24"/>
          <w:szCs w:val="24"/>
          <w:highlight w:val="none"/>
        </w:rPr>
        <w:t>提出</w:t>
      </w:r>
      <w:r>
        <w:rPr>
          <w:rFonts w:hint="eastAsia"/>
          <w:color w:val="000000"/>
          <w:sz w:val="24"/>
          <w:szCs w:val="24"/>
          <w:highlight w:val="none"/>
        </w:rPr>
        <w:t>验收</w:t>
      </w:r>
      <w:r>
        <w:rPr>
          <w:color w:val="000000"/>
          <w:sz w:val="24"/>
          <w:szCs w:val="24"/>
          <w:highlight w:val="none"/>
        </w:rPr>
        <w:t>申请</w:t>
      </w:r>
      <w:r>
        <w:rPr>
          <w:rFonts w:hint="eastAsia"/>
          <w:color w:val="auto"/>
          <w:sz w:val="24"/>
          <w:szCs w:val="24"/>
          <w:highlight w:val="none"/>
        </w:rPr>
        <w:t>，由</w:t>
      </w:r>
      <w:r>
        <w:rPr>
          <w:color w:val="auto"/>
          <w:sz w:val="24"/>
          <w:szCs w:val="24"/>
          <w:highlight w:val="none"/>
        </w:rPr>
        <w:t>招标人组织验收</w:t>
      </w:r>
      <w:r>
        <w:rPr>
          <w:rFonts w:hint="eastAsia"/>
          <w:color w:val="auto"/>
          <w:sz w:val="24"/>
          <w:szCs w:val="24"/>
          <w:highlight w:val="none"/>
        </w:rPr>
        <w:t>。</w:t>
      </w:r>
    </w:p>
    <w:p w14:paraId="363C04EB">
      <w:pPr>
        <w:numPr>
          <w:ilvl w:val="0"/>
          <w:numId w:val="12"/>
        </w:numPr>
        <w:spacing w:line="360" w:lineRule="auto"/>
        <w:rPr>
          <w:color w:val="auto"/>
          <w:sz w:val="24"/>
          <w:szCs w:val="24"/>
          <w:highlight w:val="none"/>
        </w:rPr>
      </w:pPr>
      <w:r>
        <w:rPr>
          <w:color w:val="auto"/>
          <w:sz w:val="24"/>
          <w:szCs w:val="24"/>
          <w:highlight w:val="none"/>
        </w:rPr>
        <w:t>验收</w:t>
      </w:r>
      <w:r>
        <w:rPr>
          <w:rFonts w:hint="eastAsia"/>
          <w:color w:val="auto"/>
          <w:sz w:val="24"/>
          <w:szCs w:val="24"/>
          <w:highlight w:val="none"/>
        </w:rPr>
        <w:t>时，需提供相关材料，包括</w:t>
      </w:r>
      <w:r>
        <w:rPr>
          <w:rFonts w:hint="eastAsia"/>
          <w:color w:val="auto"/>
          <w:sz w:val="24"/>
          <w:szCs w:val="24"/>
          <w:highlight w:val="none"/>
          <w:lang w:eastAsia="zh-CN"/>
        </w:rPr>
        <w:t>过程文档</w:t>
      </w:r>
      <w:r>
        <w:rPr>
          <w:rFonts w:hint="eastAsia"/>
          <w:color w:val="auto"/>
          <w:sz w:val="24"/>
          <w:szCs w:val="24"/>
          <w:highlight w:val="none"/>
        </w:rPr>
        <w:t>等相关文档，验收费用由投标人承担</w:t>
      </w:r>
      <w:r>
        <w:rPr>
          <w:color w:val="auto"/>
          <w:sz w:val="24"/>
          <w:szCs w:val="24"/>
          <w:highlight w:val="none"/>
        </w:rPr>
        <w:t>。</w:t>
      </w:r>
    </w:p>
    <w:p w14:paraId="606DC5F4">
      <w:pPr>
        <w:bidi w:val="0"/>
        <w:rPr>
          <w:sz w:val="24"/>
          <w:szCs w:val="24"/>
        </w:rPr>
      </w:pPr>
    </w:p>
    <w:p w14:paraId="6CEBA1EF">
      <w:pPr>
        <w:pStyle w:val="2"/>
        <w:numPr>
          <w:ilvl w:val="0"/>
          <w:numId w:val="2"/>
        </w:numPr>
        <w:tabs>
          <w:tab w:val="left" w:pos="720"/>
          <w:tab w:val="left" w:pos="1980"/>
        </w:tabs>
        <w:spacing w:before="0" w:after="0" w:line="440" w:lineRule="exact"/>
        <w:outlineLvl w:val="0"/>
        <w:rPr>
          <w:rFonts w:hAnsi="宋体" w:cs="宋体"/>
          <w:color w:val="auto"/>
          <w:sz w:val="24"/>
          <w:szCs w:val="24"/>
          <w:highlight w:val="none"/>
        </w:rPr>
      </w:pPr>
      <w:r>
        <w:rPr>
          <w:rFonts w:hint="eastAsia" w:hAnsi="宋体" w:cs="宋体"/>
          <w:color w:val="auto"/>
          <w:sz w:val="24"/>
          <w:szCs w:val="24"/>
          <w:highlight w:val="none"/>
        </w:rPr>
        <w:t>售后服务</w:t>
      </w:r>
    </w:p>
    <w:p w14:paraId="0A06EDFC">
      <w:pPr>
        <w:numPr>
          <w:ilvl w:val="0"/>
          <w:numId w:val="13"/>
        </w:numPr>
        <w:spacing w:line="360" w:lineRule="auto"/>
        <w:rPr>
          <w:rFonts w:hint="eastAsia" w:ascii="宋体" w:hAnsi="宋体" w:cs="宋体"/>
          <w:bCs/>
          <w:color w:val="auto"/>
          <w:sz w:val="24"/>
          <w:szCs w:val="24"/>
          <w:highlight w:val="none"/>
        </w:rPr>
      </w:pPr>
      <w:r>
        <w:rPr>
          <w:rFonts w:hint="eastAsia"/>
          <w:color w:val="auto"/>
          <w:sz w:val="24"/>
          <w:szCs w:val="24"/>
          <w:highlight w:val="none"/>
        </w:rPr>
        <w:t>项目终验通过后</w:t>
      </w:r>
      <w:r>
        <w:rPr>
          <w:rFonts w:hint="eastAsia"/>
          <w:color w:val="auto"/>
          <w:sz w:val="24"/>
          <w:szCs w:val="24"/>
          <w:highlight w:val="none"/>
          <w:lang w:eastAsia="zh-CN"/>
        </w:rPr>
        <w:t>，</w:t>
      </w:r>
      <w:r>
        <w:rPr>
          <w:rFonts w:hint="eastAsia"/>
          <w:color w:val="auto"/>
          <w:sz w:val="24"/>
          <w:szCs w:val="24"/>
          <w:highlight w:val="none"/>
          <w:lang w:val="en-US" w:eastAsia="zh-CN"/>
        </w:rPr>
        <w:t>提供一</w:t>
      </w:r>
      <w:r>
        <w:rPr>
          <w:rFonts w:hint="eastAsia" w:ascii="宋体" w:hAnsi="宋体" w:cs="宋体"/>
          <w:bCs/>
          <w:color w:val="auto"/>
          <w:sz w:val="24"/>
          <w:szCs w:val="24"/>
          <w:highlight w:val="none"/>
        </w:rPr>
        <w:t>年质保</w:t>
      </w:r>
      <w:r>
        <w:rPr>
          <w:rFonts w:hint="eastAsia" w:ascii="宋体" w:hAnsi="宋体" w:cs="宋体"/>
          <w:bCs/>
          <w:color w:val="auto"/>
          <w:sz w:val="24"/>
          <w:szCs w:val="24"/>
          <w:highlight w:val="none"/>
          <w:lang w:val="en-US" w:eastAsia="zh-CN"/>
        </w:rPr>
        <w:t>服务</w:t>
      </w:r>
      <w:r>
        <w:rPr>
          <w:rFonts w:hint="eastAsia" w:ascii="宋体" w:hAnsi="宋体" w:cs="宋体"/>
          <w:bCs/>
          <w:color w:val="auto"/>
          <w:sz w:val="24"/>
          <w:szCs w:val="24"/>
          <w:highlight w:val="none"/>
          <w:lang w:eastAsia="zh-CN"/>
        </w:rPr>
        <w:t>，</w:t>
      </w:r>
      <w:r>
        <w:rPr>
          <w:rFonts w:hint="eastAsia"/>
          <w:color w:val="auto"/>
          <w:sz w:val="24"/>
          <w:szCs w:val="24"/>
        </w:rPr>
        <w:t>质保期内</w:t>
      </w:r>
      <w:r>
        <w:rPr>
          <w:rFonts w:hint="eastAsia"/>
          <w:color w:val="auto"/>
          <w:sz w:val="24"/>
          <w:szCs w:val="24"/>
          <w:lang w:val="en-US" w:eastAsia="zh-CN"/>
        </w:rPr>
        <w:t>对于用户提出的改善体验、可靠性、安全性的需求，提供免费开发升级服务</w:t>
      </w:r>
      <w:r>
        <w:rPr>
          <w:rFonts w:hint="eastAsia"/>
          <w:color w:val="auto"/>
          <w:sz w:val="24"/>
          <w:szCs w:val="24"/>
        </w:rPr>
        <w:t>。</w:t>
      </w:r>
    </w:p>
    <w:p w14:paraId="6732D6D2">
      <w:pPr>
        <w:numPr>
          <w:ilvl w:val="0"/>
          <w:numId w:val="13"/>
        </w:numPr>
        <w:spacing w:line="360" w:lineRule="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val="en-US" w:eastAsia="zh-CN"/>
        </w:rPr>
        <w:t>项目软件系统实施与维保服务</w:t>
      </w:r>
      <w:r>
        <w:rPr>
          <w:rFonts w:hint="eastAsia" w:ascii="宋体" w:hAnsi="宋体" w:cs="宋体"/>
          <w:bCs/>
          <w:color w:val="auto"/>
          <w:sz w:val="24"/>
          <w:szCs w:val="24"/>
          <w:highlight w:val="none"/>
        </w:rPr>
        <w:t>期</w:t>
      </w:r>
      <w:r>
        <w:rPr>
          <w:rFonts w:hint="eastAsia" w:ascii="宋体" w:hAnsi="宋体" w:cs="宋体"/>
          <w:bCs/>
          <w:color w:val="auto"/>
          <w:sz w:val="24"/>
          <w:szCs w:val="24"/>
          <w:highlight w:val="none"/>
          <w:lang w:val="en-US" w:eastAsia="zh-CN"/>
        </w:rPr>
        <w:t>间</w:t>
      </w:r>
      <w:r>
        <w:rPr>
          <w:rFonts w:hint="eastAsia" w:ascii="宋体" w:hAnsi="宋体" w:cs="宋体"/>
          <w:bCs/>
          <w:color w:val="auto"/>
          <w:sz w:val="24"/>
          <w:szCs w:val="24"/>
          <w:highlight w:val="none"/>
        </w:rPr>
        <w:t>，</w:t>
      </w:r>
      <w:r>
        <w:rPr>
          <w:rFonts w:hint="eastAsia" w:ascii="宋体" w:hAnsi="宋体" w:cs="宋体"/>
          <w:bCs/>
          <w:color w:val="auto"/>
          <w:sz w:val="24"/>
          <w:szCs w:val="24"/>
          <w:highlight w:val="none"/>
          <w:lang w:val="en-US" w:eastAsia="zh-CN"/>
        </w:rPr>
        <w:t>安排专人</w:t>
      </w:r>
      <w:r>
        <w:rPr>
          <w:rFonts w:hint="eastAsia" w:ascii="宋体" w:hAnsi="宋体" w:cs="宋体"/>
          <w:bCs/>
          <w:color w:val="auto"/>
          <w:sz w:val="24"/>
          <w:szCs w:val="24"/>
          <w:highlight w:val="none"/>
        </w:rPr>
        <w:t>负责</w:t>
      </w:r>
      <w:r>
        <w:rPr>
          <w:rFonts w:hint="eastAsia" w:ascii="宋体" w:hAnsi="宋体" w:cs="宋体"/>
          <w:bCs/>
          <w:color w:val="auto"/>
          <w:sz w:val="24"/>
          <w:szCs w:val="24"/>
          <w:highlight w:val="none"/>
          <w:lang w:val="en-US" w:eastAsia="zh-CN"/>
        </w:rPr>
        <w:t>信息系统</w:t>
      </w:r>
      <w:r>
        <w:rPr>
          <w:rFonts w:hint="eastAsia" w:ascii="宋体" w:hAnsi="宋体" w:cs="宋体"/>
          <w:bCs/>
          <w:color w:val="auto"/>
          <w:sz w:val="24"/>
          <w:szCs w:val="24"/>
          <w:highlight w:val="none"/>
        </w:rPr>
        <w:t>运行保障，含所有投标内容软硬件的维护。</w:t>
      </w:r>
    </w:p>
    <w:p w14:paraId="194E3F89">
      <w:pPr>
        <w:numPr>
          <w:ilvl w:val="0"/>
          <w:numId w:val="13"/>
        </w:numPr>
        <w:spacing w:line="360" w:lineRule="auto"/>
        <w:rPr>
          <w:rFonts w:hint="eastAsia"/>
          <w:color w:val="auto"/>
          <w:sz w:val="24"/>
          <w:szCs w:val="24"/>
        </w:rPr>
      </w:pPr>
      <w:r>
        <w:rPr>
          <w:rFonts w:hint="eastAsia"/>
          <w:color w:val="auto"/>
          <w:sz w:val="24"/>
          <w:szCs w:val="24"/>
        </w:rPr>
        <w:t>因系统本身缺陷造成各种故障</w:t>
      </w:r>
      <w:r>
        <w:rPr>
          <w:rFonts w:hint="eastAsia"/>
          <w:color w:val="auto"/>
          <w:sz w:val="24"/>
          <w:szCs w:val="24"/>
          <w:lang w:eastAsia="zh-CN"/>
        </w:rPr>
        <w:t>，</w:t>
      </w:r>
      <w:r>
        <w:rPr>
          <w:rFonts w:hint="eastAsia"/>
          <w:color w:val="auto"/>
          <w:sz w:val="24"/>
          <w:szCs w:val="24"/>
        </w:rPr>
        <w:t>应由卖方</w:t>
      </w:r>
      <w:r>
        <w:rPr>
          <w:rFonts w:hint="eastAsia"/>
          <w:color w:val="auto"/>
          <w:sz w:val="24"/>
          <w:szCs w:val="24"/>
          <w:lang w:val="en-US" w:eastAsia="zh-CN"/>
        </w:rPr>
        <w:t>提供</w:t>
      </w:r>
      <w:r>
        <w:rPr>
          <w:rFonts w:hint="eastAsia"/>
          <w:color w:val="auto"/>
          <w:sz w:val="24"/>
          <w:szCs w:val="24"/>
        </w:rPr>
        <w:t>免费技术服务和维修，包括质保期外发生的情况。</w:t>
      </w:r>
    </w:p>
    <w:p w14:paraId="03430E2D">
      <w:pPr>
        <w:numPr>
          <w:ilvl w:val="0"/>
          <w:numId w:val="13"/>
        </w:numPr>
        <w:spacing w:line="360" w:lineRule="auto"/>
        <w:rPr>
          <w:rFonts w:hint="eastAsia"/>
          <w:color w:val="auto"/>
          <w:sz w:val="24"/>
          <w:szCs w:val="24"/>
        </w:rPr>
      </w:pPr>
      <w:r>
        <w:rPr>
          <w:rFonts w:hint="eastAsia"/>
          <w:color w:val="auto"/>
          <w:sz w:val="24"/>
          <w:szCs w:val="24"/>
        </w:rPr>
        <w:t>无力承担售后服务或响应不及时的情况下，医院可向</w:t>
      </w:r>
      <w:r>
        <w:rPr>
          <w:rFonts w:hint="eastAsia"/>
          <w:color w:val="auto"/>
          <w:sz w:val="24"/>
          <w:szCs w:val="24"/>
          <w:lang w:val="en-US" w:eastAsia="zh-CN"/>
        </w:rPr>
        <w:t>承接方</w:t>
      </w:r>
      <w:r>
        <w:rPr>
          <w:rFonts w:hint="eastAsia"/>
          <w:color w:val="auto"/>
          <w:sz w:val="24"/>
          <w:szCs w:val="24"/>
        </w:rPr>
        <w:t>索取软件源代码，</w:t>
      </w:r>
      <w:r>
        <w:rPr>
          <w:rFonts w:hint="eastAsia"/>
          <w:color w:val="auto"/>
          <w:sz w:val="24"/>
          <w:szCs w:val="24"/>
          <w:lang w:val="en-US" w:eastAsia="zh-CN"/>
        </w:rPr>
        <w:t>承接方</w:t>
      </w:r>
      <w:r>
        <w:rPr>
          <w:rFonts w:hint="eastAsia"/>
          <w:color w:val="auto"/>
          <w:sz w:val="24"/>
          <w:szCs w:val="24"/>
        </w:rPr>
        <w:t>应无偿提供。</w:t>
      </w:r>
    </w:p>
    <w:p w14:paraId="66F443EE">
      <w:pPr>
        <w:numPr>
          <w:ilvl w:val="0"/>
          <w:numId w:val="13"/>
        </w:numPr>
        <w:spacing w:line="360" w:lineRule="auto"/>
        <w:rPr>
          <w:color w:val="auto"/>
          <w:sz w:val="24"/>
          <w:szCs w:val="24"/>
        </w:rPr>
      </w:pPr>
      <w:r>
        <w:rPr>
          <w:rFonts w:hint="eastAsia"/>
          <w:color w:val="auto"/>
          <w:sz w:val="24"/>
          <w:szCs w:val="24"/>
        </w:rPr>
        <w:t>投标人须保证所提供产品符合国家有关规定。投标人须保证所提供产品具有合法的版权或使用权，本项目采购的产品，如在本项目范围内使用过程中出现版权或使用权纠纷，应由中标人负责，采购人不承担责任。</w:t>
      </w:r>
    </w:p>
    <w:p w14:paraId="15774028">
      <w:pPr>
        <w:numPr>
          <w:ilvl w:val="0"/>
          <w:numId w:val="13"/>
        </w:numPr>
        <w:spacing w:line="360" w:lineRule="auto"/>
        <w:rPr>
          <w:rFonts w:hint="eastAsia"/>
          <w:color w:val="auto"/>
          <w:sz w:val="24"/>
          <w:szCs w:val="24"/>
        </w:rPr>
      </w:pPr>
      <w:r>
        <w:rPr>
          <w:rFonts w:hint="eastAsia"/>
          <w:color w:val="auto"/>
          <w:sz w:val="24"/>
          <w:szCs w:val="24"/>
          <w:lang w:val="en-US" w:eastAsia="zh-CN"/>
        </w:rPr>
        <w:t>承接方</w:t>
      </w:r>
      <w:r>
        <w:rPr>
          <w:rFonts w:hint="eastAsia"/>
          <w:color w:val="auto"/>
          <w:sz w:val="24"/>
          <w:szCs w:val="24"/>
        </w:rPr>
        <w:t>必须保证解决项目所涉及的技术问题，如因技术原因无法满足</w:t>
      </w:r>
      <w:r>
        <w:rPr>
          <w:rFonts w:hint="eastAsia"/>
          <w:color w:val="auto"/>
          <w:sz w:val="24"/>
          <w:szCs w:val="24"/>
          <w:lang w:val="en-US" w:eastAsia="zh-CN"/>
        </w:rPr>
        <w:t>院方</w:t>
      </w:r>
      <w:r>
        <w:rPr>
          <w:rFonts w:hint="eastAsia"/>
          <w:color w:val="auto"/>
          <w:sz w:val="24"/>
          <w:szCs w:val="24"/>
        </w:rPr>
        <w:t>需求，由此产生的风险由</w:t>
      </w:r>
      <w:r>
        <w:rPr>
          <w:rFonts w:hint="eastAsia"/>
          <w:color w:val="auto"/>
          <w:sz w:val="24"/>
          <w:szCs w:val="24"/>
          <w:lang w:val="en-US" w:eastAsia="zh-CN"/>
        </w:rPr>
        <w:t>承接方</w:t>
      </w:r>
      <w:r>
        <w:rPr>
          <w:rFonts w:hint="eastAsia"/>
          <w:color w:val="auto"/>
          <w:sz w:val="24"/>
          <w:szCs w:val="24"/>
        </w:rPr>
        <w:t>承担。</w:t>
      </w:r>
    </w:p>
    <w:p w14:paraId="23929EED">
      <w:pPr>
        <w:numPr>
          <w:ilvl w:val="0"/>
          <w:numId w:val="13"/>
        </w:numPr>
        <w:spacing w:line="360" w:lineRule="auto"/>
        <w:rPr>
          <w:rFonts w:hint="eastAsia"/>
          <w:color w:val="auto"/>
          <w:sz w:val="24"/>
          <w:szCs w:val="24"/>
        </w:rPr>
      </w:pPr>
      <w:r>
        <w:rPr>
          <w:rFonts w:hint="eastAsia"/>
          <w:color w:val="auto"/>
          <w:sz w:val="24"/>
          <w:szCs w:val="24"/>
          <w:lang w:val="en-US" w:eastAsia="zh-CN"/>
        </w:rPr>
        <w:t>在项目实施与维保期间内，若承接方在服务过程中发生以下行为，经院方确认后，每次根据标准进行扣罚：</w:t>
      </w:r>
    </w:p>
    <w:p w14:paraId="7956D635">
      <w:pPr>
        <w:numPr>
          <w:ilvl w:val="0"/>
          <w:numId w:val="14"/>
        </w:numPr>
        <w:spacing w:line="360" w:lineRule="auto"/>
        <w:ind w:left="425" w:leftChars="0" w:hanging="425" w:firstLineChars="0"/>
        <w:rPr>
          <w:rFonts w:hint="eastAsia"/>
          <w:color w:val="auto"/>
          <w:sz w:val="24"/>
          <w:szCs w:val="24"/>
          <w:lang w:val="en-US" w:eastAsia="zh-CN"/>
        </w:rPr>
      </w:pPr>
      <w:r>
        <w:rPr>
          <w:rFonts w:hint="eastAsia"/>
          <w:color w:val="auto"/>
          <w:sz w:val="24"/>
          <w:szCs w:val="24"/>
          <w:lang w:val="en-US" w:eastAsia="zh-CN"/>
        </w:rPr>
        <w:t>遇到重大或紧急事件要求承接方派驻应急人员现场解决，但承接方无正当理由不履行的，每发生一次从项目合同金额中扣除3000元，视作一次不良行为。</w:t>
      </w:r>
    </w:p>
    <w:p w14:paraId="3DC784EA">
      <w:pPr>
        <w:numPr>
          <w:ilvl w:val="0"/>
          <w:numId w:val="14"/>
        </w:numPr>
        <w:spacing w:line="360" w:lineRule="auto"/>
        <w:ind w:left="425" w:leftChars="0" w:hanging="425" w:firstLineChars="0"/>
        <w:rPr>
          <w:rFonts w:hint="eastAsia"/>
          <w:color w:val="auto"/>
          <w:sz w:val="24"/>
          <w:szCs w:val="24"/>
          <w:lang w:val="en-US" w:eastAsia="zh-CN"/>
        </w:rPr>
      </w:pPr>
      <w:r>
        <w:rPr>
          <w:rFonts w:hint="eastAsia"/>
          <w:color w:val="auto"/>
          <w:sz w:val="24"/>
          <w:szCs w:val="24"/>
          <w:lang w:val="en-US" w:eastAsia="zh-CN"/>
        </w:rPr>
        <w:t>未经我院信息中心审核同意，自行运维实施或调整数据库、网络、服务器等操作，导致引发严重信息系统故障或不良事件，每发生一次从本项目合同金额中扣除3000元，视作一次不良行为。</w:t>
      </w:r>
    </w:p>
    <w:p w14:paraId="0A67AE35">
      <w:pPr>
        <w:numPr>
          <w:ilvl w:val="0"/>
          <w:numId w:val="14"/>
        </w:numPr>
        <w:spacing w:line="360" w:lineRule="auto"/>
        <w:ind w:left="425" w:leftChars="0" w:hanging="425" w:firstLineChars="0"/>
        <w:rPr>
          <w:rFonts w:hint="eastAsia"/>
          <w:color w:val="auto"/>
          <w:sz w:val="24"/>
          <w:szCs w:val="24"/>
          <w:lang w:val="en-US" w:eastAsia="zh-CN"/>
        </w:rPr>
      </w:pPr>
      <w:r>
        <w:rPr>
          <w:rFonts w:hint="eastAsia"/>
          <w:color w:val="auto"/>
          <w:sz w:val="24"/>
          <w:szCs w:val="24"/>
          <w:lang w:val="en-US" w:eastAsia="zh-CN"/>
        </w:rPr>
        <w:t>因承接方自身软件或系统架构缺陷原因，导致引发医院核心信息系统宕机事件，每发生一次即视作一次不良行为，并从本合同项目金额中扣罚:接到通知后宕机修复时间如在60分钟（含）以内扣罚1000元，如在60分钟以上则每增加 60分钟（含）以内追加扣罚2000元。</w:t>
      </w:r>
    </w:p>
    <w:p w14:paraId="34198424">
      <w:pPr>
        <w:numPr>
          <w:ilvl w:val="0"/>
          <w:numId w:val="14"/>
        </w:numPr>
        <w:spacing w:line="360" w:lineRule="auto"/>
        <w:ind w:left="425" w:leftChars="0" w:hanging="425" w:firstLineChars="0"/>
        <w:rPr>
          <w:color w:val="auto"/>
          <w:sz w:val="24"/>
          <w:szCs w:val="24"/>
        </w:rPr>
      </w:pPr>
      <w:r>
        <w:rPr>
          <w:rFonts w:hint="eastAsia"/>
          <w:color w:val="auto"/>
          <w:sz w:val="24"/>
          <w:szCs w:val="24"/>
          <w:lang w:val="en-US" w:eastAsia="zh-CN"/>
        </w:rPr>
        <w:t>要求保质保量的完成项目合同需求</w:t>
      </w:r>
      <w:bookmarkStart w:id="17" w:name="_GoBack"/>
      <w:bookmarkEnd w:id="17"/>
      <w:r>
        <w:rPr>
          <w:rFonts w:hint="eastAsia"/>
          <w:color w:val="auto"/>
          <w:sz w:val="24"/>
          <w:szCs w:val="24"/>
          <w:lang w:val="en-US" w:eastAsia="zh-CN"/>
        </w:rPr>
        <w:t>，其中系统错误类需求14天完成率达到90%以上，影响业务类需求30天完成率达到90%以上，系统优化类需求90天完成率达到90%以上。按每月度考核一次完成率，如需求完成不符合要求，每发生一次，视作一次不良行为。</w:t>
      </w:r>
    </w:p>
    <w:p w14:paraId="54312266">
      <w:pPr>
        <w:pStyle w:val="7"/>
        <w:rPr>
          <w:color w:val="auto"/>
          <w:sz w:val="24"/>
          <w:szCs w:val="24"/>
        </w:rPr>
      </w:pPr>
    </w:p>
    <w:p w14:paraId="181F6451">
      <w:pPr>
        <w:numPr>
          <w:ilvl w:val="0"/>
          <w:numId w:val="2"/>
        </w:numPr>
        <w:bidi w:val="0"/>
        <w:rPr>
          <w:rFonts w:hint="eastAsia" w:ascii="Times New Roman" w:hAnsi="Times New Roman" w:eastAsia="宋体" w:cs="Times New Roman"/>
          <w:color w:val="auto"/>
          <w:sz w:val="24"/>
          <w:szCs w:val="24"/>
          <w:lang w:eastAsia="ja-JP"/>
        </w:rPr>
      </w:pPr>
      <w:r>
        <w:rPr>
          <w:rFonts w:hint="eastAsia" w:ascii="Times New Roman" w:hAnsi="Times New Roman" w:eastAsia="宋体" w:cs="Times New Roman"/>
          <w:color w:val="auto"/>
          <w:sz w:val="24"/>
          <w:szCs w:val="24"/>
          <w:lang w:eastAsia="ja-JP"/>
        </w:rPr>
        <w:t>付款方式</w:t>
      </w:r>
    </w:p>
    <w:p w14:paraId="798545A6">
      <w:pPr>
        <w:numPr>
          <w:ilvl w:val="0"/>
          <w:numId w:val="0"/>
        </w:numPr>
        <w:spacing w:line="360" w:lineRule="auto"/>
        <w:ind w:leftChars="0" w:firstLine="420" w:firstLineChars="0"/>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甲方在</w:t>
      </w:r>
      <w:r>
        <w:rPr>
          <w:rFonts w:hint="eastAsia" w:ascii="宋体" w:hAnsi="宋体" w:cs="宋体"/>
          <w:color w:val="0000FF"/>
          <w:sz w:val="24"/>
          <w:szCs w:val="24"/>
          <w:lang w:val="en-US" w:eastAsia="zh-CN"/>
        </w:rPr>
        <w:t>验收</w:t>
      </w:r>
      <w:r>
        <w:rPr>
          <w:rFonts w:hint="eastAsia" w:ascii="宋体" w:hAnsi="宋体" w:eastAsia="宋体" w:cs="宋体"/>
          <w:color w:val="0000FF"/>
          <w:sz w:val="24"/>
          <w:szCs w:val="24"/>
          <w:lang w:val="en-US" w:eastAsia="zh-CN"/>
        </w:rPr>
        <w:t>合格后，支付合同金额的</w:t>
      </w:r>
      <w:r>
        <w:rPr>
          <w:rFonts w:hint="eastAsia" w:ascii="宋体" w:hAnsi="宋体" w:cs="宋体"/>
          <w:color w:val="0000FF"/>
          <w:sz w:val="24"/>
          <w:szCs w:val="24"/>
          <w:lang w:val="en-US" w:eastAsia="zh-CN"/>
        </w:rPr>
        <w:t>10</w:t>
      </w:r>
      <w:r>
        <w:rPr>
          <w:rFonts w:hint="eastAsia" w:ascii="宋体" w:hAnsi="宋体" w:eastAsia="宋体" w:cs="宋体"/>
          <w:color w:val="0000FF"/>
          <w:sz w:val="24"/>
          <w:szCs w:val="24"/>
          <w:lang w:val="en-US" w:eastAsia="zh-CN"/>
        </w:rPr>
        <w:t>0%。</w:t>
      </w:r>
    </w:p>
    <w:p w14:paraId="30E120D5">
      <w:pPr>
        <w:pStyle w:val="7"/>
        <w:rPr>
          <w:lang w:eastAsia="ja-JP"/>
        </w:rPr>
      </w:pPr>
    </w:p>
    <w:p w14:paraId="51451507">
      <w:pPr>
        <w:widowControl/>
        <w:jc w:val="left"/>
        <w:rPr>
          <w:rFonts w:asciiTheme="minorHAnsi" w:hAnsiTheme="minorHAnsi" w:eastAsiaTheme="minorEastAsia" w:cstheme="minorBidi"/>
          <w:b/>
          <w:bCs/>
          <w:kern w:val="44"/>
          <w:sz w:val="44"/>
          <w:szCs w:val="44"/>
        </w:rPr>
      </w:pPr>
      <w:r>
        <w:br w:type="page"/>
      </w:r>
    </w:p>
    <w:p w14:paraId="422E8432">
      <w:pPr>
        <w:pStyle w:val="19"/>
        <w:numPr>
          <w:ilvl w:val="0"/>
          <w:numId w:val="15"/>
        </w:numPr>
        <w:rPr>
          <w:rFonts w:hint="eastAsia" w:eastAsia="宋体"/>
        </w:rPr>
      </w:pPr>
      <w:bookmarkStart w:id="11" w:name="_Toc30692"/>
      <w:r>
        <w:rPr>
          <w:rFonts w:hint="eastAsia" w:eastAsia="宋体"/>
        </w:rPr>
        <w:t>评审办法</w:t>
      </w:r>
      <w:bookmarkEnd w:id="11"/>
    </w:p>
    <w:tbl>
      <w:tblPr>
        <w:tblStyle w:val="21"/>
        <w:tblW w:w="4998"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6"/>
        <w:gridCol w:w="6121"/>
        <w:gridCol w:w="861"/>
        <w:gridCol w:w="861"/>
      </w:tblGrid>
      <w:tr w14:paraId="35315D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7" w:type="dxa"/>
            <w:noWrap w:val="0"/>
            <w:vAlign w:val="center"/>
          </w:tcPr>
          <w:p w14:paraId="7C97EBC6">
            <w:pPr>
              <w:spacing w:line="276" w:lineRule="auto"/>
              <w:jc w:val="center"/>
              <w:rPr>
                <w:b/>
                <w:bCs/>
              </w:rPr>
            </w:pPr>
            <w:r>
              <w:rPr>
                <w:b/>
                <w:bCs/>
                <w:sz w:val="24"/>
              </w:rPr>
              <w:t>序号</w:t>
            </w:r>
          </w:p>
        </w:tc>
        <w:tc>
          <w:tcPr>
            <w:tcW w:w="6120" w:type="dxa"/>
            <w:shd w:val="clear" w:color="auto" w:fill="auto"/>
            <w:noWrap w:val="0"/>
            <w:vAlign w:val="center"/>
          </w:tcPr>
          <w:p w14:paraId="771D9478">
            <w:pPr>
              <w:spacing w:line="276" w:lineRule="auto"/>
              <w:ind w:right="-313" w:rightChars="-149"/>
              <w:jc w:val="center"/>
              <w:rPr>
                <w:rFonts w:ascii="Times New Roman" w:hAnsi="Times New Roman" w:eastAsia="宋体" w:cs="Times New Roman"/>
                <w:b/>
                <w:bCs/>
                <w:kern w:val="2"/>
                <w:sz w:val="21"/>
                <w:szCs w:val="24"/>
                <w:lang w:val="en-US" w:eastAsia="zh-CN" w:bidi="ar-SA"/>
              </w:rPr>
            </w:pPr>
            <w:r>
              <w:rPr>
                <w:b/>
                <w:bCs/>
                <w:sz w:val="24"/>
              </w:rPr>
              <w:t>评审细则</w:t>
            </w:r>
          </w:p>
        </w:tc>
        <w:tc>
          <w:tcPr>
            <w:tcW w:w="861" w:type="dxa"/>
            <w:noWrap w:val="0"/>
            <w:vAlign w:val="center"/>
          </w:tcPr>
          <w:p w14:paraId="6F60D8E6">
            <w:pPr>
              <w:spacing w:line="276" w:lineRule="auto"/>
              <w:jc w:val="center"/>
              <w:rPr>
                <w:b/>
                <w:bCs/>
              </w:rPr>
            </w:pPr>
            <w:r>
              <w:rPr>
                <w:b/>
                <w:bCs/>
                <w:sz w:val="24"/>
              </w:rPr>
              <w:t>说明</w:t>
            </w:r>
          </w:p>
        </w:tc>
        <w:tc>
          <w:tcPr>
            <w:tcW w:w="861" w:type="dxa"/>
            <w:noWrap w:val="0"/>
            <w:vAlign w:val="center"/>
          </w:tcPr>
          <w:p w14:paraId="5AC5590F">
            <w:pPr>
              <w:spacing w:line="276" w:lineRule="auto"/>
              <w:jc w:val="center"/>
              <w:rPr>
                <w:b/>
                <w:bCs/>
              </w:rPr>
            </w:pPr>
            <w:r>
              <w:rPr>
                <w:b/>
                <w:bCs/>
                <w:sz w:val="24"/>
              </w:rPr>
              <w:t>分值</w:t>
            </w:r>
          </w:p>
        </w:tc>
      </w:tr>
      <w:tr w14:paraId="5FA562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46B6C909">
            <w:pPr>
              <w:spacing w:line="276" w:lineRule="auto"/>
              <w:jc w:val="center"/>
            </w:pPr>
            <w:r>
              <w:rPr>
                <w:sz w:val="24"/>
              </w:rPr>
              <w:t>1</w:t>
            </w:r>
          </w:p>
        </w:tc>
        <w:tc>
          <w:tcPr>
            <w:tcW w:w="6121" w:type="dxa"/>
            <w:noWrap w:val="0"/>
            <w:vAlign w:val="center"/>
          </w:tcPr>
          <w:p w14:paraId="5360AEBA">
            <w:pPr>
              <w:widowControl/>
              <w:jc w:val="left"/>
            </w:pPr>
            <w:r>
              <w:rPr>
                <w:rFonts w:hint="eastAsia" w:cs="Times New Roman"/>
                <w:color w:val="auto"/>
                <w:sz w:val="24"/>
                <w:lang w:val="en-US" w:eastAsia="zh-CN"/>
              </w:rPr>
              <w:t>技术方案响应情况</w:t>
            </w:r>
            <w:r>
              <w:rPr>
                <w:rFonts w:hint="eastAsia" w:ascii="Times New Roman" w:hAnsi="Times New Roman" w:eastAsia="宋体" w:cs="Times New Roman"/>
                <w:color w:val="auto"/>
                <w:sz w:val="24"/>
                <w:lang w:val="en-US" w:eastAsia="zh-CN"/>
              </w:rPr>
              <w:t>：</w:t>
            </w:r>
            <w:r>
              <w:rPr>
                <w:rFonts w:hint="eastAsia" w:ascii="宋体" w:hAnsi="宋体" w:cs="宋体"/>
                <w:b/>
                <w:color w:val="auto"/>
                <w:kern w:val="44"/>
                <w:sz w:val="24"/>
              </w:rPr>
              <w:t>“</w:t>
            </w:r>
            <w:r>
              <w:rPr>
                <w:rFonts w:hint="eastAsia" w:ascii="宋体" w:hAnsi="宋体" w:cs="宋体"/>
                <w:b/>
                <w:color w:val="auto"/>
                <w:kern w:val="44"/>
                <w:sz w:val="24"/>
                <w:lang w:val="en-US" w:eastAsia="zh-CN"/>
              </w:rPr>
              <w:t>技术要求</w:t>
            </w:r>
            <w:r>
              <w:rPr>
                <w:rFonts w:hint="eastAsia" w:ascii="宋体" w:hAnsi="宋体" w:cs="宋体"/>
                <w:b/>
                <w:color w:val="auto"/>
                <w:kern w:val="44"/>
                <w:sz w:val="24"/>
              </w:rPr>
              <w:t>”中的</w:t>
            </w:r>
            <w:r>
              <w:rPr>
                <w:rFonts w:hint="eastAsia" w:ascii="宋体" w:hAnsi="宋体" w:cs="仿宋"/>
                <w:color w:val="auto"/>
                <w:sz w:val="24"/>
                <w:lang w:val="en-US" w:eastAsia="zh-CN"/>
              </w:rPr>
              <w:t>项目</w:t>
            </w:r>
            <w:r>
              <w:rPr>
                <w:rFonts w:hint="eastAsia" w:ascii="宋体" w:hAnsi="宋体" w:cs="仿宋"/>
                <w:color w:val="auto"/>
                <w:sz w:val="24"/>
              </w:rPr>
              <w:t>技术参数全部满足招标文件要求的得3</w:t>
            </w:r>
            <w:r>
              <w:rPr>
                <w:rFonts w:hint="eastAsia" w:ascii="宋体" w:hAnsi="宋体" w:cs="仿宋"/>
                <w:color w:val="auto"/>
                <w:sz w:val="24"/>
                <w:lang w:val="en-US" w:eastAsia="zh-CN"/>
              </w:rPr>
              <w:t>2</w:t>
            </w:r>
            <w:r>
              <w:rPr>
                <w:rFonts w:hint="eastAsia" w:ascii="宋体" w:hAnsi="宋体" w:cs="仿宋"/>
                <w:color w:val="auto"/>
                <w:sz w:val="24"/>
              </w:rPr>
              <w:t>分；打</w:t>
            </w:r>
            <w:r>
              <w:rPr>
                <w:rFonts w:hint="eastAsia" w:ascii="宋体" w:hAnsi="宋体"/>
                <w:color w:val="auto"/>
                <w:spacing w:val="-4"/>
                <w:kern w:val="0"/>
                <w:sz w:val="24"/>
                <w:szCs w:val="20"/>
              </w:rPr>
              <w:t>★</w:t>
            </w:r>
            <w:r>
              <w:rPr>
                <w:rFonts w:hint="eastAsia" w:ascii="宋体" w:hAnsi="宋体" w:cs="仿宋"/>
                <w:color w:val="auto"/>
                <w:sz w:val="24"/>
              </w:rPr>
              <w:t>号指标为重要指标，有一项负偏离扣</w:t>
            </w:r>
            <w:r>
              <w:rPr>
                <w:rFonts w:hint="eastAsia" w:ascii="宋体" w:hAnsi="宋体" w:cs="仿宋"/>
                <w:color w:val="auto"/>
                <w:sz w:val="24"/>
                <w:lang w:val="en-US" w:eastAsia="zh-CN"/>
              </w:rPr>
              <w:t>3</w:t>
            </w:r>
            <w:r>
              <w:rPr>
                <w:rFonts w:hint="eastAsia" w:ascii="宋体" w:hAnsi="宋体" w:cs="仿宋"/>
                <w:color w:val="auto"/>
                <w:sz w:val="24"/>
              </w:rPr>
              <w:t>分；其他参数，有一项负偏离扣1分，扣完为止。</w:t>
            </w:r>
          </w:p>
        </w:tc>
        <w:tc>
          <w:tcPr>
            <w:tcW w:w="505" w:type="pct"/>
            <w:noWrap w:val="0"/>
            <w:vAlign w:val="center"/>
          </w:tcPr>
          <w:p w14:paraId="6CB1D959">
            <w:pPr>
              <w:spacing w:line="276" w:lineRule="auto"/>
              <w:jc w:val="center"/>
            </w:pPr>
            <w:r>
              <w:rPr>
                <w:sz w:val="24"/>
              </w:rPr>
              <w:t>客观分</w:t>
            </w:r>
          </w:p>
        </w:tc>
        <w:tc>
          <w:tcPr>
            <w:tcW w:w="505" w:type="pct"/>
            <w:noWrap w:val="0"/>
            <w:vAlign w:val="center"/>
          </w:tcPr>
          <w:p w14:paraId="1933F11D">
            <w:pPr>
              <w:spacing w:line="276" w:lineRule="auto"/>
              <w:jc w:val="center"/>
              <w:rPr>
                <w:rFonts w:hint="eastAsia"/>
                <w:lang w:val="en-US" w:eastAsia="zh-CN"/>
              </w:rPr>
            </w:pPr>
            <w:r>
              <w:rPr>
                <w:rFonts w:hint="eastAsia"/>
                <w:sz w:val="24"/>
                <w:lang w:val="en-US" w:eastAsia="zh-CN"/>
              </w:rPr>
              <w:t>32</w:t>
            </w:r>
            <w:r>
              <w:rPr>
                <w:sz w:val="24"/>
              </w:rPr>
              <w:t>分</w:t>
            </w:r>
          </w:p>
        </w:tc>
      </w:tr>
      <w:tr w14:paraId="51CA36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78C24636">
            <w:pPr>
              <w:spacing w:line="276" w:lineRule="auto"/>
              <w:jc w:val="center"/>
            </w:pPr>
            <w:r>
              <w:rPr>
                <w:sz w:val="24"/>
              </w:rPr>
              <w:t>2</w:t>
            </w:r>
          </w:p>
        </w:tc>
        <w:tc>
          <w:tcPr>
            <w:tcW w:w="6121" w:type="dxa"/>
            <w:noWrap w:val="0"/>
            <w:vAlign w:val="center"/>
          </w:tcPr>
          <w:p w14:paraId="734E6EF8">
            <w:pPr>
              <w:widowControl/>
              <w:jc w:val="left"/>
            </w:pPr>
            <w:r>
              <w:rPr>
                <w:rFonts w:hint="eastAsia"/>
                <w:color w:val="auto"/>
                <w:sz w:val="24"/>
                <w:lang w:val="en-US" w:eastAsia="zh-CN"/>
              </w:rPr>
              <w:t>实施方案</w:t>
            </w:r>
            <w:r>
              <w:rPr>
                <w:rFonts w:hint="eastAsia" w:ascii="Times New Roman" w:hAnsi="Times New Roman" w:eastAsia="宋体" w:cs="Times New Roman"/>
                <w:color w:val="auto"/>
                <w:sz w:val="24"/>
                <w:lang w:val="en-US" w:eastAsia="zh-CN"/>
              </w:rPr>
              <w:t>科学性</w:t>
            </w:r>
            <w:r>
              <w:rPr>
                <w:rFonts w:hint="eastAsia" w:cs="Times New Roman"/>
                <w:color w:val="auto"/>
                <w:sz w:val="24"/>
                <w:lang w:val="en-US" w:eastAsia="zh-CN"/>
              </w:rPr>
              <w:t>与合规性</w:t>
            </w:r>
            <w:r>
              <w:rPr>
                <w:rFonts w:hint="eastAsia" w:ascii="Times New Roman" w:hAnsi="Times New Roman" w:eastAsia="宋体" w:cs="Times New Roman"/>
                <w:color w:val="auto"/>
                <w:sz w:val="24"/>
                <w:lang w:val="en-US" w:eastAsia="zh-CN"/>
              </w:rPr>
              <w:t>：方案需包含：流程设计合理性、方法科学性</w:t>
            </w:r>
            <w:r>
              <w:rPr>
                <w:rFonts w:hint="eastAsia" w:eastAsia="宋体" w:cs="Times New Roman"/>
                <w:color w:val="auto"/>
                <w:sz w:val="24"/>
                <w:lang w:val="en-US" w:eastAsia="zh-CN"/>
              </w:rPr>
              <w:t>、</w:t>
            </w:r>
            <w:r>
              <w:rPr>
                <w:rFonts w:hint="eastAsia" w:ascii="Times New Roman" w:hAnsi="Times New Roman" w:eastAsia="宋体" w:cs="Times New Roman"/>
                <w:color w:val="auto"/>
                <w:sz w:val="24"/>
                <w:lang w:val="en-US" w:eastAsia="zh-CN"/>
              </w:rPr>
              <w:t>方案完整性及可操作性</w:t>
            </w:r>
            <w:r>
              <w:rPr>
                <w:rFonts w:hint="eastAsia" w:eastAsia="宋体" w:cs="Times New Roman"/>
                <w:color w:val="auto"/>
                <w:sz w:val="24"/>
                <w:lang w:val="en-US" w:eastAsia="zh-CN"/>
              </w:rPr>
              <w:t>等</w:t>
            </w:r>
            <w:r>
              <w:rPr>
                <w:rFonts w:hint="eastAsia" w:ascii="Times New Roman" w:hAnsi="Times New Roman" w:eastAsia="宋体" w:cs="Times New Roman"/>
                <w:color w:val="auto"/>
                <w:sz w:val="24"/>
                <w:lang w:val="en-US" w:eastAsia="zh-CN"/>
              </w:rPr>
              <w:t>。按0-</w:t>
            </w:r>
            <w:r>
              <w:rPr>
                <w:rFonts w:hint="eastAsia" w:cs="Times New Roman"/>
                <w:color w:val="auto"/>
                <w:sz w:val="24"/>
                <w:lang w:val="en-US" w:eastAsia="zh-CN"/>
              </w:rPr>
              <w:t>10</w:t>
            </w:r>
            <w:r>
              <w:rPr>
                <w:rFonts w:hint="eastAsia" w:ascii="Times New Roman" w:hAnsi="Times New Roman" w:eastAsia="宋体" w:cs="Times New Roman"/>
                <w:color w:val="auto"/>
                <w:sz w:val="24"/>
                <w:lang w:val="en-US" w:eastAsia="zh-CN"/>
              </w:rPr>
              <w:t>分综合评分。</w:t>
            </w:r>
          </w:p>
        </w:tc>
        <w:tc>
          <w:tcPr>
            <w:tcW w:w="505" w:type="pct"/>
            <w:noWrap w:val="0"/>
            <w:vAlign w:val="center"/>
          </w:tcPr>
          <w:p w14:paraId="798D36E3">
            <w:pPr>
              <w:spacing w:line="276" w:lineRule="auto"/>
              <w:jc w:val="center"/>
            </w:pPr>
            <w:r>
              <w:rPr>
                <w:sz w:val="24"/>
              </w:rPr>
              <w:t>主观分</w:t>
            </w:r>
          </w:p>
        </w:tc>
        <w:tc>
          <w:tcPr>
            <w:tcW w:w="505" w:type="pct"/>
            <w:noWrap w:val="0"/>
            <w:vAlign w:val="center"/>
          </w:tcPr>
          <w:p w14:paraId="7FDA49AF">
            <w:pPr>
              <w:spacing w:line="276" w:lineRule="auto"/>
              <w:jc w:val="center"/>
              <w:rPr>
                <w:rFonts w:hint="eastAsia"/>
                <w:lang w:val="en-US" w:eastAsia="zh-CN"/>
              </w:rPr>
            </w:pPr>
            <w:r>
              <w:rPr>
                <w:rFonts w:hint="eastAsia"/>
                <w:sz w:val="24"/>
                <w:lang w:val="en-US" w:eastAsia="zh-CN"/>
              </w:rPr>
              <w:t>10</w:t>
            </w:r>
            <w:r>
              <w:rPr>
                <w:sz w:val="24"/>
              </w:rPr>
              <w:t>分</w:t>
            </w:r>
          </w:p>
        </w:tc>
      </w:tr>
      <w:tr w14:paraId="57C2FA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474B8A2A">
            <w:pPr>
              <w:spacing w:line="276" w:lineRule="auto"/>
              <w:jc w:val="center"/>
            </w:pPr>
            <w:r>
              <w:rPr>
                <w:sz w:val="24"/>
              </w:rPr>
              <w:t>3</w:t>
            </w:r>
          </w:p>
        </w:tc>
        <w:tc>
          <w:tcPr>
            <w:tcW w:w="6121" w:type="dxa"/>
            <w:noWrap w:val="0"/>
            <w:vAlign w:val="center"/>
          </w:tcPr>
          <w:p w14:paraId="6F74B45F">
            <w:pPr>
              <w:widowControl/>
              <w:jc w:val="left"/>
            </w:pPr>
            <w:r>
              <w:rPr>
                <w:rFonts w:hint="eastAsia" w:ascii="Times New Roman" w:hAnsi="Times New Roman" w:eastAsia="宋体" w:cs="Times New Roman"/>
                <w:color w:val="auto"/>
                <w:sz w:val="24"/>
                <w:lang w:val="en-US" w:eastAsia="zh-CN"/>
              </w:rPr>
              <w:t>实施保障能力：</w:t>
            </w:r>
            <w:r>
              <w:rPr>
                <w:rFonts w:hint="eastAsia" w:ascii="宋体" w:hAnsi="宋体" w:cs="宋体"/>
                <w:color w:val="auto"/>
                <w:kern w:val="0"/>
                <w:sz w:val="24"/>
              </w:rPr>
              <w:t>根据投标人提供的项目</w:t>
            </w:r>
            <w:r>
              <w:rPr>
                <w:rFonts w:hint="eastAsia" w:ascii="宋体" w:hAnsi="宋体" w:eastAsia="宋体" w:cs="宋体"/>
                <w:color w:val="auto"/>
                <w:kern w:val="0"/>
                <w:sz w:val="24"/>
              </w:rPr>
              <w:t>实施方案，包括①</w:t>
            </w:r>
            <w:r>
              <w:rPr>
                <w:rFonts w:hint="eastAsia" w:ascii="宋体" w:hAnsi="宋体" w:eastAsia="宋体" w:cs="宋体"/>
                <w:color w:val="auto"/>
                <w:kern w:val="0"/>
                <w:sz w:val="24"/>
                <w:lang w:val="en-US" w:eastAsia="zh-CN"/>
              </w:rPr>
              <w:t>项目团队配置</w:t>
            </w:r>
            <w:r>
              <w:rPr>
                <w:rFonts w:hint="eastAsia" w:ascii="宋体" w:hAnsi="宋体" w:eastAsia="宋体" w:cs="宋体"/>
                <w:color w:val="auto"/>
                <w:kern w:val="0"/>
                <w:sz w:val="24"/>
              </w:rPr>
              <w:t>、②</w:t>
            </w:r>
            <w:r>
              <w:rPr>
                <w:rFonts w:hint="eastAsia" w:ascii="宋体" w:hAnsi="宋体" w:eastAsia="宋体" w:cs="宋体"/>
                <w:color w:val="auto"/>
                <w:kern w:val="0"/>
                <w:sz w:val="24"/>
                <w:lang w:val="en-US" w:eastAsia="zh-CN"/>
              </w:rPr>
              <w:t>进度控制方案</w:t>
            </w:r>
            <w:r>
              <w:rPr>
                <w:rFonts w:hint="eastAsia" w:ascii="宋体" w:hAnsi="宋体" w:eastAsia="宋体" w:cs="宋体"/>
                <w:color w:val="auto"/>
                <w:kern w:val="0"/>
                <w:sz w:val="24"/>
              </w:rPr>
              <w:t>、③设备与运行环境方案</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lang w:val="en-US" w:eastAsia="zh-CN"/>
              </w:rPr>
              <w:t>④</w:t>
            </w:r>
            <w:r>
              <w:rPr>
                <w:rFonts w:hint="eastAsia" w:ascii="宋体" w:hAnsi="宋体" w:eastAsia="宋体" w:cs="宋体"/>
                <w:color w:val="auto"/>
                <w:kern w:val="0"/>
                <w:sz w:val="24"/>
              </w:rPr>
              <w:t>质量保证措施、</w:t>
            </w:r>
            <w:r>
              <w:rPr>
                <w:rFonts w:hint="eastAsia" w:ascii="宋体" w:hAnsi="宋体" w:eastAsia="宋体" w:cs="宋体"/>
                <w:color w:val="auto"/>
                <w:kern w:val="0"/>
                <w:sz w:val="24"/>
                <w:lang w:val="en-US" w:eastAsia="zh-CN"/>
              </w:rPr>
              <w:t>⑤</w:t>
            </w:r>
            <w:r>
              <w:rPr>
                <w:rFonts w:hint="eastAsia" w:ascii="宋体" w:hAnsi="宋体" w:eastAsia="宋体" w:cs="宋体"/>
                <w:color w:val="auto"/>
                <w:kern w:val="0"/>
                <w:sz w:val="24"/>
              </w:rPr>
              <w:t>技术服务措施等</w:t>
            </w:r>
            <w:r>
              <w:rPr>
                <w:rFonts w:hint="eastAsia" w:ascii="宋体" w:hAnsi="宋体" w:eastAsia="宋体" w:cs="宋体"/>
                <w:color w:val="auto"/>
                <w:kern w:val="0"/>
                <w:sz w:val="24"/>
                <w:lang w:eastAsia="zh-CN"/>
              </w:rPr>
              <w:t>，</w:t>
            </w:r>
            <w:r>
              <w:rPr>
                <w:rFonts w:hint="eastAsia" w:ascii="宋体" w:hAnsi="宋体" w:cs="宋体"/>
                <w:color w:val="auto"/>
                <w:kern w:val="0"/>
                <w:sz w:val="24"/>
              </w:rPr>
              <w:t>由专家进行综合评价。每小项2分</w:t>
            </w:r>
            <w:r>
              <w:rPr>
                <w:rFonts w:hint="eastAsia" w:ascii="宋体" w:hAnsi="宋体" w:cs="宋体"/>
                <w:color w:val="auto"/>
                <w:kern w:val="0"/>
                <w:sz w:val="24"/>
                <w:lang w:eastAsia="zh-CN"/>
              </w:rPr>
              <w:t>。</w:t>
            </w:r>
          </w:p>
        </w:tc>
        <w:tc>
          <w:tcPr>
            <w:tcW w:w="505" w:type="pct"/>
            <w:noWrap w:val="0"/>
            <w:vAlign w:val="center"/>
          </w:tcPr>
          <w:p w14:paraId="2A6F7484">
            <w:pPr>
              <w:spacing w:line="276" w:lineRule="auto"/>
              <w:jc w:val="center"/>
            </w:pPr>
            <w:r>
              <w:rPr>
                <w:sz w:val="24"/>
              </w:rPr>
              <w:t>主观分</w:t>
            </w:r>
          </w:p>
        </w:tc>
        <w:tc>
          <w:tcPr>
            <w:tcW w:w="505" w:type="pct"/>
            <w:noWrap w:val="0"/>
            <w:vAlign w:val="center"/>
          </w:tcPr>
          <w:p w14:paraId="31804476">
            <w:pPr>
              <w:spacing w:line="276" w:lineRule="auto"/>
              <w:jc w:val="center"/>
              <w:rPr>
                <w:rFonts w:hint="eastAsia"/>
                <w:lang w:val="en-US" w:eastAsia="zh-CN"/>
              </w:rPr>
            </w:pPr>
            <w:r>
              <w:rPr>
                <w:rFonts w:hint="eastAsia"/>
                <w:sz w:val="24"/>
                <w:lang w:val="en-US" w:eastAsia="zh-CN"/>
              </w:rPr>
              <w:t>10</w:t>
            </w:r>
            <w:r>
              <w:rPr>
                <w:sz w:val="24"/>
              </w:rPr>
              <w:t>分</w:t>
            </w:r>
          </w:p>
        </w:tc>
      </w:tr>
      <w:tr w14:paraId="4E441E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1DA54356">
            <w:pPr>
              <w:spacing w:line="276" w:lineRule="auto"/>
              <w:jc w:val="center"/>
            </w:pPr>
            <w:r>
              <w:rPr>
                <w:sz w:val="24"/>
              </w:rPr>
              <w:t>4</w:t>
            </w:r>
          </w:p>
        </w:tc>
        <w:tc>
          <w:tcPr>
            <w:tcW w:w="6121" w:type="dxa"/>
            <w:noWrap w:val="0"/>
            <w:vAlign w:val="center"/>
          </w:tcPr>
          <w:p w14:paraId="630E71A9">
            <w:pPr>
              <w:widowControl/>
              <w:jc w:val="left"/>
              <w:rPr>
                <w:rFonts w:hint="eastAsia"/>
                <w:lang w:val="en-US" w:eastAsia="zh-CN"/>
              </w:rPr>
            </w:pPr>
            <w:r>
              <w:rPr>
                <w:rFonts w:hint="eastAsia" w:ascii="Times New Roman" w:hAnsi="Times New Roman" w:eastAsia="宋体" w:cs="Times New Roman"/>
                <w:color w:val="auto"/>
                <w:sz w:val="24"/>
                <w:lang w:val="en-US" w:eastAsia="zh-CN"/>
              </w:rPr>
              <w:t>售后服务方案：</w:t>
            </w:r>
            <w:r>
              <w:rPr>
                <w:rFonts w:hint="eastAsia" w:ascii="宋体" w:hAnsi="宋体" w:eastAsia="宋体" w:cs="仿宋"/>
                <w:snapToGrid w:val="0"/>
                <w:color w:val="auto"/>
                <w:kern w:val="28"/>
                <w:sz w:val="24"/>
              </w:rPr>
              <w:t>测评发现问题的整改咨询与复测服务、密码应用方案优化建议、测评报告交付后的备案协助</w:t>
            </w:r>
            <w:r>
              <w:rPr>
                <w:rFonts w:hint="eastAsia" w:ascii="宋体" w:hAnsi="宋体" w:eastAsia="宋体" w:cs="仿宋"/>
                <w:snapToGrid w:val="0"/>
                <w:color w:val="auto"/>
                <w:kern w:val="28"/>
                <w:sz w:val="24"/>
                <w:lang w:val="en-US" w:eastAsia="zh-CN"/>
              </w:rPr>
              <w:t>，</w:t>
            </w:r>
            <w:r>
              <w:rPr>
                <w:rFonts w:hint="eastAsia" w:ascii="宋体" w:hAnsi="宋体" w:eastAsia="宋体" w:cs="仿宋"/>
                <w:snapToGrid w:val="0"/>
                <w:color w:val="auto"/>
                <w:kern w:val="28"/>
                <w:sz w:val="24"/>
              </w:rPr>
              <w:t>质保期</w:t>
            </w:r>
            <w:r>
              <w:rPr>
                <w:rFonts w:hint="eastAsia" w:ascii="宋体" w:hAnsi="宋体" w:eastAsia="宋体" w:cs="仿宋"/>
                <w:snapToGrid w:val="0"/>
                <w:color w:val="auto"/>
                <w:kern w:val="28"/>
                <w:sz w:val="24"/>
                <w:lang w:val="en-US" w:eastAsia="zh-CN"/>
              </w:rPr>
              <w:t>内的服务</w:t>
            </w:r>
            <w:r>
              <w:rPr>
                <w:rFonts w:hint="eastAsia" w:ascii="宋体" w:hAnsi="宋体" w:eastAsia="宋体" w:cs="仿宋"/>
                <w:snapToGrid w:val="0"/>
                <w:color w:val="auto"/>
                <w:kern w:val="28"/>
                <w:sz w:val="24"/>
              </w:rPr>
              <w:t>保障措施，根据措施方案综合评审</w:t>
            </w:r>
            <w:r>
              <w:rPr>
                <w:rFonts w:hint="eastAsia" w:ascii="宋体" w:hAnsi="宋体" w:eastAsia="宋体" w:cs="仿宋"/>
                <w:snapToGrid w:val="0"/>
                <w:color w:val="auto"/>
                <w:kern w:val="28"/>
                <w:sz w:val="24"/>
                <w:lang w:eastAsia="zh-CN"/>
              </w:rPr>
              <w:t>，</w:t>
            </w:r>
            <w:r>
              <w:rPr>
                <w:rFonts w:hint="eastAsia" w:ascii="宋体" w:hAnsi="宋体" w:eastAsia="宋体" w:cs="仿宋"/>
                <w:snapToGrid w:val="0"/>
                <w:color w:val="auto"/>
                <w:kern w:val="28"/>
                <w:sz w:val="24"/>
                <w:lang w:val="en-US" w:eastAsia="zh-CN"/>
              </w:rPr>
              <w:t>0-8分。</w:t>
            </w:r>
          </w:p>
        </w:tc>
        <w:tc>
          <w:tcPr>
            <w:tcW w:w="505" w:type="pct"/>
            <w:noWrap w:val="0"/>
            <w:vAlign w:val="center"/>
          </w:tcPr>
          <w:p w14:paraId="15EE0B6A">
            <w:pPr>
              <w:spacing w:line="276" w:lineRule="auto"/>
              <w:jc w:val="center"/>
            </w:pPr>
            <w:r>
              <w:rPr>
                <w:rFonts w:hint="eastAsia"/>
                <w:sz w:val="24"/>
                <w:lang w:val="en-US" w:eastAsia="zh-CN"/>
              </w:rPr>
              <w:t>主</w:t>
            </w:r>
            <w:r>
              <w:rPr>
                <w:sz w:val="24"/>
              </w:rPr>
              <w:t>观分</w:t>
            </w:r>
          </w:p>
        </w:tc>
        <w:tc>
          <w:tcPr>
            <w:tcW w:w="505" w:type="pct"/>
            <w:noWrap w:val="0"/>
            <w:vAlign w:val="center"/>
          </w:tcPr>
          <w:p w14:paraId="5A46B3E6">
            <w:pPr>
              <w:spacing w:line="276" w:lineRule="auto"/>
              <w:jc w:val="center"/>
              <w:rPr>
                <w:rFonts w:hint="eastAsia"/>
                <w:lang w:val="en-US" w:eastAsia="zh-CN"/>
              </w:rPr>
            </w:pPr>
            <w:r>
              <w:rPr>
                <w:rFonts w:hint="eastAsia"/>
                <w:sz w:val="24"/>
                <w:lang w:val="en-US" w:eastAsia="zh-CN"/>
              </w:rPr>
              <w:t>8</w:t>
            </w:r>
            <w:r>
              <w:rPr>
                <w:sz w:val="24"/>
              </w:rPr>
              <w:t>分</w:t>
            </w:r>
          </w:p>
        </w:tc>
      </w:tr>
      <w:tr w14:paraId="4A4583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2A6DC548">
            <w:pPr>
              <w:spacing w:line="276" w:lineRule="auto"/>
              <w:jc w:val="center"/>
            </w:pPr>
            <w:r>
              <w:rPr>
                <w:sz w:val="24"/>
              </w:rPr>
              <w:t>5</w:t>
            </w:r>
          </w:p>
        </w:tc>
        <w:tc>
          <w:tcPr>
            <w:tcW w:w="6121" w:type="dxa"/>
            <w:noWrap w:val="0"/>
            <w:vAlign w:val="center"/>
          </w:tcPr>
          <w:p w14:paraId="07083651">
            <w:pPr>
              <w:widowControl/>
              <w:jc w:val="left"/>
              <w:rPr>
                <w:rFonts w:hint="default"/>
                <w:lang w:val="en-US" w:eastAsia="zh-CN"/>
              </w:rPr>
            </w:pPr>
            <w:r>
              <w:rPr>
                <w:rFonts w:hint="eastAsia" w:cs="Times New Roman"/>
                <w:color w:val="auto"/>
                <w:sz w:val="24"/>
                <w:lang w:val="en-US" w:eastAsia="zh-CN"/>
              </w:rPr>
              <w:t>证</w:t>
            </w:r>
            <w:r>
              <w:rPr>
                <w:rFonts w:hint="eastAsia" w:ascii="宋体" w:hAnsi="宋体" w:cs="仿宋"/>
                <w:snapToGrid w:val="0"/>
                <w:color w:val="auto"/>
                <w:kern w:val="28"/>
                <w:sz w:val="24"/>
                <w:lang w:val="en-US" w:eastAsia="zh-CN"/>
              </w:rPr>
              <w:t>书：</w:t>
            </w:r>
            <w:r>
              <w:rPr>
                <w:rFonts w:hint="eastAsia" w:ascii="宋体" w:hAnsi="宋体" w:cs="仿宋"/>
                <w:snapToGrid w:val="0"/>
                <w:color w:val="auto"/>
                <w:kern w:val="28"/>
                <w:sz w:val="24"/>
              </w:rPr>
              <w:t>投标人或投标产品制造商具有有效的ISO9001质量管理体系认证、</w:t>
            </w:r>
            <w:r>
              <w:rPr>
                <w:rFonts w:hint="eastAsia" w:ascii="宋体" w:hAnsi="宋体" w:cs="仿宋"/>
                <w:snapToGrid w:val="0"/>
                <w:color w:val="auto"/>
                <w:kern w:val="28"/>
                <w:sz w:val="24"/>
                <w:lang w:val="en-US" w:eastAsia="zh-CN"/>
              </w:rPr>
              <w:t>ISO27001信息安全管理体系认证、ISO/IEC 20000信息技术服务管理体系</w:t>
            </w:r>
            <w:r>
              <w:rPr>
                <w:rFonts w:hint="eastAsia" w:ascii="宋体" w:hAnsi="宋体" w:cs="仿宋"/>
                <w:snapToGrid w:val="0"/>
                <w:color w:val="auto"/>
                <w:kern w:val="28"/>
                <w:sz w:val="24"/>
              </w:rPr>
              <w:t>，ISO 22301业务连续性管理体系</w:t>
            </w:r>
            <w:r>
              <w:rPr>
                <w:rFonts w:hint="eastAsia" w:ascii="宋体" w:hAnsi="宋体" w:cs="仿宋"/>
                <w:snapToGrid w:val="0"/>
                <w:color w:val="auto"/>
                <w:kern w:val="28"/>
                <w:sz w:val="24"/>
                <w:lang w:val="en-US" w:eastAsia="zh-CN"/>
              </w:rPr>
              <w:t>，或提供项目相关软件著作权登记证书，每提供一份证书复印件得1分，最</w:t>
            </w:r>
            <w:r>
              <w:rPr>
                <w:rFonts w:hint="eastAsia" w:ascii="宋体" w:hAnsi="宋体" w:cs="仿宋"/>
                <w:snapToGrid w:val="0"/>
                <w:color w:val="auto"/>
                <w:kern w:val="28"/>
                <w:sz w:val="24"/>
              </w:rPr>
              <w:t>多</w:t>
            </w:r>
            <w:r>
              <w:rPr>
                <w:rFonts w:hint="eastAsia" w:ascii="宋体" w:hAnsi="宋体" w:cs="仿宋"/>
                <w:snapToGrid w:val="0"/>
                <w:color w:val="auto"/>
                <w:kern w:val="28"/>
                <w:sz w:val="24"/>
                <w:lang w:val="en-US" w:eastAsia="zh-CN"/>
              </w:rPr>
              <w:t>4</w:t>
            </w:r>
            <w:r>
              <w:rPr>
                <w:rFonts w:hint="eastAsia" w:ascii="宋体" w:hAnsi="宋体" w:cs="仿宋"/>
                <w:snapToGrid w:val="0"/>
                <w:color w:val="auto"/>
                <w:kern w:val="28"/>
                <w:sz w:val="24"/>
              </w:rPr>
              <w:t>分</w:t>
            </w:r>
            <w:r>
              <w:rPr>
                <w:rFonts w:hint="eastAsia" w:ascii="宋体" w:hAnsi="宋体" w:cs="仿宋"/>
                <w:snapToGrid w:val="0"/>
                <w:color w:val="auto"/>
                <w:kern w:val="28"/>
                <w:sz w:val="24"/>
                <w:lang w:eastAsia="zh-CN"/>
              </w:rPr>
              <w:t>。</w:t>
            </w:r>
          </w:p>
        </w:tc>
        <w:tc>
          <w:tcPr>
            <w:tcW w:w="505" w:type="pct"/>
            <w:noWrap w:val="0"/>
            <w:vAlign w:val="center"/>
          </w:tcPr>
          <w:p w14:paraId="1765F71C">
            <w:pPr>
              <w:spacing w:line="276" w:lineRule="auto"/>
              <w:jc w:val="center"/>
            </w:pPr>
            <w:r>
              <w:rPr>
                <w:rFonts w:hint="eastAsia"/>
                <w:sz w:val="24"/>
                <w:lang w:val="en-US" w:eastAsia="zh-CN"/>
              </w:rPr>
              <w:t>客</w:t>
            </w:r>
            <w:r>
              <w:rPr>
                <w:sz w:val="24"/>
              </w:rPr>
              <w:t>观分</w:t>
            </w:r>
          </w:p>
        </w:tc>
        <w:tc>
          <w:tcPr>
            <w:tcW w:w="505" w:type="pct"/>
            <w:noWrap w:val="0"/>
            <w:vAlign w:val="center"/>
          </w:tcPr>
          <w:p w14:paraId="60AED5C9">
            <w:pPr>
              <w:spacing w:line="276" w:lineRule="auto"/>
              <w:jc w:val="center"/>
              <w:rPr>
                <w:rFonts w:hint="eastAsia"/>
                <w:lang w:val="en-US" w:eastAsia="zh-CN"/>
              </w:rPr>
            </w:pPr>
            <w:r>
              <w:rPr>
                <w:rFonts w:hint="eastAsia"/>
                <w:sz w:val="24"/>
                <w:lang w:val="en-US" w:eastAsia="zh-CN"/>
              </w:rPr>
              <w:t>4</w:t>
            </w:r>
            <w:r>
              <w:rPr>
                <w:sz w:val="24"/>
              </w:rPr>
              <w:t>分</w:t>
            </w:r>
          </w:p>
        </w:tc>
      </w:tr>
      <w:tr w14:paraId="2D26A1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15D7E2E0">
            <w:pPr>
              <w:spacing w:line="276" w:lineRule="auto"/>
              <w:jc w:val="center"/>
            </w:pPr>
            <w:r>
              <w:rPr>
                <w:sz w:val="24"/>
              </w:rPr>
              <w:t>6</w:t>
            </w:r>
          </w:p>
        </w:tc>
        <w:tc>
          <w:tcPr>
            <w:tcW w:w="6121" w:type="dxa"/>
            <w:noWrap w:val="0"/>
            <w:vAlign w:val="center"/>
          </w:tcPr>
          <w:p w14:paraId="67698FC3">
            <w:pPr>
              <w:spacing w:line="276" w:lineRule="auto"/>
            </w:pPr>
            <w:r>
              <w:rPr>
                <w:rFonts w:hint="eastAsia" w:ascii="Times New Roman" w:hAnsi="Times New Roman" w:eastAsia="宋体" w:cs="Times New Roman"/>
                <w:color w:val="auto"/>
                <w:sz w:val="24"/>
                <w:lang w:val="en-US" w:eastAsia="zh-CN"/>
              </w:rPr>
              <w:t>业绩：</w:t>
            </w:r>
            <w:r>
              <w:rPr>
                <w:rFonts w:hint="eastAsia" w:cs="Times New Roman"/>
                <w:color w:val="auto"/>
                <w:sz w:val="24"/>
                <w:lang w:val="en-US" w:eastAsia="zh-CN"/>
              </w:rPr>
              <w:t>2023年1月1日至今</w:t>
            </w:r>
            <w:r>
              <w:rPr>
                <w:rFonts w:hint="eastAsia" w:ascii="Times New Roman" w:hAnsi="Times New Roman" w:eastAsia="宋体" w:cs="Times New Roman"/>
                <w:color w:val="auto"/>
                <w:sz w:val="24"/>
                <w:lang w:val="en-US" w:eastAsia="zh-CN"/>
              </w:rPr>
              <w:t>（以合同签订时间为准）同类项目业绩：</w:t>
            </w:r>
            <w:r>
              <w:rPr>
                <w:rFonts w:hint="default" w:ascii="Times New Roman" w:hAnsi="Times New Roman" w:eastAsia="宋体" w:cs="Times New Roman"/>
                <w:color w:val="auto"/>
                <w:sz w:val="24"/>
                <w:lang w:val="en-US" w:eastAsia="zh-CN"/>
              </w:rPr>
              <w:t>每提供1份有效合同（</w:t>
            </w:r>
            <w:r>
              <w:rPr>
                <w:rFonts w:hint="eastAsia" w:ascii="Times New Roman" w:hAnsi="Times New Roman" w:eastAsia="宋体" w:cs="Times New Roman"/>
                <w:color w:val="auto"/>
                <w:sz w:val="24"/>
                <w:lang w:val="en-US" w:eastAsia="zh-CN"/>
              </w:rPr>
              <w:t>盖公章</w:t>
            </w:r>
            <w:r>
              <w:rPr>
                <w:rFonts w:hint="default" w:ascii="Times New Roman" w:hAnsi="Times New Roman" w:eastAsia="宋体" w:cs="Times New Roman"/>
                <w:color w:val="auto"/>
                <w:sz w:val="24"/>
                <w:lang w:val="en-US" w:eastAsia="zh-CN"/>
              </w:rPr>
              <w:t>）得</w:t>
            </w:r>
            <w:r>
              <w:rPr>
                <w:rFonts w:hint="eastAsia" w:cs="Times New Roman"/>
                <w:color w:val="auto"/>
                <w:sz w:val="24"/>
                <w:lang w:val="en-US" w:eastAsia="zh-CN"/>
              </w:rPr>
              <w:t>1</w:t>
            </w:r>
            <w:r>
              <w:rPr>
                <w:rFonts w:hint="default" w:ascii="Times New Roman" w:hAnsi="Times New Roman" w:eastAsia="宋体" w:cs="Times New Roman"/>
                <w:color w:val="auto"/>
                <w:sz w:val="24"/>
                <w:lang w:val="en-US" w:eastAsia="zh-CN"/>
              </w:rPr>
              <w:t>分，最高</w:t>
            </w:r>
            <w:r>
              <w:rPr>
                <w:rFonts w:hint="eastAsia" w:cs="Times New Roman"/>
                <w:color w:val="auto"/>
                <w:sz w:val="24"/>
                <w:lang w:val="en-US" w:eastAsia="zh-CN"/>
              </w:rPr>
              <w:t>3</w:t>
            </w:r>
            <w:r>
              <w:rPr>
                <w:rFonts w:hint="default" w:ascii="Times New Roman" w:hAnsi="Times New Roman" w:eastAsia="宋体" w:cs="Times New Roman"/>
                <w:color w:val="auto"/>
                <w:sz w:val="24"/>
                <w:lang w:val="en-US" w:eastAsia="zh-CN"/>
              </w:rPr>
              <w:t>分。</w:t>
            </w:r>
          </w:p>
        </w:tc>
        <w:tc>
          <w:tcPr>
            <w:tcW w:w="505" w:type="pct"/>
            <w:noWrap w:val="0"/>
            <w:vAlign w:val="center"/>
          </w:tcPr>
          <w:p w14:paraId="675F8DA4">
            <w:pPr>
              <w:spacing w:line="276" w:lineRule="auto"/>
              <w:jc w:val="center"/>
            </w:pPr>
            <w:r>
              <w:rPr>
                <w:sz w:val="24"/>
              </w:rPr>
              <w:t>客观分</w:t>
            </w:r>
          </w:p>
        </w:tc>
        <w:tc>
          <w:tcPr>
            <w:tcW w:w="505" w:type="pct"/>
            <w:noWrap w:val="0"/>
            <w:vAlign w:val="center"/>
          </w:tcPr>
          <w:p w14:paraId="2049AC09">
            <w:pPr>
              <w:spacing w:line="276" w:lineRule="auto"/>
              <w:jc w:val="center"/>
              <w:rPr>
                <w:rFonts w:hint="eastAsia"/>
                <w:lang w:val="en-US" w:eastAsia="zh-CN"/>
              </w:rPr>
            </w:pPr>
            <w:r>
              <w:rPr>
                <w:rFonts w:hint="eastAsia"/>
                <w:sz w:val="24"/>
                <w:lang w:val="en-US" w:eastAsia="zh-CN"/>
              </w:rPr>
              <w:t>3</w:t>
            </w:r>
            <w:r>
              <w:rPr>
                <w:sz w:val="24"/>
              </w:rPr>
              <w:t>分</w:t>
            </w:r>
          </w:p>
        </w:tc>
      </w:tr>
      <w:tr w14:paraId="33519D9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97" w:type="pct"/>
            <w:noWrap w:val="0"/>
            <w:vAlign w:val="center"/>
          </w:tcPr>
          <w:p w14:paraId="48138181">
            <w:pPr>
              <w:spacing w:line="276" w:lineRule="auto"/>
              <w:jc w:val="center"/>
            </w:pPr>
            <w:r>
              <w:rPr>
                <w:sz w:val="24"/>
              </w:rPr>
              <w:t>7</w:t>
            </w:r>
          </w:p>
        </w:tc>
        <w:tc>
          <w:tcPr>
            <w:tcW w:w="6121" w:type="dxa"/>
            <w:noWrap w:val="0"/>
            <w:vAlign w:val="center"/>
          </w:tcPr>
          <w:p w14:paraId="55EAA1FC">
            <w:pPr>
              <w:spacing w:line="276" w:lineRule="auto"/>
            </w:pPr>
            <w:r>
              <w:rPr>
                <w:rFonts w:hint="eastAsia"/>
                <w:color w:val="auto"/>
                <w:sz w:val="24"/>
                <w:lang w:val="en-US" w:eastAsia="zh-CN"/>
              </w:rPr>
              <w:t>质保期：</w:t>
            </w:r>
            <w:r>
              <w:rPr>
                <w:rFonts w:hint="eastAsia" w:ascii="宋体" w:hAnsi="宋体" w:cs="仿宋_GB2312"/>
                <w:color w:val="auto"/>
                <w:kern w:val="0"/>
                <w:sz w:val="24"/>
                <w:lang w:bidi="ar"/>
              </w:rPr>
              <w:t>质保期在满足招标文件要求的基础上每延长一年得1分，最多得</w:t>
            </w:r>
            <w:r>
              <w:rPr>
                <w:rFonts w:hint="eastAsia" w:ascii="宋体" w:hAnsi="宋体" w:cs="仿宋_GB2312"/>
                <w:color w:val="auto"/>
                <w:kern w:val="0"/>
                <w:sz w:val="24"/>
                <w:lang w:val="en-US" w:eastAsia="zh-CN" w:bidi="ar"/>
              </w:rPr>
              <w:t>3</w:t>
            </w:r>
            <w:r>
              <w:rPr>
                <w:rFonts w:hint="eastAsia" w:ascii="宋体" w:hAnsi="宋体" w:cs="仿宋_GB2312"/>
                <w:color w:val="auto"/>
                <w:kern w:val="0"/>
                <w:sz w:val="24"/>
                <w:lang w:bidi="ar"/>
              </w:rPr>
              <w:t>分，延长时间不足一年的不计入得分。</w:t>
            </w:r>
          </w:p>
        </w:tc>
        <w:tc>
          <w:tcPr>
            <w:tcW w:w="505" w:type="pct"/>
            <w:noWrap w:val="0"/>
            <w:vAlign w:val="center"/>
          </w:tcPr>
          <w:p w14:paraId="1D6BB0AD">
            <w:pPr>
              <w:spacing w:line="276" w:lineRule="auto"/>
              <w:jc w:val="center"/>
            </w:pPr>
            <w:r>
              <w:rPr>
                <w:rFonts w:hint="eastAsia"/>
                <w:sz w:val="24"/>
                <w:lang w:val="en-US" w:eastAsia="zh-CN"/>
              </w:rPr>
              <w:t>客</w:t>
            </w:r>
            <w:r>
              <w:rPr>
                <w:sz w:val="24"/>
              </w:rPr>
              <w:t>观分</w:t>
            </w:r>
          </w:p>
        </w:tc>
        <w:tc>
          <w:tcPr>
            <w:tcW w:w="505" w:type="pct"/>
            <w:noWrap w:val="0"/>
            <w:vAlign w:val="center"/>
          </w:tcPr>
          <w:p w14:paraId="09643813">
            <w:pPr>
              <w:spacing w:line="276" w:lineRule="auto"/>
              <w:jc w:val="center"/>
              <w:rPr>
                <w:rFonts w:hint="eastAsia"/>
                <w:lang w:val="en-US" w:eastAsia="zh-CN"/>
              </w:rPr>
            </w:pPr>
            <w:r>
              <w:rPr>
                <w:rFonts w:hint="eastAsia"/>
                <w:sz w:val="24"/>
                <w:lang w:val="en-US" w:eastAsia="zh-CN"/>
              </w:rPr>
              <w:t>3</w:t>
            </w:r>
            <w:r>
              <w:rPr>
                <w:sz w:val="24"/>
              </w:rPr>
              <w:t>分</w:t>
            </w:r>
          </w:p>
        </w:tc>
      </w:tr>
      <w:tr w14:paraId="1B594B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397" w:type="pct"/>
            <w:noWrap w:val="0"/>
            <w:vAlign w:val="center"/>
          </w:tcPr>
          <w:p w14:paraId="2D1602EB">
            <w:pPr>
              <w:spacing w:line="276" w:lineRule="auto"/>
              <w:jc w:val="center"/>
            </w:pPr>
            <w:r>
              <w:rPr>
                <w:sz w:val="24"/>
              </w:rPr>
              <w:t>8</w:t>
            </w:r>
          </w:p>
        </w:tc>
        <w:tc>
          <w:tcPr>
            <w:tcW w:w="6121" w:type="dxa"/>
            <w:noWrap w:val="0"/>
            <w:vAlign w:val="center"/>
          </w:tcPr>
          <w:p w14:paraId="740F12D3">
            <w:pPr>
              <w:spacing w:line="276" w:lineRule="auto"/>
            </w:pPr>
            <w:r>
              <w:rPr>
                <w:rFonts w:hint="eastAsia"/>
                <w:color w:val="auto"/>
                <w:sz w:val="24"/>
                <w:lang w:val="en-US" w:eastAsia="zh-CN"/>
              </w:rPr>
              <w:t>价格分：</w:t>
            </w:r>
            <w:r>
              <w:rPr>
                <w:color w:val="auto"/>
                <w:sz w:val="24"/>
              </w:rPr>
              <w:t>以满足采购要求的最低有效报价为评标基准价，价格分满分30分。其他报价得分按公式计算：</w:t>
            </w:r>
            <w:r>
              <w:rPr>
                <w:rFonts w:hint="default"/>
                <w:color w:val="auto"/>
                <w:sz w:val="24"/>
              </w:rPr>
              <w:t>报价得分＝（评标基准价／有效报价）×30（结果保留两位小数，第三位四舍五入）。</w:t>
            </w:r>
            <w:r>
              <w:rPr>
                <w:color w:val="auto"/>
                <w:sz w:val="24"/>
              </w:rPr>
              <w:t>得分由评审委员会计算，采购人复核</w:t>
            </w:r>
            <w:r>
              <w:rPr>
                <w:rFonts w:hint="default"/>
                <w:color w:val="auto"/>
                <w:sz w:val="24"/>
              </w:rPr>
              <w:t>。</w:t>
            </w:r>
          </w:p>
        </w:tc>
        <w:tc>
          <w:tcPr>
            <w:tcW w:w="505" w:type="pct"/>
            <w:noWrap w:val="0"/>
            <w:vAlign w:val="center"/>
          </w:tcPr>
          <w:p w14:paraId="469024F2">
            <w:pPr>
              <w:spacing w:line="276" w:lineRule="auto"/>
              <w:jc w:val="center"/>
            </w:pPr>
            <w:r>
              <w:rPr>
                <w:sz w:val="24"/>
              </w:rPr>
              <w:t>价格分</w:t>
            </w:r>
          </w:p>
        </w:tc>
        <w:tc>
          <w:tcPr>
            <w:tcW w:w="505" w:type="pct"/>
            <w:noWrap w:val="0"/>
            <w:vAlign w:val="center"/>
          </w:tcPr>
          <w:p w14:paraId="60BCEF0E">
            <w:pPr>
              <w:spacing w:line="276" w:lineRule="auto"/>
              <w:jc w:val="center"/>
              <w:rPr>
                <w:rFonts w:hint="eastAsia"/>
                <w:lang w:val="en-US" w:eastAsia="zh-CN"/>
              </w:rPr>
            </w:pPr>
            <w:r>
              <w:rPr>
                <w:rFonts w:hint="eastAsia"/>
                <w:sz w:val="24"/>
                <w:lang w:val="en-US" w:eastAsia="zh-CN"/>
              </w:rPr>
              <w:t>3</w:t>
            </w:r>
            <w:r>
              <w:rPr>
                <w:sz w:val="24"/>
              </w:rPr>
              <w:t>0分</w:t>
            </w:r>
          </w:p>
        </w:tc>
      </w:tr>
      <w:tr w14:paraId="2A4B1B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97" w:type="pct"/>
            <w:noWrap w:val="0"/>
            <w:vAlign w:val="center"/>
          </w:tcPr>
          <w:p w14:paraId="5C450365">
            <w:pPr>
              <w:spacing w:line="276" w:lineRule="auto"/>
              <w:jc w:val="center"/>
              <w:rPr>
                <w:rFonts w:hint="eastAsia"/>
                <w:lang w:eastAsia="zh-CN"/>
              </w:rPr>
            </w:pPr>
            <w:r>
              <w:rPr>
                <w:rFonts w:hint="eastAsia"/>
                <w:sz w:val="24"/>
                <w:lang w:val="en-US" w:eastAsia="zh-CN"/>
              </w:rPr>
              <w:t>9</w:t>
            </w:r>
          </w:p>
        </w:tc>
        <w:tc>
          <w:tcPr>
            <w:tcW w:w="3591" w:type="pct"/>
            <w:noWrap w:val="0"/>
            <w:vAlign w:val="center"/>
          </w:tcPr>
          <w:p w14:paraId="23F825CC">
            <w:pPr>
              <w:spacing w:line="276" w:lineRule="auto"/>
            </w:pPr>
            <w:r>
              <w:rPr>
                <w:rFonts w:hint="eastAsia"/>
                <w:sz w:val="24"/>
              </w:rPr>
              <w:t>总分</w:t>
            </w:r>
          </w:p>
        </w:tc>
        <w:tc>
          <w:tcPr>
            <w:tcW w:w="505" w:type="pct"/>
            <w:noWrap w:val="0"/>
            <w:vAlign w:val="center"/>
          </w:tcPr>
          <w:p w14:paraId="7793333D">
            <w:pPr>
              <w:spacing w:line="276" w:lineRule="auto"/>
              <w:jc w:val="center"/>
            </w:pPr>
          </w:p>
        </w:tc>
        <w:tc>
          <w:tcPr>
            <w:tcW w:w="505" w:type="pct"/>
            <w:noWrap w:val="0"/>
            <w:vAlign w:val="center"/>
          </w:tcPr>
          <w:p w14:paraId="4EC302A4">
            <w:pPr>
              <w:spacing w:line="276" w:lineRule="auto"/>
              <w:jc w:val="center"/>
              <w:rPr>
                <w:rFonts w:hint="eastAsia"/>
              </w:rPr>
            </w:pPr>
            <w:r>
              <w:rPr>
                <w:rFonts w:hint="eastAsia"/>
                <w:sz w:val="24"/>
              </w:rPr>
              <w:t>100分</w:t>
            </w:r>
          </w:p>
        </w:tc>
      </w:tr>
    </w:tbl>
    <w:p w14:paraId="6BFFE6CF">
      <w:pPr>
        <w:numPr>
          <w:ilvl w:val="0"/>
          <w:numId w:val="0"/>
        </w:numPr>
        <w:rPr>
          <w:rFonts w:hint="eastAsia"/>
        </w:rPr>
      </w:pPr>
    </w:p>
    <w:p w14:paraId="6BD74E6C">
      <w:pPr>
        <w:rPr>
          <w:rFonts w:hint="eastAsia"/>
        </w:rPr>
      </w:pPr>
      <w:r>
        <w:rPr>
          <w:rFonts w:hint="eastAsia"/>
        </w:rPr>
        <w:br w:type="page"/>
      </w:r>
    </w:p>
    <w:p w14:paraId="581493B9">
      <w:pPr>
        <w:pStyle w:val="19"/>
        <w:numPr>
          <w:ilvl w:val="0"/>
          <w:numId w:val="15"/>
        </w:numPr>
        <w:rPr>
          <w:rFonts w:hint="eastAsia" w:eastAsia="宋体"/>
        </w:rPr>
      </w:pPr>
      <w:bookmarkStart w:id="12" w:name="_Toc31724"/>
      <w:r>
        <w:rPr>
          <w:rFonts w:hint="eastAsia" w:eastAsia="宋体"/>
        </w:rPr>
        <w:t>响应文件格式</w:t>
      </w:r>
      <w:bookmarkEnd w:id="12"/>
    </w:p>
    <w:p w14:paraId="737168A1">
      <w:pPr>
        <w:rPr>
          <w:b/>
          <w:bCs/>
          <w:sz w:val="30"/>
          <w:szCs w:val="30"/>
        </w:rPr>
      </w:pPr>
      <w:r>
        <w:rPr>
          <w:rFonts w:hint="eastAsia"/>
          <w:b/>
          <w:bCs/>
          <w:sz w:val="30"/>
          <w:szCs w:val="30"/>
        </w:rPr>
        <w:t>一、响应</w:t>
      </w:r>
      <w:r>
        <w:rPr>
          <w:b/>
          <w:bCs/>
          <w:sz w:val="30"/>
          <w:szCs w:val="30"/>
        </w:rPr>
        <w:t>文件的组成</w:t>
      </w:r>
    </w:p>
    <w:p w14:paraId="7A8ED8F8">
      <w:pPr>
        <w:rPr>
          <w:rFonts w:eastAsiaTheme="minorEastAsia"/>
          <w:sz w:val="24"/>
          <w:szCs w:val="22"/>
        </w:rPr>
      </w:pPr>
      <w:r>
        <w:rPr>
          <w:rFonts w:hint="eastAsia" w:eastAsiaTheme="minorEastAsia"/>
          <w:sz w:val="24"/>
          <w:szCs w:val="22"/>
        </w:rPr>
        <w:t>响应文件由资格证明文件、商务技术文件、报价文件三部份组成。</w:t>
      </w:r>
    </w:p>
    <w:p w14:paraId="25FE4BD3">
      <w:pPr>
        <w:rPr>
          <w:rFonts w:eastAsiaTheme="minorEastAsia"/>
          <w:sz w:val="24"/>
          <w:szCs w:val="22"/>
        </w:rPr>
      </w:pPr>
    </w:p>
    <w:p w14:paraId="104E61C3">
      <w:pPr>
        <w:rPr>
          <w:b/>
          <w:bCs/>
          <w:sz w:val="30"/>
          <w:szCs w:val="30"/>
        </w:rPr>
      </w:pPr>
      <w:r>
        <w:rPr>
          <w:rFonts w:hint="eastAsia"/>
          <w:b/>
          <w:bCs/>
          <w:sz w:val="30"/>
          <w:szCs w:val="30"/>
        </w:rPr>
        <w:t>二</w:t>
      </w:r>
      <w:r>
        <w:rPr>
          <w:b/>
          <w:bCs/>
          <w:sz w:val="30"/>
          <w:szCs w:val="30"/>
        </w:rPr>
        <w:t>、</w:t>
      </w:r>
      <w:r>
        <w:rPr>
          <w:rFonts w:hint="eastAsia"/>
          <w:b/>
          <w:bCs/>
          <w:sz w:val="30"/>
          <w:szCs w:val="30"/>
        </w:rPr>
        <w:t>响应</w:t>
      </w:r>
      <w:r>
        <w:rPr>
          <w:b/>
          <w:bCs/>
          <w:sz w:val="30"/>
          <w:szCs w:val="30"/>
        </w:rPr>
        <w:t>文件内容按如下顺序制作：</w:t>
      </w:r>
    </w:p>
    <w:tbl>
      <w:tblPr>
        <w:tblStyle w:val="2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789"/>
        <w:gridCol w:w="4152"/>
        <w:gridCol w:w="1884"/>
      </w:tblGrid>
      <w:tr w14:paraId="414A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697" w:type="dxa"/>
            <w:vAlign w:val="center"/>
          </w:tcPr>
          <w:p w14:paraId="625075F0">
            <w:r>
              <w:t>序号</w:t>
            </w:r>
          </w:p>
        </w:tc>
        <w:tc>
          <w:tcPr>
            <w:tcW w:w="1789" w:type="dxa"/>
            <w:vAlign w:val="center"/>
          </w:tcPr>
          <w:p w14:paraId="5E305A15">
            <w:r>
              <w:rPr>
                <w:rFonts w:hint="eastAsia"/>
              </w:rPr>
              <w:t>组成</w:t>
            </w:r>
          </w:p>
        </w:tc>
        <w:tc>
          <w:tcPr>
            <w:tcW w:w="4152" w:type="dxa"/>
            <w:vAlign w:val="center"/>
          </w:tcPr>
          <w:p w14:paraId="424282A3">
            <w:r>
              <w:t>材料名称</w:t>
            </w:r>
          </w:p>
        </w:tc>
        <w:tc>
          <w:tcPr>
            <w:tcW w:w="1884" w:type="dxa"/>
            <w:vAlign w:val="center"/>
          </w:tcPr>
          <w:p w14:paraId="3E29DC5E">
            <w:r>
              <w:t>说明</w:t>
            </w:r>
          </w:p>
        </w:tc>
      </w:tr>
      <w:tr w14:paraId="1B3C1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5CAD74A1">
            <w:r>
              <w:t>1</w:t>
            </w:r>
          </w:p>
        </w:tc>
        <w:tc>
          <w:tcPr>
            <w:tcW w:w="1789" w:type="dxa"/>
            <w:vAlign w:val="center"/>
          </w:tcPr>
          <w:p w14:paraId="7C1C7B16">
            <w:r>
              <w:rPr>
                <w:rFonts w:hint="eastAsia"/>
              </w:rPr>
              <w:t>封面</w:t>
            </w:r>
          </w:p>
        </w:tc>
        <w:tc>
          <w:tcPr>
            <w:tcW w:w="4152" w:type="dxa"/>
            <w:vAlign w:val="center"/>
          </w:tcPr>
          <w:p w14:paraId="69FC38E0">
            <w:r>
              <w:t>封面（附件1）</w:t>
            </w:r>
          </w:p>
        </w:tc>
        <w:tc>
          <w:tcPr>
            <w:tcW w:w="1884" w:type="dxa"/>
          </w:tcPr>
          <w:p w14:paraId="10846701"/>
        </w:tc>
      </w:tr>
      <w:tr w14:paraId="40B2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69DB4024">
            <w:r>
              <w:t>2</w:t>
            </w:r>
          </w:p>
        </w:tc>
        <w:tc>
          <w:tcPr>
            <w:tcW w:w="1789" w:type="dxa"/>
            <w:vMerge w:val="restart"/>
            <w:vAlign w:val="center"/>
          </w:tcPr>
          <w:p w14:paraId="6242252F">
            <w:r>
              <w:rPr>
                <w:rFonts w:hint="eastAsia"/>
              </w:rPr>
              <w:t>资格</w:t>
            </w:r>
            <w:r>
              <w:t>证明文件</w:t>
            </w:r>
          </w:p>
        </w:tc>
        <w:tc>
          <w:tcPr>
            <w:tcW w:w="4152" w:type="dxa"/>
            <w:vAlign w:val="center"/>
          </w:tcPr>
          <w:p w14:paraId="3E90A478">
            <w:r>
              <w:t>采购公告发布之日起至公告截止日内任意时间的“信用中国”网站（www.creditchina.gov.cn）的响应供应商信用查询网页截图</w:t>
            </w:r>
          </w:p>
        </w:tc>
        <w:tc>
          <w:tcPr>
            <w:tcW w:w="1884" w:type="dxa"/>
          </w:tcPr>
          <w:p w14:paraId="55529393"/>
        </w:tc>
      </w:tr>
      <w:tr w14:paraId="64CD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08874EBC">
            <w:r>
              <w:t>3</w:t>
            </w:r>
          </w:p>
        </w:tc>
        <w:tc>
          <w:tcPr>
            <w:tcW w:w="1789" w:type="dxa"/>
            <w:vMerge w:val="continue"/>
            <w:vAlign w:val="center"/>
          </w:tcPr>
          <w:p w14:paraId="249DA663"/>
        </w:tc>
        <w:tc>
          <w:tcPr>
            <w:tcW w:w="4152" w:type="dxa"/>
            <w:vAlign w:val="center"/>
          </w:tcPr>
          <w:p w14:paraId="4E9172FF">
            <w:r>
              <w:t>企业营业执照</w:t>
            </w:r>
          </w:p>
        </w:tc>
        <w:tc>
          <w:tcPr>
            <w:tcW w:w="1884" w:type="dxa"/>
          </w:tcPr>
          <w:p w14:paraId="3B89463F"/>
        </w:tc>
      </w:tr>
      <w:tr w14:paraId="2CE78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481FB769">
            <w:r>
              <w:t>4</w:t>
            </w:r>
          </w:p>
        </w:tc>
        <w:tc>
          <w:tcPr>
            <w:tcW w:w="1789" w:type="dxa"/>
            <w:vMerge w:val="continue"/>
            <w:vAlign w:val="center"/>
          </w:tcPr>
          <w:p w14:paraId="162F5821"/>
        </w:tc>
        <w:tc>
          <w:tcPr>
            <w:tcW w:w="4152" w:type="dxa"/>
            <w:vAlign w:val="center"/>
          </w:tcPr>
          <w:p w14:paraId="4AFA00B2">
            <w:r>
              <w:t>法人代表身份证复印件</w:t>
            </w:r>
          </w:p>
        </w:tc>
        <w:tc>
          <w:tcPr>
            <w:tcW w:w="1884" w:type="dxa"/>
          </w:tcPr>
          <w:p w14:paraId="2181857A"/>
        </w:tc>
      </w:tr>
      <w:tr w14:paraId="14B6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4F18BE43">
            <w:r>
              <w:rPr>
                <w:rFonts w:hint="eastAsia"/>
              </w:rPr>
              <w:t>5</w:t>
            </w:r>
          </w:p>
        </w:tc>
        <w:tc>
          <w:tcPr>
            <w:tcW w:w="1789" w:type="dxa"/>
            <w:vMerge w:val="continue"/>
            <w:vAlign w:val="center"/>
          </w:tcPr>
          <w:p w14:paraId="75152107"/>
        </w:tc>
        <w:tc>
          <w:tcPr>
            <w:tcW w:w="4152" w:type="dxa"/>
            <w:vAlign w:val="center"/>
          </w:tcPr>
          <w:p w14:paraId="10A1936D">
            <w:r>
              <w:t>销售人员身份证复印件</w:t>
            </w:r>
          </w:p>
        </w:tc>
        <w:tc>
          <w:tcPr>
            <w:tcW w:w="1884" w:type="dxa"/>
          </w:tcPr>
          <w:p w14:paraId="69AC0D95"/>
        </w:tc>
      </w:tr>
      <w:tr w14:paraId="0BE3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548EAC21">
            <w:r>
              <w:rPr>
                <w:rFonts w:hint="eastAsia"/>
              </w:rPr>
              <w:t>6</w:t>
            </w:r>
          </w:p>
        </w:tc>
        <w:tc>
          <w:tcPr>
            <w:tcW w:w="1789" w:type="dxa"/>
            <w:vMerge w:val="restart"/>
            <w:vAlign w:val="center"/>
          </w:tcPr>
          <w:p w14:paraId="39466D97">
            <w:r>
              <w:rPr>
                <w:rFonts w:hint="eastAsia" w:eastAsiaTheme="minorEastAsia"/>
                <w:sz w:val="24"/>
                <w:szCs w:val="22"/>
              </w:rPr>
              <w:t>商务技术文件</w:t>
            </w:r>
          </w:p>
        </w:tc>
        <w:tc>
          <w:tcPr>
            <w:tcW w:w="4152" w:type="dxa"/>
            <w:vAlign w:val="center"/>
          </w:tcPr>
          <w:p w14:paraId="3908029A">
            <w:r>
              <w:t>声明书（附件2）</w:t>
            </w:r>
          </w:p>
        </w:tc>
        <w:tc>
          <w:tcPr>
            <w:tcW w:w="1884" w:type="dxa"/>
          </w:tcPr>
          <w:p w14:paraId="001FD3C8"/>
        </w:tc>
      </w:tr>
      <w:tr w14:paraId="5279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04073F54">
            <w:r>
              <w:rPr>
                <w:rFonts w:hint="eastAsia"/>
              </w:rPr>
              <w:t>7</w:t>
            </w:r>
          </w:p>
        </w:tc>
        <w:tc>
          <w:tcPr>
            <w:tcW w:w="1789" w:type="dxa"/>
            <w:vMerge w:val="continue"/>
          </w:tcPr>
          <w:p w14:paraId="18AAF8CC"/>
        </w:tc>
        <w:tc>
          <w:tcPr>
            <w:tcW w:w="4152" w:type="dxa"/>
            <w:vAlign w:val="center"/>
          </w:tcPr>
          <w:p w14:paraId="3945BD51">
            <w:r>
              <w:t>法定代表人授权委托书（附件3）</w:t>
            </w:r>
          </w:p>
        </w:tc>
        <w:tc>
          <w:tcPr>
            <w:tcW w:w="1884" w:type="dxa"/>
          </w:tcPr>
          <w:p w14:paraId="452631A1"/>
        </w:tc>
      </w:tr>
      <w:tr w14:paraId="6BB2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97" w:type="dxa"/>
          </w:tcPr>
          <w:p w14:paraId="750515F1">
            <w:r>
              <w:rPr>
                <w:rFonts w:hint="eastAsia"/>
              </w:rPr>
              <w:t>8</w:t>
            </w:r>
          </w:p>
        </w:tc>
        <w:tc>
          <w:tcPr>
            <w:tcW w:w="1789" w:type="dxa"/>
            <w:vMerge w:val="continue"/>
          </w:tcPr>
          <w:p w14:paraId="2E826EAA"/>
        </w:tc>
        <w:tc>
          <w:tcPr>
            <w:tcW w:w="4152" w:type="dxa"/>
            <w:vAlign w:val="center"/>
          </w:tcPr>
          <w:p w14:paraId="23D96FBB">
            <w:r>
              <w:t>经营许可证或生产许可证（</w:t>
            </w:r>
            <w:r>
              <w:rPr>
                <w:rFonts w:hint="eastAsia"/>
              </w:rPr>
              <w:t>若</w:t>
            </w:r>
            <w:r>
              <w:t>需要）</w:t>
            </w:r>
          </w:p>
        </w:tc>
        <w:tc>
          <w:tcPr>
            <w:tcW w:w="1884" w:type="dxa"/>
          </w:tcPr>
          <w:p w14:paraId="12A6DA5E"/>
        </w:tc>
      </w:tr>
      <w:tr w14:paraId="32C3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28A50541">
            <w:r>
              <w:t>9</w:t>
            </w:r>
          </w:p>
        </w:tc>
        <w:tc>
          <w:tcPr>
            <w:tcW w:w="1789" w:type="dxa"/>
            <w:vMerge w:val="continue"/>
          </w:tcPr>
          <w:p w14:paraId="0C4272BC"/>
        </w:tc>
        <w:tc>
          <w:tcPr>
            <w:tcW w:w="4152" w:type="dxa"/>
            <w:vAlign w:val="center"/>
          </w:tcPr>
          <w:p w14:paraId="7A0CC092">
            <w:r>
              <w:t>厂家给经销商</w:t>
            </w:r>
            <w:r>
              <w:rPr>
                <w:rFonts w:hint="eastAsia"/>
              </w:rPr>
              <w:t>的逐级</w:t>
            </w:r>
            <w:r>
              <w:t>授权</w:t>
            </w:r>
            <w:r>
              <w:rPr>
                <w:rFonts w:hint="eastAsia"/>
              </w:rPr>
              <w:t>书</w:t>
            </w:r>
            <w:r>
              <w:t>（</w:t>
            </w:r>
            <w:r>
              <w:rPr>
                <w:rFonts w:hint="eastAsia"/>
              </w:rPr>
              <w:t>若</w:t>
            </w:r>
            <w:r>
              <w:t>需要）</w:t>
            </w:r>
          </w:p>
        </w:tc>
        <w:tc>
          <w:tcPr>
            <w:tcW w:w="1884" w:type="dxa"/>
          </w:tcPr>
          <w:p w14:paraId="306D54BB"/>
        </w:tc>
      </w:tr>
      <w:tr w14:paraId="50D5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4EE50CF9">
            <w:r>
              <w:t>10</w:t>
            </w:r>
          </w:p>
        </w:tc>
        <w:tc>
          <w:tcPr>
            <w:tcW w:w="1789" w:type="dxa"/>
            <w:vMerge w:val="continue"/>
          </w:tcPr>
          <w:p w14:paraId="2BFACB00"/>
        </w:tc>
        <w:tc>
          <w:tcPr>
            <w:tcW w:w="4152" w:type="dxa"/>
            <w:vAlign w:val="center"/>
          </w:tcPr>
          <w:p w14:paraId="0848F427">
            <w:r>
              <w:rPr>
                <w:rFonts w:hint="eastAsia"/>
                <w:lang w:val="en-US" w:eastAsia="zh-CN"/>
              </w:rPr>
              <w:t>资质</w:t>
            </w:r>
            <w:r>
              <w:rPr>
                <w:rFonts w:hint="eastAsia"/>
              </w:rPr>
              <w:t>证书</w:t>
            </w:r>
          </w:p>
        </w:tc>
        <w:tc>
          <w:tcPr>
            <w:tcW w:w="1884" w:type="dxa"/>
          </w:tcPr>
          <w:p w14:paraId="2935A505">
            <w:r>
              <w:rPr>
                <w:rFonts w:hint="eastAsia"/>
                <w:b/>
                <w:bCs/>
              </w:rPr>
              <w:t>须提供资质证书复印件加盖公章</w:t>
            </w:r>
          </w:p>
        </w:tc>
      </w:tr>
      <w:tr w14:paraId="7486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285DBC97">
            <w:r>
              <w:t>11</w:t>
            </w:r>
          </w:p>
        </w:tc>
        <w:tc>
          <w:tcPr>
            <w:tcW w:w="1789" w:type="dxa"/>
            <w:vMerge w:val="continue"/>
          </w:tcPr>
          <w:p w14:paraId="6E7E01AB"/>
        </w:tc>
        <w:tc>
          <w:tcPr>
            <w:tcW w:w="4152" w:type="dxa"/>
            <w:vAlign w:val="center"/>
          </w:tcPr>
          <w:p w14:paraId="2E4EDE7F">
            <w:r>
              <w:t>技术响应表（附件4）</w:t>
            </w:r>
          </w:p>
        </w:tc>
        <w:tc>
          <w:tcPr>
            <w:tcW w:w="1884" w:type="dxa"/>
          </w:tcPr>
          <w:p w14:paraId="3D528195">
            <w:r>
              <w:rPr>
                <w:rFonts w:hint="eastAsia"/>
                <w:b/>
              </w:rPr>
              <w:t>项目内容和技术要求、商务要求均需逐项响应</w:t>
            </w:r>
          </w:p>
        </w:tc>
      </w:tr>
      <w:tr w14:paraId="57AD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55F0CF84">
            <w:pPr>
              <w:rPr>
                <w:rFonts w:hint="eastAsia" w:eastAsia="宋体"/>
                <w:lang w:eastAsia="zh-CN"/>
              </w:rPr>
            </w:pPr>
            <w:r>
              <w:t>1</w:t>
            </w:r>
            <w:r>
              <w:rPr>
                <w:rFonts w:hint="eastAsia"/>
                <w:lang w:val="en-US" w:eastAsia="zh-CN"/>
              </w:rPr>
              <w:t>2</w:t>
            </w:r>
          </w:p>
        </w:tc>
        <w:tc>
          <w:tcPr>
            <w:tcW w:w="1789" w:type="dxa"/>
            <w:vMerge w:val="continue"/>
          </w:tcPr>
          <w:p w14:paraId="744E1A71"/>
        </w:tc>
        <w:tc>
          <w:tcPr>
            <w:tcW w:w="4152" w:type="dxa"/>
            <w:vAlign w:val="center"/>
          </w:tcPr>
          <w:p w14:paraId="0BDA633F">
            <w:r>
              <w:rPr>
                <w:rFonts w:hint="eastAsia"/>
              </w:rPr>
              <w:t>所投</w:t>
            </w:r>
            <w:r>
              <w:t>产品彩页</w:t>
            </w:r>
            <w:r>
              <w:rPr>
                <w:rFonts w:hint="eastAsia"/>
              </w:rPr>
              <w:t>、</w:t>
            </w:r>
            <w:r>
              <w:t>技术参数文件</w:t>
            </w:r>
          </w:p>
        </w:tc>
        <w:tc>
          <w:tcPr>
            <w:tcW w:w="1884" w:type="dxa"/>
          </w:tcPr>
          <w:p w14:paraId="52025E09"/>
        </w:tc>
      </w:tr>
      <w:tr w14:paraId="102B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vAlign w:val="top"/>
          </w:tcPr>
          <w:p w14:paraId="7082F9FB">
            <w:r>
              <w:t>13</w:t>
            </w:r>
          </w:p>
        </w:tc>
        <w:tc>
          <w:tcPr>
            <w:tcW w:w="1789" w:type="dxa"/>
            <w:vMerge w:val="continue"/>
          </w:tcPr>
          <w:p w14:paraId="052BFFF4"/>
        </w:tc>
        <w:tc>
          <w:tcPr>
            <w:tcW w:w="4152" w:type="dxa"/>
            <w:vAlign w:val="center"/>
          </w:tcPr>
          <w:p w14:paraId="5D94AC65">
            <w:r>
              <w:rPr>
                <w:rFonts w:hint="eastAsia"/>
              </w:rPr>
              <w:t>维保</w:t>
            </w:r>
            <w:r>
              <w:t>方案</w:t>
            </w:r>
          </w:p>
        </w:tc>
        <w:tc>
          <w:tcPr>
            <w:tcW w:w="1884" w:type="dxa"/>
          </w:tcPr>
          <w:p w14:paraId="2B03B25D"/>
        </w:tc>
      </w:tr>
      <w:tr w14:paraId="02E2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vAlign w:val="top"/>
          </w:tcPr>
          <w:p w14:paraId="64B3ECED">
            <w:r>
              <w:rPr>
                <w:rFonts w:hint="eastAsia"/>
              </w:rPr>
              <w:t>14</w:t>
            </w:r>
          </w:p>
        </w:tc>
        <w:tc>
          <w:tcPr>
            <w:tcW w:w="1789" w:type="dxa"/>
            <w:vMerge w:val="continue"/>
          </w:tcPr>
          <w:p w14:paraId="21724648"/>
        </w:tc>
        <w:tc>
          <w:tcPr>
            <w:tcW w:w="4152" w:type="dxa"/>
            <w:vAlign w:val="center"/>
          </w:tcPr>
          <w:p w14:paraId="28956B9A">
            <w:r>
              <w:rPr>
                <w:rFonts w:hint="eastAsia"/>
              </w:rPr>
              <w:t>售后</w:t>
            </w:r>
            <w:r>
              <w:t>服务方案</w:t>
            </w:r>
          </w:p>
        </w:tc>
        <w:tc>
          <w:tcPr>
            <w:tcW w:w="1884" w:type="dxa"/>
          </w:tcPr>
          <w:p w14:paraId="5EBDAAB9"/>
        </w:tc>
      </w:tr>
      <w:tr w14:paraId="1084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vAlign w:val="top"/>
          </w:tcPr>
          <w:p w14:paraId="0123876B">
            <w:r>
              <w:rPr>
                <w:rFonts w:hint="eastAsia"/>
              </w:rPr>
              <w:t>15</w:t>
            </w:r>
          </w:p>
        </w:tc>
        <w:tc>
          <w:tcPr>
            <w:tcW w:w="1789" w:type="dxa"/>
            <w:vMerge w:val="continue"/>
          </w:tcPr>
          <w:p w14:paraId="2CE6C3A7"/>
        </w:tc>
        <w:tc>
          <w:tcPr>
            <w:tcW w:w="4152" w:type="dxa"/>
            <w:vAlign w:val="center"/>
          </w:tcPr>
          <w:p w14:paraId="10E31746">
            <w:r>
              <w:rPr>
                <w:rFonts w:hAnsi="宋体"/>
                <w:color w:val="auto"/>
                <w:kern w:val="0"/>
                <w:szCs w:val="21"/>
              </w:rPr>
              <w:t>提供</w:t>
            </w:r>
            <w:r>
              <w:rPr>
                <w:rFonts w:hint="eastAsia" w:hAnsi="宋体"/>
                <w:color w:val="auto"/>
                <w:kern w:val="0"/>
                <w:szCs w:val="21"/>
              </w:rPr>
              <w:t>案例</w:t>
            </w:r>
            <w:r>
              <w:rPr>
                <w:rFonts w:hAnsi="宋体"/>
                <w:color w:val="auto"/>
                <w:kern w:val="0"/>
                <w:szCs w:val="21"/>
              </w:rPr>
              <w:t>用户名单及合同复印件</w:t>
            </w:r>
            <w:r>
              <w:rPr>
                <w:rFonts w:hint="eastAsia" w:hAnsi="宋体"/>
                <w:color w:val="auto"/>
                <w:kern w:val="0"/>
                <w:szCs w:val="21"/>
              </w:rPr>
              <w:t>（202</w:t>
            </w:r>
            <w:r>
              <w:rPr>
                <w:rFonts w:hint="eastAsia" w:hAnsi="宋体"/>
                <w:color w:val="auto"/>
                <w:kern w:val="0"/>
                <w:szCs w:val="21"/>
                <w:lang w:val="en-US" w:eastAsia="zh-CN"/>
              </w:rPr>
              <w:t>3</w:t>
            </w:r>
            <w:r>
              <w:rPr>
                <w:rFonts w:hint="eastAsia" w:hAnsi="宋体"/>
                <w:color w:val="auto"/>
                <w:kern w:val="0"/>
                <w:szCs w:val="21"/>
              </w:rPr>
              <w:t>年至今）</w:t>
            </w:r>
          </w:p>
        </w:tc>
        <w:tc>
          <w:tcPr>
            <w:tcW w:w="1884" w:type="dxa"/>
          </w:tcPr>
          <w:p w14:paraId="2A3FD2C7">
            <w:pPr>
              <w:rPr>
                <w:b/>
              </w:rPr>
            </w:pPr>
            <w:r>
              <w:rPr>
                <w:rFonts w:hint="eastAsia"/>
                <w:b/>
              </w:rPr>
              <w:t>合同配置及价格清晰可见，且加盖公章，否则案例无效</w:t>
            </w:r>
          </w:p>
        </w:tc>
      </w:tr>
      <w:tr w14:paraId="2F77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vAlign w:val="top"/>
          </w:tcPr>
          <w:p w14:paraId="13872264">
            <w:r>
              <w:rPr>
                <w:rFonts w:hint="eastAsia"/>
              </w:rPr>
              <w:t>16</w:t>
            </w:r>
          </w:p>
        </w:tc>
        <w:tc>
          <w:tcPr>
            <w:tcW w:w="1789" w:type="dxa"/>
            <w:vMerge w:val="continue"/>
          </w:tcPr>
          <w:p w14:paraId="7A34F892"/>
        </w:tc>
        <w:tc>
          <w:tcPr>
            <w:tcW w:w="4152" w:type="dxa"/>
            <w:vAlign w:val="center"/>
          </w:tcPr>
          <w:p w14:paraId="021000E4">
            <w:r>
              <w:t>其他优惠条件</w:t>
            </w:r>
          </w:p>
        </w:tc>
        <w:tc>
          <w:tcPr>
            <w:tcW w:w="1884" w:type="dxa"/>
          </w:tcPr>
          <w:p w14:paraId="13403B80"/>
        </w:tc>
      </w:tr>
      <w:tr w14:paraId="2944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7" w:type="dxa"/>
          </w:tcPr>
          <w:p w14:paraId="57BCC8F0">
            <w:pPr>
              <w:rPr>
                <w:rFonts w:hint="eastAsia" w:eastAsia="宋体"/>
                <w:lang w:val="en-US" w:eastAsia="zh-CN"/>
              </w:rPr>
            </w:pPr>
            <w:r>
              <w:rPr>
                <w:rFonts w:hint="eastAsia"/>
              </w:rPr>
              <w:t>1</w:t>
            </w:r>
            <w:r>
              <w:rPr>
                <w:rFonts w:hint="eastAsia"/>
                <w:lang w:val="en-US" w:eastAsia="zh-CN"/>
              </w:rPr>
              <w:t>7</w:t>
            </w:r>
          </w:p>
        </w:tc>
        <w:tc>
          <w:tcPr>
            <w:tcW w:w="1789" w:type="dxa"/>
            <w:vAlign w:val="center"/>
          </w:tcPr>
          <w:p w14:paraId="79B23662">
            <w:r>
              <w:rPr>
                <w:rFonts w:hint="eastAsia" w:eastAsiaTheme="minorEastAsia"/>
                <w:sz w:val="24"/>
                <w:szCs w:val="22"/>
              </w:rPr>
              <w:t>报价文件</w:t>
            </w:r>
          </w:p>
        </w:tc>
        <w:tc>
          <w:tcPr>
            <w:tcW w:w="4152" w:type="dxa"/>
            <w:vAlign w:val="center"/>
          </w:tcPr>
          <w:p w14:paraId="0F297331">
            <w:r>
              <w:t>项目报价单（附件</w:t>
            </w:r>
            <w:r>
              <w:rPr>
                <w:rFonts w:hint="eastAsia"/>
              </w:rPr>
              <w:t>5</w:t>
            </w:r>
            <w:r>
              <w:t>）</w:t>
            </w:r>
          </w:p>
        </w:tc>
        <w:tc>
          <w:tcPr>
            <w:tcW w:w="1884" w:type="dxa"/>
          </w:tcPr>
          <w:p w14:paraId="6A90D58C"/>
        </w:tc>
      </w:tr>
    </w:tbl>
    <w:p w14:paraId="22BB4559">
      <w:pPr>
        <w:rPr>
          <w:b/>
          <w:bCs/>
          <w:sz w:val="24"/>
        </w:rPr>
      </w:pPr>
      <w:r>
        <w:rPr>
          <w:b/>
        </w:rPr>
        <w:t>注：正本所有文件需加盖公司红章，副本为正本的复印件。</w:t>
      </w:r>
    </w:p>
    <w:p w14:paraId="43AF23EF">
      <w:pPr>
        <w:rPr>
          <w:b/>
          <w:bCs/>
          <w:sz w:val="32"/>
        </w:rPr>
      </w:pPr>
    </w:p>
    <w:p w14:paraId="200C4707"/>
    <w:p w14:paraId="07AF66D8">
      <w:pPr>
        <w:rPr>
          <w:b/>
          <w:bCs/>
          <w:sz w:val="32"/>
        </w:rPr>
      </w:pPr>
    </w:p>
    <w:p w14:paraId="10E119B5">
      <w:pPr>
        <w:rPr>
          <w:b/>
          <w:bCs/>
          <w:sz w:val="32"/>
        </w:rPr>
      </w:pPr>
    </w:p>
    <w:p w14:paraId="5F1F2D16">
      <w:pPr>
        <w:snapToGrid w:val="0"/>
        <w:spacing w:beforeLines="50" w:after="50" w:line="460" w:lineRule="exact"/>
        <w:rPr>
          <w:rFonts w:eastAsia="仿宋"/>
          <w:sz w:val="30"/>
          <w:szCs w:val="30"/>
        </w:rPr>
      </w:pPr>
      <w:r>
        <w:rPr>
          <w:rFonts w:hAnsi="仿宋" w:eastAsia="仿宋"/>
          <w:sz w:val="30"/>
          <w:szCs w:val="30"/>
        </w:rPr>
        <w:t>附件</w:t>
      </w:r>
      <w:r>
        <w:rPr>
          <w:rFonts w:eastAsia="仿宋"/>
          <w:sz w:val="30"/>
          <w:szCs w:val="30"/>
        </w:rPr>
        <w:t>1</w:t>
      </w:r>
      <w:r>
        <w:rPr>
          <w:rFonts w:hAnsi="仿宋" w:eastAsia="仿宋"/>
          <w:sz w:val="30"/>
          <w:szCs w:val="30"/>
        </w:rPr>
        <w:t>：响应文件封面</w:t>
      </w:r>
      <w:r>
        <w:rPr>
          <w:rFonts w:hAnsi="仿宋" w:eastAsia="仿宋"/>
          <w:bCs/>
          <w:sz w:val="30"/>
          <w:szCs w:val="30"/>
        </w:rPr>
        <w:t>正本或副本</w:t>
      </w:r>
    </w:p>
    <w:p w14:paraId="04D4A157">
      <w:pPr>
        <w:ind w:firstLine="1320" w:firstLineChars="300"/>
        <w:rPr>
          <w:sz w:val="44"/>
          <w:szCs w:val="44"/>
        </w:rPr>
      </w:pPr>
      <w:r>
        <w:rPr>
          <w:rFonts w:hAnsi="Calibri"/>
          <w:sz w:val="44"/>
          <w:szCs w:val="44"/>
        </w:rPr>
        <w:t>浙江大学医学院附属妇产科医院</w:t>
      </w:r>
    </w:p>
    <w:p w14:paraId="76DCDB68">
      <w:pPr>
        <w:ind w:firstLine="3080" w:firstLineChars="700"/>
        <w:rPr>
          <w:sz w:val="44"/>
          <w:szCs w:val="44"/>
        </w:rPr>
      </w:pPr>
      <w:r>
        <w:rPr>
          <w:rFonts w:hAnsi="Calibri"/>
          <w:sz w:val="44"/>
          <w:szCs w:val="44"/>
        </w:rPr>
        <w:t>（</w:t>
      </w:r>
      <w:r>
        <w:rPr>
          <w:rFonts w:hint="eastAsia" w:hAnsi="Calibri"/>
          <w:sz w:val="44"/>
          <w:szCs w:val="44"/>
        </w:rPr>
        <w:t>信息项目</w:t>
      </w:r>
      <w:r>
        <w:rPr>
          <w:rFonts w:hAnsi="Calibri"/>
          <w:sz w:val="44"/>
          <w:szCs w:val="44"/>
        </w:rPr>
        <w:t>）</w:t>
      </w:r>
    </w:p>
    <w:tbl>
      <w:tblPr>
        <w:tblStyle w:val="46"/>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4"/>
        <w:gridCol w:w="1704"/>
        <w:gridCol w:w="1704"/>
        <w:gridCol w:w="3501"/>
      </w:tblGrid>
      <w:tr w14:paraId="7E989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4D93D083">
            <w:pPr>
              <w:rPr>
                <w:rFonts w:ascii="Calibri" w:hAnsi="Calibri"/>
                <w:sz w:val="36"/>
                <w:szCs w:val="36"/>
              </w:rPr>
            </w:pPr>
            <w:r>
              <w:rPr>
                <w:rFonts w:ascii="Calibri" w:hAnsi="Calibri"/>
                <w:sz w:val="36"/>
                <w:szCs w:val="36"/>
              </w:rPr>
              <w:t>项目名称：</w:t>
            </w:r>
          </w:p>
        </w:tc>
      </w:tr>
      <w:tr w14:paraId="4A393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2DF65016">
            <w:pPr>
              <w:rPr>
                <w:rFonts w:ascii="Calibri" w:hAnsi="Calibri"/>
                <w:sz w:val="36"/>
                <w:szCs w:val="36"/>
              </w:rPr>
            </w:pPr>
            <w:r>
              <w:rPr>
                <w:rFonts w:ascii="Calibri" w:hAnsi="Calibri"/>
                <w:sz w:val="36"/>
                <w:szCs w:val="36"/>
              </w:rPr>
              <w:t>项目编号：</w:t>
            </w:r>
          </w:p>
        </w:tc>
      </w:tr>
      <w:tr w14:paraId="0BA07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restart"/>
          </w:tcPr>
          <w:p w14:paraId="4C5909EE">
            <w:pPr>
              <w:rPr>
                <w:rFonts w:ascii="Calibri" w:hAnsi="Calibri"/>
                <w:sz w:val="28"/>
                <w:szCs w:val="28"/>
              </w:rPr>
            </w:pPr>
          </w:p>
        </w:tc>
        <w:tc>
          <w:tcPr>
            <w:tcW w:w="1704" w:type="dxa"/>
          </w:tcPr>
          <w:p w14:paraId="614AEC19">
            <w:pPr>
              <w:rPr>
                <w:rFonts w:ascii="Calibri" w:hAnsi="Calibri"/>
                <w:sz w:val="28"/>
                <w:szCs w:val="28"/>
              </w:rPr>
            </w:pPr>
          </w:p>
        </w:tc>
        <w:tc>
          <w:tcPr>
            <w:tcW w:w="1704" w:type="dxa"/>
            <w:vMerge w:val="restart"/>
          </w:tcPr>
          <w:p w14:paraId="72B5F601">
            <w:pPr>
              <w:spacing w:line="720" w:lineRule="auto"/>
              <w:rPr>
                <w:rFonts w:ascii="Calibri" w:hAnsi="Calibri"/>
                <w:sz w:val="84"/>
                <w:szCs w:val="84"/>
              </w:rPr>
            </w:pPr>
          </w:p>
          <w:p w14:paraId="7C11CDAF">
            <w:pPr>
              <w:spacing w:line="720" w:lineRule="auto"/>
              <w:rPr>
                <w:rFonts w:ascii="Calibri" w:hAnsi="Calibri"/>
                <w:sz w:val="36"/>
                <w:szCs w:val="36"/>
              </w:rPr>
            </w:pPr>
          </w:p>
          <w:p w14:paraId="18B43213">
            <w:pPr>
              <w:spacing w:line="720" w:lineRule="auto"/>
              <w:rPr>
                <w:rFonts w:ascii="Calibri" w:hAnsi="Calibri"/>
                <w:sz w:val="84"/>
                <w:szCs w:val="84"/>
              </w:rPr>
            </w:pPr>
            <w:r>
              <w:rPr>
                <w:rFonts w:ascii="Calibri" w:hAnsi="Calibri"/>
                <w:sz w:val="84"/>
                <w:szCs w:val="84"/>
              </w:rPr>
              <w:t>响应文件</w:t>
            </w:r>
          </w:p>
        </w:tc>
        <w:tc>
          <w:tcPr>
            <w:tcW w:w="3501" w:type="dxa"/>
            <w:vMerge w:val="restart"/>
          </w:tcPr>
          <w:p w14:paraId="119DFB37">
            <w:pPr>
              <w:rPr>
                <w:rFonts w:ascii="Calibri" w:hAnsi="Calibri"/>
                <w:sz w:val="28"/>
                <w:szCs w:val="28"/>
              </w:rPr>
            </w:pPr>
          </w:p>
        </w:tc>
      </w:tr>
      <w:tr w14:paraId="4E78A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2660C21">
            <w:pPr>
              <w:rPr>
                <w:rFonts w:ascii="Calibri" w:hAnsi="Calibri"/>
                <w:sz w:val="28"/>
                <w:szCs w:val="28"/>
              </w:rPr>
            </w:pPr>
          </w:p>
        </w:tc>
        <w:tc>
          <w:tcPr>
            <w:tcW w:w="1704" w:type="dxa"/>
          </w:tcPr>
          <w:p w14:paraId="3739065E">
            <w:pPr>
              <w:rPr>
                <w:rFonts w:ascii="Calibri" w:hAnsi="Calibri"/>
                <w:sz w:val="28"/>
                <w:szCs w:val="28"/>
              </w:rPr>
            </w:pPr>
          </w:p>
        </w:tc>
        <w:tc>
          <w:tcPr>
            <w:tcW w:w="1704" w:type="dxa"/>
            <w:vMerge w:val="continue"/>
          </w:tcPr>
          <w:p w14:paraId="6685C81C">
            <w:pPr>
              <w:rPr>
                <w:rFonts w:ascii="Calibri" w:hAnsi="Calibri"/>
                <w:sz w:val="28"/>
                <w:szCs w:val="28"/>
              </w:rPr>
            </w:pPr>
          </w:p>
        </w:tc>
        <w:tc>
          <w:tcPr>
            <w:tcW w:w="3501" w:type="dxa"/>
            <w:vMerge w:val="continue"/>
          </w:tcPr>
          <w:p w14:paraId="0C807D2C">
            <w:pPr>
              <w:rPr>
                <w:rFonts w:ascii="Calibri" w:hAnsi="Calibri"/>
                <w:sz w:val="28"/>
                <w:szCs w:val="28"/>
              </w:rPr>
            </w:pPr>
          </w:p>
        </w:tc>
      </w:tr>
      <w:tr w14:paraId="11CA0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52AB958">
            <w:pPr>
              <w:rPr>
                <w:rFonts w:ascii="Calibri" w:hAnsi="Calibri"/>
                <w:sz w:val="28"/>
                <w:szCs w:val="28"/>
              </w:rPr>
            </w:pPr>
          </w:p>
        </w:tc>
        <w:tc>
          <w:tcPr>
            <w:tcW w:w="1704" w:type="dxa"/>
          </w:tcPr>
          <w:p w14:paraId="44E8D192">
            <w:pPr>
              <w:rPr>
                <w:rFonts w:ascii="Calibri" w:hAnsi="Calibri"/>
                <w:sz w:val="28"/>
                <w:szCs w:val="28"/>
              </w:rPr>
            </w:pPr>
          </w:p>
        </w:tc>
        <w:tc>
          <w:tcPr>
            <w:tcW w:w="1704" w:type="dxa"/>
            <w:vMerge w:val="continue"/>
          </w:tcPr>
          <w:p w14:paraId="024020CE">
            <w:pPr>
              <w:rPr>
                <w:rFonts w:ascii="Calibri" w:hAnsi="Calibri"/>
                <w:sz w:val="28"/>
                <w:szCs w:val="28"/>
              </w:rPr>
            </w:pPr>
          </w:p>
        </w:tc>
        <w:tc>
          <w:tcPr>
            <w:tcW w:w="3501" w:type="dxa"/>
            <w:vMerge w:val="continue"/>
          </w:tcPr>
          <w:p w14:paraId="5994BE5A">
            <w:pPr>
              <w:rPr>
                <w:rFonts w:ascii="Calibri" w:hAnsi="Calibri"/>
                <w:sz w:val="28"/>
                <w:szCs w:val="28"/>
              </w:rPr>
            </w:pPr>
          </w:p>
        </w:tc>
      </w:tr>
      <w:tr w14:paraId="18BB9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6485003">
            <w:pPr>
              <w:rPr>
                <w:rFonts w:ascii="Calibri" w:hAnsi="Calibri"/>
                <w:sz w:val="28"/>
                <w:szCs w:val="28"/>
              </w:rPr>
            </w:pPr>
          </w:p>
        </w:tc>
        <w:tc>
          <w:tcPr>
            <w:tcW w:w="1704" w:type="dxa"/>
          </w:tcPr>
          <w:p w14:paraId="75B299D5">
            <w:pPr>
              <w:rPr>
                <w:rFonts w:ascii="Calibri" w:hAnsi="Calibri"/>
                <w:sz w:val="28"/>
                <w:szCs w:val="28"/>
              </w:rPr>
            </w:pPr>
          </w:p>
        </w:tc>
        <w:tc>
          <w:tcPr>
            <w:tcW w:w="1704" w:type="dxa"/>
            <w:vMerge w:val="continue"/>
          </w:tcPr>
          <w:p w14:paraId="3CC64A5D">
            <w:pPr>
              <w:rPr>
                <w:rFonts w:ascii="Calibri" w:hAnsi="Calibri"/>
                <w:sz w:val="28"/>
                <w:szCs w:val="28"/>
              </w:rPr>
            </w:pPr>
          </w:p>
        </w:tc>
        <w:tc>
          <w:tcPr>
            <w:tcW w:w="3501" w:type="dxa"/>
            <w:vMerge w:val="continue"/>
          </w:tcPr>
          <w:p w14:paraId="621062EC">
            <w:pPr>
              <w:rPr>
                <w:rFonts w:ascii="Calibri" w:hAnsi="Calibri"/>
                <w:sz w:val="28"/>
                <w:szCs w:val="28"/>
              </w:rPr>
            </w:pPr>
          </w:p>
        </w:tc>
      </w:tr>
      <w:tr w14:paraId="1EEE3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606E8E6">
            <w:pPr>
              <w:rPr>
                <w:rFonts w:ascii="Calibri" w:hAnsi="Calibri"/>
                <w:sz w:val="28"/>
                <w:szCs w:val="28"/>
              </w:rPr>
            </w:pPr>
          </w:p>
        </w:tc>
        <w:tc>
          <w:tcPr>
            <w:tcW w:w="1704" w:type="dxa"/>
          </w:tcPr>
          <w:p w14:paraId="066AC2C0">
            <w:pPr>
              <w:rPr>
                <w:rFonts w:ascii="Calibri" w:hAnsi="Calibri"/>
                <w:sz w:val="28"/>
                <w:szCs w:val="28"/>
              </w:rPr>
            </w:pPr>
          </w:p>
        </w:tc>
        <w:tc>
          <w:tcPr>
            <w:tcW w:w="1704" w:type="dxa"/>
            <w:vMerge w:val="continue"/>
          </w:tcPr>
          <w:p w14:paraId="56195F12">
            <w:pPr>
              <w:rPr>
                <w:rFonts w:ascii="Calibri" w:hAnsi="Calibri"/>
                <w:sz w:val="28"/>
                <w:szCs w:val="28"/>
              </w:rPr>
            </w:pPr>
          </w:p>
        </w:tc>
        <w:tc>
          <w:tcPr>
            <w:tcW w:w="3501" w:type="dxa"/>
            <w:vMerge w:val="continue"/>
          </w:tcPr>
          <w:p w14:paraId="2E67F166">
            <w:pPr>
              <w:rPr>
                <w:rFonts w:ascii="Calibri" w:hAnsi="Calibri"/>
                <w:sz w:val="28"/>
                <w:szCs w:val="28"/>
              </w:rPr>
            </w:pPr>
          </w:p>
        </w:tc>
      </w:tr>
      <w:tr w14:paraId="342FB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52361D2C">
            <w:pPr>
              <w:rPr>
                <w:rFonts w:ascii="Calibri" w:hAnsi="Calibri"/>
                <w:sz w:val="28"/>
                <w:szCs w:val="28"/>
              </w:rPr>
            </w:pPr>
          </w:p>
        </w:tc>
        <w:tc>
          <w:tcPr>
            <w:tcW w:w="1704" w:type="dxa"/>
          </w:tcPr>
          <w:p w14:paraId="035CDBAF">
            <w:pPr>
              <w:rPr>
                <w:rFonts w:ascii="Calibri" w:hAnsi="Calibri"/>
                <w:sz w:val="28"/>
                <w:szCs w:val="28"/>
              </w:rPr>
            </w:pPr>
          </w:p>
        </w:tc>
        <w:tc>
          <w:tcPr>
            <w:tcW w:w="1704" w:type="dxa"/>
            <w:vMerge w:val="continue"/>
          </w:tcPr>
          <w:p w14:paraId="7535828F">
            <w:pPr>
              <w:rPr>
                <w:rFonts w:ascii="Calibri" w:hAnsi="Calibri"/>
                <w:sz w:val="28"/>
                <w:szCs w:val="28"/>
              </w:rPr>
            </w:pPr>
          </w:p>
        </w:tc>
        <w:tc>
          <w:tcPr>
            <w:tcW w:w="3501" w:type="dxa"/>
            <w:vMerge w:val="continue"/>
          </w:tcPr>
          <w:p w14:paraId="18C1165C">
            <w:pPr>
              <w:rPr>
                <w:rFonts w:ascii="Calibri" w:hAnsi="Calibri"/>
                <w:sz w:val="28"/>
                <w:szCs w:val="28"/>
              </w:rPr>
            </w:pPr>
          </w:p>
        </w:tc>
      </w:tr>
      <w:tr w14:paraId="54086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43312BC">
            <w:pPr>
              <w:rPr>
                <w:rFonts w:ascii="Calibri" w:hAnsi="Calibri"/>
                <w:sz w:val="28"/>
                <w:szCs w:val="28"/>
              </w:rPr>
            </w:pPr>
          </w:p>
        </w:tc>
        <w:tc>
          <w:tcPr>
            <w:tcW w:w="1704" w:type="dxa"/>
          </w:tcPr>
          <w:p w14:paraId="74D56907">
            <w:pPr>
              <w:rPr>
                <w:rFonts w:ascii="Calibri" w:hAnsi="Calibri"/>
                <w:sz w:val="28"/>
                <w:szCs w:val="28"/>
              </w:rPr>
            </w:pPr>
          </w:p>
        </w:tc>
        <w:tc>
          <w:tcPr>
            <w:tcW w:w="1704" w:type="dxa"/>
            <w:vMerge w:val="continue"/>
          </w:tcPr>
          <w:p w14:paraId="28709398">
            <w:pPr>
              <w:rPr>
                <w:rFonts w:ascii="Calibri" w:hAnsi="Calibri"/>
                <w:sz w:val="28"/>
                <w:szCs w:val="28"/>
              </w:rPr>
            </w:pPr>
          </w:p>
        </w:tc>
        <w:tc>
          <w:tcPr>
            <w:tcW w:w="3501" w:type="dxa"/>
            <w:vMerge w:val="continue"/>
          </w:tcPr>
          <w:p w14:paraId="2C9E76B7">
            <w:pPr>
              <w:rPr>
                <w:rFonts w:ascii="Calibri" w:hAnsi="Calibri"/>
                <w:sz w:val="28"/>
                <w:szCs w:val="28"/>
              </w:rPr>
            </w:pPr>
          </w:p>
        </w:tc>
      </w:tr>
      <w:tr w14:paraId="570AE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5E3A6A0E">
            <w:pPr>
              <w:rPr>
                <w:rFonts w:ascii="Calibri" w:hAnsi="Calibri"/>
                <w:sz w:val="28"/>
                <w:szCs w:val="28"/>
              </w:rPr>
            </w:pPr>
          </w:p>
        </w:tc>
        <w:tc>
          <w:tcPr>
            <w:tcW w:w="1704" w:type="dxa"/>
          </w:tcPr>
          <w:p w14:paraId="3C72DF88">
            <w:pPr>
              <w:rPr>
                <w:rFonts w:ascii="Calibri" w:hAnsi="Calibri"/>
                <w:sz w:val="28"/>
                <w:szCs w:val="28"/>
              </w:rPr>
            </w:pPr>
          </w:p>
        </w:tc>
        <w:tc>
          <w:tcPr>
            <w:tcW w:w="1704" w:type="dxa"/>
            <w:vMerge w:val="continue"/>
          </w:tcPr>
          <w:p w14:paraId="37DB2CE9">
            <w:pPr>
              <w:rPr>
                <w:rFonts w:ascii="Calibri" w:hAnsi="Calibri"/>
                <w:sz w:val="28"/>
                <w:szCs w:val="28"/>
              </w:rPr>
            </w:pPr>
          </w:p>
        </w:tc>
        <w:tc>
          <w:tcPr>
            <w:tcW w:w="3501" w:type="dxa"/>
            <w:vMerge w:val="continue"/>
          </w:tcPr>
          <w:p w14:paraId="3E54F742">
            <w:pPr>
              <w:rPr>
                <w:rFonts w:ascii="Calibri" w:hAnsi="Calibri"/>
                <w:sz w:val="28"/>
                <w:szCs w:val="28"/>
              </w:rPr>
            </w:pPr>
          </w:p>
        </w:tc>
      </w:tr>
      <w:tr w14:paraId="4B87A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4AE5C7CB">
            <w:pPr>
              <w:rPr>
                <w:rFonts w:ascii="Calibri" w:hAnsi="Calibri"/>
                <w:sz w:val="28"/>
                <w:szCs w:val="28"/>
              </w:rPr>
            </w:pPr>
          </w:p>
        </w:tc>
        <w:tc>
          <w:tcPr>
            <w:tcW w:w="1704" w:type="dxa"/>
          </w:tcPr>
          <w:p w14:paraId="63EFB230">
            <w:pPr>
              <w:rPr>
                <w:rFonts w:ascii="Calibri" w:hAnsi="Calibri"/>
                <w:sz w:val="28"/>
                <w:szCs w:val="28"/>
              </w:rPr>
            </w:pPr>
          </w:p>
        </w:tc>
        <w:tc>
          <w:tcPr>
            <w:tcW w:w="1704" w:type="dxa"/>
            <w:vMerge w:val="continue"/>
          </w:tcPr>
          <w:p w14:paraId="60FE2524">
            <w:pPr>
              <w:rPr>
                <w:rFonts w:ascii="Calibri" w:hAnsi="Calibri"/>
                <w:sz w:val="28"/>
                <w:szCs w:val="28"/>
              </w:rPr>
            </w:pPr>
          </w:p>
        </w:tc>
        <w:tc>
          <w:tcPr>
            <w:tcW w:w="3501" w:type="dxa"/>
            <w:vMerge w:val="continue"/>
          </w:tcPr>
          <w:p w14:paraId="54405C23">
            <w:pPr>
              <w:rPr>
                <w:rFonts w:ascii="Calibri" w:hAnsi="Calibri"/>
                <w:sz w:val="28"/>
                <w:szCs w:val="28"/>
              </w:rPr>
            </w:pPr>
          </w:p>
        </w:tc>
      </w:tr>
      <w:tr w14:paraId="6ACE3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0DC7B01">
            <w:pPr>
              <w:rPr>
                <w:rFonts w:ascii="Calibri" w:hAnsi="Calibri"/>
                <w:sz w:val="28"/>
                <w:szCs w:val="28"/>
              </w:rPr>
            </w:pPr>
          </w:p>
        </w:tc>
        <w:tc>
          <w:tcPr>
            <w:tcW w:w="1704" w:type="dxa"/>
          </w:tcPr>
          <w:p w14:paraId="149EB22F">
            <w:pPr>
              <w:rPr>
                <w:rFonts w:ascii="Calibri" w:hAnsi="Calibri"/>
                <w:sz w:val="28"/>
                <w:szCs w:val="28"/>
              </w:rPr>
            </w:pPr>
          </w:p>
        </w:tc>
        <w:tc>
          <w:tcPr>
            <w:tcW w:w="1704" w:type="dxa"/>
            <w:vMerge w:val="continue"/>
          </w:tcPr>
          <w:p w14:paraId="771DD88C">
            <w:pPr>
              <w:rPr>
                <w:rFonts w:ascii="Calibri" w:hAnsi="Calibri"/>
                <w:sz w:val="28"/>
                <w:szCs w:val="28"/>
              </w:rPr>
            </w:pPr>
          </w:p>
        </w:tc>
        <w:tc>
          <w:tcPr>
            <w:tcW w:w="3501" w:type="dxa"/>
            <w:vMerge w:val="continue"/>
          </w:tcPr>
          <w:p w14:paraId="6A56E454">
            <w:pPr>
              <w:rPr>
                <w:rFonts w:ascii="Calibri" w:hAnsi="Calibri"/>
                <w:sz w:val="28"/>
                <w:szCs w:val="28"/>
              </w:rPr>
            </w:pPr>
          </w:p>
        </w:tc>
      </w:tr>
      <w:tr w14:paraId="3E03D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3E99277">
            <w:pPr>
              <w:rPr>
                <w:rFonts w:ascii="Calibri" w:hAnsi="Calibri"/>
                <w:sz w:val="28"/>
                <w:szCs w:val="28"/>
              </w:rPr>
            </w:pPr>
          </w:p>
        </w:tc>
        <w:tc>
          <w:tcPr>
            <w:tcW w:w="1704" w:type="dxa"/>
          </w:tcPr>
          <w:p w14:paraId="2E1CAB4F">
            <w:pPr>
              <w:rPr>
                <w:rFonts w:ascii="Calibri" w:hAnsi="Calibri"/>
                <w:sz w:val="28"/>
                <w:szCs w:val="28"/>
              </w:rPr>
            </w:pPr>
          </w:p>
        </w:tc>
        <w:tc>
          <w:tcPr>
            <w:tcW w:w="1704" w:type="dxa"/>
            <w:vMerge w:val="continue"/>
          </w:tcPr>
          <w:p w14:paraId="7F00F52C">
            <w:pPr>
              <w:rPr>
                <w:rFonts w:ascii="Calibri" w:hAnsi="Calibri"/>
                <w:sz w:val="28"/>
                <w:szCs w:val="28"/>
              </w:rPr>
            </w:pPr>
          </w:p>
        </w:tc>
        <w:tc>
          <w:tcPr>
            <w:tcW w:w="3501" w:type="dxa"/>
            <w:vMerge w:val="continue"/>
          </w:tcPr>
          <w:p w14:paraId="011F3095">
            <w:pPr>
              <w:rPr>
                <w:rFonts w:ascii="Calibri" w:hAnsi="Calibri"/>
                <w:sz w:val="28"/>
                <w:szCs w:val="28"/>
              </w:rPr>
            </w:pPr>
          </w:p>
        </w:tc>
      </w:tr>
      <w:tr w14:paraId="36A4F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84C7200">
            <w:pPr>
              <w:rPr>
                <w:rFonts w:ascii="Calibri" w:hAnsi="Calibri"/>
                <w:sz w:val="28"/>
                <w:szCs w:val="28"/>
              </w:rPr>
            </w:pPr>
          </w:p>
        </w:tc>
        <w:tc>
          <w:tcPr>
            <w:tcW w:w="1704" w:type="dxa"/>
          </w:tcPr>
          <w:p w14:paraId="53C4CA4E">
            <w:pPr>
              <w:rPr>
                <w:rFonts w:ascii="Calibri" w:hAnsi="Calibri"/>
                <w:sz w:val="28"/>
                <w:szCs w:val="28"/>
              </w:rPr>
            </w:pPr>
          </w:p>
        </w:tc>
        <w:tc>
          <w:tcPr>
            <w:tcW w:w="1704" w:type="dxa"/>
            <w:vMerge w:val="continue"/>
          </w:tcPr>
          <w:p w14:paraId="465C63F9">
            <w:pPr>
              <w:rPr>
                <w:rFonts w:ascii="Calibri" w:hAnsi="Calibri"/>
                <w:sz w:val="28"/>
                <w:szCs w:val="28"/>
              </w:rPr>
            </w:pPr>
          </w:p>
        </w:tc>
        <w:tc>
          <w:tcPr>
            <w:tcW w:w="3501" w:type="dxa"/>
            <w:vMerge w:val="continue"/>
          </w:tcPr>
          <w:p w14:paraId="41D55401">
            <w:pPr>
              <w:rPr>
                <w:rFonts w:ascii="Calibri" w:hAnsi="Calibri"/>
                <w:sz w:val="28"/>
                <w:szCs w:val="28"/>
              </w:rPr>
            </w:pPr>
          </w:p>
        </w:tc>
      </w:tr>
      <w:tr w14:paraId="11675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160253E">
            <w:pPr>
              <w:rPr>
                <w:rFonts w:ascii="Calibri" w:hAnsi="Calibri"/>
                <w:sz w:val="28"/>
                <w:szCs w:val="28"/>
              </w:rPr>
            </w:pPr>
          </w:p>
        </w:tc>
        <w:tc>
          <w:tcPr>
            <w:tcW w:w="1704" w:type="dxa"/>
          </w:tcPr>
          <w:p w14:paraId="0560946D">
            <w:pPr>
              <w:rPr>
                <w:rFonts w:ascii="Calibri" w:hAnsi="Calibri"/>
                <w:sz w:val="28"/>
                <w:szCs w:val="28"/>
              </w:rPr>
            </w:pPr>
          </w:p>
        </w:tc>
        <w:tc>
          <w:tcPr>
            <w:tcW w:w="1704" w:type="dxa"/>
            <w:vMerge w:val="continue"/>
          </w:tcPr>
          <w:p w14:paraId="27EDFF5B">
            <w:pPr>
              <w:rPr>
                <w:rFonts w:ascii="Calibri" w:hAnsi="Calibri"/>
                <w:sz w:val="28"/>
                <w:szCs w:val="28"/>
              </w:rPr>
            </w:pPr>
          </w:p>
        </w:tc>
        <w:tc>
          <w:tcPr>
            <w:tcW w:w="3501" w:type="dxa"/>
            <w:vMerge w:val="continue"/>
          </w:tcPr>
          <w:p w14:paraId="48C0971E">
            <w:pPr>
              <w:rPr>
                <w:rFonts w:ascii="Calibri" w:hAnsi="Calibri"/>
                <w:sz w:val="28"/>
                <w:szCs w:val="28"/>
              </w:rPr>
            </w:pPr>
          </w:p>
        </w:tc>
      </w:tr>
      <w:tr w14:paraId="273DA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2D0A3720">
            <w:pPr>
              <w:rPr>
                <w:rFonts w:ascii="Calibri" w:hAnsi="Calibri"/>
                <w:sz w:val="36"/>
                <w:szCs w:val="36"/>
              </w:rPr>
            </w:pPr>
            <w:r>
              <w:rPr>
                <w:rFonts w:ascii="Calibri" w:hAnsi="Calibri"/>
                <w:sz w:val="36"/>
                <w:szCs w:val="36"/>
              </w:rPr>
              <w:t>供应商全称：</w:t>
            </w:r>
          </w:p>
        </w:tc>
      </w:tr>
      <w:tr w14:paraId="16EAB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55D00E43">
            <w:pPr>
              <w:rPr>
                <w:rFonts w:ascii="Calibri" w:hAnsi="Calibri"/>
                <w:strike/>
                <w:color w:val="FF0000"/>
                <w:sz w:val="36"/>
                <w:szCs w:val="36"/>
              </w:rPr>
            </w:pPr>
          </w:p>
        </w:tc>
      </w:tr>
      <w:tr w14:paraId="1E963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05922456">
            <w:pPr>
              <w:rPr>
                <w:rFonts w:ascii="Calibri" w:hAnsi="Calibri"/>
                <w:sz w:val="36"/>
                <w:szCs w:val="36"/>
              </w:rPr>
            </w:pPr>
            <w:r>
              <w:rPr>
                <w:rFonts w:ascii="Calibri" w:hAnsi="Calibri"/>
                <w:sz w:val="36"/>
                <w:szCs w:val="36"/>
              </w:rPr>
              <w:t>时      间：</w:t>
            </w:r>
          </w:p>
        </w:tc>
      </w:tr>
    </w:tbl>
    <w:p w14:paraId="7D5A0841">
      <w:pPr>
        <w:snapToGrid w:val="0"/>
        <w:spacing w:beforeLines="50" w:after="50" w:line="460" w:lineRule="exact"/>
        <w:rPr>
          <w:rFonts w:eastAsia="仿宋"/>
          <w:sz w:val="30"/>
          <w:szCs w:val="30"/>
        </w:rPr>
      </w:pPr>
      <w:r>
        <w:rPr>
          <w:rFonts w:hAnsi="仿宋" w:eastAsia="仿宋"/>
          <w:sz w:val="30"/>
          <w:szCs w:val="30"/>
        </w:rPr>
        <w:t>附件</w:t>
      </w:r>
      <w:r>
        <w:rPr>
          <w:rFonts w:eastAsia="仿宋"/>
          <w:sz w:val="30"/>
          <w:szCs w:val="30"/>
        </w:rPr>
        <w:t>2</w:t>
      </w:r>
      <w:r>
        <w:rPr>
          <w:rFonts w:hAnsi="仿宋" w:eastAsia="仿宋"/>
          <w:sz w:val="30"/>
          <w:szCs w:val="30"/>
        </w:rPr>
        <w:t>：</w:t>
      </w:r>
    </w:p>
    <w:p w14:paraId="713267F3">
      <w:pPr>
        <w:snapToGrid w:val="0"/>
        <w:spacing w:before="50" w:after="50"/>
        <w:jc w:val="center"/>
        <w:rPr>
          <w:rFonts w:eastAsia="仿宋"/>
          <w:b/>
          <w:sz w:val="36"/>
          <w:szCs w:val="36"/>
        </w:rPr>
      </w:pPr>
      <w:r>
        <w:rPr>
          <w:rFonts w:hAnsi="仿宋" w:eastAsia="仿宋"/>
          <w:b/>
          <w:sz w:val="36"/>
          <w:szCs w:val="36"/>
        </w:rPr>
        <w:t>声明书</w:t>
      </w:r>
    </w:p>
    <w:p w14:paraId="0E5FB105">
      <w:pPr>
        <w:snapToGrid w:val="0"/>
        <w:spacing w:beforeLines="50" w:after="50" w:line="460" w:lineRule="exact"/>
        <w:rPr>
          <w:rFonts w:eastAsiaTheme="minorEastAsia"/>
          <w:sz w:val="28"/>
          <w:szCs w:val="28"/>
        </w:rPr>
      </w:pPr>
      <w:r>
        <w:rPr>
          <w:rFonts w:hAnsiTheme="minorEastAsia" w:eastAsiaTheme="minorEastAsia"/>
          <w:sz w:val="28"/>
          <w:szCs w:val="28"/>
        </w:rPr>
        <w:t>致浙江大学医学院附属妇产科医院：</w:t>
      </w:r>
    </w:p>
    <w:p w14:paraId="49F544F8">
      <w:pPr>
        <w:snapToGrid w:val="0"/>
        <w:spacing w:beforeLines="50" w:after="50" w:line="460" w:lineRule="exact"/>
        <w:ind w:firstLine="560" w:firstLineChars="200"/>
        <w:rPr>
          <w:rFonts w:eastAsiaTheme="minorEastAsia"/>
          <w:sz w:val="28"/>
          <w:szCs w:val="28"/>
        </w:rPr>
      </w:pPr>
      <w:r>
        <w:rPr>
          <w:rFonts w:hAnsiTheme="minorEastAsia" w:eastAsiaTheme="minorEastAsia"/>
          <w:sz w:val="28"/>
          <w:szCs w:val="28"/>
          <w:u w:val="single"/>
        </w:rPr>
        <w:t>（供应商名称）</w:t>
      </w:r>
      <w:r>
        <w:rPr>
          <w:rFonts w:hAnsiTheme="minorEastAsia" w:eastAsiaTheme="minorEastAsia"/>
          <w:sz w:val="28"/>
          <w:szCs w:val="28"/>
        </w:rPr>
        <w:t>系中华人民共和国合法企业，经营地址。</w:t>
      </w:r>
    </w:p>
    <w:p w14:paraId="0FEB36C7">
      <w:pPr>
        <w:snapToGrid w:val="0"/>
        <w:spacing w:beforeLines="50" w:after="50" w:line="460" w:lineRule="exact"/>
        <w:ind w:firstLine="560" w:firstLineChars="200"/>
        <w:rPr>
          <w:rFonts w:eastAsiaTheme="minorEastAsia"/>
          <w:sz w:val="28"/>
          <w:szCs w:val="28"/>
        </w:rPr>
      </w:pPr>
      <w:r>
        <w:rPr>
          <w:rFonts w:hAnsiTheme="minorEastAsia" w:eastAsiaTheme="minorEastAsia"/>
          <w:sz w:val="28"/>
          <w:szCs w:val="28"/>
        </w:rPr>
        <w:t>我</w:t>
      </w:r>
      <w:r>
        <w:rPr>
          <w:rFonts w:hAnsiTheme="minorEastAsia" w:eastAsiaTheme="minorEastAsia"/>
          <w:sz w:val="28"/>
          <w:szCs w:val="28"/>
          <w:u w:val="single"/>
        </w:rPr>
        <w:t>（姓名）</w:t>
      </w:r>
      <w:r>
        <w:rPr>
          <w:rFonts w:hAnsiTheme="minorEastAsia" w:eastAsiaTheme="minorEastAsia"/>
          <w:sz w:val="28"/>
          <w:szCs w:val="28"/>
        </w:rPr>
        <w:t>系</w:t>
      </w:r>
      <w:r>
        <w:rPr>
          <w:rFonts w:hAnsiTheme="minorEastAsia" w:eastAsiaTheme="minorEastAsia"/>
          <w:sz w:val="28"/>
          <w:szCs w:val="28"/>
          <w:u w:val="single"/>
        </w:rPr>
        <w:t>（供应商名称）</w:t>
      </w:r>
      <w:r>
        <w:rPr>
          <w:rFonts w:hAnsiTheme="minorEastAsia" w:eastAsiaTheme="minorEastAsia"/>
          <w:sz w:val="28"/>
          <w:szCs w:val="28"/>
        </w:rPr>
        <w:t>的法定代表人，我方愿意参加贵方组织的</w:t>
      </w:r>
      <w:r>
        <w:rPr>
          <w:rFonts w:hAnsiTheme="minorEastAsia" w:eastAsiaTheme="minorEastAsia"/>
          <w:sz w:val="28"/>
          <w:szCs w:val="28"/>
          <w:u w:val="single"/>
        </w:rPr>
        <w:t>（采购项目名称）（编号为）</w:t>
      </w:r>
      <w:r>
        <w:rPr>
          <w:rFonts w:hAnsiTheme="minorEastAsia" w:eastAsiaTheme="minorEastAsia"/>
          <w:sz w:val="28"/>
          <w:szCs w:val="28"/>
        </w:rPr>
        <w:t>的采购项目，为此，我方就本次项目有关事项郑重声明如下：</w:t>
      </w:r>
    </w:p>
    <w:p w14:paraId="43762124">
      <w:pPr>
        <w:snapToGrid w:val="0"/>
        <w:spacing w:beforeLines="50" w:after="50" w:line="460" w:lineRule="exact"/>
        <w:ind w:firstLine="560" w:firstLineChars="200"/>
        <w:rPr>
          <w:rFonts w:eastAsiaTheme="minorEastAsia"/>
          <w:sz w:val="28"/>
          <w:szCs w:val="28"/>
        </w:rPr>
      </w:pPr>
      <w:r>
        <w:rPr>
          <w:rFonts w:eastAsiaTheme="minorEastAsia"/>
          <w:sz w:val="28"/>
          <w:szCs w:val="28"/>
        </w:rPr>
        <w:t>1</w:t>
      </w:r>
      <w:r>
        <w:rPr>
          <w:rFonts w:hAnsiTheme="minorEastAsia" w:eastAsiaTheme="minorEastAsia"/>
          <w:sz w:val="28"/>
          <w:szCs w:val="28"/>
        </w:rPr>
        <w:t>、我方已详细审查全部采购文件，同意采购文件的各项要求。</w:t>
      </w:r>
    </w:p>
    <w:p w14:paraId="19C6C2E3">
      <w:pPr>
        <w:snapToGrid w:val="0"/>
        <w:spacing w:beforeLines="50" w:after="50" w:line="460" w:lineRule="exact"/>
        <w:ind w:firstLine="560" w:firstLineChars="200"/>
        <w:rPr>
          <w:rFonts w:eastAsiaTheme="minorEastAsia"/>
          <w:sz w:val="28"/>
          <w:szCs w:val="28"/>
        </w:rPr>
      </w:pPr>
      <w:r>
        <w:rPr>
          <w:rFonts w:eastAsiaTheme="minorEastAsia"/>
          <w:sz w:val="28"/>
          <w:szCs w:val="28"/>
        </w:rPr>
        <w:t>2</w:t>
      </w:r>
      <w:r>
        <w:rPr>
          <w:rFonts w:hAnsiTheme="minorEastAsia" w:eastAsiaTheme="minorEastAsia"/>
          <w:sz w:val="28"/>
          <w:szCs w:val="28"/>
        </w:rPr>
        <w:t>、我方向贵方提交的所有响应文件、资料都是准确的和真实的。</w:t>
      </w:r>
    </w:p>
    <w:p w14:paraId="2356115A">
      <w:pPr>
        <w:snapToGrid w:val="0"/>
        <w:spacing w:beforeLines="50" w:after="50" w:line="460" w:lineRule="exact"/>
        <w:ind w:firstLine="560" w:firstLineChars="200"/>
        <w:rPr>
          <w:rFonts w:eastAsiaTheme="minorEastAsia"/>
          <w:sz w:val="28"/>
          <w:szCs w:val="28"/>
        </w:rPr>
      </w:pPr>
      <w:r>
        <w:rPr>
          <w:rFonts w:eastAsiaTheme="minorEastAsia"/>
          <w:sz w:val="28"/>
          <w:szCs w:val="28"/>
        </w:rPr>
        <w:t>3</w:t>
      </w:r>
      <w:r>
        <w:rPr>
          <w:rFonts w:hAnsiTheme="minorEastAsia" w:eastAsiaTheme="minorEastAsia"/>
          <w:sz w:val="28"/>
          <w:szCs w:val="28"/>
        </w:rPr>
        <w:t>、若成交，我方将按采购文件规定履行合同责任和义务。</w:t>
      </w:r>
    </w:p>
    <w:p w14:paraId="185AD74C">
      <w:pPr>
        <w:snapToGrid w:val="0"/>
        <w:spacing w:beforeLines="50" w:after="50" w:line="460" w:lineRule="exact"/>
        <w:ind w:firstLine="560" w:firstLineChars="200"/>
        <w:rPr>
          <w:rFonts w:eastAsiaTheme="minorEastAsia"/>
          <w:sz w:val="28"/>
          <w:szCs w:val="28"/>
        </w:rPr>
      </w:pPr>
      <w:r>
        <w:rPr>
          <w:rFonts w:eastAsiaTheme="minorEastAsia"/>
          <w:sz w:val="28"/>
          <w:szCs w:val="28"/>
        </w:rPr>
        <w:t>4</w:t>
      </w:r>
      <w:r>
        <w:rPr>
          <w:rFonts w:hAnsiTheme="minorEastAsia" w:eastAsiaTheme="minorEastAsia"/>
          <w:sz w:val="28"/>
          <w:szCs w:val="28"/>
        </w:rPr>
        <w:t>、我方不是采购人的附属机构；在获知本项目采购信息后，与采购人聘请的为此项目提供咨询服务的公司及其附属机构没有任何联系。</w:t>
      </w:r>
    </w:p>
    <w:p w14:paraId="57436794">
      <w:pPr>
        <w:snapToGrid w:val="0"/>
        <w:spacing w:beforeLines="50" w:after="50" w:line="460" w:lineRule="exact"/>
        <w:ind w:firstLine="560" w:firstLineChars="200"/>
        <w:rPr>
          <w:rFonts w:eastAsiaTheme="minorEastAsia"/>
          <w:sz w:val="28"/>
          <w:szCs w:val="28"/>
        </w:rPr>
      </w:pPr>
      <w:r>
        <w:rPr>
          <w:rFonts w:eastAsiaTheme="minorEastAsia"/>
          <w:sz w:val="28"/>
          <w:szCs w:val="28"/>
        </w:rPr>
        <w:t>5</w:t>
      </w:r>
      <w:r>
        <w:rPr>
          <w:rFonts w:hAnsiTheme="minorEastAsia" w:eastAsiaTheme="minorEastAsia"/>
          <w:sz w:val="28"/>
          <w:szCs w:val="28"/>
        </w:rPr>
        <w:t>、响应文件自提交之日起有效期为</w:t>
      </w:r>
      <w:r>
        <w:rPr>
          <w:rFonts w:eastAsiaTheme="minorEastAsia"/>
          <w:sz w:val="28"/>
          <w:szCs w:val="28"/>
        </w:rPr>
        <w:t>90</w:t>
      </w:r>
      <w:r>
        <w:rPr>
          <w:rFonts w:hAnsiTheme="minorEastAsia" w:eastAsiaTheme="minorEastAsia"/>
          <w:sz w:val="28"/>
          <w:szCs w:val="28"/>
        </w:rPr>
        <w:t>天。</w:t>
      </w:r>
    </w:p>
    <w:p w14:paraId="5DC36B25">
      <w:pPr>
        <w:snapToGrid w:val="0"/>
        <w:spacing w:line="460" w:lineRule="exact"/>
        <w:ind w:firstLine="548" w:firstLineChars="196"/>
        <w:rPr>
          <w:rFonts w:eastAsiaTheme="minorEastAsia"/>
          <w:sz w:val="28"/>
          <w:szCs w:val="28"/>
        </w:rPr>
      </w:pPr>
      <w:r>
        <w:rPr>
          <w:rFonts w:eastAsiaTheme="minorEastAsia"/>
          <w:sz w:val="28"/>
          <w:szCs w:val="28"/>
        </w:rPr>
        <w:t>6</w:t>
      </w:r>
      <w:r>
        <w:rPr>
          <w:rFonts w:hAnsiTheme="minorEastAsia" w:eastAsiaTheme="minorEastAsia"/>
          <w:sz w:val="28"/>
          <w:szCs w:val="28"/>
        </w:rPr>
        <w:t>、我方参与本项目前</w:t>
      </w:r>
      <w:r>
        <w:rPr>
          <w:rFonts w:eastAsiaTheme="minorEastAsia"/>
          <w:sz w:val="28"/>
          <w:szCs w:val="28"/>
        </w:rPr>
        <w:t>3</w:t>
      </w:r>
      <w:r>
        <w:rPr>
          <w:rFonts w:hAnsiTheme="minorEastAsia" w:eastAsiaTheme="minorEastAsia"/>
          <w:sz w:val="28"/>
          <w:szCs w:val="28"/>
        </w:rPr>
        <w:t>年内的经营活动中没有重大违法记录。</w:t>
      </w:r>
    </w:p>
    <w:p w14:paraId="50ABF84C">
      <w:pPr>
        <w:snapToGrid w:val="0"/>
        <w:spacing w:beforeLines="50" w:after="50" w:line="460" w:lineRule="exact"/>
        <w:ind w:firstLine="560" w:firstLineChars="200"/>
        <w:rPr>
          <w:rFonts w:eastAsiaTheme="minorEastAsia"/>
          <w:sz w:val="28"/>
          <w:szCs w:val="28"/>
        </w:rPr>
      </w:pPr>
      <w:r>
        <w:rPr>
          <w:rFonts w:eastAsiaTheme="minorEastAsia"/>
          <w:sz w:val="28"/>
          <w:szCs w:val="28"/>
        </w:rPr>
        <w:t>7</w:t>
      </w:r>
      <w:r>
        <w:rPr>
          <w:rFonts w:hAnsiTheme="minorEastAsia" w:eastAsiaTheme="minorEastAsia"/>
          <w:sz w:val="28"/>
          <w:szCs w:val="28"/>
        </w:rPr>
        <w:t>、我方通过</w:t>
      </w:r>
      <w:r>
        <w:rPr>
          <w:rFonts w:eastAsiaTheme="minorEastAsia"/>
          <w:sz w:val="28"/>
          <w:szCs w:val="28"/>
        </w:rPr>
        <w:t>“</w:t>
      </w:r>
      <w:r>
        <w:rPr>
          <w:rFonts w:hAnsiTheme="minorEastAsia" w:eastAsiaTheme="minorEastAsia"/>
          <w:sz w:val="28"/>
          <w:szCs w:val="28"/>
        </w:rPr>
        <w:t>信用中国</w:t>
      </w:r>
      <w:r>
        <w:rPr>
          <w:rFonts w:eastAsiaTheme="minorEastAsia"/>
          <w:sz w:val="28"/>
          <w:szCs w:val="28"/>
        </w:rPr>
        <w:t>”</w:t>
      </w:r>
      <w:r>
        <w:rPr>
          <w:rFonts w:hAnsiTheme="minorEastAsia" w:eastAsiaTheme="minorEastAsia"/>
          <w:sz w:val="28"/>
          <w:szCs w:val="28"/>
        </w:rPr>
        <w:t>网站（</w:t>
      </w:r>
      <w:r>
        <w:rPr>
          <w:rFonts w:eastAsiaTheme="minorEastAsia"/>
          <w:sz w:val="28"/>
          <w:szCs w:val="28"/>
        </w:rPr>
        <w:t>www.creditchina.gov.cn</w:t>
      </w:r>
      <w:r>
        <w:rPr>
          <w:rFonts w:hAnsiTheme="minorEastAsia" w:eastAsiaTheme="minorEastAsia"/>
          <w:sz w:val="28"/>
          <w:szCs w:val="28"/>
        </w:rPr>
        <w:t>）查询，未被列入失信被执行人、重大税收违法案件当事人名单、政府采购严重违法失信行为记录名单。</w:t>
      </w:r>
    </w:p>
    <w:p w14:paraId="3C062C7B">
      <w:pPr>
        <w:snapToGrid w:val="0"/>
        <w:spacing w:beforeLines="50" w:after="50" w:line="460" w:lineRule="exact"/>
        <w:ind w:firstLine="560" w:firstLineChars="200"/>
        <w:rPr>
          <w:rFonts w:eastAsiaTheme="minorEastAsia"/>
          <w:sz w:val="28"/>
          <w:szCs w:val="28"/>
        </w:rPr>
      </w:pPr>
      <w:r>
        <w:rPr>
          <w:rFonts w:eastAsiaTheme="minorEastAsia"/>
          <w:sz w:val="28"/>
          <w:szCs w:val="28"/>
        </w:rPr>
        <w:t>8</w:t>
      </w:r>
      <w:r>
        <w:rPr>
          <w:rFonts w:hAnsiTheme="minorEastAsia" w:eastAsiaTheme="minorEastAsia"/>
          <w:sz w:val="28"/>
          <w:szCs w:val="28"/>
        </w:rPr>
        <w:t>、以上事项如有虚假或隐瞒，我方愿意承担一切后果，并不再寻求任何旨在减轻或免除法律责任的辩解。</w:t>
      </w:r>
    </w:p>
    <w:p w14:paraId="5A07CE53">
      <w:pPr>
        <w:snapToGrid w:val="0"/>
        <w:spacing w:beforeLines="50" w:after="50" w:line="460" w:lineRule="exact"/>
        <w:ind w:firstLine="560" w:firstLineChars="200"/>
        <w:rPr>
          <w:rFonts w:eastAsiaTheme="minorEastAsia"/>
          <w:sz w:val="28"/>
          <w:szCs w:val="28"/>
        </w:rPr>
      </w:pPr>
    </w:p>
    <w:p w14:paraId="67B1DAAE">
      <w:pPr>
        <w:snapToGrid w:val="0"/>
        <w:spacing w:beforeLines="50" w:after="50" w:line="460" w:lineRule="exact"/>
        <w:ind w:right="600" w:firstLine="140" w:firstLineChars="50"/>
        <w:rPr>
          <w:rFonts w:eastAsiaTheme="minorEastAsia"/>
          <w:sz w:val="28"/>
          <w:szCs w:val="28"/>
          <w:u w:val="single"/>
        </w:rPr>
      </w:pPr>
      <w:r>
        <w:rPr>
          <w:rFonts w:hAnsiTheme="minorEastAsia" w:eastAsiaTheme="minorEastAsia"/>
          <w:sz w:val="28"/>
          <w:szCs w:val="28"/>
        </w:rPr>
        <w:t>法定代表人签名（或签名章）：日期：</w:t>
      </w:r>
    </w:p>
    <w:p w14:paraId="6BBAFEB5">
      <w:pPr>
        <w:snapToGrid w:val="0"/>
        <w:spacing w:beforeLines="50" w:line="460" w:lineRule="exact"/>
        <w:ind w:firstLine="200"/>
        <w:rPr>
          <w:rFonts w:eastAsiaTheme="minorEastAsia"/>
          <w:sz w:val="28"/>
          <w:szCs w:val="28"/>
          <w:u w:val="single"/>
        </w:rPr>
      </w:pPr>
    </w:p>
    <w:p w14:paraId="03A70044">
      <w:pPr>
        <w:snapToGrid w:val="0"/>
        <w:spacing w:beforeLines="50" w:after="50" w:line="460" w:lineRule="exact"/>
        <w:ind w:firstLine="140" w:firstLineChars="50"/>
        <w:rPr>
          <w:rFonts w:eastAsiaTheme="minorEastAsia"/>
          <w:sz w:val="28"/>
          <w:szCs w:val="28"/>
        </w:rPr>
      </w:pPr>
      <w:r>
        <w:rPr>
          <w:rFonts w:hint="eastAsia" w:hAnsiTheme="minorEastAsia" w:eastAsiaTheme="minorEastAsia"/>
          <w:sz w:val="28"/>
          <w:szCs w:val="28"/>
        </w:rPr>
        <w:t>供应商</w:t>
      </w:r>
      <w:r>
        <w:rPr>
          <w:rFonts w:hAnsiTheme="minorEastAsia" w:eastAsiaTheme="minorEastAsia"/>
          <w:sz w:val="28"/>
          <w:szCs w:val="28"/>
        </w:rPr>
        <w:t>全称（公章）：</w:t>
      </w:r>
    </w:p>
    <w:p w14:paraId="6BD50AB0">
      <w:pPr>
        <w:snapToGrid w:val="0"/>
        <w:spacing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3</w:t>
      </w:r>
      <w:r>
        <w:rPr>
          <w:rFonts w:hAnsi="仿宋" w:eastAsia="仿宋"/>
          <w:sz w:val="30"/>
          <w:szCs w:val="30"/>
        </w:rPr>
        <w:t>：</w:t>
      </w:r>
    </w:p>
    <w:p w14:paraId="07EDEAA8">
      <w:pPr>
        <w:snapToGrid w:val="0"/>
        <w:spacing w:before="50" w:after="50"/>
        <w:jc w:val="center"/>
        <w:rPr>
          <w:rFonts w:eastAsia="仿宋"/>
          <w:b/>
          <w:sz w:val="36"/>
          <w:szCs w:val="36"/>
        </w:rPr>
      </w:pPr>
      <w:r>
        <w:rPr>
          <w:rFonts w:hAnsi="仿宋" w:eastAsia="仿宋"/>
          <w:b/>
          <w:sz w:val="36"/>
          <w:szCs w:val="36"/>
        </w:rPr>
        <w:t>法定代表人授权委托书</w:t>
      </w:r>
    </w:p>
    <w:p w14:paraId="5A4186B7">
      <w:pPr>
        <w:snapToGrid w:val="0"/>
        <w:spacing w:beforeLines="50" w:after="50"/>
        <w:rPr>
          <w:rFonts w:eastAsia="仿宋"/>
          <w:b/>
          <w:sz w:val="30"/>
          <w:szCs w:val="30"/>
        </w:rPr>
      </w:pPr>
    </w:p>
    <w:p w14:paraId="4741633E">
      <w:pPr>
        <w:snapToGrid w:val="0"/>
        <w:spacing w:beforeLines="50" w:after="50" w:line="460" w:lineRule="exact"/>
        <w:rPr>
          <w:rFonts w:eastAsia="仿宋"/>
          <w:b/>
          <w:bCs/>
          <w:sz w:val="30"/>
          <w:szCs w:val="30"/>
        </w:rPr>
      </w:pPr>
      <w:r>
        <w:rPr>
          <w:rFonts w:hAnsi="仿宋" w:eastAsia="仿宋"/>
          <w:bCs/>
          <w:sz w:val="30"/>
          <w:szCs w:val="30"/>
        </w:rPr>
        <w:t>浙江大学医学院附属妇产科医院：</w:t>
      </w:r>
    </w:p>
    <w:p w14:paraId="22DB19CE">
      <w:pPr>
        <w:snapToGrid w:val="0"/>
        <w:spacing w:beforeLines="50" w:after="50" w:line="460" w:lineRule="exact"/>
        <w:ind w:firstLine="900" w:firstLineChars="300"/>
        <w:rPr>
          <w:rFonts w:eastAsia="仿宋"/>
          <w:sz w:val="30"/>
          <w:szCs w:val="30"/>
        </w:rPr>
      </w:pPr>
      <w:r>
        <w:rPr>
          <w:rFonts w:hAnsi="仿宋" w:eastAsia="仿宋"/>
          <w:sz w:val="30"/>
          <w:szCs w:val="30"/>
        </w:rPr>
        <w:t>我（姓名）系（供应商名称）的法定代表人，现授权委托本单位在职职工（姓名）为授权代表，以我方的名义参加项目编号：项目名称</w:t>
      </w:r>
      <w:r>
        <w:rPr>
          <w:rFonts w:hAnsi="仿宋" w:eastAsia="仿宋"/>
          <w:sz w:val="30"/>
          <w:szCs w:val="30"/>
          <w:u w:val="single"/>
        </w:rPr>
        <w:t>：</w:t>
      </w:r>
      <w:r>
        <w:rPr>
          <w:rFonts w:hAnsi="仿宋" w:eastAsia="仿宋"/>
          <w:sz w:val="30"/>
          <w:szCs w:val="30"/>
        </w:rPr>
        <w:t>项目的活动，并代表我方全权办理针对上述项目的具体事务签署相关文件。我方对授权代表的签名事项负全部责任。</w:t>
      </w:r>
    </w:p>
    <w:p w14:paraId="4147D4C6">
      <w:pPr>
        <w:snapToGrid w:val="0"/>
        <w:spacing w:beforeLines="50" w:after="50" w:line="460" w:lineRule="exact"/>
        <w:ind w:firstLine="480"/>
        <w:rPr>
          <w:rFonts w:eastAsia="仿宋"/>
          <w:sz w:val="30"/>
          <w:szCs w:val="30"/>
        </w:rPr>
      </w:pPr>
      <w:r>
        <w:rPr>
          <w:rFonts w:hAnsi="仿宋" w:eastAsia="仿宋"/>
          <w:sz w:val="30"/>
          <w:szCs w:val="30"/>
        </w:rPr>
        <w:t>在撤销授权的书面通知以前，本授权书一直有效。授权代表在授权书有效期内签署的所有文件不因授权的撤销而失效。</w:t>
      </w:r>
    </w:p>
    <w:p w14:paraId="11692341">
      <w:pPr>
        <w:snapToGrid w:val="0"/>
        <w:spacing w:beforeLines="50" w:after="50" w:line="460" w:lineRule="exact"/>
        <w:ind w:firstLine="480"/>
        <w:rPr>
          <w:rFonts w:eastAsia="仿宋"/>
          <w:sz w:val="30"/>
          <w:szCs w:val="30"/>
        </w:rPr>
      </w:pPr>
      <w:r>
        <w:rPr>
          <w:rFonts w:hAnsi="仿宋" w:eastAsia="仿宋"/>
          <w:sz w:val="30"/>
          <w:szCs w:val="30"/>
        </w:rPr>
        <w:t>授权代表无转委托权，特此委托。</w:t>
      </w:r>
    </w:p>
    <w:p w14:paraId="2B1BA8D9">
      <w:pPr>
        <w:snapToGrid w:val="0"/>
        <w:spacing w:beforeLines="50" w:after="50" w:line="460" w:lineRule="exact"/>
        <w:ind w:firstLine="480"/>
        <w:rPr>
          <w:rFonts w:eastAsia="仿宋"/>
          <w:sz w:val="30"/>
          <w:szCs w:val="30"/>
        </w:rPr>
      </w:pPr>
    </w:p>
    <w:p w14:paraId="7098FC18">
      <w:pPr>
        <w:snapToGrid w:val="0"/>
        <w:spacing w:beforeLines="50" w:after="50" w:line="460" w:lineRule="exact"/>
        <w:ind w:firstLine="480"/>
        <w:rPr>
          <w:rFonts w:eastAsia="仿宋"/>
          <w:sz w:val="30"/>
          <w:szCs w:val="30"/>
        </w:rPr>
      </w:pPr>
    </w:p>
    <w:p w14:paraId="3483D1C3">
      <w:pPr>
        <w:snapToGrid w:val="0"/>
        <w:spacing w:beforeLines="50" w:after="50" w:line="460" w:lineRule="exact"/>
        <w:rPr>
          <w:rFonts w:eastAsia="仿宋"/>
          <w:sz w:val="30"/>
          <w:szCs w:val="30"/>
        </w:rPr>
      </w:pPr>
      <w:r>
        <w:rPr>
          <w:rFonts w:hAnsi="仿宋" w:eastAsia="仿宋"/>
          <w:sz w:val="30"/>
          <w:szCs w:val="30"/>
        </w:rPr>
        <w:t>授权代表签名：职务：</w:t>
      </w:r>
    </w:p>
    <w:p w14:paraId="4E34D85A">
      <w:pPr>
        <w:snapToGrid w:val="0"/>
        <w:spacing w:beforeLines="50" w:after="50" w:line="460" w:lineRule="exact"/>
        <w:rPr>
          <w:rFonts w:eastAsia="仿宋"/>
          <w:sz w:val="30"/>
          <w:szCs w:val="30"/>
        </w:rPr>
      </w:pPr>
      <w:r>
        <w:rPr>
          <w:rFonts w:hAnsi="仿宋" w:eastAsia="仿宋"/>
          <w:sz w:val="30"/>
          <w:szCs w:val="30"/>
        </w:rPr>
        <w:t>授权代表身份证号码：</w:t>
      </w:r>
    </w:p>
    <w:p w14:paraId="0EA325A1">
      <w:pPr>
        <w:snapToGrid w:val="0"/>
        <w:spacing w:beforeLines="50" w:after="50" w:line="460" w:lineRule="exact"/>
        <w:rPr>
          <w:rFonts w:eastAsia="仿宋"/>
          <w:sz w:val="30"/>
          <w:szCs w:val="30"/>
        </w:rPr>
      </w:pPr>
      <w:r>
        <w:rPr>
          <w:rFonts w:hAnsi="仿宋" w:eastAsia="仿宋"/>
          <w:sz w:val="30"/>
          <w:szCs w:val="30"/>
        </w:rPr>
        <w:t>授权代表联系手机：</w:t>
      </w:r>
    </w:p>
    <w:p w14:paraId="4D45F749">
      <w:pPr>
        <w:snapToGrid w:val="0"/>
        <w:spacing w:beforeLines="50" w:after="50" w:line="460" w:lineRule="exact"/>
        <w:rPr>
          <w:rFonts w:eastAsia="仿宋"/>
          <w:sz w:val="30"/>
          <w:szCs w:val="30"/>
        </w:rPr>
      </w:pPr>
      <w:r>
        <w:rPr>
          <w:rFonts w:hAnsi="仿宋" w:eastAsia="仿宋"/>
          <w:sz w:val="30"/>
          <w:szCs w:val="30"/>
        </w:rPr>
        <w:t>法定代表人签名（或签名章）：职务：</w:t>
      </w:r>
    </w:p>
    <w:p w14:paraId="615E26E6">
      <w:pPr>
        <w:snapToGrid w:val="0"/>
        <w:spacing w:beforeLines="50" w:after="50" w:line="460" w:lineRule="exact"/>
        <w:rPr>
          <w:rFonts w:eastAsia="仿宋"/>
          <w:sz w:val="30"/>
          <w:szCs w:val="30"/>
        </w:rPr>
      </w:pPr>
    </w:p>
    <w:p w14:paraId="0541BA5D">
      <w:pPr>
        <w:snapToGrid w:val="0"/>
        <w:spacing w:beforeLines="50" w:after="50" w:line="460" w:lineRule="exact"/>
        <w:rPr>
          <w:rFonts w:eastAsia="仿宋"/>
          <w:sz w:val="30"/>
          <w:szCs w:val="30"/>
        </w:rPr>
      </w:pPr>
    </w:p>
    <w:p w14:paraId="08B22474">
      <w:pPr>
        <w:snapToGrid w:val="0"/>
        <w:spacing w:beforeLines="50" w:after="50" w:line="460" w:lineRule="exact"/>
        <w:ind w:firstLine="6150" w:firstLineChars="2050"/>
        <w:rPr>
          <w:rFonts w:eastAsia="仿宋"/>
          <w:sz w:val="30"/>
          <w:szCs w:val="30"/>
        </w:rPr>
      </w:pPr>
    </w:p>
    <w:p w14:paraId="77717F39">
      <w:pPr>
        <w:snapToGrid w:val="0"/>
        <w:spacing w:beforeLines="50" w:after="50" w:line="460" w:lineRule="exact"/>
        <w:rPr>
          <w:rFonts w:eastAsia="仿宋"/>
          <w:sz w:val="30"/>
          <w:szCs w:val="30"/>
          <w:u w:val="single"/>
        </w:rPr>
      </w:pPr>
      <w:r>
        <w:rPr>
          <w:rFonts w:hAnsi="仿宋" w:eastAsia="仿宋"/>
          <w:sz w:val="30"/>
          <w:szCs w:val="30"/>
        </w:rPr>
        <w:t>供应商全称（公章）：日期：</w:t>
      </w:r>
    </w:p>
    <w:p w14:paraId="7879F91F">
      <w:pPr>
        <w:pStyle w:val="39"/>
        <w:spacing w:line="360" w:lineRule="auto"/>
        <w:jc w:val="both"/>
        <w:rPr>
          <w:sz w:val="21"/>
          <w:szCs w:val="21"/>
        </w:rPr>
      </w:pPr>
    </w:p>
    <w:p w14:paraId="269E10CA">
      <w:pPr>
        <w:pStyle w:val="39"/>
        <w:spacing w:line="360" w:lineRule="auto"/>
        <w:jc w:val="both"/>
        <w:rPr>
          <w:sz w:val="21"/>
          <w:szCs w:val="21"/>
        </w:rPr>
      </w:pPr>
    </w:p>
    <w:p w14:paraId="4E2CA3B1">
      <w:pPr>
        <w:pStyle w:val="39"/>
        <w:spacing w:line="360" w:lineRule="auto"/>
        <w:jc w:val="both"/>
        <w:rPr>
          <w:sz w:val="21"/>
          <w:szCs w:val="21"/>
        </w:rPr>
      </w:pPr>
    </w:p>
    <w:p w14:paraId="000261E7">
      <w:pPr>
        <w:snapToGrid w:val="0"/>
        <w:spacing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4</w:t>
      </w:r>
      <w:r>
        <w:rPr>
          <w:rFonts w:hAnsi="仿宋" w:eastAsia="仿宋"/>
          <w:sz w:val="30"/>
          <w:szCs w:val="30"/>
        </w:rPr>
        <w:t>：</w:t>
      </w:r>
    </w:p>
    <w:p w14:paraId="6886FD11">
      <w:pPr>
        <w:jc w:val="center"/>
        <w:rPr>
          <w:b/>
          <w:sz w:val="36"/>
          <w:szCs w:val="36"/>
        </w:rPr>
      </w:pPr>
      <w:r>
        <w:rPr>
          <w:b/>
          <w:sz w:val="36"/>
          <w:szCs w:val="36"/>
        </w:rPr>
        <w:t>技术响应表</w:t>
      </w:r>
    </w:p>
    <w:p w14:paraId="5EA571CD">
      <w:pPr>
        <w:rPr>
          <w:sz w:val="32"/>
          <w:szCs w:val="32"/>
          <w:u w:val="single"/>
        </w:rPr>
      </w:pPr>
      <w:r>
        <w:rPr>
          <w:sz w:val="32"/>
          <w:szCs w:val="32"/>
        </w:rPr>
        <w:t>供应商全称（公章）：</w:t>
      </w:r>
    </w:p>
    <w:tbl>
      <w:tblPr>
        <w:tblStyle w:val="21"/>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5"/>
        <w:gridCol w:w="3430"/>
        <w:gridCol w:w="1956"/>
      </w:tblGrid>
      <w:tr w14:paraId="03E8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79154F61">
            <w:pPr>
              <w:jc w:val="center"/>
              <w:rPr>
                <w:rFonts w:asciiTheme="minorEastAsia" w:hAnsiTheme="minorEastAsia" w:eastAsiaTheme="minorEastAsia"/>
                <w:b/>
                <w:sz w:val="28"/>
                <w:szCs w:val="28"/>
              </w:rPr>
            </w:pPr>
            <w:r>
              <w:rPr>
                <w:rFonts w:asciiTheme="minorEastAsia" w:hAnsiTheme="minorEastAsia" w:eastAsiaTheme="minorEastAsia"/>
                <w:b/>
                <w:sz w:val="28"/>
                <w:szCs w:val="28"/>
              </w:rPr>
              <w:t>采购文件要求</w:t>
            </w: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168F5DBC">
            <w:pPr>
              <w:jc w:val="center"/>
              <w:rPr>
                <w:rFonts w:asciiTheme="minorEastAsia" w:hAnsiTheme="minorEastAsia" w:eastAsiaTheme="minorEastAsia"/>
                <w:b/>
                <w:sz w:val="28"/>
                <w:szCs w:val="28"/>
              </w:rPr>
            </w:pPr>
            <w:r>
              <w:rPr>
                <w:rFonts w:asciiTheme="minorEastAsia" w:hAnsiTheme="minorEastAsia" w:eastAsiaTheme="minorEastAsia"/>
                <w:b/>
                <w:sz w:val="28"/>
                <w:szCs w:val="28"/>
              </w:rPr>
              <w:t>响应情况</w:t>
            </w: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4BBC8AEB">
            <w:pPr>
              <w:jc w:val="center"/>
              <w:rPr>
                <w:rFonts w:asciiTheme="minorEastAsia" w:hAnsiTheme="minorEastAsia" w:eastAsiaTheme="minorEastAsia"/>
                <w:b/>
                <w:sz w:val="28"/>
                <w:szCs w:val="28"/>
              </w:rPr>
            </w:pPr>
            <w:r>
              <w:rPr>
                <w:rFonts w:asciiTheme="minorEastAsia" w:hAnsiTheme="minorEastAsia" w:eastAsiaTheme="minorEastAsia"/>
                <w:b/>
                <w:sz w:val="28"/>
                <w:szCs w:val="28"/>
              </w:rPr>
              <w:t>偏离情况</w:t>
            </w:r>
          </w:p>
        </w:tc>
      </w:tr>
      <w:tr w14:paraId="3AB8F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36F16208">
            <w:pPr>
              <w:jc w:val="center"/>
              <w:rPr>
                <w:rFonts w:asciiTheme="minorEastAsia" w:hAnsiTheme="minorEastAsia" w:eastAsiaTheme="minorEastAsia"/>
                <w:b/>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2A185527">
            <w:pPr>
              <w:jc w:val="center"/>
              <w:rPr>
                <w:rFonts w:asciiTheme="minorEastAsia" w:hAnsiTheme="minorEastAsia" w:eastAsiaTheme="minorEastAsia"/>
                <w:b/>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1D0775EF">
            <w:pPr>
              <w:jc w:val="center"/>
              <w:rPr>
                <w:rFonts w:asciiTheme="minorEastAsia" w:hAnsiTheme="minorEastAsia" w:eastAsiaTheme="minorEastAsia"/>
                <w:b/>
                <w:sz w:val="28"/>
                <w:szCs w:val="28"/>
              </w:rPr>
            </w:pPr>
          </w:p>
        </w:tc>
      </w:tr>
      <w:tr w14:paraId="38FF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010A1BA7">
            <w:pPr>
              <w:jc w:val="center"/>
              <w:rPr>
                <w:rFonts w:asciiTheme="minorEastAsia" w:hAnsiTheme="minorEastAsia" w:eastAsiaTheme="minorEastAsia"/>
                <w:b/>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56BE2932">
            <w:pPr>
              <w:jc w:val="center"/>
              <w:rPr>
                <w:rFonts w:asciiTheme="minorEastAsia" w:hAnsiTheme="minorEastAsia" w:eastAsiaTheme="minorEastAsia"/>
                <w:b/>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74EE76EA">
            <w:pPr>
              <w:jc w:val="center"/>
              <w:rPr>
                <w:rFonts w:asciiTheme="minorEastAsia" w:hAnsiTheme="minorEastAsia" w:eastAsiaTheme="minorEastAsia"/>
                <w:b/>
                <w:sz w:val="28"/>
                <w:szCs w:val="28"/>
              </w:rPr>
            </w:pPr>
          </w:p>
        </w:tc>
      </w:tr>
      <w:tr w14:paraId="7665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28B9CE18">
            <w:pPr>
              <w:jc w:val="center"/>
              <w:rPr>
                <w:rFonts w:asciiTheme="minorEastAsia" w:hAnsiTheme="minorEastAsia" w:eastAsiaTheme="minorEastAsia"/>
                <w:b/>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6E92BE71">
            <w:pPr>
              <w:jc w:val="center"/>
              <w:rPr>
                <w:rFonts w:asciiTheme="minorEastAsia" w:hAnsiTheme="minorEastAsia" w:eastAsiaTheme="minorEastAsia"/>
                <w:b/>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1D236107">
            <w:pPr>
              <w:jc w:val="center"/>
              <w:rPr>
                <w:rFonts w:asciiTheme="minorEastAsia" w:hAnsiTheme="minorEastAsia" w:eastAsiaTheme="minorEastAsia"/>
                <w:b/>
                <w:sz w:val="28"/>
                <w:szCs w:val="28"/>
              </w:rPr>
            </w:pPr>
          </w:p>
        </w:tc>
      </w:tr>
      <w:tr w14:paraId="73A0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203B521D">
            <w:pPr>
              <w:jc w:val="center"/>
              <w:rPr>
                <w:rFonts w:asciiTheme="minorEastAsia" w:hAnsiTheme="minorEastAsia" w:eastAsiaTheme="minorEastAsia"/>
                <w:b/>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252C47E6">
            <w:pPr>
              <w:jc w:val="center"/>
              <w:rPr>
                <w:rFonts w:asciiTheme="minorEastAsia" w:hAnsiTheme="minorEastAsia" w:eastAsiaTheme="minorEastAsia"/>
                <w:b/>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5BA5C2AF">
            <w:pPr>
              <w:jc w:val="center"/>
              <w:rPr>
                <w:rFonts w:asciiTheme="minorEastAsia" w:hAnsiTheme="minorEastAsia" w:eastAsiaTheme="minorEastAsia"/>
                <w:b/>
                <w:sz w:val="28"/>
                <w:szCs w:val="28"/>
              </w:rPr>
            </w:pPr>
          </w:p>
        </w:tc>
      </w:tr>
      <w:tr w14:paraId="7581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4C7D9E79">
            <w:pPr>
              <w:jc w:val="center"/>
              <w:rPr>
                <w:rFonts w:asciiTheme="minorEastAsia" w:hAnsiTheme="minorEastAsia" w:eastAsiaTheme="minorEastAsia"/>
                <w:b/>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11010645">
            <w:pPr>
              <w:jc w:val="center"/>
              <w:rPr>
                <w:rFonts w:asciiTheme="minorEastAsia" w:hAnsiTheme="minorEastAsia" w:eastAsiaTheme="minorEastAsia"/>
                <w:b/>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62D625E2">
            <w:pPr>
              <w:jc w:val="center"/>
              <w:rPr>
                <w:rFonts w:asciiTheme="minorEastAsia" w:hAnsiTheme="minorEastAsia" w:eastAsiaTheme="minorEastAsia"/>
                <w:b/>
                <w:sz w:val="28"/>
                <w:szCs w:val="28"/>
              </w:rPr>
            </w:pPr>
          </w:p>
        </w:tc>
      </w:tr>
      <w:tr w14:paraId="1D2D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21F11F85">
            <w:pPr>
              <w:jc w:val="center"/>
              <w:rPr>
                <w:rFonts w:asciiTheme="minorEastAsia" w:hAnsiTheme="minorEastAsia" w:eastAsiaTheme="minorEastAsia"/>
                <w:b/>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0E13C31F">
            <w:pPr>
              <w:jc w:val="center"/>
              <w:rPr>
                <w:rFonts w:asciiTheme="minorEastAsia" w:hAnsiTheme="minorEastAsia" w:eastAsiaTheme="minorEastAsia"/>
                <w:b/>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597A6893">
            <w:pPr>
              <w:jc w:val="center"/>
              <w:rPr>
                <w:rFonts w:asciiTheme="minorEastAsia" w:hAnsiTheme="minorEastAsia" w:eastAsiaTheme="minorEastAsia"/>
                <w:b/>
                <w:sz w:val="28"/>
                <w:szCs w:val="28"/>
              </w:rPr>
            </w:pPr>
          </w:p>
        </w:tc>
      </w:tr>
      <w:tr w14:paraId="4E3A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6D893711">
            <w:pPr>
              <w:jc w:val="center"/>
              <w:rPr>
                <w:rFonts w:asciiTheme="minorEastAsia" w:hAnsiTheme="minorEastAsia" w:eastAsiaTheme="minorEastAsia"/>
                <w:b/>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7374C047">
            <w:pPr>
              <w:jc w:val="center"/>
              <w:rPr>
                <w:rFonts w:asciiTheme="minorEastAsia" w:hAnsiTheme="minorEastAsia" w:eastAsiaTheme="minorEastAsia"/>
                <w:b/>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1A3955E3">
            <w:pPr>
              <w:jc w:val="center"/>
              <w:rPr>
                <w:rFonts w:asciiTheme="minorEastAsia" w:hAnsiTheme="minorEastAsia" w:eastAsiaTheme="minorEastAsia"/>
                <w:b/>
                <w:sz w:val="28"/>
                <w:szCs w:val="28"/>
              </w:rPr>
            </w:pPr>
          </w:p>
        </w:tc>
      </w:tr>
      <w:tr w14:paraId="7AAE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6E1F3842">
            <w:pPr>
              <w:jc w:val="center"/>
              <w:rPr>
                <w:rFonts w:asciiTheme="minorEastAsia" w:hAnsiTheme="minorEastAsia" w:eastAsiaTheme="minorEastAsia"/>
                <w:b/>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0CD52FAA">
            <w:pPr>
              <w:jc w:val="center"/>
              <w:rPr>
                <w:rFonts w:asciiTheme="minorEastAsia" w:hAnsiTheme="minorEastAsia" w:eastAsiaTheme="minorEastAsia"/>
                <w:b/>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2D8A27D5">
            <w:pPr>
              <w:jc w:val="center"/>
              <w:rPr>
                <w:rFonts w:asciiTheme="minorEastAsia" w:hAnsiTheme="minorEastAsia" w:eastAsiaTheme="minorEastAsia"/>
                <w:b/>
                <w:sz w:val="28"/>
                <w:szCs w:val="28"/>
              </w:rPr>
            </w:pPr>
          </w:p>
        </w:tc>
      </w:tr>
      <w:tr w14:paraId="112E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69C28938">
            <w:pPr>
              <w:jc w:val="center"/>
              <w:rPr>
                <w:rFonts w:asciiTheme="minorEastAsia" w:hAnsiTheme="minorEastAsia" w:eastAsiaTheme="minorEastAsia"/>
                <w:b/>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549564D5">
            <w:pPr>
              <w:jc w:val="center"/>
              <w:rPr>
                <w:rFonts w:asciiTheme="minorEastAsia" w:hAnsiTheme="minorEastAsia" w:eastAsiaTheme="minorEastAsia"/>
                <w:b/>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5BF213D2">
            <w:pPr>
              <w:jc w:val="center"/>
              <w:rPr>
                <w:rFonts w:asciiTheme="minorEastAsia" w:hAnsiTheme="minorEastAsia" w:eastAsiaTheme="minorEastAsia"/>
                <w:b/>
                <w:sz w:val="28"/>
                <w:szCs w:val="28"/>
              </w:rPr>
            </w:pPr>
          </w:p>
        </w:tc>
      </w:tr>
      <w:tr w14:paraId="369D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463614FA">
            <w:pPr>
              <w:jc w:val="center"/>
              <w:rPr>
                <w:rFonts w:asciiTheme="minorEastAsia" w:hAnsiTheme="minorEastAsia" w:eastAsiaTheme="minorEastAsia"/>
                <w:b/>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2BB4C2BD">
            <w:pPr>
              <w:jc w:val="center"/>
              <w:rPr>
                <w:rFonts w:asciiTheme="minorEastAsia" w:hAnsiTheme="minorEastAsia" w:eastAsiaTheme="minorEastAsia"/>
                <w:b/>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28904D50">
            <w:pPr>
              <w:jc w:val="center"/>
              <w:rPr>
                <w:rFonts w:asciiTheme="minorEastAsia" w:hAnsiTheme="minorEastAsia" w:eastAsiaTheme="minorEastAsia"/>
                <w:b/>
                <w:sz w:val="28"/>
                <w:szCs w:val="28"/>
              </w:rPr>
            </w:pPr>
          </w:p>
        </w:tc>
      </w:tr>
      <w:tr w14:paraId="1119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2403304E">
            <w:pPr>
              <w:jc w:val="center"/>
              <w:rPr>
                <w:rFonts w:asciiTheme="minorEastAsia" w:hAnsiTheme="minorEastAsia" w:eastAsiaTheme="minorEastAsia"/>
                <w:b/>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3C40437D">
            <w:pPr>
              <w:jc w:val="center"/>
              <w:rPr>
                <w:rFonts w:asciiTheme="minorEastAsia" w:hAnsiTheme="minorEastAsia" w:eastAsiaTheme="minorEastAsia"/>
                <w:b/>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2203A1AE">
            <w:pPr>
              <w:jc w:val="center"/>
              <w:rPr>
                <w:rFonts w:asciiTheme="minorEastAsia" w:hAnsiTheme="minorEastAsia" w:eastAsiaTheme="minorEastAsia"/>
                <w:b/>
                <w:sz w:val="28"/>
                <w:szCs w:val="28"/>
              </w:rPr>
            </w:pPr>
          </w:p>
        </w:tc>
      </w:tr>
      <w:tr w14:paraId="7AA62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sz="4" w:space="0"/>
              <w:left w:val="single" w:color="000000" w:sz="4" w:space="0"/>
              <w:bottom w:val="single" w:color="000000" w:sz="4" w:space="0"/>
              <w:right w:val="single" w:color="000000" w:sz="4" w:space="0"/>
            </w:tcBorders>
            <w:shd w:val="clear" w:color="auto" w:fill="auto"/>
          </w:tcPr>
          <w:p w14:paraId="0A25D6B2">
            <w:pPr>
              <w:jc w:val="center"/>
              <w:rPr>
                <w:rFonts w:asciiTheme="minorEastAsia" w:hAnsiTheme="minorEastAsia" w:eastAsiaTheme="minorEastAsia"/>
                <w:b/>
                <w:sz w:val="28"/>
                <w:szCs w:val="28"/>
              </w:rPr>
            </w:pPr>
          </w:p>
        </w:tc>
        <w:tc>
          <w:tcPr>
            <w:tcW w:w="3430" w:type="dxa"/>
            <w:tcBorders>
              <w:top w:val="single" w:color="000000" w:sz="4" w:space="0"/>
              <w:left w:val="single" w:color="000000" w:sz="4" w:space="0"/>
              <w:bottom w:val="single" w:color="000000" w:sz="4" w:space="0"/>
              <w:right w:val="single" w:color="000000" w:sz="4" w:space="0"/>
            </w:tcBorders>
            <w:shd w:val="clear" w:color="auto" w:fill="auto"/>
          </w:tcPr>
          <w:p w14:paraId="331889B2">
            <w:pPr>
              <w:jc w:val="center"/>
              <w:rPr>
                <w:rFonts w:asciiTheme="minorEastAsia" w:hAnsiTheme="minorEastAsia" w:eastAsiaTheme="minorEastAsia"/>
                <w:b/>
                <w:sz w:val="28"/>
                <w:szCs w:val="28"/>
              </w:rPr>
            </w:pPr>
          </w:p>
        </w:tc>
        <w:tc>
          <w:tcPr>
            <w:tcW w:w="1956" w:type="dxa"/>
            <w:tcBorders>
              <w:top w:val="single" w:color="000000" w:sz="4" w:space="0"/>
              <w:left w:val="single" w:color="000000" w:sz="4" w:space="0"/>
              <w:bottom w:val="single" w:color="000000" w:sz="4" w:space="0"/>
              <w:right w:val="single" w:color="000000" w:sz="4" w:space="0"/>
            </w:tcBorders>
            <w:shd w:val="clear" w:color="auto" w:fill="auto"/>
          </w:tcPr>
          <w:p w14:paraId="4064B296">
            <w:pPr>
              <w:jc w:val="center"/>
              <w:rPr>
                <w:rFonts w:asciiTheme="minorEastAsia" w:hAnsiTheme="minorEastAsia" w:eastAsiaTheme="minorEastAsia"/>
                <w:b/>
                <w:sz w:val="28"/>
                <w:szCs w:val="28"/>
              </w:rPr>
            </w:pPr>
          </w:p>
        </w:tc>
      </w:tr>
    </w:tbl>
    <w:p w14:paraId="28C66A95">
      <w:pPr>
        <w:rPr>
          <w:sz w:val="32"/>
          <w:szCs w:val="32"/>
          <w:u w:val="single"/>
        </w:rPr>
      </w:pPr>
    </w:p>
    <w:p w14:paraId="7889F6F1">
      <w:pPr>
        <w:rPr>
          <w:sz w:val="32"/>
          <w:szCs w:val="32"/>
        </w:rPr>
      </w:pPr>
    </w:p>
    <w:p w14:paraId="775DE436">
      <w:pPr>
        <w:rPr>
          <w:sz w:val="32"/>
          <w:szCs w:val="32"/>
          <w:u w:val="single"/>
        </w:rPr>
      </w:pPr>
      <w:r>
        <w:rPr>
          <w:sz w:val="32"/>
          <w:szCs w:val="32"/>
        </w:rPr>
        <w:t>授权代表签名及手机：</w:t>
      </w:r>
    </w:p>
    <w:p w14:paraId="7E764AA9">
      <w:pPr>
        <w:rPr>
          <w:sz w:val="32"/>
          <w:szCs w:val="32"/>
          <w:u w:val="single"/>
        </w:rPr>
      </w:pPr>
      <w:r>
        <w:rPr>
          <w:sz w:val="32"/>
          <w:szCs w:val="32"/>
        </w:rPr>
        <w:t>日期：</w:t>
      </w:r>
    </w:p>
    <w:p w14:paraId="0AC5F8F9">
      <w:pPr>
        <w:pStyle w:val="39"/>
        <w:spacing w:line="360" w:lineRule="auto"/>
        <w:jc w:val="both"/>
        <w:rPr>
          <w:sz w:val="21"/>
          <w:szCs w:val="21"/>
        </w:rPr>
      </w:pPr>
    </w:p>
    <w:p w14:paraId="2BB96431">
      <w:pPr>
        <w:pStyle w:val="39"/>
        <w:spacing w:line="360" w:lineRule="auto"/>
        <w:jc w:val="both"/>
        <w:rPr>
          <w:rFonts w:hAnsi="宋体"/>
          <w:sz w:val="21"/>
          <w:szCs w:val="21"/>
        </w:rPr>
      </w:pPr>
      <w:r>
        <w:rPr>
          <w:sz w:val="21"/>
          <w:szCs w:val="21"/>
        </w:rPr>
        <w:t>说明：</w:t>
      </w:r>
      <w:r>
        <w:rPr>
          <w:rFonts w:hAnsi="宋体"/>
          <w:sz w:val="21"/>
          <w:szCs w:val="21"/>
        </w:rPr>
        <w:t>①</w:t>
      </w:r>
      <w:r>
        <w:rPr>
          <w:sz w:val="21"/>
          <w:szCs w:val="21"/>
        </w:rPr>
        <w:t>采购文件要求列第一行填写项目名称，以下填写</w:t>
      </w:r>
      <w:r>
        <w:rPr>
          <w:rFonts w:hint="eastAsia"/>
          <w:b/>
          <w:sz w:val="21"/>
          <w:szCs w:val="21"/>
        </w:rPr>
        <w:t>总体</w:t>
      </w:r>
      <w:r>
        <w:rPr>
          <w:b/>
          <w:sz w:val="21"/>
          <w:szCs w:val="21"/>
        </w:rPr>
        <w:t>要求和</w:t>
      </w:r>
      <w:r>
        <w:rPr>
          <w:rFonts w:hint="eastAsia"/>
          <w:b/>
          <w:sz w:val="21"/>
          <w:szCs w:val="21"/>
        </w:rPr>
        <w:t>采购内容</w:t>
      </w:r>
      <w:r>
        <w:rPr>
          <w:b/>
          <w:sz w:val="21"/>
          <w:szCs w:val="21"/>
        </w:rPr>
        <w:t>技术要求</w:t>
      </w:r>
      <w:r>
        <w:rPr>
          <w:sz w:val="21"/>
          <w:szCs w:val="21"/>
        </w:rPr>
        <w:t>。</w:t>
      </w:r>
      <w:r>
        <w:rPr>
          <w:rFonts w:hAnsi="宋体"/>
          <w:sz w:val="21"/>
          <w:szCs w:val="21"/>
        </w:rPr>
        <w:t>②响应情况列</w:t>
      </w:r>
      <w:r>
        <w:rPr>
          <w:rFonts w:hint="eastAsia" w:hAnsi="宋体"/>
          <w:b/>
          <w:sz w:val="21"/>
          <w:szCs w:val="21"/>
        </w:rPr>
        <w:t>如实</w:t>
      </w:r>
      <w:r>
        <w:rPr>
          <w:rFonts w:hAnsi="宋体"/>
          <w:b/>
          <w:sz w:val="21"/>
          <w:szCs w:val="21"/>
        </w:rPr>
        <w:t>填写</w:t>
      </w:r>
      <w:r>
        <w:rPr>
          <w:rFonts w:hAnsi="宋体"/>
          <w:sz w:val="21"/>
          <w:szCs w:val="21"/>
        </w:rPr>
        <w:t>项目响应情况。③注明</w:t>
      </w:r>
      <w:r>
        <w:rPr>
          <w:sz w:val="21"/>
          <w:szCs w:val="21"/>
        </w:rPr>
        <w:t>“</w:t>
      </w:r>
      <w:r>
        <w:rPr>
          <w:rFonts w:hAnsi="宋体"/>
          <w:sz w:val="21"/>
          <w:szCs w:val="21"/>
        </w:rPr>
        <w:t>正偏离</w:t>
      </w:r>
      <w:r>
        <w:rPr>
          <w:sz w:val="21"/>
          <w:szCs w:val="21"/>
        </w:rPr>
        <w:t>”</w:t>
      </w:r>
      <w:r>
        <w:rPr>
          <w:rFonts w:hAnsi="宋体"/>
          <w:sz w:val="21"/>
          <w:szCs w:val="21"/>
        </w:rPr>
        <w:t>、</w:t>
      </w:r>
      <w:r>
        <w:rPr>
          <w:sz w:val="21"/>
          <w:szCs w:val="21"/>
        </w:rPr>
        <w:t>“</w:t>
      </w:r>
      <w:r>
        <w:rPr>
          <w:rFonts w:hAnsi="宋体"/>
          <w:sz w:val="21"/>
          <w:szCs w:val="21"/>
        </w:rPr>
        <w:t>负偏离</w:t>
      </w:r>
      <w:r>
        <w:rPr>
          <w:sz w:val="21"/>
          <w:szCs w:val="21"/>
        </w:rPr>
        <w:t>”</w:t>
      </w:r>
      <w:r>
        <w:rPr>
          <w:rFonts w:hAnsi="宋体"/>
          <w:sz w:val="21"/>
          <w:szCs w:val="21"/>
        </w:rPr>
        <w:t>或</w:t>
      </w:r>
      <w:r>
        <w:rPr>
          <w:sz w:val="21"/>
          <w:szCs w:val="21"/>
        </w:rPr>
        <w:t>“</w:t>
      </w:r>
      <w:r>
        <w:rPr>
          <w:rFonts w:hAnsi="宋体"/>
          <w:sz w:val="21"/>
          <w:szCs w:val="21"/>
        </w:rPr>
        <w:t>无偏离</w:t>
      </w:r>
      <w:r>
        <w:rPr>
          <w:sz w:val="21"/>
          <w:szCs w:val="21"/>
        </w:rPr>
        <w:t>”</w:t>
      </w:r>
      <w:r>
        <w:rPr>
          <w:rFonts w:hAnsi="宋体"/>
          <w:sz w:val="21"/>
          <w:szCs w:val="21"/>
        </w:rPr>
        <w:t>。</w:t>
      </w:r>
    </w:p>
    <w:p w14:paraId="57BE7F20">
      <w:pPr>
        <w:snapToGrid w:val="0"/>
        <w:spacing w:beforeLines="50" w:after="50" w:line="460" w:lineRule="exact"/>
        <w:rPr>
          <w:rFonts w:hAnsi="仿宋" w:eastAsia="仿宋"/>
          <w:sz w:val="30"/>
          <w:szCs w:val="30"/>
        </w:rPr>
      </w:pPr>
    </w:p>
    <w:p w14:paraId="58326B55">
      <w:pPr>
        <w:snapToGrid w:val="0"/>
        <w:spacing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5</w:t>
      </w:r>
      <w:r>
        <w:rPr>
          <w:rFonts w:hAnsi="仿宋" w:eastAsia="仿宋"/>
          <w:sz w:val="30"/>
          <w:szCs w:val="30"/>
        </w:rPr>
        <w:t>：</w:t>
      </w:r>
    </w:p>
    <w:p w14:paraId="6CA6FF9E">
      <w:pPr>
        <w:jc w:val="center"/>
        <w:rPr>
          <w:b/>
          <w:sz w:val="36"/>
          <w:szCs w:val="36"/>
        </w:rPr>
      </w:pPr>
      <w:r>
        <w:rPr>
          <w:b/>
          <w:sz w:val="36"/>
          <w:szCs w:val="36"/>
        </w:rPr>
        <w:t>报价明细表</w:t>
      </w:r>
    </w:p>
    <w:p w14:paraId="268DA767">
      <w:pPr>
        <w:rPr>
          <w:sz w:val="32"/>
          <w:szCs w:val="32"/>
          <w:u w:val="single"/>
        </w:rPr>
      </w:pPr>
      <w:r>
        <w:rPr>
          <w:sz w:val="32"/>
          <w:szCs w:val="32"/>
        </w:rPr>
        <w:t>供应商全称：</w:t>
      </w:r>
    </w:p>
    <w:p w14:paraId="5B88B55D">
      <w:pPr>
        <w:rPr>
          <w:sz w:val="32"/>
          <w:szCs w:val="32"/>
          <w:u w:val="single"/>
        </w:rPr>
      </w:pPr>
      <w:r>
        <w:rPr>
          <w:sz w:val="32"/>
          <w:szCs w:val="32"/>
        </w:rPr>
        <w:t>项目编号：</w:t>
      </w:r>
    </w:p>
    <w:tbl>
      <w:tblPr>
        <w:tblStyle w:val="21"/>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410"/>
        <w:gridCol w:w="2693"/>
        <w:gridCol w:w="1384"/>
        <w:gridCol w:w="1451"/>
      </w:tblGrid>
      <w:tr w14:paraId="3BFB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tcPr>
          <w:p w14:paraId="65DA59B4">
            <w:pPr>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项目</w:t>
            </w:r>
            <w:r>
              <w:rPr>
                <w:rFonts w:asciiTheme="minorEastAsia" w:hAnsiTheme="minorEastAsia" w:eastAsiaTheme="minorEastAsia"/>
                <w:b/>
                <w:sz w:val="28"/>
                <w:szCs w:val="28"/>
              </w:rPr>
              <w:t>名称</w:t>
            </w: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1AAD658D">
            <w:pPr>
              <w:jc w:val="center"/>
              <w:rPr>
                <w:rFonts w:asciiTheme="minorEastAsia" w:hAnsiTheme="minorEastAsia" w:eastAsiaTheme="minorEastAsia"/>
                <w:b/>
                <w:sz w:val="28"/>
                <w:szCs w:val="28"/>
              </w:rPr>
            </w:pPr>
            <w:r>
              <w:rPr>
                <w:rFonts w:asciiTheme="minorEastAsia" w:hAnsiTheme="minorEastAsia" w:eastAsiaTheme="minorEastAsia"/>
                <w:b/>
                <w:sz w:val="28"/>
                <w:szCs w:val="28"/>
              </w:rPr>
              <w:t>数量</w:t>
            </w:r>
            <w:r>
              <w:rPr>
                <w:rFonts w:hint="eastAsia" w:asciiTheme="minorEastAsia" w:hAnsiTheme="minorEastAsia" w:eastAsiaTheme="minorEastAsia"/>
                <w:b/>
                <w:sz w:val="28"/>
                <w:szCs w:val="28"/>
              </w:rPr>
              <w:t>及单位</w:t>
            </w:r>
          </w:p>
        </w:tc>
        <w:tc>
          <w:tcPr>
            <w:tcW w:w="1384" w:type="dxa"/>
            <w:tcBorders>
              <w:top w:val="single" w:color="000000" w:sz="4" w:space="0"/>
              <w:left w:val="single" w:color="000000" w:sz="4" w:space="0"/>
              <w:bottom w:val="single" w:color="000000" w:sz="4" w:space="0"/>
              <w:right w:val="single" w:color="000000" w:sz="4" w:space="0"/>
            </w:tcBorders>
            <w:shd w:val="clear" w:color="auto" w:fill="auto"/>
          </w:tcPr>
          <w:p w14:paraId="03D7A641">
            <w:pPr>
              <w:jc w:val="center"/>
              <w:rPr>
                <w:rFonts w:asciiTheme="minorEastAsia" w:hAnsiTheme="minorEastAsia" w:eastAsiaTheme="minorEastAsia"/>
                <w:b/>
                <w:sz w:val="28"/>
                <w:szCs w:val="28"/>
              </w:rPr>
            </w:pPr>
            <w:r>
              <w:rPr>
                <w:rFonts w:asciiTheme="minorEastAsia" w:hAnsiTheme="minorEastAsia" w:eastAsiaTheme="minorEastAsia"/>
                <w:b/>
                <w:sz w:val="28"/>
                <w:szCs w:val="28"/>
              </w:rPr>
              <w:t>单价（元）</w:t>
            </w:r>
          </w:p>
        </w:tc>
        <w:tc>
          <w:tcPr>
            <w:tcW w:w="1451" w:type="dxa"/>
            <w:tcBorders>
              <w:top w:val="single" w:color="000000" w:sz="4" w:space="0"/>
              <w:left w:val="single" w:color="000000" w:sz="4" w:space="0"/>
              <w:bottom w:val="single" w:color="000000" w:sz="4" w:space="0"/>
              <w:right w:val="single" w:color="000000" w:sz="4" w:space="0"/>
            </w:tcBorders>
            <w:shd w:val="clear" w:color="auto" w:fill="auto"/>
          </w:tcPr>
          <w:p w14:paraId="4C172709">
            <w:pPr>
              <w:jc w:val="center"/>
              <w:rPr>
                <w:rFonts w:asciiTheme="minorEastAsia" w:hAnsiTheme="minorEastAsia" w:eastAsiaTheme="minorEastAsia"/>
                <w:b/>
                <w:sz w:val="28"/>
                <w:szCs w:val="28"/>
              </w:rPr>
            </w:pPr>
            <w:r>
              <w:rPr>
                <w:rFonts w:asciiTheme="minorEastAsia" w:hAnsiTheme="minorEastAsia" w:eastAsiaTheme="minorEastAsia"/>
                <w:b/>
                <w:sz w:val="28"/>
                <w:szCs w:val="28"/>
              </w:rPr>
              <w:t>总价（元）</w:t>
            </w:r>
          </w:p>
        </w:tc>
      </w:tr>
      <w:tr w14:paraId="0C53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tcPr>
          <w:p w14:paraId="0E42C87A">
            <w:pPr>
              <w:rPr>
                <w:rFonts w:asciiTheme="minorEastAsia" w:hAnsiTheme="minorEastAsia" w:eastAsiaTheme="minorEastAsia"/>
                <w:sz w:val="32"/>
                <w:szCs w:val="32"/>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480191E5">
            <w:pPr>
              <w:rPr>
                <w:rFonts w:asciiTheme="minorEastAsia" w:hAnsiTheme="minorEastAsia" w:eastAsiaTheme="minorEastAsia"/>
                <w:sz w:val="32"/>
                <w:szCs w:val="32"/>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tcPr>
          <w:p w14:paraId="773C5F9E">
            <w:pPr>
              <w:rPr>
                <w:rFonts w:asciiTheme="minorEastAsia" w:hAnsiTheme="minorEastAsia" w:eastAsiaTheme="minorEastAsia"/>
                <w:sz w:val="32"/>
                <w:szCs w:val="32"/>
              </w:rPr>
            </w:pPr>
          </w:p>
        </w:tc>
        <w:tc>
          <w:tcPr>
            <w:tcW w:w="1451" w:type="dxa"/>
            <w:tcBorders>
              <w:top w:val="single" w:color="000000" w:sz="4" w:space="0"/>
              <w:left w:val="single" w:color="000000" w:sz="4" w:space="0"/>
              <w:bottom w:val="single" w:color="000000" w:sz="4" w:space="0"/>
              <w:right w:val="single" w:color="000000" w:sz="4" w:space="0"/>
            </w:tcBorders>
            <w:shd w:val="clear" w:color="auto" w:fill="auto"/>
          </w:tcPr>
          <w:p w14:paraId="285E5C1F">
            <w:pPr>
              <w:rPr>
                <w:rFonts w:asciiTheme="minorEastAsia" w:hAnsiTheme="minorEastAsia" w:eastAsiaTheme="minorEastAsia"/>
                <w:sz w:val="32"/>
                <w:szCs w:val="32"/>
              </w:rPr>
            </w:pPr>
          </w:p>
        </w:tc>
      </w:tr>
      <w:tr w14:paraId="6094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tcPr>
          <w:p w14:paraId="1022E06D">
            <w:pPr>
              <w:rPr>
                <w:rFonts w:asciiTheme="minorEastAsia" w:hAnsiTheme="minorEastAsia" w:eastAsiaTheme="minorEastAsia"/>
                <w:sz w:val="32"/>
                <w:szCs w:val="32"/>
              </w:rPr>
            </w:pPr>
          </w:p>
        </w:tc>
        <w:tc>
          <w:tcPr>
            <w:tcW w:w="2693" w:type="dxa"/>
            <w:tcBorders>
              <w:top w:val="single" w:color="000000" w:sz="4" w:space="0"/>
              <w:left w:val="single" w:color="000000" w:sz="4" w:space="0"/>
              <w:bottom w:val="single" w:color="000000" w:sz="4" w:space="0"/>
              <w:right w:val="single" w:color="000000" w:sz="4" w:space="0"/>
            </w:tcBorders>
            <w:shd w:val="clear" w:color="auto" w:fill="auto"/>
          </w:tcPr>
          <w:p w14:paraId="2388D3C8">
            <w:pPr>
              <w:rPr>
                <w:rFonts w:asciiTheme="minorEastAsia" w:hAnsiTheme="minorEastAsia" w:eastAsiaTheme="minorEastAsia"/>
                <w:sz w:val="32"/>
                <w:szCs w:val="32"/>
              </w:rPr>
            </w:pPr>
          </w:p>
        </w:tc>
        <w:tc>
          <w:tcPr>
            <w:tcW w:w="1384" w:type="dxa"/>
            <w:tcBorders>
              <w:top w:val="single" w:color="000000" w:sz="4" w:space="0"/>
              <w:left w:val="single" w:color="000000" w:sz="4" w:space="0"/>
              <w:bottom w:val="single" w:color="000000" w:sz="4" w:space="0"/>
              <w:right w:val="single" w:color="000000" w:sz="4" w:space="0"/>
            </w:tcBorders>
            <w:shd w:val="clear" w:color="auto" w:fill="auto"/>
          </w:tcPr>
          <w:p w14:paraId="06944F91">
            <w:pPr>
              <w:rPr>
                <w:rFonts w:asciiTheme="minorEastAsia" w:hAnsiTheme="minorEastAsia" w:eastAsiaTheme="minorEastAsia"/>
                <w:sz w:val="32"/>
                <w:szCs w:val="32"/>
              </w:rPr>
            </w:pPr>
          </w:p>
        </w:tc>
        <w:tc>
          <w:tcPr>
            <w:tcW w:w="1451" w:type="dxa"/>
            <w:tcBorders>
              <w:top w:val="single" w:color="000000" w:sz="4" w:space="0"/>
              <w:left w:val="single" w:color="000000" w:sz="4" w:space="0"/>
              <w:bottom w:val="single" w:color="000000" w:sz="4" w:space="0"/>
              <w:right w:val="single" w:color="000000" w:sz="4" w:space="0"/>
            </w:tcBorders>
            <w:shd w:val="clear" w:color="auto" w:fill="auto"/>
          </w:tcPr>
          <w:p w14:paraId="6D957AEE">
            <w:pPr>
              <w:rPr>
                <w:rFonts w:asciiTheme="minorEastAsia" w:hAnsiTheme="minorEastAsia" w:eastAsiaTheme="minorEastAsia"/>
                <w:sz w:val="32"/>
                <w:szCs w:val="32"/>
              </w:rPr>
            </w:pPr>
          </w:p>
        </w:tc>
      </w:tr>
      <w:tr w14:paraId="78C0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5"/>
            <w:tcBorders>
              <w:top w:val="single" w:color="000000" w:sz="4" w:space="0"/>
              <w:left w:val="single" w:color="000000" w:sz="4" w:space="0"/>
              <w:bottom w:val="single" w:color="000000" w:sz="4" w:space="0"/>
              <w:right w:val="single" w:color="000000" w:sz="4" w:space="0"/>
            </w:tcBorders>
            <w:shd w:val="clear" w:color="auto" w:fill="auto"/>
          </w:tcPr>
          <w:p w14:paraId="681B842E">
            <w:pPr>
              <w:rPr>
                <w:rFonts w:asciiTheme="minorEastAsia" w:hAnsiTheme="minorEastAsia" w:eastAsiaTheme="minorEastAsia"/>
                <w:sz w:val="28"/>
                <w:szCs w:val="28"/>
                <w:u w:val="single"/>
              </w:rPr>
            </w:pPr>
            <w:r>
              <w:rPr>
                <w:rFonts w:asciiTheme="minorEastAsia" w:hAnsiTheme="minorEastAsia" w:eastAsiaTheme="minorEastAsia"/>
                <w:sz w:val="28"/>
                <w:szCs w:val="28"/>
              </w:rPr>
              <w:t>合计金额大写：   小写：￥</w:t>
            </w:r>
          </w:p>
        </w:tc>
      </w:tr>
      <w:tr w14:paraId="7504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Borders>
              <w:top w:val="single" w:color="000000" w:sz="4" w:space="0"/>
              <w:left w:val="single" w:color="000000" w:sz="4" w:space="0"/>
              <w:bottom w:val="single" w:color="000000" w:sz="4" w:space="0"/>
              <w:right w:val="single" w:color="000000" w:sz="4" w:space="0"/>
            </w:tcBorders>
            <w:shd w:val="clear" w:color="auto" w:fill="auto"/>
          </w:tcPr>
          <w:p w14:paraId="1FE65845">
            <w:pPr>
              <w:jc w:val="center"/>
              <w:rPr>
                <w:rFonts w:asciiTheme="minorEastAsia" w:hAnsiTheme="minorEastAsia" w:eastAsiaTheme="minorEastAsia"/>
                <w:sz w:val="28"/>
                <w:szCs w:val="28"/>
              </w:rPr>
            </w:pPr>
          </w:p>
          <w:p w14:paraId="4C180B02">
            <w:pPr>
              <w:jc w:val="center"/>
              <w:rPr>
                <w:rFonts w:asciiTheme="minorEastAsia" w:hAnsiTheme="minorEastAsia" w:eastAsiaTheme="minorEastAsia"/>
                <w:sz w:val="28"/>
                <w:szCs w:val="28"/>
              </w:rPr>
            </w:pPr>
          </w:p>
          <w:p w14:paraId="076F4CED">
            <w:pPr>
              <w:jc w:val="center"/>
              <w:rPr>
                <w:rFonts w:asciiTheme="minorEastAsia" w:hAnsiTheme="minorEastAsia" w:eastAsiaTheme="minorEastAsia"/>
                <w:sz w:val="28"/>
                <w:szCs w:val="28"/>
              </w:rPr>
            </w:pPr>
          </w:p>
          <w:p w14:paraId="57CCEFF7">
            <w:pPr>
              <w:jc w:val="center"/>
              <w:rPr>
                <w:rFonts w:asciiTheme="minorEastAsia" w:hAnsiTheme="minorEastAsia" w:eastAsiaTheme="minorEastAsia"/>
                <w:sz w:val="28"/>
                <w:szCs w:val="28"/>
              </w:rPr>
            </w:pPr>
            <w:r>
              <w:rPr>
                <w:rFonts w:asciiTheme="minorEastAsia" w:hAnsiTheme="minorEastAsia" w:eastAsiaTheme="minorEastAsia"/>
                <w:sz w:val="28"/>
                <w:szCs w:val="28"/>
              </w:rPr>
              <w:t>备</w:t>
            </w:r>
          </w:p>
          <w:p w14:paraId="54B76886">
            <w:pPr>
              <w:jc w:val="center"/>
              <w:rPr>
                <w:rFonts w:asciiTheme="minorEastAsia" w:hAnsiTheme="minorEastAsia" w:eastAsiaTheme="minorEastAsia"/>
                <w:sz w:val="28"/>
                <w:szCs w:val="28"/>
              </w:rPr>
            </w:pPr>
          </w:p>
          <w:p w14:paraId="10C45A8C">
            <w:pPr>
              <w:jc w:val="center"/>
              <w:rPr>
                <w:rFonts w:asciiTheme="minorEastAsia" w:hAnsiTheme="minorEastAsia" w:eastAsiaTheme="minorEastAsia"/>
                <w:sz w:val="28"/>
                <w:szCs w:val="28"/>
              </w:rPr>
            </w:pPr>
            <w:r>
              <w:rPr>
                <w:rFonts w:asciiTheme="minorEastAsia" w:hAnsiTheme="minorEastAsia" w:eastAsiaTheme="minorEastAsia"/>
                <w:sz w:val="28"/>
                <w:szCs w:val="28"/>
              </w:rPr>
              <w:t>注</w:t>
            </w:r>
          </w:p>
          <w:p w14:paraId="531E2456">
            <w:pPr>
              <w:jc w:val="center"/>
              <w:rPr>
                <w:rFonts w:asciiTheme="minorEastAsia" w:hAnsiTheme="minorEastAsia" w:eastAsiaTheme="minorEastAsia"/>
                <w:sz w:val="28"/>
                <w:szCs w:val="28"/>
              </w:rPr>
            </w:pPr>
          </w:p>
          <w:p w14:paraId="6A7D132B">
            <w:pPr>
              <w:jc w:val="center"/>
              <w:rPr>
                <w:rFonts w:asciiTheme="minorEastAsia" w:hAnsiTheme="minorEastAsia" w:eastAsiaTheme="minorEastAsia"/>
                <w:sz w:val="28"/>
                <w:szCs w:val="28"/>
              </w:rPr>
            </w:pPr>
          </w:p>
          <w:p w14:paraId="2602415B">
            <w:pPr>
              <w:jc w:val="center"/>
              <w:rPr>
                <w:rFonts w:asciiTheme="minorEastAsia" w:hAnsiTheme="minorEastAsia" w:eastAsiaTheme="minorEastAsia"/>
                <w:sz w:val="28"/>
                <w:szCs w:val="28"/>
              </w:rPr>
            </w:pPr>
          </w:p>
        </w:tc>
        <w:tc>
          <w:tcPr>
            <w:tcW w:w="7938" w:type="dxa"/>
            <w:gridSpan w:val="4"/>
            <w:tcBorders>
              <w:top w:val="single" w:color="000000" w:sz="4" w:space="0"/>
              <w:left w:val="single" w:color="000000" w:sz="4" w:space="0"/>
              <w:bottom w:val="single" w:color="000000" w:sz="4" w:space="0"/>
              <w:right w:val="single" w:color="000000" w:sz="4" w:space="0"/>
            </w:tcBorders>
            <w:shd w:val="clear" w:color="auto" w:fill="auto"/>
          </w:tcPr>
          <w:p w14:paraId="55F3A46F">
            <w:pPr>
              <w:rPr>
                <w:rFonts w:asciiTheme="minorEastAsia" w:hAnsiTheme="minorEastAsia" w:eastAsiaTheme="minorEastAsia"/>
                <w:sz w:val="28"/>
                <w:szCs w:val="28"/>
              </w:rPr>
            </w:pPr>
            <w:r>
              <w:rPr>
                <w:rFonts w:asciiTheme="minorEastAsia" w:hAnsiTheme="minorEastAsia" w:eastAsiaTheme="minorEastAsia"/>
                <w:sz w:val="28"/>
                <w:szCs w:val="28"/>
              </w:rPr>
              <w:t>1、此表应按项目的明细情况列项填表，在填写时，如上表不适合本项目的实际情况，可在确保响应明细内容完整的情况下，根据上表格式自行划表填写。</w:t>
            </w:r>
          </w:p>
          <w:p w14:paraId="774DEC26">
            <w:pPr>
              <w:rPr>
                <w:rFonts w:asciiTheme="minorEastAsia" w:hAnsiTheme="minorEastAsia" w:eastAsiaTheme="minorEastAsia"/>
                <w:sz w:val="28"/>
                <w:szCs w:val="28"/>
              </w:rPr>
            </w:pPr>
            <w:r>
              <w:rPr>
                <w:rFonts w:asciiTheme="minorEastAsia" w:hAnsiTheme="minorEastAsia" w:eastAsiaTheme="minorEastAsia"/>
                <w:sz w:val="28"/>
                <w:szCs w:val="28"/>
              </w:rPr>
              <w:t>2、报价要求：项目费用包括项目实施所需的工程费、工时费、服务费、运输费、安装费调试费、税费及其他一切费用。</w:t>
            </w:r>
          </w:p>
          <w:p w14:paraId="58AD0013">
            <w:pPr>
              <w:rPr>
                <w:rFonts w:asciiTheme="minorEastAsia" w:hAnsiTheme="minorEastAsia" w:eastAsiaTheme="minorEastAsia"/>
                <w:sz w:val="28"/>
                <w:szCs w:val="28"/>
              </w:rPr>
            </w:pPr>
            <w:r>
              <w:rPr>
                <w:rFonts w:asciiTheme="minorEastAsia" w:hAnsiTheme="minorEastAsia" w:eastAsiaTheme="minorEastAsia"/>
                <w:sz w:val="28"/>
                <w:szCs w:val="28"/>
              </w:rPr>
              <w:t>3、报价中不允许出现报价优惠等字样，合计总价应与明细报价汇总相等。</w:t>
            </w:r>
          </w:p>
          <w:p w14:paraId="2FF333EB">
            <w:pPr>
              <w:rPr>
                <w:rFonts w:asciiTheme="minorEastAsia" w:hAnsiTheme="minorEastAsia" w:eastAsiaTheme="minorEastAsia"/>
                <w:sz w:val="28"/>
                <w:szCs w:val="28"/>
              </w:rPr>
            </w:pPr>
          </w:p>
        </w:tc>
      </w:tr>
    </w:tbl>
    <w:p w14:paraId="2AAF5DCC">
      <w:pPr>
        <w:rPr>
          <w:sz w:val="32"/>
          <w:szCs w:val="32"/>
        </w:rPr>
      </w:pPr>
    </w:p>
    <w:p w14:paraId="66C221F0">
      <w:pPr>
        <w:rPr>
          <w:sz w:val="32"/>
          <w:szCs w:val="32"/>
          <w:u w:val="single"/>
        </w:rPr>
      </w:pPr>
      <w:r>
        <w:rPr>
          <w:sz w:val="32"/>
          <w:szCs w:val="32"/>
        </w:rPr>
        <w:t>授权代表签名：</w:t>
      </w:r>
    </w:p>
    <w:p w14:paraId="190AB458">
      <w:pPr>
        <w:rPr>
          <w:sz w:val="32"/>
          <w:szCs w:val="32"/>
          <w:u w:val="single"/>
        </w:rPr>
      </w:pPr>
      <w:r>
        <w:rPr>
          <w:sz w:val="32"/>
          <w:szCs w:val="32"/>
        </w:rPr>
        <w:t>日期：</w:t>
      </w:r>
    </w:p>
    <w:p w14:paraId="4BA8C5DF">
      <w:pPr>
        <w:rPr>
          <w:szCs w:val="22"/>
        </w:rPr>
      </w:pPr>
    </w:p>
    <w:p w14:paraId="2E7076C0">
      <w:pPr>
        <w:rPr>
          <w:szCs w:val="22"/>
        </w:rPr>
      </w:pPr>
    </w:p>
    <w:p w14:paraId="57FE012B">
      <w:pPr>
        <w:rPr>
          <w:szCs w:val="22"/>
        </w:rPr>
      </w:pPr>
    </w:p>
    <w:p w14:paraId="6913B855">
      <w:pPr>
        <w:pStyle w:val="19"/>
        <w:numPr>
          <w:ilvl w:val="0"/>
          <w:numId w:val="15"/>
        </w:numPr>
        <w:rPr>
          <w:rFonts w:hint="eastAsia" w:eastAsia="宋体"/>
        </w:rPr>
      </w:pPr>
      <w:bookmarkStart w:id="13" w:name="_Toc3195"/>
      <w:r>
        <w:rPr>
          <w:rFonts w:hint="eastAsia" w:eastAsia="宋体"/>
        </w:rPr>
        <w:t>合同主要条款</w:t>
      </w:r>
      <w:bookmarkEnd w:id="13"/>
    </w:p>
    <w:p w14:paraId="2C8E760B">
      <w:pPr>
        <w:spacing w:line="480" w:lineRule="exact"/>
        <w:ind w:right="140" w:firstLine="280" w:firstLineChars="100"/>
        <w:jc w:val="center"/>
        <w:rPr>
          <w:rFonts w:ascii="微软雅黑" w:hAnsi="微软雅黑" w:eastAsia="微软雅黑"/>
          <w:b/>
          <w:sz w:val="28"/>
        </w:rPr>
      </w:pPr>
      <w:r>
        <w:rPr>
          <w:rFonts w:ascii="微软雅黑" w:hAnsi="微软雅黑" w:eastAsia="微软雅黑"/>
          <w:b/>
          <w:sz w:val="28"/>
        </w:rPr>
        <w:t>浙江</w:t>
      </w:r>
      <w:r>
        <w:rPr>
          <w:rFonts w:hint="eastAsia" w:ascii="微软雅黑" w:hAnsi="微软雅黑" w:eastAsia="微软雅黑"/>
          <w:b/>
          <w:sz w:val="28"/>
        </w:rPr>
        <w:t>大学医学院附属妇产科医院</w:t>
      </w:r>
    </w:p>
    <w:p w14:paraId="406FBB52">
      <w:pPr>
        <w:spacing w:line="480" w:lineRule="exact"/>
        <w:ind w:right="140" w:firstLine="280" w:firstLineChars="100"/>
        <w:jc w:val="center"/>
        <w:rPr>
          <w:rFonts w:ascii="微软雅黑" w:hAnsi="微软雅黑" w:eastAsia="微软雅黑"/>
          <w:b/>
          <w:sz w:val="18"/>
          <w:szCs w:val="18"/>
        </w:rPr>
      </w:pPr>
      <w:r>
        <w:rPr>
          <w:rFonts w:hint="eastAsia" w:ascii="微软雅黑" w:hAnsi="微软雅黑" w:eastAsia="微软雅黑"/>
          <w:b/>
          <w:sz w:val="28"/>
        </w:rPr>
        <w:t xml:space="preserve">           </w:t>
      </w:r>
      <w:r>
        <w:rPr>
          <w:rFonts w:hint="eastAsia" w:ascii="微软雅黑" w:hAnsi="微软雅黑" w:eastAsia="微软雅黑"/>
          <w:b/>
          <w:sz w:val="28"/>
          <w:u w:val="single"/>
        </w:rPr>
        <w:t xml:space="preserve"> XXXX信息</w:t>
      </w:r>
      <w:r>
        <w:rPr>
          <w:rFonts w:hint="eastAsia" w:ascii="微软雅黑" w:hAnsi="微软雅黑" w:eastAsia="微软雅黑"/>
          <w:b/>
          <w:color w:val="FF0000"/>
          <w:sz w:val="28"/>
          <w:u w:val="single"/>
        </w:rPr>
        <w:t>项目</w:t>
      </w:r>
      <w:r>
        <w:rPr>
          <w:rFonts w:ascii="微软雅黑" w:hAnsi="微软雅黑" w:eastAsia="微软雅黑"/>
          <w:b/>
          <w:sz w:val="28"/>
        </w:rPr>
        <w:t>采购合同</w:t>
      </w:r>
      <w:r>
        <w:rPr>
          <w:rFonts w:hint="eastAsia" w:ascii="微软雅黑" w:hAnsi="微软雅黑" w:eastAsia="微软雅黑"/>
          <w:b/>
          <w:szCs w:val="21"/>
          <w:highlight w:val="yellow"/>
        </w:rPr>
        <w:t>(最终以双方签字盖章的文本为准)</w:t>
      </w:r>
    </w:p>
    <w:p w14:paraId="0FE18785">
      <w:pPr>
        <w:snapToGrid w:val="0"/>
        <w:spacing w:before="120" w:after="120"/>
        <w:rPr>
          <w:rFonts w:ascii="微软雅黑" w:hAnsi="微软雅黑" w:eastAsia="微软雅黑"/>
          <w:sz w:val="24"/>
          <w:lang w:val="zh-CN"/>
        </w:rPr>
      </w:pPr>
      <w:r>
        <w:rPr>
          <w:rFonts w:ascii="微软雅黑" w:hAnsi="微软雅黑" w:eastAsia="微软雅黑"/>
          <w:sz w:val="24"/>
          <w:lang w:val="zh-CN"/>
        </w:rPr>
        <w:t xml:space="preserve">合同编号： </w:t>
      </w:r>
    </w:p>
    <w:p w14:paraId="487E915E">
      <w:pPr>
        <w:spacing w:line="360" w:lineRule="auto"/>
        <w:rPr>
          <w:rFonts w:hint="eastAsia" w:ascii="微软雅黑" w:hAnsi="微软雅黑" w:eastAsia="微软雅黑" w:cs="Times New Roman"/>
          <w:sz w:val="24"/>
          <w:szCs w:val="24"/>
        </w:rPr>
      </w:pPr>
      <w:r>
        <w:rPr>
          <w:rFonts w:ascii="微软雅黑" w:hAnsi="微软雅黑" w:eastAsia="微软雅黑" w:cs="Times New Roman"/>
          <w:sz w:val="24"/>
          <w:szCs w:val="24"/>
        </w:rPr>
        <w:t>甲方（采购单位）：</w:t>
      </w:r>
      <w:r>
        <w:rPr>
          <w:rFonts w:ascii="微软雅黑" w:hAnsi="微软雅黑" w:eastAsia="微软雅黑" w:cs="Times New Roman"/>
          <w:sz w:val="24"/>
          <w:szCs w:val="24"/>
          <w:u w:val="single"/>
        </w:rPr>
        <w:t>浙江大学医学院附属妇产科医院</w:t>
      </w:r>
    </w:p>
    <w:p w14:paraId="3A9BA48E">
      <w:pPr>
        <w:spacing w:line="360" w:lineRule="auto"/>
        <w:rPr>
          <w:rFonts w:hint="eastAsia" w:ascii="微软雅黑" w:hAnsi="微软雅黑" w:eastAsia="微软雅黑" w:cs="Times New Roman"/>
          <w:sz w:val="24"/>
          <w:szCs w:val="24"/>
        </w:rPr>
      </w:pPr>
      <w:r>
        <w:rPr>
          <w:rFonts w:ascii="微软雅黑" w:hAnsi="微软雅黑" w:eastAsia="微软雅黑" w:cs="Times New Roman"/>
          <w:sz w:val="24"/>
          <w:szCs w:val="24"/>
        </w:rPr>
        <w:t>乙方（供应商）：</w:t>
      </w:r>
      <w:r>
        <w:rPr>
          <w:rFonts w:hint="eastAsia" w:ascii="微软雅黑" w:hAnsi="微软雅黑" w:eastAsia="微软雅黑" w:cs="Times New Roman"/>
          <w:sz w:val="24"/>
          <w:szCs w:val="24"/>
          <w:u w:val="single"/>
        </w:rPr>
        <w:t xml:space="preserve">  XXXXXXXXXXXXXXXXXXXX  </w:t>
      </w:r>
    </w:p>
    <w:p w14:paraId="0004BA86">
      <w:pPr>
        <w:adjustRightInd w:val="0"/>
        <w:snapToGrid w:val="0"/>
        <w:spacing w:before="120" w:after="120"/>
        <w:rPr>
          <w:rFonts w:hint="eastAsia" w:ascii="微软雅黑" w:hAnsi="微软雅黑" w:eastAsia="微软雅黑" w:cs="Times New Roman"/>
          <w:b/>
          <w:sz w:val="24"/>
          <w:szCs w:val="24"/>
          <w:lang w:val="zh-CN"/>
        </w:rPr>
      </w:pPr>
      <w:r>
        <w:rPr>
          <w:rFonts w:hint="eastAsia" w:ascii="微软雅黑" w:hAnsi="微软雅黑" w:eastAsia="微软雅黑" w:cs="Times New Roman"/>
          <w:b/>
          <w:snapToGrid w:val="0"/>
          <w:kern w:val="0"/>
          <w:sz w:val="24"/>
          <w:szCs w:val="24"/>
          <w:lang w:val="zh-CN"/>
        </w:rPr>
        <w:tab/>
      </w:r>
      <w:r>
        <w:rPr>
          <w:rFonts w:ascii="微软雅黑" w:hAnsi="微软雅黑" w:eastAsia="微软雅黑" w:cs="Times New Roman"/>
          <w:b/>
          <w:snapToGrid w:val="0"/>
          <w:kern w:val="0"/>
          <w:sz w:val="24"/>
          <w:szCs w:val="24"/>
          <w:lang w:val="zh-CN"/>
        </w:rPr>
        <w:t>一、</w:t>
      </w:r>
      <w:r>
        <w:rPr>
          <w:rFonts w:hint="eastAsia" w:ascii="微软雅黑" w:hAnsi="微软雅黑" w:eastAsia="微软雅黑" w:cs="Times New Roman"/>
          <w:b/>
          <w:snapToGrid w:val="0"/>
          <w:kern w:val="0"/>
          <w:sz w:val="24"/>
          <w:szCs w:val="24"/>
          <w:lang w:val="zh-CN"/>
        </w:rPr>
        <w:t>采购内容</w:t>
      </w:r>
      <w:r>
        <w:rPr>
          <w:rFonts w:ascii="微软雅黑" w:hAnsi="微软雅黑" w:eastAsia="微软雅黑" w:cs="Times New Roman"/>
          <w:b/>
          <w:sz w:val="24"/>
          <w:szCs w:val="24"/>
          <w:lang w:val="zh-CN"/>
        </w:rPr>
        <w:t>及合同价格</w:t>
      </w:r>
    </w:p>
    <w:tbl>
      <w:tblPr>
        <w:tblStyle w:val="21"/>
        <w:tblW w:w="8848" w:type="dxa"/>
        <w:jc w:val="center"/>
        <w:tblLayout w:type="autofit"/>
        <w:tblCellMar>
          <w:top w:w="0" w:type="dxa"/>
          <w:left w:w="108" w:type="dxa"/>
          <w:bottom w:w="0" w:type="dxa"/>
          <w:right w:w="108" w:type="dxa"/>
        </w:tblCellMar>
      </w:tblPr>
      <w:tblGrid>
        <w:gridCol w:w="3559"/>
        <w:gridCol w:w="1547"/>
        <w:gridCol w:w="709"/>
        <w:gridCol w:w="1559"/>
        <w:gridCol w:w="1474"/>
      </w:tblGrid>
      <w:tr w14:paraId="30FB4FE8">
        <w:tblPrEx>
          <w:tblCellMar>
            <w:top w:w="0" w:type="dxa"/>
            <w:left w:w="108" w:type="dxa"/>
            <w:bottom w:w="0" w:type="dxa"/>
            <w:right w:w="108" w:type="dxa"/>
          </w:tblCellMar>
        </w:tblPrEx>
        <w:trPr>
          <w:trHeight w:val="300" w:hRule="atLeast"/>
          <w:jc w:val="center"/>
        </w:trPr>
        <w:tc>
          <w:tcPr>
            <w:tcW w:w="3559" w:type="dxa"/>
            <w:tcBorders>
              <w:top w:val="single" w:color="auto" w:sz="8" w:space="0"/>
              <w:left w:val="single" w:color="auto" w:sz="8" w:space="0"/>
              <w:bottom w:val="single" w:color="auto" w:sz="8" w:space="0"/>
              <w:right w:val="single" w:color="auto" w:sz="8" w:space="0"/>
            </w:tcBorders>
            <w:shd w:val="clear" w:color="auto" w:fill="auto"/>
            <w:vAlign w:val="center"/>
          </w:tcPr>
          <w:p w14:paraId="50745F7A">
            <w:pPr>
              <w:widowControl/>
              <w:jc w:val="center"/>
              <w:rPr>
                <w:rFonts w:hint="eastAsia" w:ascii="宋体" w:hAnsi="宋体" w:eastAsia="宋体" w:cs="宋体"/>
                <w:kern w:val="0"/>
                <w:sz w:val="24"/>
                <w:szCs w:val="24"/>
              </w:rPr>
            </w:pPr>
            <w:r>
              <w:rPr>
                <w:rFonts w:hint="eastAsia" w:ascii="宋体" w:hAnsi="宋体" w:eastAsia="宋体" w:cs="宋体"/>
                <w:kern w:val="0"/>
                <w:sz w:val="24"/>
                <w:szCs w:val="24"/>
              </w:rPr>
              <w:t>服务项目</w:t>
            </w:r>
          </w:p>
        </w:tc>
        <w:tc>
          <w:tcPr>
            <w:tcW w:w="1547" w:type="dxa"/>
            <w:tcBorders>
              <w:top w:val="single" w:color="auto" w:sz="8" w:space="0"/>
              <w:left w:val="nil"/>
              <w:bottom w:val="single" w:color="auto" w:sz="8" w:space="0"/>
              <w:right w:val="single" w:color="auto" w:sz="8" w:space="0"/>
            </w:tcBorders>
            <w:shd w:val="clear" w:color="auto" w:fill="auto"/>
            <w:vAlign w:val="center"/>
          </w:tcPr>
          <w:p w14:paraId="1B7F9906">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要求说明</w:t>
            </w:r>
          </w:p>
        </w:tc>
        <w:tc>
          <w:tcPr>
            <w:tcW w:w="709" w:type="dxa"/>
            <w:tcBorders>
              <w:top w:val="single" w:color="auto" w:sz="8" w:space="0"/>
              <w:left w:val="nil"/>
              <w:bottom w:val="single" w:color="auto" w:sz="8" w:space="0"/>
              <w:right w:val="single" w:color="auto" w:sz="8" w:space="0"/>
            </w:tcBorders>
            <w:shd w:val="clear" w:color="auto" w:fill="auto"/>
            <w:vAlign w:val="center"/>
          </w:tcPr>
          <w:p w14:paraId="091E4A62">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数量</w:t>
            </w:r>
          </w:p>
        </w:tc>
        <w:tc>
          <w:tcPr>
            <w:tcW w:w="1559" w:type="dxa"/>
            <w:tcBorders>
              <w:top w:val="single" w:color="auto" w:sz="8" w:space="0"/>
              <w:left w:val="nil"/>
              <w:bottom w:val="single" w:color="auto" w:sz="8" w:space="0"/>
              <w:right w:val="single" w:color="auto" w:sz="8" w:space="0"/>
            </w:tcBorders>
            <w:shd w:val="clear" w:color="auto" w:fill="auto"/>
            <w:vAlign w:val="center"/>
          </w:tcPr>
          <w:p w14:paraId="6A1844DA">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单价（元）</w:t>
            </w:r>
          </w:p>
        </w:tc>
        <w:tc>
          <w:tcPr>
            <w:tcW w:w="1474" w:type="dxa"/>
            <w:tcBorders>
              <w:top w:val="single" w:color="auto" w:sz="8" w:space="0"/>
              <w:left w:val="nil"/>
              <w:bottom w:val="single" w:color="auto" w:sz="8" w:space="0"/>
              <w:right w:val="single" w:color="auto" w:sz="8" w:space="0"/>
            </w:tcBorders>
            <w:shd w:val="clear" w:color="auto" w:fill="auto"/>
            <w:vAlign w:val="center"/>
          </w:tcPr>
          <w:p w14:paraId="40164253">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金额（元）</w:t>
            </w:r>
          </w:p>
        </w:tc>
      </w:tr>
      <w:tr w14:paraId="36BACE80">
        <w:tblPrEx>
          <w:tblCellMar>
            <w:top w:w="0" w:type="dxa"/>
            <w:left w:w="108" w:type="dxa"/>
            <w:bottom w:w="0" w:type="dxa"/>
            <w:right w:w="108" w:type="dxa"/>
          </w:tblCellMar>
        </w:tblPrEx>
        <w:trPr>
          <w:trHeight w:val="645" w:hRule="atLeast"/>
          <w:jc w:val="center"/>
        </w:trPr>
        <w:tc>
          <w:tcPr>
            <w:tcW w:w="3559" w:type="dxa"/>
            <w:tcBorders>
              <w:top w:val="nil"/>
              <w:left w:val="single" w:color="auto" w:sz="8" w:space="0"/>
              <w:bottom w:val="single" w:color="auto" w:sz="8" w:space="0"/>
              <w:right w:val="single" w:color="auto" w:sz="8" w:space="0"/>
            </w:tcBorders>
            <w:shd w:val="clear" w:color="auto" w:fill="auto"/>
            <w:vAlign w:val="center"/>
          </w:tcPr>
          <w:p w14:paraId="34354462">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XXXXXXXXXX（项目名称，如有细项，以附录形式列在最后）</w:t>
            </w:r>
          </w:p>
        </w:tc>
        <w:tc>
          <w:tcPr>
            <w:tcW w:w="1547" w:type="dxa"/>
            <w:tcBorders>
              <w:top w:val="nil"/>
              <w:left w:val="nil"/>
              <w:bottom w:val="single" w:color="auto" w:sz="8" w:space="0"/>
              <w:right w:val="single" w:color="auto" w:sz="8" w:space="0"/>
            </w:tcBorders>
            <w:shd w:val="clear" w:color="auto" w:fill="auto"/>
            <w:vAlign w:val="center"/>
          </w:tcPr>
          <w:p w14:paraId="7A8D39EA">
            <w:pPr>
              <w:widowControl/>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详见十一、项目内容说明</w:t>
            </w:r>
          </w:p>
        </w:tc>
        <w:tc>
          <w:tcPr>
            <w:tcW w:w="709" w:type="dxa"/>
            <w:tcBorders>
              <w:top w:val="nil"/>
              <w:left w:val="nil"/>
              <w:bottom w:val="single" w:color="auto" w:sz="8" w:space="0"/>
              <w:right w:val="single" w:color="auto" w:sz="8" w:space="0"/>
            </w:tcBorders>
            <w:shd w:val="clear" w:color="auto" w:fill="auto"/>
            <w:vAlign w:val="center"/>
          </w:tcPr>
          <w:p w14:paraId="16F3CFCE">
            <w:pPr>
              <w:widowControl/>
              <w:jc w:val="left"/>
              <w:rPr>
                <w:rFonts w:ascii="Times New Roman" w:hAnsi="Times New Roman" w:eastAsia="宋体" w:cs="Times New Roman"/>
                <w:kern w:val="0"/>
                <w:sz w:val="24"/>
                <w:szCs w:val="24"/>
              </w:rPr>
            </w:pPr>
          </w:p>
        </w:tc>
        <w:tc>
          <w:tcPr>
            <w:tcW w:w="1559" w:type="dxa"/>
            <w:tcBorders>
              <w:top w:val="nil"/>
              <w:left w:val="nil"/>
              <w:bottom w:val="single" w:color="auto" w:sz="8" w:space="0"/>
              <w:right w:val="single" w:color="auto" w:sz="8" w:space="0"/>
            </w:tcBorders>
            <w:shd w:val="clear" w:color="auto" w:fill="auto"/>
            <w:vAlign w:val="center"/>
          </w:tcPr>
          <w:p w14:paraId="2277C6D0">
            <w:pPr>
              <w:widowControl/>
              <w:jc w:val="left"/>
              <w:rPr>
                <w:rFonts w:hint="eastAsia" w:ascii="华文宋体" w:hAnsi="华文宋体" w:eastAsia="华文宋体" w:cs="宋体"/>
                <w:kern w:val="0"/>
                <w:sz w:val="24"/>
                <w:szCs w:val="24"/>
              </w:rPr>
            </w:pPr>
            <w:r>
              <w:rPr>
                <w:rFonts w:hint="eastAsia" w:ascii="宋体" w:hAnsi="宋体" w:eastAsia="宋体" w:cs="Times New Roman"/>
                <w:bCs/>
                <w:spacing w:val="20"/>
                <w:sz w:val="24"/>
                <w:szCs w:val="24"/>
              </w:rPr>
              <w:t>￥</w:t>
            </w:r>
          </w:p>
        </w:tc>
        <w:tc>
          <w:tcPr>
            <w:tcW w:w="1474" w:type="dxa"/>
            <w:tcBorders>
              <w:top w:val="nil"/>
              <w:left w:val="nil"/>
              <w:bottom w:val="single" w:color="auto" w:sz="8" w:space="0"/>
              <w:right w:val="single" w:color="auto" w:sz="8" w:space="0"/>
            </w:tcBorders>
            <w:shd w:val="clear" w:color="auto" w:fill="auto"/>
            <w:vAlign w:val="center"/>
          </w:tcPr>
          <w:p w14:paraId="6812DD25">
            <w:pPr>
              <w:widowControl/>
              <w:jc w:val="left"/>
              <w:rPr>
                <w:rFonts w:hint="eastAsia" w:ascii="华文宋体" w:hAnsi="华文宋体" w:eastAsia="华文宋体" w:cs="宋体"/>
                <w:kern w:val="0"/>
                <w:sz w:val="24"/>
                <w:szCs w:val="24"/>
              </w:rPr>
            </w:pPr>
            <w:r>
              <w:rPr>
                <w:rFonts w:hint="eastAsia" w:ascii="宋体" w:hAnsi="宋体" w:eastAsia="宋体" w:cs="Times New Roman"/>
                <w:bCs/>
                <w:spacing w:val="20"/>
                <w:sz w:val="24"/>
                <w:szCs w:val="24"/>
              </w:rPr>
              <w:t>￥</w:t>
            </w:r>
          </w:p>
        </w:tc>
      </w:tr>
      <w:tr w14:paraId="4F819A32">
        <w:tblPrEx>
          <w:tblCellMar>
            <w:top w:w="0" w:type="dxa"/>
            <w:left w:w="108" w:type="dxa"/>
            <w:bottom w:w="0" w:type="dxa"/>
            <w:right w:w="108" w:type="dxa"/>
          </w:tblCellMar>
        </w:tblPrEx>
        <w:trPr>
          <w:trHeight w:val="330" w:hRule="atLeast"/>
          <w:jc w:val="center"/>
        </w:trPr>
        <w:tc>
          <w:tcPr>
            <w:tcW w:w="7374" w:type="dxa"/>
            <w:gridSpan w:val="4"/>
            <w:tcBorders>
              <w:top w:val="single" w:color="auto" w:sz="4" w:space="0"/>
              <w:left w:val="single" w:color="auto" w:sz="4" w:space="0"/>
              <w:bottom w:val="single" w:color="auto" w:sz="4" w:space="0"/>
              <w:right w:val="single" w:color="auto" w:sz="8" w:space="0"/>
            </w:tcBorders>
            <w:shd w:val="clear" w:color="auto" w:fill="auto"/>
            <w:noWrap/>
            <w:vAlign w:val="bottom"/>
          </w:tcPr>
          <w:p w14:paraId="3790DA38">
            <w:pPr>
              <w:widowControl/>
              <w:jc w:val="center"/>
              <w:rPr>
                <w:rFonts w:hint="eastAsia" w:ascii="华文宋体" w:hAnsi="华文宋体" w:eastAsia="华文宋体" w:cs="宋体"/>
                <w:kern w:val="0"/>
                <w:sz w:val="24"/>
                <w:szCs w:val="24"/>
              </w:rPr>
            </w:pPr>
            <w:r>
              <w:rPr>
                <w:rFonts w:hint="eastAsia" w:ascii="宋体" w:hAnsi="宋体" w:eastAsia="宋体" w:cs="Times New Roman"/>
                <w:bCs/>
                <w:spacing w:val="20"/>
                <w:sz w:val="24"/>
                <w:szCs w:val="24"/>
              </w:rPr>
              <w:t>金额总计：</w:t>
            </w:r>
            <w:r>
              <w:rPr>
                <w:rFonts w:ascii="宋体" w:hAnsi="宋体" w:eastAsia="宋体" w:cs="Times New Roman"/>
                <w:bCs/>
                <w:spacing w:val="20"/>
                <w:sz w:val="24"/>
                <w:szCs w:val="24"/>
              </w:rPr>
              <w:t xml:space="preserve"> </w:t>
            </w:r>
            <w:r>
              <w:rPr>
                <w:rFonts w:hint="eastAsia" w:ascii="宋体" w:hAnsi="宋体" w:eastAsia="宋体" w:cs="Times New Roman"/>
                <w:bCs/>
                <w:spacing w:val="20"/>
                <w:sz w:val="24"/>
                <w:szCs w:val="24"/>
              </w:rPr>
              <w:t xml:space="preserve"> </w:t>
            </w:r>
            <w:r>
              <w:rPr>
                <w:rFonts w:ascii="宋体" w:hAnsi="宋体" w:eastAsia="宋体" w:cs="Times New Roman"/>
                <w:bCs/>
                <w:spacing w:val="20"/>
                <w:sz w:val="24"/>
                <w:szCs w:val="24"/>
              </w:rPr>
              <w:t>人民币</w:t>
            </w:r>
            <w:r>
              <w:rPr>
                <w:rFonts w:hint="eastAsia" w:ascii="宋体" w:hAnsi="宋体" w:eastAsia="宋体" w:cs="Times New Roman"/>
                <w:bCs/>
                <w:spacing w:val="20"/>
                <w:sz w:val="24"/>
                <w:szCs w:val="24"/>
                <w:u w:val="single"/>
              </w:rPr>
              <w:t xml:space="preserve">         </w:t>
            </w:r>
            <w:r>
              <w:rPr>
                <w:rFonts w:hint="eastAsia" w:ascii="宋体" w:hAnsi="宋体" w:eastAsia="宋体" w:cs="Times New Roman"/>
                <w:bCs/>
                <w:spacing w:val="20"/>
                <w:sz w:val="24"/>
                <w:szCs w:val="24"/>
              </w:rPr>
              <w:t>元整</w:t>
            </w:r>
          </w:p>
        </w:tc>
        <w:tc>
          <w:tcPr>
            <w:tcW w:w="1474" w:type="dxa"/>
            <w:tcBorders>
              <w:top w:val="nil"/>
              <w:left w:val="nil"/>
              <w:bottom w:val="single" w:color="auto" w:sz="8" w:space="0"/>
              <w:right w:val="single" w:color="auto" w:sz="8" w:space="0"/>
            </w:tcBorders>
            <w:shd w:val="clear" w:color="auto" w:fill="auto"/>
            <w:vAlign w:val="center"/>
          </w:tcPr>
          <w:p w14:paraId="4B106864">
            <w:pPr>
              <w:widowControl/>
              <w:jc w:val="left"/>
              <w:rPr>
                <w:rFonts w:hint="eastAsia" w:ascii="华文宋体" w:hAnsi="华文宋体" w:eastAsia="华文宋体" w:cs="宋体"/>
                <w:kern w:val="0"/>
                <w:sz w:val="24"/>
                <w:szCs w:val="24"/>
              </w:rPr>
            </w:pPr>
            <w:r>
              <w:rPr>
                <w:rFonts w:hint="eastAsia" w:ascii="宋体" w:hAnsi="宋体" w:eastAsia="宋体" w:cs="Times New Roman"/>
                <w:bCs/>
                <w:spacing w:val="20"/>
                <w:sz w:val="24"/>
                <w:szCs w:val="24"/>
              </w:rPr>
              <w:t>￥</w:t>
            </w:r>
          </w:p>
        </w:tc>
      </w:tr>
    </w:tbl>
    <w:p w14:paraId="3A055026">
      <w:pPr>
        <w:adjustRightInd w:val="0"/>
        <w:snapToGrid w:val="0"/>
        <w:spacing w:before="120" w:after="120"/>
        <w:ind w:firstLine="511" w:firstLineChars="213"/>
        <w:jc w:val="right"/>
        <w:rPr>
          <w:rFonts w:hint="eastAsia" w:ascii="微软雅黑" w:hAnsi="微软雅黑" w:eastAsia="微软雅黑" w:cs="Times New Roman"/>
          <w:sz w:val="24"/>
          <w:szCs w:val="24"/>
          <w:lang w:val="zh-CN"/>
        </w:rPr>
      </w:pPr>
      <w:r>
        <w:rPr>
          <w:rFonts w:ascii="微软雅黑" w:hAnsi="微软雅黑" w:eastAsia="微软雅黑" w:cs="Times New Roman"/>
          <w:sz w:val="24"/>
          <w:szCs w:val="24"/>
          <w:lang w:val="zh-CN"/>
        </w:rPr>
        <w:t xml:space="preserve">金额单位：元 </w:t>
      </w:r>
    </w:p>
    <w:p w14:paraId="78E08F6D">
      <w:pPr>
        <w:snapToGrid w:val="0"/>
        <w:spacing w:before="120" w:after="120"/>
        <w:ind w:left="-178" w:leftChars="-85" w:firstLine="511" w:firstLineChars="213"/>
        <w:rPr>
          <w:rFonts w:hint="eastAsia" w:ascii="微软雅黑" w:hAnsi="微软雅黑" w:eastAsia="微软雅黑" w:cs="Times New Roman"/>
          <w:sz w:val="24"/>
          <w:szCs w:val="24"/>
          <w:lang w:val="zh-CN"/>
        </w:rPr>
      </w:pPr>
      <w:r>
        <w:rPr>
          <w:rFonts w:ascii="微软雅黑" w:hAnsi="微软雅黑" w:eastAsia="微软雅黑" w:cs="Times New Roman"/>
          <w:sz w:val="24"/>
          <w:szCs w:val="24"/>
          <w:lang w:val="zh-CN"/>
        </w:rPr>
        <w:t>注：</w:t>
      </w:r>
      <w:r>
        <w:rPr>
          <w:rFonts w:hint="eastAsia" w:ascii="微软雅黑" w:hAnsi="微软雅黑" w:eastAsia="微软雅黑" w:cs="Times New Roman"/>
          <w:sz w:val="24"/>
          <w:szCs w:val="24"/>
          <w:lang w:val="zh-CN"/>
        </w:rPr>
        <w:t>1</w:t>
      </w:r>
      <w:r>
        <w:rPr>
          <w:rFonts w:ascii="微软雅黑" w:hAnsi="微软雅黑" w:eastAsia="微软雅黑" w:cs="Times New Roman"/>
          <w:sz w:val="24"/>
          <w:szCs w:val="24"/>
          <w:lang w:val="zh-CN"/>
        </w:rPr>
        <w:t>、</w:t>
      </w:r>
      <w:r>
        <w:rPr>
          <w:rFonts w:ascii="微软雅黑" w:hAnsi="微软雅黑" w:eastAsia="微软雅黑" w:cs="Times New Roman"/>
          <w:sz w:val="24"/>
          <w:szCs w:val="20"/>
          <w:lang w:val="zh-CN"/>
        </w:rPr>
        <w:t>以上合</w:t>
      </w:r>
      <w:r>
        <w:rPr>
          <w:rFonts w:ascii="微软雅黑" w:hAnsi="微软雅黑" w:eastAsia="微软雅黑" w:cs="Times New Roman"/>
          <w:color w:val="auto"/>
          <w:sz w:val="24"/>
          <w:szCs w:val="20"/>
          <w:lang w:val="zh-CN"/>
        </w:rPr>
        <w:t>同总价</w:t>
      </w:r>
      <w:r>
        <w:rPr>
          <w:rFonts w:hint="eastAsia" w:ascii="微软雅黑" w:hAnsi="微软雅黑" w:eastAsia="微软雅黑" w:cs="Times New Roman"/>
          <w:color w:val="auto"/>
          <w:sz w:val="24"/>
          <w:szCs w:val="20"/>
          <w:lang w:val="zh-CN"/>
        </w:rPr>
        <w:t>，</w:t>
      </w:r>
      <w:r>
        <w:rPr>
          <w:rFonts w:ascii="微软雅黑" w:hAnsi="微软雅黑" w:eastAsia="微软雅黑" w:cs="Times New Roman"/>
          <w:color w:val="auto"/>
          <w:sz w:val="24"/>
          <w:szCs w:val="20"/>
          <w:lang w:val="zh-CN"/>
        </w:rPr>
        <w:t>包含产品到达用户</w:t>
      </w:r>
      <w:r>
        <w:rPr>
          <w:rFonts w:hint="eastAsia" w:ascii="微软雅黑" w:hAnsi="微软雅黑" w:eastAsia="微软雅黑" w:cs="Times New Roman"/>
          <w:color w:val="auto"/>
          <w:sz w:val="24"/>
          <w:szCs w:val="20"/>
          <w:lang w:val="zh-CN"/>
        </w:rPr>
        <w:t>、达到用户要求的使用性能、</w:t>
      </w:r>
      <w:r>
        <w:rPr>
          <w:rFonts w:ascii="微软雅黑" w:hAnsi="微软雅黑" w:eastAsia="微软雅黑" w:cs="Times New Roman"/>
          <w:color w:val="auto"/>
          <w:sz w:val="24"/>
          <w:szCs w:val="20"/>
          <w:lang w:val="zh-CN"/>
        </w:rPr>
        <w:t>并能</w:t>
      </w:r>
      <w:r>
        <w:rPr>
          <w:rFonts w:hint="eastAsia" w:ascii="微软雅黑" w:hAnsi="微软雅黑" w:eastAsia="微软雅黑" w:cs="Times New Roman"/>
          <w:color w:val="auto"/>
          <w:sz w:val="24"/>
          <w:szCs w:val="20"/>
          <w:lang w:val="zh-CN"/>
        </w:rPr>
        <w:t>在用户要求的期限内</w:t>
      </w:r>
      <w:r>
        <w:rPr>
          <w:rFonts w:ascii="微软雅黑" w:hAnsi="微软雅黑" w:eastAsia="微软雅黑" w:cs="Times New Roman"/>
          <w:color w:val="auto"/>
          <w:sz w:val="24"/>
          <w:szCs w:val="20"/>
          <w:lang w:val="zh-CN"/>
        </w:rPr>
        <w:t>正常使用所需的一切费用。</w:t>
      </w:r>
    </w:p>
    <w:p w14:paraId="59EB4FB1">
      <w:pPr>
        <w:snapToGrid w:val="0"/>
        <w:spacing w:before="120" w:after="120"/>
        <w:ind w:left="-178" w:leftChars="-85" w:firstLine="511" w:firstLineChars="213"/>
        <w:rPr>
          <w:rFonts w:hint="eastAsia" w:ascii="微软雅黑" w:hAnsi="微软雅黑" w:eastAsia="微软雅黑" w:cs="Times New Roman"/>
          <w:sz w:val="24"/>
          <w:szCs w:val="24"/>
          <w:u w:val="single"/>
          <w:lang w:val="zh-CN"/>
        </w:rPr>
      </w:pPr>
      <w:r>
        <w:rPr>
          <w:rFonts w:hint="eastAsia" w:ascii="微软雅黑" w:hAnsi="微软雅黑" w:eastAsia="微软雅黑" w:cs="Times New Roman"/>
          <w:sz w:val="24"/>
          <w:szCs w:val="24"/>
          <w:lang w:val="zh-CN"/>
        </w:rPr>
        <w:tab/>
      </w:r>
      <w:r>
        <w:rPr>
          <w:rFonts w:hint="eastAsia" w:ascii="微软雅黑" w:hAnsi="微软雅黑" w:eastAsia="微软雅黑" w:cs="Times New Roman"/>
          <w:sz w:val="24"/>
          <w:szCs w:val="24"/>
          <w:lang w:val="zh-CN"/>
        </w:rPr>
        <w:t xml:space="preserve">  2、招标文件、投标文件与本合同具有同等法律效力。</w:t>
      </w:r>
    </w:p>
    <w:p w14:paraId="335D2653">
      <w:pPr>
        <w:adjustRightInd w:val="0"/>
        <w:snapToGrid w:val="0"/>
        <w:spacing w:before="120" w:after="120" w:line="360" w:lineRule="auto"/>
        <w:ind w:firstLine="511" w:firstLineChars="213"/>
        <w:rPr>
          <w:rFonts w:hint="eastAsia" w:ascii="微软雅黑" w:hAnsi="微软雅黑" w:eastAsia="微软雅黑" w:cs="Times New Roman"/>
          <w:b/>
          <w:snapToGrid w:val="0"/>
          <w:kern w:val="0"/>
          <w:sz w:val="24"/>
          <w:szCs w:val="24"/>
          <w:lang w:val="zh-CN"/>
        </w:rPr>
      </w:pPr>
      <w:r>
        <w:rPr>
          <w:rFonts w:ascii="微软雅黑" w:hAnsi="微软雅黑" w:eastAsia="微软雅黑" w:cs="Times New Roman"/>
          <w:b/>
          <w:snapToGrid w:val="0"/>
          <w:kern w:val="0"/>
          <w:sz w:val="24"/>
          <w:szCs w:val="24"/>
          <w:lang w:val="zh-CN"/>
        </w:rPr>
        <w:t>二、技术资料</w:t>
      </w:r>
    </w:p>
    <w:p w14:paraId="1793FCA5">
      <w:pPr>
        <w:adjustRightInd w:val="0"/>
        <w:snapToGrid w:val="0"/>
        <w:spacing w:before="120" w:after="120" w:line="360" w:lineRule="auto"/>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1.乙方应按招标文件规定的时间</w:t>
      </w:r>
      <w:r>
        <w:rPr>
          <w:rFonts w:hint="eastAsia" w:ascii="微软雅黑" w:hAnsi="微软雅黑" w:eastAsia="微软雅黑" w:cs="Times New Roman"/>
          <w:snapToGrid w:val="0"/>
          <w:kern w:val="0"/>
          <w:sz w:val="24"/>
          <w:szCs w:val="24"/>
          <w:lang w:val="zh-CN"/>
        </w:rPr>
        <w:t>，</w:t>
      </w:r>
      <w:r>
        <w:rPr>
          <w:rFonts w:ascii="微软雅黑" w:hAnsi="微软雅黑" w:eastAsia="微软雅黑" w:cs="Times New Roman"/>
          <w:snapToGrid w:val="0"/>
          <w:kern w:val="0"/>
          <w:sz w:val="24"/>
          <w:szCs w:val="24"/>
          <w:lang w:val="zh-CN"/>
        </w:rPr>
        <w:t>向甲方提供</w:t>
      </w:r>
      <w:r>
        <w:rPr>
          <w:rFonts w:hint="eastAsia" w:ascii="微软雅黑" w:hAnsi="微软雅黑" w:eastAsia="微软雅黑" w:cs="Times New Roman"/>
          <w:snapToGrid w:val="0"/>
          <w:kern w:val="0"/>
          <w:sz w:val="24"/>
          <w:szCs w:val="24"/>
          <w:lang w:val="zh-CN"/>
        </w:rPr>
        <w:t>全部合法有效</w:t>
      </w:r>
      <w:r>
        <w:rPr>
          <w:rFonts w:ascii="微软雅黑" w:hAnsi="微软雅黑" w:eastAsia="微软雅黑" w:cs="Times New Roman"/>
          <w:snapToGrid w:val="0"/>
          <w:kern w:val="0"/>
          <w:sz w:val="24"/>
          <w:szCs w:val="24"/>
          <w:lang w:val="zh-CN"/>
        </w:rPr>
        <w:t>技术资料。</w:t>
      </w:r>
    </w:p>
    <w:p w14:paraId="23500C27">
      <w:pPr>
        <w:adjustRightInd w:val="0"/>
        <w:snapToGrid w:val="0"/>
        <w:spacing w:before="120" w:after="120" w:line="360" w:lineRule="auto"/>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0EEEF36">
      <w:pPr>
        <w:adjustRightInd w:val="0"/>
        <w:snapToGrid w:val="0"/>
        <w:spacing w:before="120" w:after="120" w:line="360" w:lineRule="auto"/>
        <w:ind w:firstLine="475" w:firstLineChars="198"/>
        <w:rPr>
          <w:rFonts w:hint="eastAsia" w:ascii="微软雅黑" w:hAnsi="微软雅黑" w:eastAsia="微软雅黑" w:cs="Times New Roman"/>
          <w:b/>
          <w:snapToGrid w:val="0"/>
          <w:kern w:val="0"/>
          <w:sz w:val="24"/>
          <w:szCs w:val="24"/>
          <w:lang w:val="zh-CN"/>
        </w:rPr>
      </w:pPr>
      <w:r>
        <w:rPr>
          <w:rFonts w:ascii="微软雅黑" w:hAnsi="微软雅黑" w:eastAsia="微软雅黑" w:cs="Times New Roman"/>
          <w:b/>
          <w:snapToGrid w:val="0"/>
          <w:kern w:val="0"/>
          <w:sz w:val="24"/>
          <w:szCs w:val="24"/>
          <w:lang w:val="zh-CN"/>
        </w:rPr>
        <w:t>三、知识产权</w:t>
      </w:r>
    </w:p>
    <w:p w14:paraId="795BC98C">
      <w:pPr>
        <w:adjustRightInd w:val="0"/>
        <w:snapToGrid w:val="0"/>
        <w:spacing w:before="120" w:after="120" w:line="360" w:lineRule="auto"/>
        <w:ind w:firstLine="511" w:firstLineChars="213"/>
        <w:rPr>
          <w:rFonts w:hint="eastAsia" w:ascii="微软雅黑" w:hAnsi="微软雅黑" w:eastAsia="微软雅黑" w:cs="Times New Roman"/>
          <w:bCs/>
          <w:snapToGrid w:val="0"/>
          <w:kern w:val="0"/>
          <w:sz w:val="24"/>
          <w:szCs w:val="24"/>
          <w:lang w:val="zh-CN"/>
        </w:rPr>
      </w:pPr>
      <w:r>
        <w:rPr>
          <w:rFonts w:ascii="微软雅黑" w:hAnsi="微软雅黑" w:eastAsia="微软雅黑" w:cs="Times New Roman"/>
          <w:snapToGrid w:val="0"/>
          <w:kern w:val="0"/>
          <w:sz w:val="24"/>
          <w:szCs w:val="24"/>
          <w:lang w:val="zh-CN"/>
        </w:rPr>
        <w:t>乙方应保证所提供的货物或其任何一部分</w:t>
      </w:r>
      <w:r>
        <w:rPr>
          <w:rFonts w:hint="eastAsia" w:ascii="微软雅黑" w:hAnsi="微软雅黑" w:eastAsia="微软雅黑" w:cs="Times New Roman"/>
          <w:snapToGrid w:val="0"/>
          <w:kern w:val="0"/>
          <w:sz w:val="24"/>
          <w:szCs w:val="24"/>
          <w:lang w:val="zh-CN"/>
        </w:rPr>
        <w:t>包括软件等</w:t>
      </w:r>
      <w:r>
        <w:rPr>
          <w:rFonts w:hint="eastAsia" w:ascii="微软雅黑" w:hAnsi="微软雅黑" w:eastAsia="微软雅黑" w:cs="Times New Roman"/>
          <w:snapToGrid w:val="0"/>
          <w:color w:val="FF0000"/>
          <w:kern w:val="0"/>
          <w:sz w:val="24"/>
          <w:szCs w:val="24"/>
          <w:lang w:val="zh-CN"/>
        </w:rPr>
        <w:t>，</w:t>
      </w:r>
      <w:r>
        <w:rPr>
          <w:rFonts w:ascii="微软雅黑" w:hAnsi="微软雅黑" w:eastAsia="微软雅黑" w:cs="Times New Roman"/>
          <w:snapToGrid w:val="0"/>
          <w:kern w:val="0"/>
          <w:sz w:val="24"/>
          <w:szCs w:val="24"/>
          <w:lang w:val="zh-CN"/>
        </w:rPr>
        <w:t>均不会侵犯任何第三方的知识产权</w:t>
      </w:r>
      <w:r>
        <w:rPr>
          <w:rFonts w:ascii="微软雅黑" w:hAnsi="微软雅黑" w:eastAsia="微软雅黑" w:cs="Times New Roman"/>
          <w:bCs/>
          <w:snapToGrid w:val="0"/>
          <w:kern w:val="0"/>
          <w:sz w:val="24"/>
          <w:szCs w:val="24"/>
          <w:lang w:val="zh-CN"/>
        </w:rPr>
        <w:t>。</w:t>
      </w:r>
      <w:r>
        <w:rPr>
          <w:rFonts w:hint="eastAsia" w:ascii="微软雅黑" w:hAnsi="微软雅黑" w:eastAsia="微软雅黑" w:cs="Times New Roman"/>
          <w:bCs/>
          <w:snapToGrid w:val="0"/>
          <w:kern w:val="0"/>
          <w:sz w:val="24"/>
          <w:szCs w:val="24"/>
          <w:lang w:val="zh-CN"/>
        </w:rPr>
        <w:t>任何第三方对本合同标的主张知识产权的，均由乙方承担全部责任。甲方先行承担责任的，有权向乙方追偿。</w:t>
      </w:r>
    </w:p>
    <w:p w14:paraId="51500562">
      <w:pPr>
        <w:adjustRightInd w:val="0"/>
        <w:snapToGrid w:val="0"/>
        <w:spacing w:before="120" w:after="120" w:line="360" w:lineRule="auto"/>
        <w:ind w:firstLine="475" w:firstLineChars="198"/>
        <w:rPr>
          <w:rFonts w:hint="eastAsia" w:ascii="微软雅黑" w:hAnsi="微软雅黑" w:eastAsia="微软雅黑" w:cs="Times New Roman"/>
          <w:snapToGrid w:val="0"/>
          <w:kern w:val="0"/>
          <w:sz w:val="24"/>
          <w:szCs w:val="24"/>
          <w:u w:val="single"/>
          <w:lang w:val="zh-CN"/>
        </w:rPr>
      </w:pPr>
      <w:r>
        <w:rPr>
          <w:rFonts w:ascii="微软雅黑" w:hAnsi="微软雅黑" w:eastAsia="微软雅黑" w:cs="Times New Roman"/>
          <w:b/>
          <w:snapToGrid w:val="0"/>
          <w:kern w:val="0"/>
          <w:sz w:val="24"/>
          <w:szCs w:val="24"/>
          <w:lang w:val="zh-CN"/>
        </w:rPr>
        <w:t>四、产权担保</w:t>
      </w:r>
    </w:p>
    <w:p w14:paraId="05EB4E75">
      <w:pPr>
        <w:adjustRightInd w:val="0"/>
        <w:snapToGrid w:val="0"/>
        <w:spacing w:before="120" w:after="120" w:line="360" w:lineRule="auto"/>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乙方保证所交付的</w:t>
      </w:r>
      <w:bookmarkStart w:id="14" w:name="_Hlk169698889"/>
      <w:r>
        <w:rPr>
          <w:rFonts w:ascii="微软雅黑" w:hAnsi="微软雅黑" w:eastAsia="微软雅黑" w:cs="Times New Roman"/>
          <w:snapToGrid w:val="0"/>
          <w:kern w:val="0"/>
          <w:sz w:val="24"/>
          <w:szCs w:val="24"/>
          <w:lang w:val="zh-CN"/>
        </w:rPr>
        <w:t>货物</w:t>
      </w:r>
      <w:bookmarkEnd w:id="14"/>
      <w:r>
        <w:rPr>
          <w:rFonts w:ascii="微软雅黑" w:hAnsi="微软雅黑" w:eastAsia="微软雅黑" w:cs="Times New Roman"/>
          <w:snapToGrid w:val="0"/>
          <w:kern w:val="0"/>
          <w:sz w:val="24"/>
          <w:szCs w:val="24"/>
          <w:lang w:val="zh-CN"/>
        </w:rPr>
        <w:t>所有权</w:t>
      </w:r>
      <w:r>
        <w:rPr>
          <w:rFonts w:hint="eastAsia" w:ascii="微软雅黑" w:hAnsi="微软雅黑" w:eastAsia="微软雅黑" w:cs="Times New Roman"/>
          <w:snapToGrid w:val="0"/>
          <w:kern w:val="0"/>
          <w:sz w:val="24"/>
          <w:szCs w:val="24"/>
          <w:lang w:val="zh-CN"/>
        </w:rPr>
        <w:t>，在交付之时，</w:t>
      </w:r>
      <w:r>
        <w:rPr>
          <w:rFonts w:ascii="微软雅黑" w:hAnsi="微软雅黑" w:eastAsia="微软雅黑" w:cs="Times New Roman"/>
          <w:snapToGrid w:val="0"/>
          <w:kern w:val="0"/>
          <w:sz w:val="24"/>
          <w:szCs w:val="24"/>
          <w:lang w:val="zh-CN"/>
        </w:rPr>
        <w:t>完全属于乙方且无任何抵押、查封等产权瑕疵。</w:t>
      </w:r>
    </w:p>
    <w:p w14:paraId="2F2D876B">
      <w:pPr>
        <w:adjustRightInd w:val="0"/>
        <w:snapToGrid w:val="0"/>
        <w:spacing w:before="120" w:after="120" w:line="360" w:lineRule="auto"/>
        <w:ind w:firstLine="475" w:firstLineChars="198"/>
        <w:rPr>
          <w:rFonts w:hint="eastAsia" w:ascii="微软雅黑" w:hAnsi="微软雅黑" w:eastAsia="微软雅黑" w:cs="Times New Roman"/>
          <w:b/>
          <w:snapToGrid w:val="0"/>
          <w:kern w:val="0"/>
          <w:sz w:val="24"/>
          <w:szCs w:val="24"/>
          <w:lang w:val="zh-CN"/>
        </w:rPr>
      </w:pPr>
      <w:r>
        <w:rPr>
          <w:rFonts w:ascii="微软雅黑" w:hAnsi="微软雅黑" w:eastAsia="微软雅黑" w:cs="Times New Roman"/>
          <w:b/>
          <w:snapToGrid w:val="0"/>
          <w:kern w:val="0"/>
          <w:sz w:val="24"/>
          <w:szCs w:val="24"/>
          <w:lang w:val="zh-CN"/>
        </w:rPr>
        <w:t>五、转包或分包</w:t>
      </w:r>
    </w:p>
    <w:p w14:paraId="00B0CE18">
      <w:pPr>
        <w:adjustRightInd w:val="0"/>
        <w:snapToGrid w:val="0"/>
        <w:spacing w:before="156" w:beforeLines="50" w:after="156" w:afterLines="50" w:line="360" w:lineRule="auto"/>
        <w:ind w:firstLine="511" w:firstLineChars="213"/>
        <w:rPr>
          <w:rFonts w:hint="eastAsia" w:ascii="微软雅黑" w:hAnsi="微软雅黑" w:eastAsia="微软雅黑" w:cs="Times New Roman"/>
          <w:snapToGrid w:val="0"/>
          <w:kern w:val="0"/>
          <w:sz w:val="24"/>
          <w:szCs w:val="24"/>
        </w:rPr>
      </w:pPr>
      <w:r>
        <w:rPr>
          <w:rFonts w:ascii="微软雅黑" w:hAnsi="微软雅黑" w:eastAsia="微软雅黑" w:cs="Times New Roman"/>
          <w:snapToGrid w:val="0"/>
          <w:kern w:val="0"/>
          <w:sz w:val="24"/>
          <w:szCs w:val="24"/>
        </w:rPr>
        <w:t>本合同范围的货物，应由乙方直接供应，不得转让他人供应，否则，甲方有权解除合同并追究乙方的违约责任。</w:t>
      </w:r>
    </w:p>
    <w:p w14:paraId="19DF275E">
      <w:pPr>
        <w:adjustRightInd w:val="0"/>
        <w:snapToGrid w:val="0"/>
        <w:spacing w:before="120" w:after="120" w:line="360" w:lineRule="auto"/>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b/>
          <w:snapToGrid w:val="0"/>
          <w:kern w:val="0"/>
          <w:sz w:val="24"/>
          <w:szCs w:val="24"/>
          <w:lang w:val="zh-CN"/>
        </w:rPr>
        <w:t>六、质保</w:t>
      </w:r>
      <w:r>
        <w:rPr>
          <w:rFonts w:hint="eastAsia" w:ascii="微软雅黑" w:hAnsi="微软雅黑" w:eastAsia="微软雅黑" w:cs="Times New Roman"/>
          <w:b/>
          <w:snapToGrid w:val="0"/>
          <w:kern w:val="0"/>
          <w:sz w:val="24"/>
          <w:szCs w:val="24"/>
          <w:lang w:val="zh-CN"/>
        </w:rPr>
        <w:t>或维保周期</w:t>
      </w:r>
    </w:p>
    <w:p w14:paraId="20F600EA">
      <w:pPr>
        <w:adjustRightInd w:val="0"/>
        <w:snapToGrid w:val="0"/>
        <w:spacing w:before="120" w:after="120" w:line="360" w:lineRule="auto"/>
        <w:ind w:firstLine="480" w:firstLineChars="200"/>
        <w:jc w:val="left"/>
        <w:rPr>
          <w:rFonts w:hint="eastAsia" w:ascii="微软雅黑" w:hAnsi="微软雅黑" w:eastAsia="微软雅黑" w:cs="Times New Roman"/>
          <w:snapToGrid w:val="0"/>
          <w:kern w:val="0"/>
          <w:sz w:val="24"/>
          <w:szCs w:val="24"/>
          <w:lang w:val="zh-CN"/>
        </w:rPr>
      </w:pPr>
      <w:r>
        <w:rPr>
          <w:rFonts w:hint="eastAsia" w:ascii="微软雅黑" w:hAnsi="微软雅黑" w:eastAsia="微软雅黑" w:cs="Times New Roman"/>
          <w:snapToGrid w:val="0"/>
          <w:kern w:val="0"/>
          <w:sz w:val="24"/>
          <w:szCs w:val="24"/>
          <w:lang w:val="zh-CN"/>
        </w:rPr>
        <w:t>项目终验合格后</w:t>
      </w:r>
      <w:r>
        <w:rPr>
          <w:rFonts w:ascii="微软雅黑" w:hAnsi="微软雅黑" w:eastAsia="微软雅黑" w:cs="Times New Roman"/>
          <w:snapToGrid w:val="0"/>
          <w:color w:val="auto"/>
          <w:kern w:val="0"/>
          <w:sz w:val="24"/>
          <w:szCs w:val="24"/>
          <w:lang w:val="zh-CN"/>
        </w:rPr>
        <w:t>质保</w:t>
      </w:r>
      <w:r>
        <w:rPr>
          <w:rFonts w:hint="eastAsia" w:ascii="微软雅黑" w:hAnsi="微软雅黑" w:eastAsia="微软雅黑" w:cs="Times New Roman"/>
          <w:snapToGrid w:val="0"/>
          <w:color w:val="auto"/>
          <w:kern w:val="0"/>
          <w:sz w:val="24"/>
          <w:szCs w:val="24"/>
          <w:u w:val="single"/>
          <w:lang w:val="zh-CN"/>
        </w:rPr>
        <w:t xml:space="preserve"> </w:t>
      </w:r>
      <w:r>
        <w:rPr>
          <w:rFonts w:hint="eastAsia" w:ascii="微软雅黑" w:hAnsi="微软雅黑" w:eastAsia="微软雅黑" w:cs="Times New Roman"/>
          <w:b/>
          <w:snapToGrid w:val="0"/>
          <w:color w:val="auto"/>
          <w:kern w:val="0"/>
          <w:sz w:val="24"/>
          <w:szCs w:val="24"/>
          <w:u w:val="single"/>
          <w:lang w:val="en-US" w:eastAsia="zh-CN"/>
        </w:rPr>
        <w:t xml:space="preserve"> </w:t>
      </w:r>
      <w:r>
        <w:rPr>
          <w:rFonts w:hint="eastAsia" w:ascii="微软雅黑" w:hAnsi="微软雅黑" w:eastAsia="微软雅黑" w:cs="Times New Roman"/>
          <w:b/>
          <w:snapToGrid w:val="0"/>
          <w:color w:val="auto"/>
          <w:kern w:val="0"/>
          <w:sz w:val="24"/>
          <w:szCs w:val="24"/>
          <w:u w:val="single"/>
          <w:lang w:val="zh-CN"/>
        </w:rPr>
        <w:t xml:space="preserve"> </w:t>
      </w:r>
      <w:r>
        <w:rPr>
          <w:rFonts w:ascii="微软雅黑" w:hAnsi="微软雅黑" w:eastAsia="微软雅黑" w:cs="Times New Roman"/>
          <w:snapToGrid w:val="0"/>
          <w:color w:val="auto"/>
          <w:kern w:val="0"/>
          <w:sz w:val="24"/>
          <w:szCs w:val="24"/>
          <w:lang w:val="zh-CN"/>
        </w:rPr>
        <w:t>年。</w:t>
      </w:r>
    </w:p>
    <w:p w14:paraId="188DE617">
      <w:pPr>
        <w:adjustRightInd w:val="0"/>
        <w:snapToGrid w:val="0"/>
        <w:spacing w:before="120" w:after="120" w:line="360" w:lineRule="auto"/>
        <w:ind w:firstLine="511" w:firstLineChars="213"/>
        <w:rPr>
          <w:rFonts w:hint="eastAsia" w:ascii="微软雅黑" w:hAnsi="微软雅黑" w:eastAsia="微软雅黑" w:cs="Times New Roman"/>
          <w:b/>
          <w:snapToGrid w:val="0"/>
          <w:kern w:val="0"/>
          <w:sz w:val="24"/>
          <w:szCs w:val="24"/>
          <w:lang w:val="zh-CN"/>
        </w:rPr>
      </w:pPr>
      <w:r>
        <w:rPr>
          <w:rFonts w:ascii="微软雅黑" w:hAnsi="微软雅黑" w:eastAsia="微软雅黑" w:cs="Times New Roman"/>
          <w:b/>
          <w:snapToGrid w:val="0"/>
          <w:kern w:val="0"/>
          <w:sz w:val="24"/>
          <w:szCs w:val="24"/>
          <w:lang w:val="zh-CN"/>
        </w:rPr>
        <w:t>七、交货期、交货方式及地点</w:t>
      </w:r>
    </w:p>
    <w:p w14:paraId="16C0D0B8">
      <w:pPr>
        <w:adjustRightInd w:val="0"/>
        <w:snapToGrid w:val="0"/>
        <w:spacing w:before="120" w:after="120" w:line="360" w:lineRule="auto"/>
        <w:ind w:firstLine="511" w:firstLineChars="213"/>
        <w:rPr>
          <w:rFonts w:hint="eastAsia" w:ascii="微软雅黑" w:hAnsi="微软雅黑" w:eastAsia="微软雅黑" w:cs="Times New Roman"/>
          <w:bCs/>
          <w:snapToGrid w:val="0"/>
          <w:kern w:val="0"/>
          <w:sz w:val="24"/>
          <w:szCs w:val="24"/>
          <w:lang w:val="zh-CN"/>
        </w:rPr>
      </w:pPr>
      <w:r>
        <w:rPr>
          <w:rFonts w:ascii="微软雅黑" w:hAnsi="微软雅黑" w:eastAsia="微软雅黑" w:cs="Times New Roman"/>
          <w:bCs/>
          <w:snapToGrid w:val="0"/>
          <w:kern w:val="0"/>
          <w:sz w:val="24"/>
          <w:szCs w:val="24"/>
          <w:lang w:val="zh-CN"/>
        </w:rPr>
        <w:t>1. 交货期：</w:t>
      </w:r>
    </w:p>
    <w:p w14:paraId="7E13E231">
      <w:pPr>
        <w:adjustRightInd w:val="0"/>
        <w:snapToGrid w:val="0"/>
        <w:spacing w:before="120" w:after="120" w:line="360" w:lineRule="auto"/>
        <w:ind w:firstLine="511" w:firstLineChars="213"/>
        <w:rPr>
          <w:rFonts w:hint="eastAsia" w:ascii="微软雅黑" w:hAnsi="微软雅黑" w:eastAsia="微软雅黑" w:cs="Times New Roman"/>
          <w:bCs/>
          <w:snapToGrid w:val="0"/>
          <w:kern w:val="0"/>
          <w:sz w:val="24"/>
          <w:szCs w:val="24"/>
          <w:lang w:val="zh-CN"/>
        </w:rPr>
      </w:pPr>
      <w:r>
        <w:rPr>
          <w:rFonts w:hint="eastAsia" w:ascii="微软雅黑" w:hAnsi="微软雅黑" w:eastAsia="微软雅黑" w:cs="Times New Roman"/>
          <w:bCs/>
          <w:snapToGrid w:val="0"/>
          <w:color w:val="auto"/>
          <w:kern w:val="0"/>
          <w:sz w:val="24"/>
          <w:szCs w:val="24"/>
          <w:lang w:val="zh-CN"/>
        </w:rPr>
        <w:t>本合同签订之日起</w:t>
      </w:r>
      <w:r>
        <w:rPr>
          <w:rFonts w:hint="eastAsia" w:ascii="微软雅黑" w:hAnsi="微软雅黑" w:eastAsia="微软雅黑" w:cs="Times New Roman"/>
          <w:bCs/>
          <w:snapToGrid w:val="0"/>
          <w:color w:val="auto"/>
          <w:kern w:val="0"/>
          <w:sz w:val="24"/>
          <w:szCs w:val="24"/>
          <w:u w:val="single"/>
        </w:rPr>
        <w:t>XX（工作日/月）</w:t>
      </w:r>
      <w:r>
        <w:rPr>
          <w:rFonts w:hint="eastAsia" w:ascii="微软雅黑" w:hAnsi="微软雅黑" w:eastAsia="微软雅黑" w:cs="Times New Roman"/>
          <w:bCs/>
          <w:snapToGrid w:val="0"/>
          <w:color w:val="auto"/>
          <w:kern w:val="0"/>
          <w:sz w:val="24"/>
          <w:szCs w:val="24"/>
          <w:lang w:val="zh-CN"/>
        </w:rPr>
        <w:t>内，乙方将产品</w:t>
      </w:r>
      <w:r>
        <w:rPr>
          <w:rFonts w:ascii="微软雅黑" w:hAnsi="微软雅黑" w:eastAsia="微软雅黑" w:cs="Times New Roman"/>
          <w:bCs/>
          <w:snapToGrid w:val="0"/>
          <w:color w:val="auto"/>
          <w:kern w:val="0"/>
          <w:sz w:val="24"/>
          <w:szCs w:val="24"/>
          <w:lang w:val="zh-CN"/>
        </w:rPr>
        <w:t>/</w:t>
      </w:r>
      <w:r>
        <w:rPr>
          <w:rFonts w:hint="eastAsia" w:ascii="微软雅黑" w:hAnsi="微软雅黑" w:eastAsia="微软雅黑" w:cs="Times New Roman"/>
          <w:bCs/>
          <w:snapToGrid w:val="0"/>
          <w:color w:val="auto"/>
          <w:kern w:val="0"/>
          <w:sz w:val="24"/>
          <w:szCs w:val="24"/>
          <w:lang w:val="zh-CN"/>
        </w:rPr>
        <w:t>服务交付</w:t>
      </w:r>
      <w:r>
        <w:rPr>
          <w:rFonts w:hint="eastAsia" w:ascii="微软雅黑" w:hAnsi="微软雅黑" w:eastAsia="微软雅黑" w:cs="Times New Roman"/>
          <w:bCs/>
          <w:snapToGrid w:val="0"/>
          <w:kern w:val="0"/>
          <w:sz w:val="24"/>
          <w:szCs w:val="24"/>
          <w:lang w:val="zh-CN"/>
        </w:rPr>
        <w:t>到甲方指定地点。</w:t>
      </w:r>
    </w:p>
    <w:p w14:paraId="5BD974F6">
      <w:pPr>
        <w:adjustRightInd w:val="0"/>
        <w:snapToGrid w:val="0"/>
        <w:spacing w:before="120" w:after="120" w:line="360" w:lineRule="auto"/>
        <w:ind w:firstLine="511" w:firstLineChars="213"/>
        <w:rPr>
          <w:rFonts w:hint="eastAsia" w:ascii="微软雅黑" w:hAnsi="微软雅黑" w:eastAsia="微软雅黑" w:cs="Times New Roman"/>
          <w:bCs/>
          <w:snapToGrid w:val="0"/>
          <w:kern w:val="0"/>
          <w:sz w:val="24"/>
          <w:szCs w:val="24"/>
          <w:lang w:val="zh-CN"/>
        </w:rPr>
      </w:pPr>
      <w:r>
        <w:rPr>
          <w:rFonts w:ascii="微软雅黑" w:hAnsi="微软雅黑" w:eastAsia="微软雅黑" w:cs="Times New Roman"/>
          <w:bCs/>
          <w:snapToGrid w:val="0"/>
          <w:kern w:val="0"/>
          <w:sz w:val="24"/>
          <w:szCs w:val="24"/>
          <w:lang w:val="zh-CN"/>
        </w:rPr>
        <w:t>2. 交货方式</w:t>
      </w:r>
      <w:r>
        <w:rPr>
          <w:rFonts w:hint="eastAsia" w:ascii="微软雅黑" w:hAnsi="微软雅黑" w:eastAsia="微软雅黑" w:cs="Times New Roman"/>
          <w:bCs/>
          <w:snapToGrid w:val="0"/>
          <w:kern w:val="0"/>
          <w:sz w:val="24"/>
          <w:szCs w:val="24"/>
          <w:lang w:val="zh-CN"/>
        </w:rPr>
        <w:t>及</w:t>
      </w:r>
      <w:r>
        <w:rPr>
          <w:rFonts w:ascii="微软雅黑" w:hAnsi="微软雅黑" w:eastAsia="微软雅黑" w:cs="Times New Roman"/>
          <w:bCs/>
          <w:snapToGrid w:val="0"/>
          <w:kern w:val="0"/>
          <w:sz w:val="24"/>
          <w:szCs w:val="24"/>
          <w:lang w:val="zh-CN"/>
        </w:rPr>
        <w:t>地点：</w:t>
      </w:r>
    </w:p>
    <w:p w14:paraId="4068ED0A">
      <w:pPr>
        <w:adjustRightInd w:val="0"/>
        <w:snapToGrid w:val="0"/>
        <w:spacing w:before="120" w:after="120" w:line="360" w:lineRule="auto"/>
        <w:ind w:firstLine="511" w:firstLineChars="213"/>
        <w:rPr>
          <w:rFonts w:hint="eastAsia" w:ascii="微软雅黑" w:hAnsi="微软雅黑" w:eastAsia="微软雅黑" w:cs="Times New Roman"/>
          <w:bCs/>
          <w:snapToGrid w:val="0"/>
          <w:kern w:val="0"/>
          <w:sz w:val="24"/>
          <w:szCs w:val="24"/>
          <w:lang w:val="zh-CN"/>
        </w:rPr>
      </w:pPr>
      <w:r>
        <w:rPr>
          <w:rFonts w:hint="eastAsia" w:ascii="微软雅黑" w:hAnsi="微软雅黑" w:eastAsia="微软雅黑" w:cs="Times New Roman"/>
          <w:bCs/>
          <w:snapToGrid w:val="0"/>
          <w:kern w:val="0"/>
          <w:sz w:val="24"/>
          <w:szCs w:val="24"/>
          <w:lang w:val="zh-CN"/>
        </w:rPr>
        <w:t>乙方将产品交付到甲方指定地点，并在货物到货后</w:t>
      </w:r>
      <w:r>
        <w:rPr>
          <w:rFonts w:hint="eastAsia" w:ascii="微软雅黑" w:hAnsi="微软雅黑" w:eastAsia="微软雅黑" w:cs="Times New Roman"/>
          <w:bCs/>
          <w:snapToGrid w:val="0"/>
          <w:color w:val="auto"/>
          <w:kern w:val="0"/>
          <w:sz w:val="24"/>
          <w:szCs w:val="24"/>
          <w:u w:val="single"/>
        </w:rPr>
        <w:t>XX（工作日/月）</w:t>
      </w:r>
      <w:r>
        <w:rPr>
          <w:rFonts w:hint="eastAsia" w:ascii="微软雅黑" w:hAnsi="微软雅黑" w:eastAsia="微软雅黑" w:cs="Times New Roman"/>
          <w:bCs/>
          <w:snapToGrid w:val="0"/>
          <w:kern w:val="0"/>
          <w:sz w:val="24"/>
          <w:szCs w:val="24"/>
          <w:lang w:val="zh-CN"/>
        </w:rPr>
        <w:t>内完成安装调试，确保可用。</w:t>
      </w:r>
    </w:p>
    <w:p w14:paraId="145A7326">
      <w:pPr>
        <w:adjustRightInd w:val="0"/>
        <w:snapToGrid w:val="0"/>
        <w:spacing w:before="120" w:after="120" w:line="360" w:lineRule="auto"/>
        <w:ind w:firstLine="511" w:firstLineChars="213"/>
        <w:rPr>
          <w:rFonts w:hint="eastAsia" w:ascii="微软雅黑" w:hAnsi="微软雅黑" w:eastAsia="微软雅黑" w:cs="Times New Roman"/>
          <w:b/>
          <w:snapToGrid w:val="0"/>
          <w:kern w:val="0"/>
          <w:sz w:val="24"/>
          <w:szCs w:val="24"/>
          <w:lang w:val="zh-CN"/>
        </w:rPr>
      </w:pPr>
      <w:r>
        <w:rPr>
          <w:rFonts w:hint="eastAsia" w:ascii="微软雅黑" w:hAnsi="微软雅黑" w:eastAsia="微软雅黑" w:cs="Times New Roman"/>
          <w:b/>
          <w:snapToGrid w:val="0"/>
          <w:kern w:val="0"/>
          <w:sz w:val="24"/>
          <w:szCs w:val="24"/>
          <w:lang w:val="zh-CN"/>
        </w:rPr>
        <w:t>八、</w:t>
      </w:r>
      <w:r>
        <w:rPr>
          <w:rFonts w:hint="eastAsia" w:ascii="微软雅黑" w:hAnsi="微软雅黑" w:eastAsia="微软雅黑" w:cs="Times New Roman"/>
          <w:b/>
          <w:snapToGrid w:val="0"/>
          <w:kern w:val="0"/>
          <w:sz w:val="24"/>
          <w:szCs w:val="24"/>
          <w:lang w:val="en-US" w:eastAsia="zh-CN"/>
        </w:rPr>
        <w:t>项目</w:t>
      </w:r>
      <w:r>
        <w:rPr>
          <w:rFonts w:ascii="微软雅黑" w:hAnsi="微软雅黑" w:eastAsia="微软雅黑" w:cs="Times New Roman"/>
          <w:b/>
          <w:snapToGrid w:val="0"/>
          <w:kern w:val="0"/>
          <w:sz w:val="24"/>
          <w:szCs w:val="24"/>
          <w:lang w:val="zh-CN"/>
        </w:rPr>
        <w:t>款支付</w:t>
      </w:r>
    </w:p>
    <w:p w14:paraId="6D003C76">
      <w:pPr>
        <w:adjustRightInd w:val="0"/>
        <w:snapToGrid w:val="0"/>
        <w:spacing w:before="120" w:after="120" w:line="360" w:lineRule="auto"/>
        <w:ind w:firstLine="511" w:firstLineChars="213"/>
        <w:rPr>
          <w:rFonts w:hint="eastAsia" w:ascii="微软雅黑" w:hAnsi="微软雅黑" w:eastAsia="微软雅黑" w:cs="Times New Roman"/>
          <w:sz w:val="24"/>
          <w:szCs w:val="21"/>
          <w:lang w:val="zh-CN"/>
        </w:rPr>
      </w:pPr>
      <w:r>
        <w:rPr>
          <w:rFonts w:ascii="微软雅黑" w:hAnsi="微软雅黑" w:eastAsia="微软雅黑" w:cs="Times New Roman"/>
          <w:bCs/>
          <w:snapToGrid w:val="0"/>
          <w:kern w:val="0"/>
          <w:sz w:val="24"/>
          <w:szCs w:val="24"/>
          <w:lang w:val="zh-CN"/>
        </w:rPr>
        <w:t xml:space="preserve"> 付款方式：</w:t>
      </w:r>
      <w:r>
        <w:rPr>
          <w:rFonts w:hint="eastAsia" w:ascii="微软雅黑" w:hAnsi="微软雅黑" w:eastAsia="微软雅黑" w:cs="Times New Roman"/>
          <w:sz w:val="24"/>
          <w:szCs w:val="21"/>
          <w:lang w:val="zh-CN"/>
        </w:rPr>
        <w:t>甲方采用银行转帐或电汇方式将款项汇入乙方指定账户，付款时间如下：</w:t>
      </w:r>
    </w:p>
    <w:p w14:paraId="250B538C">
      <w:pPr>
        <w:spacing w:line="360" w:lineRule="auto"/>
        <w:ind w:firstLine="480" w:firstLineChars="200"/>
        <w:rPr>
          <w:rFonts w:ascii="宋体" w:hAnsi="宋体"/>
          <w:bCs/>
          <w:snapToGrid w:val="0"/>
          <w:kern w:val="0"/>
          <w:sz w:val="24"/>
          <w:highlight w:val="none"/>
        </w:rPr>
      </w:pPr>
      <w:r>
        <w:rPr>
          <w:rFonts w:hint="eastAsia" w:ascii="宋体" w:hAnsi="宋体"/>
          <w:bCs/>
          <w:snapToGrid w:val="0"/>
          <w:color w:val="FF0000"/>
          <w:kern w:val="0"/>
          <w:sz w:val="24"/>
          <w:highlight w:val="none"/>
          <w:lang w:val="zh-CN"/>
        </w:rPr>
        <w:t>（</w:t>
      </w:r>
      <w:r>
        <w:rPr>
          <w:rFonts w:hint="eastAsia" w:ascii="宋体" w:hAnsi="宋体"/>
          <w:bCs/>
          <w:snapToGrid w:val="0"/>
          <w:color w:val="FF0000"/>
          <w:kern w:val="0"/>
          <w:sz w:val="24"/>
          <w:highlight w:val="none"/>
          <w:lang w:val="en-US" w:eastAsia="zh-CN"/>
        </w:rPr>
        <w:t>按招标文件付款方式</w:t>
      </w:r>
      <w:r>
        <w:rPr>
          <w:rFonts w:hint="eastAsia" w:ascii="宋体" w:hAnsi="宋体"/>
          <w:bCs/>
          <w:snapToGrid w:val="0"/>
          <w:color w:val="FF0000"/>
          <w:kern w:val="0"/>
          <w:sz w:val="24"/>
          <w:highlight w:val="none"/>
          <w:lang w:val="zh-CN"/>
        </w:rPr>
        <w:t>）</w:t>
      </w:r>
    </w:p>
    <w:p w14:paraId="108BF8F7">
      <w:pPr>
        <w:spacing w:line="360" w:lineRule="auto"/>
        <w:ind w:left="885"/>
        <w:rPr>
          <w:rFonts w:hint="eastAsia" w:ascii="微软雅黑" w:hAnsi="微软雅黑" w:eastAsia="微软雅黑" w:cs="Times New Roman"/>
          <w:sz w:val="24"/>
          <w:szCs w:val="21"/>
          <w:lang w:val="zh-CN"/>
        </w:rPr>
      </w:pPr>
      <w:r>
        <w:rPr>
          <w:rFonts w:hint="eastAsia" w:ascii="微软雅黑" w:hAnsi="微软雅黑" w:eastAsia="微软雅黑" w:cs="Times New Roman"/>
          <w:sz w:val="24"/>
          <w:szCs w:val="21"/>
          <w:lang w:val="zh-CN"/>
        </w:rPr>
        <w:t>乙方指定账户：</w:t>
      </w:r>
    </w:p>
    <w:p w14:paraId="64DAE7DB">
      <w:pPr>
        <w:spacing w:line="360" w:lineRule="auto"/>
        <w:ind w:left="885"/>
        <w:rPr>
          <w:rFonts w:hint="eastAsia" w:ascii="微软雅黑" w:hAnsi="微软雅黑" w:eastAsia="微软雅黑" w:cs="Times New Roman"/>
          <w:sz w:val="24"/>
          <w:szCs w:val="21"/>
          <w:lang w:val="zh-CN"/>
        </w:rPr>
      </w:pPr>
      <w:r>
        <w:rPr>
          <w:rFonts w:hint="eastAsia" w:ascii="微软雅黑" w:hAnsi="微软雅黑" w:eastAsia="微软雅黑" w:cs="Times New Roman"/>
          <w:sz w:val="24"/>
          <w:szCs w:val="21"/>
          <w:lang w:val="zh-CN"/>
        </w:rPr>
        <w:t>账户名称：</w:t>
      </w:r>
      <w:r>
        <w:rPr>
          <w:rFonts w:ascii="微软雅黑" w:hAnsi="微软雅黑" w:eastAsia="微软雅黑" w:cs="Times New Roman"/>
          <w:sz w:val="24"/>
          <w:szCs w:val="21"/>
          <w:lang w:val="zh-CN"/>
        </w:rPr>
        <w:t xml:space="preserve">  </w:t>
      </w:r>
      <w:r>
        <w:rPr>
          <w:rFonts w:hint="eastAsia" w:ascii="微软雅黑" w:hAnsi="微软雅黑" w:eastAsia="微软雅黑" w:cs="Times New Roman"/>
          <w:sz w:val="24"/>
          <w:szCs w:val="21"/>
          <w:u w:val="single"/>
          <w:lang w:val="zh-CN"/>
        </w:rPr>
        <w:t xml:space="preserve">                          </w:t>
      </w:r>
      <w:r>
        <w:rPr>
          <w:rFonts w:ascii="微软雅黑" w:hAnsi="微软雅黑" w:eastAsia="微软雅黑" w:cs="Times New Roman"/>
          <w:sz w:val="24"/>
          <w:szCs w:val="21"/>
          <w:lang w:val="zh-CN"/>
        </w:rPr>
        <w:t xml:space="preserve">  </w:t>
      </w:r>
    </w:p>
    <w:p w14:paraId="3CFDAB61">
      <w:pPr>
        <w:spacing w:line="360" w:lineRule="auto"/>
        <w:ind w:left="885"/>
        <w:rPr>
          <w:rFonts w:hint="eastAsia" w:ascii="微软雅黑" w:hAnsi="微软雅黑" w:eastAsia="微软雅黑" w:cs="Times New Roman"/>
          <w:sz w:val="24"/>
          <w:szCs w:val="21"/>
          <w:lang w:val="zh-CN"/>
        </w:rPr>
      </w:pPr>
      <w:r>
        <w:rPr>
          <w:rFonts w:hint="eastAsia" w:ascii="微软雅黑" w:hAnsi="微软雅黑" w:eastAsia="微软雅黑" w:cs="Times New Roman"/>
          <w:sz w:val="24"/>
          <w:szCs w:val="21"/>
          <w:lang w:val="zh-CN"/>
        </w:rPr>
        <w:t>账户开户银行：</w:t>
      </w:r>
      <w:r>
        <w:rPr>
          <w:rFonts w:hint="eastAsia" w:ascii="微软雅黑" w:hAnsi="微软雅黑" w:eastAsia="微软雅黑" w:cs="Times New Roman"/>
          <w:sz w:val="24"/>
          <w:szCs w:val="21"/>
          <w:u w:val="single"/>
          <w:lang w:val="zh-CN"/>
        </w:rPr>
        <w:t xml:space="preserve">                           </w:t>
      </w:r>
    </w:p>
    <w:p w14:paraId="6AA47483">
      <w:pPr>
        <w:spacing w:line="360" w:lineRule="auto"/>
        <w:ind w:left="885"/>
        <w:rPr>
          <w:rFonts w:hint="eastAsia" w:ascii="微软雅黑" w:hAnsi="微软雅黑" w:eastAsia="微软雅黑" w:cs="Times New Roman"/>
          <w:sz w:val="24"/>
          <w:szCs w:val="21"/>
          <w:u w:val="single"/>
          <w:lang w:val="zh-CN"/>
        </w:rPr>
      </w:pPr>
      <w:r>
        <w:rPr>
          <w:rFonts w:hint="eastAsia" w:ascii="微软雅黑" w:hAnsi="微软雅黑" w:eastAsia="微软雅黑" w:cs="Times New Roman"/>
          <w:sz w:val="24"/>
          <w:szCs w:val="21"/>
          <w:lang w:val="zh-CN"/>
        </w:rPr>
        <w:t>账户银行账号：</w:t>
      </w:r>
      <w:r>
        <w:rPr>
          <w:rFonts w:hint="eastAsia" w:ascii="微软雅黑" w:hAnsi="微软雅黑" w:eastAsia="微软雅黑" w:cs="Times New Roman"/>
          <w:sz w:val="24"/>
          <w:szCs w:val="21"/>
          <w:u w:val="single"/>
          <w:lang w:val="zh-CN"/>
        </w:rPr>
        <w:t xml:space="preserve">                           </w:t>
      </w:r>
    </w:p>
    <w:p w14:paraId="4216C258">
      <w:pPr>
        <w:adjustRightInd w:val="0"/>
        <w:snapToGrid w:val="0"/>
        <w:spacing w:before="156" w:beforeLines="50" w:after="156" w:afterLines="50" w:line="360" w:lineRule="auto"/>
        <w:ind w:firstLine="511" w:firstLineChars="213"/>
        <w:rPr>
          <w:rFonts w:hint="eastAsia" w:ascii="微软雅黑" w:hAnsi="微软雅黑" w:eastAsia="微软雅黑" w:cs="Times New Roman"/>
          <w:b/>
          <w:snapToGrid w:val="0"/>
          <w:kern w:val="0"/>
          <w:sz w:val="24"/>
          <w:szCs w:val="24"/>
        </w:rPr>
      </w:pPr>
      <w:r>
        <w:rPr>
          <w:rFonts w:hint="eastAsia" w:ascii="微软雅黑" w:hAnsi="微软雅黑" w:eastAsia="微软雅黑" w:cs="Times New Roman"/>
          <w:b/>
          <w:snapToGrid w:val="0"/>
          <w:kern w:val="0"/>
          <w:sz w:val="24"/>
          <w:szCs w:val="24"/>
        </w:rPr>
        <w:t>九</w:t>
      </w:r>
      <w:r>
        <w:rPr>
          <w:rFonts w:ascii="微软雅黑" w:hAnsi="微软雅黑" w:eastAsia="微软雅黑" w:cs="Times New Roman"/>
          <w:b/>
          <w:snapToGrid w:val="0"/>
          <w:kern w:val="0"/>
          <w:sz w:val="24"/>
          <w:szCs w:val="24"/>
        </w:rPr>
        <w:t>、税费</w:t>
      </w:r>
    </w:p>
    <w:p w14:paraId="7E2A945D">
      <w:pPr>
        <w:adjustRightInd w:val="0"/>
        <w:snapToGrid w:val="0"/>
        <w:spacing w:before="156" w:beforeLines="50" w:after="156" w:afterLines="50" w:line="360" w:lineRule="auto"/>
        <w:ind w:firstLine="511" w:firstLineChars="213"/>
        <w:rPr>
          <w:rFonts w:hint="eastAsia" w:ascii="微软雅黑" w:hAnsi="微软雅黑" w:eastAsia="微软雅黑" w:cs="Times New Roman"/>
          <w:snapToGrid w:val="0"/>
          <w:kern w:val="0"/>
          <w:sz w:val="24"/>
          <w:szCs w:val="24"/>
        </w:rPr>
      </w:pPr>
      <w:r>
        <w:rPr>
          <w:rFonts w:ascii="微软雅黑" w:hAnsi="微软雅黑" w:eastAsia="微软雅黑" w:cs="Times New Roman"/>
          <w:snapToGrid w:val="0"/>
          <w:kern w:val="0"/>
          <w:sz w:val="24"/>
          <w:szCs w:val="24"/>
        </w:rPr>
        <w:t>本合同执行中相关的一切税费均由乙方负担。</w:t>
      </w:r>
    </w:p>
    <w:p w14:paraId="428AB14A">
      <w:pPr>
        <w:adjustRightInd w:val="0"/>
        <w:snapToGrid w:val="0"/>
        <w:spacing w:before="156" w:beforeLines="50" w:after="156" w:afterLines="50" w:line="360" w:lineRule="auto"/>
        <w:ind w:firstLine="511" w:firstLineChars="213"/>
        <w:rPr>
          <w:rFonts w:hint="eastAsia" w:ascii="微软雅黑" w:hAnsi="微软雅黑" w:eastAsia="微软雅黑" w:cs="Times New Roman"/>
          <w:b/>
          <w:snapToGrid w:val="0"/>
          <w:kern w:val="0"/>
          <w:sz w:val="24"/>
          <w:szCs w:val="24"/>
        </w:rPr>
      </w:pPr>
      <w:r>
        <w:rPr>
          <w:rFonts w:hint="eastAsia" w:ascii="微软雅黑" w:hAnsi="微软雅黑" w:eastAsia="微软雅黑" w:cs="Times New Roman"/>
          <w:b/>
          <w:snapToGrid w:val="0"/>
          <w:kern w:val="0"/>
          <w:sz w:val="24"/>
          <w:szCs w:val="24"/>
        </w:rPr>
        <w:t>十、各方职责</w:t>
      </w:r>
    </w:p>
    <w:p w14:paraId="5DC04750">
      <w:pPr>
        <w:autoSpaceDE w:val="0"/>
        <w:autoSpaceDN w:val="0"/>
        <w:adjustRightInd w:val="0"/>
        <w:spacing w:line="360" w:lineRule="auto"/>
        <w:ind w:firstLine="360" w:firstLineChars="150"/>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1、甲方职责：</w:t>
      </w:r>
    </w:p>
    <w:p w14:paraId="347CA354">
      <w:pPr>
        <w:numPr>
          <w:ilvl w:val="0"/>
          <w:numId w:val="16"/>
        </w:numPr>
        <w:autoSpaceDE w:val="0"/>
        <w:autoSpaceDN w:val="0"/>
        <w:adjustRightInd w:val="0"/>
        <w:spacing w:line="360" w:lineRule="auto"/>
        <w:ind w:firstLine="6"/>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甲方应向乙方提供采购内容所需要的技术资料和数据，参与整个项目的全过程，协助配合乙方做好需求调研、方案设计及现场等工作，对各项业务的需求报告及时确认。</w:t>
      </w:r>
    </w:p>
    <w:p w14:paraId="2C928A22">
      <w:pPr>
        <w:numPr>
          <w:ilvl w:val="0"/>
          <w:numId w:val="16"/>
        </w:numPr>
        <w:spacing w:line="360" w:lineRule="auto"/>
        <w:ind w:firstLine="6"/>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确保有专人负责软件的使用和管理，确保设施运行环境（包括计算机、打印机及相关硬件设备）的安全，为软件正常运行提供保障。</w:t>
      </w:r>
    </w:p>
    <w:p w14:paraId="0CCA122C">
      <w:pPr>
        <w:numPr>
          <w:ilvl w:val="0"/>
          <w:numId w:val="16"/>
        </w:numPr>
        <w:spacing w:line="360" w:lineRule="auto"/>
        <w:ind w:firstLine="6"/>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在乙方进行维护与技术支持时，根据乙方要求，指定配合工作的员工，提供必要的设备,配合检查软件系统运行是否正常。</w:t>
      </w:r>
    </w:p>
    <w:p w14:paraId="3F27D0F7">
      <w:pPr>
        <w:autoSpaceDE w:val="0"/>
        <w:autoSpaceDN w:val="0"/>
        <w:adjustRightInd w:val="0"/>
        <w:spacing w:line="360" w:lineRule="auto"/>
        <w:ind w:firstLine="480" w:firstLineChars="200"/>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2、乙方职责：</w:t>
      </w:r>
    </w:p>
    <w:p w14:paraId="7588694C">
      <w:pPr>
        <w:numPr>
          <w:ilvl w:val="0"/>
          <w:numId w:val="17"/>
        </w:numPr>
        <w:autoSpaceDE w:val="0"/>
        <w:autoSpaceDN w:val="0"/>
        <w:adjustRightInd w:val="0"/>
        <w:spacing w:line="360" w:lineRule="auto"/>
        <w:ind w:firstLine="6"/>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乙方承诺按照本合同约定的服务内容和服务进度向甲方提供合格的服务，并做好项目管理，指定项目负责人。</w:t>
      </w:r>
    </w:p>
    <w:p w14:paraId="0D3C7316">
      <w:pPr>
        <w:numPr>
          <w:ilvl w:val="0"/>
          <w:numId w:val="17"/>
        </w:numPr>
        <w:autoSpaceDE w:val="0"/>
        <w:autoSpaceDN w:val="0"/>
        <w:adjustRightInd w:val="0"/>
        <w:spacing w:line="360" w:lineRule="auto"/>
        <w:ind w:firstLine="6"/>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乙方保证提供的技术资料具有科学性，正确性，简明性，可操作性和规范性。乙方须进行必要的技术指导，并保证甲方能正确、安全、有效的使用服务成果。</w:t>
      </w:r>
      <w:r>
        <w:rPr>
          <w:rFonts w:ascii="微软雅黑" w:hAnsi="微软雅黑" w:eastAsia="微软雅黑" w:cs="Times New Roman"/>
          <w:snapToGrid w:val="0"/>
          <w:kern w:val="0"/>
          <w:sz w:val="24"/>
          <w:szCs w:val="24"/>
        </w:rPr>
        <w:t xml:space="preserve"> </w:t>
      </w:r>
    </w:p>
    <w:p w14:paraId="6317CAD0">
      <w:pPr>
        <w:numPr>
          <w:ilvl w:val="0"/>
          <w:numId w:val="17"/>
        </w:numPr>
        <w:autoSpaceDE w:val="0"/>
        <w:autoSpaceDN w:val="0"/>
        <w:adjustRightInd w:val="0"/>
        <w:spacing w:line="360" w:lineRule="auto"/>
        <w:ind w:firstLine="6"/>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乙方保证派驻甲方的人员遵守甲方的有关制度、工作纪律和规定，乙方服务人员应在甲方规定的工作场地范围内工作。</w:t>
      </w:r>
    </w:p>
    <w:p w14:paraId="22CC73C4">
      <w:pPr>
        <w:numPr>
          <w:ilvl w:val="0"/>
          <w:numId w:val="17"/>
        </w:numPr>
        <w:autoSpaceDE w:val="0"/>
        <w:autoSpaceDN w:val="0"/>
        <w:adjustRightInd w:val="0"/>
        <w:spacing w:line="360" w:lineRule="auto"/>
        <w:ind w:firstLine="6"/>
        <w:jc w:val="left"/>
        <w:rPr>
          <w:rFonts w:hint="eastAsia" w:ascii="微软雅黑" w:hAnsi="微软雅黑" w:eastAsia="微软雅黑" w:cs="Times New Roman"/>
          <w:snapToGrid w:val="0"/>
          <w:kern w:val="0"/>
          <w:sz w:val="24"/>
          <w:szCs w:val="24"/>
        </w:rPr>
      </w:pPr>
      <w:r>
        <w:rPr>
          <w:rFonts w:hint="eastAsia" w:ascii="微软雅黑" w:hAnsi="微软雅黑" w:eastAsia="微软雅黑" w:cs="Times New Roman"/>
          <w:snapToGrid w:val="0"/>
          <w:kern w:val="0"/>
          <w:sz w:val="24"/>
          <w:szCs w:val="24"/>
        </w:rPr>
        <w:t>乙方在履行合同过程中，对甲方的信息数据、软件源代码、有关文档保密，未经审批不得向第三方泄露，若有违反，经查证后根据情节轻重扣减合同款。</w:t>
      </w:r>
    </w:p>
    <w:p w14:paraId="1881F6C1">
      <w:pPr>
        <w:numPr>
          <w:ilvl w:val="0"/>
          <w:numId w:val="18"/>
        </w:numPr>
        <w:adjustRightInd w:val="0"/>
        <w:snapToGrid w:val="0"/>
        <w:spacing w:before="120" w:after="120"/>
        <w:ind w:left="420" w:leftChars="0" w:firstLine="0" w:firstLineChars="0"/>
        <w:rPr>
          <w:rFonts w:hint="eastAsia" w:ascii="微软雅黑" w:hAnsi="微软雅黑" w:eastAsia="微软雅黑" w:cs="Times New Roman"/>
          <w:b/>
          <w:sz w:val="24"/>
          <w:szCs w:val="24"/>
          <w:lang w:val="zh-CN"/>
        </w:rPr>
      </w:pPr>
      <w:r>
        <w:rPr>
          <w:rFonts w:hint="eastAsia" w:ascii="微软雅黑" w:hAnsi="微软雅黑" w:eastAsia="微软雅黑" w:cs="Times New Roman"/>
          <w:b/>
          <w:sz w:val="24"/>
          <w:szCs w:val="24"/>
          <w:lang w:val="zh-CN"/>
        </w:rPr>
        <w:t>项目内容说明</w:t>
      </w:r>
    </w:p>
    <w:p w14:paraId="0D7DA7FE">
      <w:pPr>
        <w:spacing w:line="360" w:lineRule="auto"/>
        <w:ind w:firstLine="480" w:firstLineChars="200"/>
        <w:rPr>
          <w:rFonts w:hint="eastAsia"/>
          <w:highlight w:val="none"/>
        </w:rPr>
      </w:pPr>
      <w:r>
        <w:rPr>
          <w:rFonts w:hint="eastAsia" w:ascii="宋体" w:hAnsi="宋体"/>
          <w:bCs/>
          <w:snapToGrid w:val="0"/>
          <w:color w:val="FF0000"/>
          <w:kern w:val="0"/>
          <w:sz w:val="24"/>
          <w:highlight w:val="none"/>
          <w:lang w:val="zh-CN"/>
        </w:rPr>
        <w:t>（</w:t>
      </w:r>
      <w:r>
        <w:rPr>
          <w:rFonts w:hint="eastAsia" w:ascii="宋体" w:hAnsi="宋体"/>
          <w:bCs/>
          <w:snapToGrid w:val="0"/>
          <w:color w:val="FF0000"/>
          <w:kern w:val="0"/>
          <w:sz w:val="24"/>
          <w:highlight w:val="none"/>
          <w:lang w:val="en-US" w:eastAsia="zh-CN"/>
        </w:rPr>
        <w:t>投标文件项目内容</w:t>
      </w:r>
      <w:r>
        <w:rPr>
          <w:rFonts w:hint="eastAsia" w:ascii="宋体" w:hAnsi="宋体"/>
          <w:bCs/>
          <w:snapToGrid w:val="0"/>
          <w:color w:val="FF0000"/>
          <w:kern w:val="0"/>
          <w:sz w:val="24"/>
          <w:highlight w:val="none"/>
          <w:lang w:val="zh-CN"/>
        </w:rPr>
        <w:t>）</w:t>
      </w:r>
    </w:p>
    <w:p w14:paraId="63086A11">
      <w:pPr>
        <w:spacing w:line="360" w:lineRule="auto"/>
        <w:rPr>
          <w:rFonts w:hint="eastAsia" w:ascii="宋体" w:hAnsi="宋体" w:eastAsia="宋体" w:cs="Times New Roman"/>
          <w:b/>
          <w:sz w:val="24"/>
          <w:szCs w:val="24"/>
        </w:rPr>
      </w:pPr>
    </w:p>
    <w:p w14:paraId="54D9FAAC">
      <w:pPr>
        <w:adjustRightInd w:val="0"/>
        <w:snapToGrid w:val="0"/>
        <w:spacing w:before="120" w:after="120" w:line="360" w:lineRule="auto"/>
        <w:ind w:firstLine="511" w:firstLineChars="213"/>
        <w:rPr>
          <w:rFonts w:hint="eastAsia" w:ascii="微软雅黑" w:hAnsi="微软雅黑" w:eastAsia="微软雅黑" w:cs="Times New Roman"/>
          <w:b/>
          <w:snapToGrid w:val="0"/>
          <w:kern w:val="0"/>
          <w:sz w:val="24"/>
          <w:szCs w:val="24"/>
          <w:lang w:val="zh-CN"/>
        </w:rPr>
      </w:pPr>
      <w:bookmarkStart w:id="15" w:name="_Toc142970449"/>
      <w:bookmarkStart w:id="16" w:name="_Toc144721928"/>
      <w:r>
        <w:rPr>
          <w:rFonts w:ascii="微软雅黑" w:hAnsi="微软雅黑" w:eastAsia="微软雅黑" w:cs="Times New Roman"/>
          <w:b/>
          <w:snapToGrid w:val="0"/>
          <w:kern w:val="0"/>
          <w:sz w:val="24"/>
          <w:szCs w:val="24"/>
          <w:lang w:val="zh-CN"/>
        </w:rPr>
        <w:t>十</w:t>
      </w:r>
      <w:r>
        <w:rPr>
          <w:rFonts w:hint="eastAsia" w:ascii="微软雅黑" w:hAnsi="微软雅黑" w:eastAsia="微软雅黑" w:cs="Times New Roman"/>
          <w:b/>
          <w:snapToGrid w:val="0"/>
          <w:kern w:val="0"/>
          <w:sz w:val="24"/>
          <w:szCs w:val="24"/>
          <w:lang w:val="zh-CN"/>
        </w:rPr>
        <w:t>二</w:t>
      </w:r>
      <w:r>
        <w:rPr>
          <w:rFonts w:ascii="微软雅黑" w:hAnsi="微软雅黑" w:eastAsia="微软雅黑" w:cs="Times New Roman"/>
          <w:b/>
          <w:snapToGrid w:val="0"/>
          <w:kern w:val="0"/>
          <w:sz w:val="24"/>
          <w:szCs w:val="24"/>
          <w:lang w:val="zh-CN"/>
        </w:rPr>
        <w:t>、</w:t>
      </w:r>
      <w:r>
        <w:rPr>
          <w:rFonts w:hint="eastAsia" w:ascii="微软雅黑" w:hAnsi="微软雅黑" w:eastAsia="微软雅黑" w:cs="Times New Roman"/>
          <w:b/>
          <w:snapToGrid w:val="0"/>
          <w:kern w:val="0"/>
          <w:sz w:val="24"/>
          <w:szCs w:val="24"/>
          <w:lang w:val="zh-CN"/>
        </w:rPr>
        <w:t>项目</w:t>
      </w:r>
      <w:r>
        <w:rPr>
          <w:rFonts w:hint="eastAsia" w:ascii="微软雅黑" w:hAnsi="微软雅黑" w:eastAsia="微软雅黑" w:cs="Times New Roman"/>
          <w:b/>
          <w:snapToGrid w:val="0"/>
          <w:kern w:val="0"/>
          <w:sz w:val="24"/>
          <w:szCs w:val="24"/>
          <w:lang w:val="en-US" w:eastAsia="zh-CN"/>
        </w:rPr>
        <w:t>实施和</w:t>
      </w:r>
      <w:r>
        <w:rPr>
          <w:rFonts w:ascii="微软雅黑" w:hAnsi="微软雅黑" w:eastAsia="微软雅黑" w:cs="Times New Roman"/>
          <w:b/>
          <w:snapToGrid w:val="0"/>
          <w:kern w:val="0"/>
          <w:sz w:val="24"/>
          <w:szCs w:val="24"/>
          <w:lang w:val="zh-CN"/>
        </w:rPr>
        <w:t>验收</w:t>
      </w:r>
    </w:p>
    <w:p w14:paraId="547FC280">
      <w:pPr>
        <w:adjustRightInd w:val="0"/>
        <w:snapToGrid w:val="0"/>
        <w:spacing w:before="120" w:after="120" w:line="360" w:lineRule="auto"/>
        <w:ind w:firstLine="511" w:firstLineChars="213"/>
        <w:jc w:val="left"/>
        <w:rPr>
          <w:rFonts w:hint="eastAsia"/>
          <w:color w:val="auto"/>
          <w:lang w:val="zh-CN"/>
        </w:rPr>
      </w:pPr>
      <w:r>
        <w:rPr>
          <w:rFonts w:ascii="微软雅黑" w:hAnsi="微软雅黑" w:eastAsia="微软雅黑" w:cs="Times New Roman"/>
          <w:snapToGrid w:val="0"/>
          <w:color w:val="auto"/>
          <w:kern w:val="0"/>
          <w:sz w:val="24"/>
          <w:szCs w:val="24"/>
          <w:lang w:val="zh-CN"/>
        </w:rPr>
        <w:t>1</w:t>
      </w:r>
      <w:r>
        <w:rPr>
          <w:rFonts w:hint="eastAsia" w:ascii="微软雅黑" w:hAnsi="微软雅黑" w:eastAsia="微软雅黑" w:cs="Times New Roman"/>
          <w:snapToGrid w:val="0"/>
          <w:color w:val="auto"/>
          <w:kern w:val="0"/>
          <w:sz w:val="24"/>
          <w:szCs w:val="24"/>
          <w:lang w:val="zh-CN"/>
        </w:rPr>
        <w:t>.乙方根据约定服务范围与内容提供技术资料和数据，确保能让甲方正常使用，完成服务内容后可提出</w:t>
      </w:r>
      <w:r>
        <w:rPr>
          <w:rFonts w:hint="eastAsia" w:ascii="微软雅黑" w:hAnsi="微软雅黑" w:eastAsia="微软雅黑" w:cs="Times New Roman"/>
          <w:snapToGrid w:val="0"/>
          <w:color w:val="auto"/>
          <w:kern w:val="0"/>
          <w:sz w:val="24"/>
          <w:szCs w:val="24"/>
          <w:highlight w:val="none"/>
          <w:lang w:val="en-US" w:eastAsia="zh-CN"/>
        </w:rPr>
        <w:t>初步</w:t>
      </w:r>
      <w:r>
        <w:rPr>
          <w:rFonts w:hint="eastAsia" w:ascii="微软雅黑" w:hAnsi="微软雅黑" w:eastAsia="微软雅黑" w:cs="Times New Roman"/>
          <w:snapToGrid w:val="0"/>
          <w:color w:val="auto"/>
          <w:kern w:val="0"/>
          <w:sz w:val="24"/>
          <w:szCs w:val="24"/>
          <w:highlight w:val="none"/>
          <w:lang w:val="zh-CN"/>
        </w:rPr>
        <w:t>验收</w:t>
      </w:r>
      <w:r>
        <w:rPr>
          <w:rFonts w:hint="eastAsia" w:ascii="微软雅黑" w:hAnsi="微软雅黑" w:eastAsia="微软雅黑" w:cs="Times New Roman"/>
          <w:snapToGrid w:val="0"/>
          <w:color w:val="auto"/>
          <w:kern w:val="0"/>
          <w:sz w:val="24"/>
          <w:szCs w:val="24"/>
          <w:highlight w:val="none"/>
          <w:lang w:val="en-US" w:eastAsia="zh-CN"/>
        </w:rPr>
        <w:t>申请，</w:t>
      </w:r>
      <w:r>
        <w:rPr>
          <w:rFonts w:hint="eastAsia" w:ascii="微软雅黑" w:hAnsi="微软雅黑" w:eastAsia="微软雅黑" w:cs="Times New Roman"/>
          <w:snapToGrid w:val="0"/>
          <w:color w:val="auto"/>
          <w:kern w:val="0"/>
          <w:sz w:val="24"/>
          <w:szCs w:val="24"/>
          <w:highlight w:val="none"/>
          <w:lang w:val="zh-CN"/>
        </w:rPr>
        <w:t>初验通过后进入试运行</w:t>
      </w:r>
      <w:r>
        <w:rPr>
          <w:rFonts w:hint="eastAsia" w:ascii="微软雅黑" w:hAnsi="微软雅黑" w:eastAsia="微软雅黑" w:cs="Times New Roman"/>
          <w:snapToGrid w:val="0"/>
          <w:color w:val="auto"/>
          <w:kern w:val="0"/>
          <w:sz w:val="24"/>
          <w:szCs w:val="24"/>
          <w:highlight w:val="none"/>
          <w:lang w:val="en-US" w:eastAsia="zh-CN"/>
        </w:rPr>
        <w:t>阶段</w:t>
      </w:r>
      <w:r>
        <w:rPr>
          <w:rFonts w:hint="eastAsia" w:ascii="微软雅黑" w:hAnsi="微软雅黑" w:eastAsia="微软雅黑" w:cs="Times New Roman"/>
          <w:snapToGrid w:val="0"/>
          <w:color w:val="auto"/>
          <w:kern w:val="0"/>
          <w:sz w:val="24"/>
          <w:szCs w:val="24"/>
          <w:highlight w:val="none"/>
          <w:lang w:val="zh-CN"/>
        </w:rPr>
        <w:t>，</w:t>
      </w:r>
      <w:r>
        <w:rPr>
          <w:rFonts w:hint="eastAsia" w:ascii="微软雅黑" w:hAnsi="微软雅黑" w:eastAsia="微软雅黑" w:cs="Times New Roman"/>
          <w:snapToGrid w:val="0"/>
          <w:color w:val="auto"/>
          <w:kern w:val="0"/>
          <w:sz w:val="24"/>
          <w:szCs w:val="24"/>
          <w:highlight w:val="none"/>
          <w:lang w:val="en-US" w:eastAsia="zh-CN"/>
        </w:rPr>
        <w:t>满一个月且整体稳定后，乙方可</w:t>
      </w:r>
      <w:r>
        <w:rPr>
          <w:rFonts w:hint="eastAsia" w:ascii="微软雅黑" w:hAnsi="微软雅黑" w:eastAsia="微软雅黑" w:cs="Times New Roman"/>
          <w:snapToGrid w:val="0"/>
          <w:color w:val="auto"/>
          <w:kern w:val="0"/>
          <w:sz w:val="24"/>
          <w:szCs w:val="24"/>
          <w:highlight w:val="none"/>
          <w:lang w:val="zh-CN"/>
        </w:rPr>
        <w:t>提出最终验收申请</w:t>
      </w:r>
      <w:r>
        <w:rPr>
          <w:rFonts w:hint="eastAsia" w:ascii="微软雅黑" w:hAnsi="微软雅黑" w:eastAsia="微软雅黑" w:cs="Times New Roman"/>
          <w:snapToGrid w:val="0"/>
          <w:color w:val="auto"/>
          <w:kern w:val="0"/>
          <w:sz w:val="24"/>
          <w:szCs w:val="24"/>
          <w:lang w:val="en-US" w:eastAsia="zh-CN"/>
        </w:rPr>
        <w:t>，</w:t>
      </w:r>
      <w:r>
        <w:rPr>
          <w:rFonts w:hint="eastAsia" w:ascii="微软雅黑" w:hAnsi="微软雅黑" w:eastAsia="微软雅黑" w:cs="Times New Roman"/>
          <w:snapToGrid w:val="0"/>
          <w:color w:val="auto"/>
          <w:kern w:val="0"/>
          <w:sz w:val="24"/>
          <w:szCs w:val="24"/>
          <w:lang w:val="zh-CN"/>
        </w:rPr>
        <w:t>甲方需在十个工作日内</w:t>
      </w:r>
      <w:r>
        <w:rPr>
          <w:rFonts w:hint="eastAsia" w:ascii="微软雅黑" w:hAnsi="微软雅黑" w:eastAsia="微软雅黑" w:cs="Times New Roman"/>
          <w:snapToGrid w:val="0"/>
          <w:color w:val="auto"/>
          <w:kern w:val="0"/>
          <w:sz w:val="24"/>
          <w:szCs w:val="24"/>
          <w:lang w:val="en-US" w:eastAsia="zh-CN"/>
        </w:rPr>
        <w:t>组织</w:t>
      </w:r>
      <w:r>
        <w:rPr>
          <w:rFonts w:hint="eastAsia" w:ascii="微软雅黑" w:hAnsi="微软雅黑" w:eastAsia="微软雅黑" w:cs="Times New Roman"/>
          <w:snapToGrid w:val="0"/>
          <w:color w:val="auto"/>
          <w:kern w:val="0"/>
          <w:sz w:val="24"/>
          <w:szCs w:val="24"/>
          <w:lang w:val="zh-CN"/>
        </w:rPr>
        <w:t>验收。</w:t>
      </w:r>
    </w:p>
    <w:p w14:paraId="46AFAACA">
      <w:pPr>
        <w:adjustRightInd w:val="0"/>
        <w:snapToGrid w:val="0"/>
        <w:spacing w:before="120" w:after="120" w:line="360" w:lineRule="auto"/>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color w:val="auto"/>
          <w:kern w:val="0"/>
          <w:sz w:val="24"/>
          <w:szCs w:val="24"/>
          <w:lang w:val="zh-CN"/>
        </w:rPr>
        <w:t xml:space="preserve">2. </w:t>
      </w:r>
      <w:r>
        <w:rPr>
          <w:rFonts w:hint="eastAsia" w:ascii="微软雅黑" w:hAnsi="微软雅黑" w:eastAsia="微软雅黑" w:cs="Times New Roman"/>
          <w:snapToGrid w:val="0"/>
          <w:color w:val="auto"/>
          <w:kern w:val="0"/>
          <w:sz w:val="24"/>
          <w:szCs w:val="24"/>
          <w:lang w:val="zh-CN"/>
        </w:rPr>
        <w:t>验收前，</w:t>
      </w:r>
      <w:r>
        <w:rPr>
          <w:rFonts w:ascii="微软雅黑" w:hAnsi="微软雅黑" w:eastAsia="微软雅黑" w:cs="Times New Roman"/>
          <w:snapToGrid w:val="0"/>
          <w:color w:val="auto"/>
          <w:kern w:val="0"/>
          <w:sz w:val="24"/>
          <w:szCs w:val="24"/>
          <w:lang w:val="zh-CN"/>
        </w:rPr>
        <w:t>乙方应对产品作</w:t>
      </w:r>
      <w:r>
        <w:rPr>
          <w:rFonts w:ascii="微软雅黑" w:hAnsi="微软雅黑" w:eastAsia="微软雅黑" w:cs="Times New Roman"/>
          <w:snapToGrid w:val="0"/>
          <w:kern w:val="0"/>
          <w:sz w:val="24"/>
          <w:szCs w:val="24"/>
          <w:lang w:val="zh-CN"/>
        </w:rPr>
        <w:t>出全面检查和对验收文件进行整理，并列出清单，</w:t>
      </w:r>
      <w:r>
        <w:rPr>
          <w:rFonts w:hint="eastAsia" w:ascii="微软雅黑" w:hAnsi="微软雅黑" w:eastAsia="微软雅黑" w:cs="Times New Roman"/>
          <w:snapToGrid w:val="0"/>
          <w:kern w:val="0"/>
          <w:sz w:val="24"/>
          <w:szCs w:val="24"/>
          <w:lang w:val="zh-CN"/>
        </w:rPr>
        <w:t>拟订验收报告</w:t>
      </w:r>
      <w:r>
        <w:rPr>
          <w:rFonts w:ascii="微软雅黑" w:hAnsi="微软雅黑" w:eastAsia="微软雅黑" w:cs="Times New Roman"/>
          <w:snapToGrid w:val="0"/>
          <w:kern w:val="0"/>
          <w:sz w:val="24"/>
          <w:szCs w:val="24"/>
          <w:lang w:val="zh-CN"/>
        </w:rPr>
        <w:t>交</w:t>
      </w:r>
      <w:r>
        <w:rPr>
          <w:rFonts w:hint="eastAsia" w:ascii="微软雅黑" w:hAnsi="微软雅黑" w:eastAsia="微软雅黑" w:cs="Times New Roman"/>
          <w:snapToGrid w:val="0"/>
          <w:kern w:val="0"/>
          <w:sz w:val="24"/>
          <w:szCs w:val="24"/>
          <w:lang w:val="zh-CN"/>
        </w:rPr>
        <w:t>与</w:t>
      </w:r>
      <w:r>
        <w:rPr>
          <w:rFonts w:ascii="微软雅黑" w:hAnsi="微软雅黑" w:eastAsia="微软雅黑" w:cs="Times New Roman"/>
          <w:snapToGrid w:val="0"/>
          <w:kern w:val="0"/>
          <w:sz w:val="24"/>
          <w:szCs w:val="24"/>
          <w:lang w:val="zh-CN"/>
        </w:rPr>
        <w:t>甲方。</w:t>
      </w:r>
    </w:p>
    <w:p w14:paraId="5C37E62A">
      <w:pPr>
        <w:adjustRightInd w:val="0"/>
        <w:snapToGrid w:val="0"/>
        <w:spacing w:before="120" w:after="120" w:line="360" w:lineRule="auto"/>
        <w:ind w:firstLine="511" w:firstLineChars="213"/>
        <w:rPr>
          <w:rFonts w:hint="eastAsia" w:ascii="微软雅黑" w:hAnsi="微软雅黑" w:eastAsia="微软雅黑" w:cs="Times New Roman"/>
          <w:snapToGrid w:val="0"/>
          <w:kern w:val="0"/>
          <w:sz w:val="24"/>
          <w:szCs w:val="24"/>
          <w:u w:val="single"/>
          <w:lang w:val="zh-CN"/>
        </w:rPr>
      </w:pPr>
      <w:r>
        <w:rPr>
          <w:rFonts w:ascii="微软雅黑" w:hAnsi="微软雅黑" w:eastAsia="微软雅黑" w:cs="Times New Roman"/>
          <w:snapToGrid w:val="0"/>
          <w:kern w:val="0"/>
          <w:sz w:val="24"/>
          <w:szCs w:val="24"/>
          <w:lang w:val="zh-CN"/>
        </w:rPr>
        <w:t>3. 甲方</w:t>
      </w:r>
      <w:r>
        <w:rPr>
          <w:rFonts w:hint="eastAsia" w:ascii="微软雅黑" w:hAnsi="微软雅黑" w:eastAsia="微软雅黑" w:cs="Times New Roman"/>
          <w:snapToGrid w:val="0"/>
          <w:kern w:val="0"/>
          <w:sz w:val="24"/>
          <w:szCs w:val="24"/>
          <w:lang w:val="zh-CN"/>
        </w:rPr>
        <w:t>根据合同约定审查项目完成情况</w:t>
      </w:r>
      <w:r>
        <w:rPr>
          <w:rFonts w:ascii="微软雅黑" w:hAnsi="微软雅黑" w:eastAsia="微软雅黑" w:cs="Times New Roman"/>
          <w:snapToGrid w:val="0"/>
          <w:kern w:val="0"/>
          <w:sz w:val="24"/>
          <w:szCs w:val="24"/>
          <w:lang w:val="zh-CN"/>
        </w:rPr>
        <w:t>，直到符合技术要求，甲方才做最终验收。</w:t>
      </w:r>
    </w:p>
    <w:p w14:paraId="5B95E258">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kern w:val="0"/>
          <w:sz w:val="24"/>
          <w:szCs w:val="24"/>
          <w:lang w:val="zh-CN"/>
        </w:rPr>
        <w:t>4</w:t>
      </w:r>
      <w:r>
        <w:rPr>
          <w:rFonts w:ascii="微软雅黑" w:hAnsi="微软雅黑" w:eastAsia="微软雅黑" w:cs="Times New Roman"/>
          <w:snapToGrid w:val="0"/>
          <w:color w:val="auto"/>
          <w:kern w:val="0"/>
          <w:sz w:val="24"/>
          <w:szCs w:val="24"/>
          <w:lang w:val="zh-CN"/>
        </w:rPr>
        <w:t>. 验收时乙方必须在现场，</w:t>
      </w:r>
      <w:r>
        <w:rPr>
          <w:rFonts w:hint="eastAsia" w:ascii="微软雅黑" w:hAnsi="微软雅黑" w:eastAsia="微软雅黑" w:cs="Times New Roman"/>
          <w:snapToGrid w:val="0"/>
          <w:color w:val="auto"/>
          <w:kern w:val="0"/>
          <w:sz w:val="24"/>
          <w:szCs w:val="24"/>
          <w:lang w:val="en-US" w:eastAsia="zh-CN"/>
        </w:rPr>
        <w:t>验收</w:t>
      </w:r>
      <w:r>
        <w:rPr>
          <w:rFonts w:ascii="微软雅黑" w:hAnsi="微软雅黑" w:eastAsia="微软雅黑" w:cs="Times New Roman"/>
          <w:snapToGrid w:val="0"/>
          <w:color w:val="auto"/>
          <w:kern w:val="0"/>
          <w:sz w:val="24"/>
          <w:szCs w:val="24"/>
          <w:lang w:val="zh-CN"/>
        </w:rPr>
        <w:t>完毕后</w:t>
      </w:r>
      <w:r>
        <w:rPr>
          <w:rFonts w:hint="eastAsia" w:ascii="微软雅黑" w:hAnsi="微软雅黑" w:eastAsia="微软雅黑" w:cs="Times New Roman"/>
          <w:snapToGrid w:val="0"/>
          <w:color w:val="auto"/>
          <w:kern w:val="0"/>
          <w:sz w:val="24"/>
          <w:szCs w:val="24"/>
          <w:lang w:val="zh-CN"/>
        </w:rPr>
        <w:t>十五个工作日内</w:t>
      </w:r>
      <w:r>
        <w:rPr>
          <w:rFonts w:ascii="微软雅黑" w:hAnsi="微软雅黑" w:eastAsia="微软雅黑" w:cs="Times New Roman"/>
          <w:snapToGrid w:val="0"/>
          <w:color w:val="auto"/>
          <w:kern w:val="0"/>
          <w:sz w:val="24"/>
          <w:szCs w:val="24"/>
          <w:lang w:val="zh-CN"/>
        </w:rPr>
        <w:t>作出验收结果报告；验收费用由乙方负责。</w:t>
      </w:r>
    </w:p>
    <w:p w14:paraId="13A9C46A">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hint="eastAsia" w:ascii="微软雅黑" w:hAnsi="微软雅黑" w:eastAsia="微软雅黑" w:cs="Times New Roman"/>
          <w:b/>
          <w:snapToGrid w:val="0"/>
          <w:color w:val="auto"/>
          <w:kern w:val="0"/>
          <w:sz w:val="24"/>
          <w:szCs w:val="24"/>
          <w:lang w:val="zh-CN"/>
        </w:rPr>
        <w:t>十三、服务质量考核</w:t>
      </w:r>
    </w:p>
    <w:p w14:paraId="72E0D718">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乙方须严格按照合同要求提供技术服务。为了确保服务工作得到有效监督，保证服务质量，甲方按照合同要求对乙方的服务进行考核评价，并约定如下：</w:t>
      </w:r>
    </w:p>
    <w:p w14:paraId="5F8D06C2">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1、维保服务到期或项目终验前，甲方根据服务内容要求</w:t>
      </w:r>
      <w:r>
        <w:rPr>
          <w:rFonts w:ascii="微软雅黑" w:hAnsi="微软雅黑" w:eastAsia="微软雅黑" w:cs="Times New Roman"/>
          <w:snapToGrid w:val="0"/>
          <w:color w:val="auto"/>
          <w:kern w:val="0"/>
          <w:sz w:val="24"/>
          <w:szCs w:val="24"/>
          <w:lang w:val="zh-CN"/>
        </w:rPr>
        <w:t>对</w:t>
      </w:r>
      <w:r>
        <w:rPr>
          <w:rFonts w:hint="eastAsia" w:ascii="微软雅黑" w:hAnsi="微软雅黑" w:eastAsia="微软雅黑" w:cs="Times New Roman"/>
          <w:snapToGrid w:val="0"/>
          <w:color w:val="auto"/>
          <w:kern w:val="0"/>
          <w:sz w:val="24"/>
          <w:szCs w:val="24"/>
          <w:lang w:val="zh-CN"/>
        </w:rPr>
        <w:t>乙</w:t>
      </w:r>
      <w:r>
        <w:rPr>
          <w:rFonts w:ascii="微软雅黑" w:hAnsi="微软雅黑" w:eastAsia="微软雅黑" w:cs="Times New Roman"/>
          <w:snapToGrid w:val="0"/>
          <w:color w:val="auto"/>
          <w:kern w:val="0"/>
          <w:sz w:val="24"/>
          <w:szCs w:val="24"/>
          <w:lang w:val="zh-CN"/>
        </w:rPr>
        <w:t>方实行</w:t>
      </w:r>
      <w:r>
        <w:rPr>
          <w:rFonts w:hint="eastAsia" w:ascii="微软雅黑" w:hAnsi="微软雅黑" w:eastAsia="微软雅黑" w:cs="Times New Roman"/>
          <w:snapToGrid w:val="0"/>
          <w:color w:val="auto"/>
          <w:kern w:val="0"/>
          <w:sz w:val="24"/>
          <w:szCs w:val="24"/>
          <w:lang w:val="zh-CN"/>
        </w:rPr>
        <w:t>评分</w:t>
      </w:r>
      <w:r>
        <w:rPr>
          <w:rFonts w:ascii="微软雅黑" w:hAnsi="微软雅黑" w:eastAsia="微软雅黑" w:cs="Times New Roman"/>
          <w:snapToGrid w:val="0"/>
          <w:color w:val="auto"/>
          <w:kern w:val="0"/>
          <w:sz w:val="24"/>
          <w:szCs w:val="24"/>
          <w:lang w:val="zh-CN"/>
        </w:rPr>
        <w:t>，评分结果作为衡量服务质量的依据。</w:t>
      </w:r>
      <w:r>
        <w:rPr>
          <w:rFonts w:hint="eastAsia" w:ascii="微软雅黑" w:hAnsi="微软雅黑" w:eastAsia="微软雅黑" w:cs="Times New Roman"/>
          <w:snapToGrid w:val="0"/>
          <w:color w:val="auto"/>
          <w:kern w:val="0"/>
          <w:sz w:val="24"/>
          <w:szCs w:val="24"/>
          <w:lang w:val="zh-CN"/>
        </w:rPr>
        <w:t>评分</w:t>
      </w:r>
      <w:r>
        <w:rPr>
          <w:rFonts w:ascii="微软雅黑" w:hAnsi="微软雅黑" w:eastAsia="微软雅黑" w:cs="Times New Roman"/>
          <w:snapToGrid w:val="0"/>
          <w:color w:val="auto"/>
          <w:kern w:val="0"/>
          <w:sz w:val="24"/>
          <w:szCs w:val="24"/>
          <w:lang w:val="zh-CN"/>
        </w:rPr>
        <w:t>等级分为非常满意、满意、一般、不满意四档。如考核为</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非常满意</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或</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满意</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不扣服务费</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如考核为</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一般</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可扣除合同款的</w:t>
      </w:r>
      <w:r>
        <w:rPr>
          <w:rFonts w:hint="eastAsia" w:ascii="微软雅黑" w:hAnsi="微软雅黑" w:eastAsia="微软雅黑" w:cs="Times New Roman"/>
          <w:snapToGrid w:val="0"/>
          <w:color w:val="auto"/>
          <w:kern w:val="0"/>
          <w:sz w:val="24"/>
          <w:szCs w:val="24"/>
          <w:lang w:val="zh-CN"/>
        </w:rPr>
        <w:t>百分之五。</w:t>
      </w:r>
    </w:p>
    <w:p w14:paraId="36A8A396">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考核为</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不满意</w:t>
      </w:r>
      <w:r>
        <w:rPr>
          <w:rFonts w:hint="eastAsia" w:ascii="微软雅黑" w:hAnsi="微软雅黑" w:eastAsia="微软雅黑" w:cs="Times New Roman"/>
          <w:snapToGrid w:val="0"/>
          <w:color w:val="auto"/>
          <w:kern w:val="0"/>
          <w:sz w:val="24"/>
          <w:szCs w:val="24"/>
          <w:lang w:val="zh-CN"/>
        </w:rPr>
        <w:t>”</w:t>
      </w:r>
      <w:r>
        <w:rPr>
          <w:rFonts w:ascii="微软雅黑" w:hAnsi="微软雅黑" w:eastAsia="微软雅黑" w:cs="Times New Roman"/>
          <w:snapToGrid w:val="0"/>
          <w:color w:val="auto"/>
          <w:kern w:val="0"/>
          <w:sz w:val="24"/>
          <w:szCs w:val="24"/>
          <w:lang w:val="zh-CN"/>
        </w:rPr>
        <w:t>的，</w:t>
      </w:r>
      <w:r>
        <w:rPr>
          <w:rFonts w:hint="eastAsia" w:ascii="微软雅黑" w:hAnsi="微软雅黑" w:eastAsia="微软雅黑" w:cs="Times New Roman"/>
          <w:snapToGrid w:val="0"/>
          <w:color w:val="auto"/>
          <w:kern w:val="0"/>
          <w:sz w:val="24"/>
          <w:szCs w:val="24"/>
          <w:lang w:val="zh-CN"/>
        </w:rPr>
        <w:t>甲方有权解除合同，同时乙方应向甲方支付合同总价百分之五的违约金，同时退回甲方已支付的全部款项。</w:t>
      </w:r>
      <w:r>
        <w:rPr>
          <w:rFonts w:ascii="微软雅黑" w:hAnsi="微软雅黑" w:eastAsia="微软雅黑" w:cs="Times New Roman"/>
          <w:snapToGrid w:val="0"/>
          <w:color w:val="auto"/>
          <w:kern w:val="0"/>
          <w:sz w:val="24"/>
          <w:szCs w:val="24"/>
          <w:lang w:val="zh-CN"/>
        </w:rPr>
        <w:t>由此产生的一切损失和费用由</w:t>
      </w:r>
      <w:r>
        <w:rPr>
          <w:rFonts w:hint="eastAsia" w:ascii="微软雅黑" w:hAnsi="微软雅黑" w:eastAsia="微软雅黑" w:cs="Times New Roman"/>
          <w:snapToGrid w:val="0"/>
          <w:color w:val="auto"/>
          <w:kern w:val="0"/>
          <w:sz w:val="24"/>
          <w:szCs w:val="24"/>
          <w:lang w:val="zh-CN"/>
        </w:rPr>
        <w:t>乙</w:t>
      </w:r>
      <w:r>
        <w:rPr>
          <w:rFonts w:ascii="微软雅黑" w:hAnsi="微软雅黑" w:eastAsia="微软雅黑" w:cs="Times New Roman"/>
          <w:snapToGrid w:val="0"/>
          <w:color w:val="auto"/>
          <w:kern w:val="0"/>
          <w:sz w:val="24"/>
          <w:szCs w:val="24"/>
          <w:lang w:val="zh-CN"/>
        </w:rPr>
        <w:t>方承担。</w:t>
      </w:r>
    </w:p>
    <w:p w14:paraId="7E9892AC">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2</w:t>
      </w:r>
      <w:r>
        <w:rPr>
          <w:rFonts w:ascii="微软雅黑" w:hAnsi="微软雅黑" w:eastAsia="微软雅黑" w:cs="Times New Roman"/>
          <w:snapToGrid w:val="0"/>
          <w:color w:val="auto"/>
          <w:kern w:val="0"/>
          <w:sz w:val="24"/>
          <w:szCs w:val="24"/>
          <w:lang w:val="zh-CN"/>
        </w:rPr>
        <w:t>、若因</w:t>
      </w:r>
      <w:r>
        <w:rPr>
          <w:rFonts w:hint="eastAsia" w:ascii="微软雅黑" w:hAnsi="微软雅黑" w:eastAsia="微软雅黑" w:cs="Times New Roman"/>
          <w:snapToGrid w:val="0"/>
          <w:color w:val="auto"/>
          <w:kern w:val="0"/>
          <w:sz w:val="24"/>
          <w:szCs w:val="24"/>
          <w:lang w:val="zh-CN"/>
        </w:rPr>
        <w:t>乙</w:t>
      </w:r>
      <w:r>
        <w:rPr>
          <w:rFonts w:ascii="微软雅黑" w:hAnsi="微软雅黑" w:eastAsia="微软雅黑" w:cs="Times New Roman"/>
          <w:snapToGrid w:val="0"/>
          <w:color w:val="auto"/>
          <w:kern w:val="0"/>
          <w:sz w:val="24"/>
          <w:szCs w:val="24"/>
          <w:lang w:val="zh-CN"/>
        </w:rPr>
        <w:t>方人员操作失误造成系统瘫痪超过一个工作日的，医院有权一次扣除合同金额的</w:t>
      </w:r>
      <w:r>
        <w:rPr>
          <w:rFonts w:hint="eastAsia" w:ascii="微软雅黑" w:hAnsi="微软雅黑" w:eastAsia="微软雅黑" w:cs="Times New Roman"/>
          <w:snapToGrid w:val="0"/>
          <w:color w:val="auto"/>
          <w:kern w:val="0"/>
          <w:sz w:val="24"/>
          <w:szCs w:val="24"/>
          <w:lang w:val="zh-CN"/>
        </w:rPr>
        <w:t>百分之五</w:t>
      </w:r>
      <w:r>
        <w:rPr>
          <w:rFonts w:ascii="微软雅黑" w:hAnsi="微软雅黑" w:eastAsia="微软雅黑" w:cs="Times New Roman"/>
          <w:snapToGrid w:val="0"/>
          <w:color w:val="auto"/>
          <w:kern w:val="0"/>
          <w:sz w:val="24"/>
          <w:szCs w:val="24"/>
          <w:lang w:val="zh-CN"/>
        </w:rPr>
        <w:t>。对蓄意破坏信息系统设施或泄密的，一经查证，医院有权即时终止合同，涉案人员</w:t>
      </w:r>
      <w:r>
        <w:rPr>
          <w:rFonts w:hint="eastAsia" w:ascii="微软雅黑" w:hAnsi="微软雅黑" w:eastAsia="微软雅黑" w:cs="Times New Roman"/>
          <w:snapToGrid w:val="0"/>
          <w:color w:val="auto"/>
          <w:kern w:val="0"/>
          <w:sz w:val="24"/>
          <w:szCs w:val="24"/>
          <w:lang w:val="zh-CN"/>
        </w:rPr>
        <w:t>移交司法机关</w:t>
      </w:r>
      <w:r>
        <w:rPr>
          <w:rFonts w:ascii="微软雅黑" w:hAnsi="微软雅黑" w:eastAsia="微软雅黑" w:cs="Times New Roman"/>
          <w:snapToGrid w:val="0"/>
          <w:color w:val="auto"/>
          <w:kern w:val="0"/>
          <w:sz w:val="24"/>
          <w:szCs w:val="24"/>
          <w:lang w:val="zh-CN"/>
        </w:rPr>
        <w:t>依法处理。</w:t>
      </w:r>
    </w:p>
    <w:p w14:paraId="3E3FC0E1">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3</w:t>
      </w:r>
      <w:r>
        <w:rPr>
          <w:rFonts w:ascii="微软雅黑" w:hAnsi="微软雅黑" w:eastAsia="微软雅黑" w:cs="Times New Roman"/>
          <w:snapToGrid w:val="0"/>
          <w:color w:val="auto"/>
          <w:kern w:val="0"/>
          <w:sz w:val="24"/>
          <w:szCs w:val="24"/>
          <w:lang w:val="zh-CN"/>
        </w:rPr>
        <w:t>、因</w:t>
      </w:r>
      <w:r>
        <w:rPr>
          <w:rFonts w:hint="eastAsia" w:ascii="微软雅黑" w:hAnsi="微软雅黑" w:eastAsia="微软雅黑" w:cs="Times New Roman"/>
          <w:snapToGrid w:val="0"/>
          <w:color w:val="auto"/>
          <w:kern w:val="0"/>
          <w:sz w:val="24"/>
          <w:szCs w:val="24"/>
        </w:rPr>
        <w:t>服务考核评价</w:t>
      </w:r>
      <w:r>
        <w:rPr>
          <w:rFonts w:ascii="微软雅黑" w:hAnsi="微软雅黑" w:eastAsia="微软雅黑" w:cs="Times New Roman"/>
          <w:snapToGrid w:val="0"/>
          <w:color w:val="auto"/>
          <w:kern w:val="0"/>
          <w:sz w:val="24"/>
          <w:szCs w:val="24"/>
          <w:lang w:val="zh-CN"/>
        </w:rPr>
        <w:t>而发生的扣罚款项，经双方项目负责人签字确认，交由医院财务部在服务款中扣除。</w:t>
      </w:r>
    </w:p>
    <w:p w14:paraId="2ED73CE6">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hint="eastAsia" w:ascii="微软雅黑" w:hAnsi="微软雅黑" w:eastAsia="微软雅黑" w:cs="Times New Roman"/>
          <w:b/>
          <w:snapToGrid w:val="0"/>
          <w:color w:val="auto"/>
          <w:kern w:val="0"/>
          <w:sz w:val="24"/>
          <w:szCs w:val="24"/>
          <w:lang w:val="zh-CN"/>
        </w:rPr>
        <w:t>十四、违约责任</w:t>
      </w:r>
    </w:p>
    <w:p w14:paraId="12481022">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1.</w:t>
      </w:r>
      <w:r>
        <w:rPr>
          <w:rFonts w:ascii="微软雅黑" w:hAnsi="微软雅黑" w:eastAsia="微软雅黑" w:cs="Times New Roman"/>
          <w:snapToGrid w:val="0"/>
          <w:color w:val="auto"/>
          <w:kern w:val="0"/>
          <w:sz w:val="24"/>
          <w:szCs w:val="24"/>
          <w:lang w:val="zh-CN"/>
        </w:rPr>
        <w:t xml:space="preserve"> </w:t>
      </w:r>
      <w:r>
        <w:rPr>
          <w:rFonts w:hint="eastAsia" w:ascii="微软雅黑" w:hAnsi="微软雅黑" w:eastAsia="微软雅黑" w:cs="Times New Roman"/>
          <w:snapToGrid w:val="0"/>
          <w:color w:val="auto"/>
          <w:kern w:val="0"/>
          <w:sz w:val="24"/>
          <w:szCs w:val="24"/>
          <w:lang w:val="zh-CN"/>
        </w:rPr>
        <w:t>乙方无正当理由逾期履行合同的，自逾期之日起，向甲方每日偿付合同总价万分之五的违约金；乙方无正当理由逾期30日不能交货的，应向甲方支付合同总价百分之五的违约金；乙方无正当理由逾期三个月不能交货的，应向甲方支付合同总价百分之十五的违约金；乙方无正当理由逾期六个月不能交货的，甲方有权解除合同，同时乙方应向甲方支付合同总价百分之三十的违约金，同时退回甲方已支付全部款项。如造成甲方损失超过违约金的，超出部分由乙方继续承担赔偿责任。</w:t>
      </w:r>
    </w:p>
    <w:p w14:paraId="719FB440">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2.</w:t>
      </w:r>
      <w:r>
        <w:rPr>
          <w:rFonts w:ascii="微软雅黑" w:hAnsi="微软雅黑" w:eastAsia="微软雅黑" w:cs="Times New Roman"/>
          <w:snapToGrid w:val="0"/>
          <w:color w:val="auto"/>
          <w:kern w:val="0"/>
          <w:sz w:val="24"/>
          <w:szCs w:val="24"/>
          <w:lang w:val="zh-CN"/>
        </w:rPr>
        <w:t xml:space="preserve"> </w:t>
      </w:r>
      <w:r>
        <w:rPr>
          <w:rFonts w:hint="eastAsia" w:ascii="微软雅黑" w:hAnsi="微软雅黑" w:eastAsia="微软雅黑" w:cs="Times New Roman"/>
          <w:snapToGrid w:val="0"/>
          <w:color w:val="auto"/>
          <w:kern w:val="0"/>
          <w:sz w:val="24"/>
          <w:szCs w:val="24"/>
          <w:lang w:val="zh-CN"/>
        </w:rPr>
        <w:t>甲方无正当理由逾期支付货款的，应向乙方每日偿付合同总价万分之五的违约金。甲方无正当理由而拒收货物、拒付货款的，应向乙方偿付合同总价百分之五的违约金。</w:t>
      </w:r>
    </w:p>
    <w:bookmarkEnd w:id="15"/>
    <w:bookmarkEnd w:id="16"/>
    <w:p w14:paraId="16D2FB88">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十</w:t>
      </w:r>
      <w:r>
        <w:rPr>
          <w:rFonts w:hint="eastAsia" w:ascii="微软雅黑" w:hAnsi="微软雅黑" w:eastAsia="微软雅黑" w:cs="Times New Roman"/>
          <w:b/>
          <w:snapToGrid w:val="0"/>
          <w:color w:val="auto"/>
          <w:kern w:val="0"/>
          <w:sz w:val="24"/>
          <w:szCs w:val="24"/>
          <w:lang w:val="zh-CN"/>
        </w:rPr>
        <w:t>五</w:t>
      </w:r>
      <w:r>
        <w:rPr>
          <w:rFonts w:ascii="微软雅黑" w:hAnsi="微软雅黑" w:eastAsia="微软雅黑" w:cs="Times New Roman"/>
          <w:b/>
          <w:snapToGrid w:val="0"/>
          <w:color w:val="auto"/>
          <w:kern w:val="0"/>
          <w:sz w:val="24"/>
          <w:szCs w:val="24"/>
          <w:lang w:val="zh-CN"/>
        </w:rPr>
        <w:t>、不可抗力事件处理</w:t>
      </w:r>
    </w:p>
    <w:p w14:paraId="370842AF">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 xml:space="preserve">1. </w:t>
      </w:r>
      <w:r>
        <w:rPr>
          <w:rFonts w:ascii="微软雅黑" w:hAnsi="微软雅黑" w:eastAsia="微软雅黑" w:cs="Times New Roman"/>
          <w:snapToGrid w:val="0"/>
          <w:color w:val="auto"/>
          <w:kern w:val="0"/>
          <w:sz w:val="24"/>
          <w:szCs w:val="24"/>
          <w:lang w:val="zh-CN"/>
        </w:rPr>
        <w:t>合同有效期内，任何一方因不可抗力事件导致不能履行合同，则合同履行期可延长，其延长期与不可抗力影响期相同。</w:t>
      </w:r>
    </w:p>
    <w:p w14:paraId="52F308D7">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2. 不可抗力事件发生后，应立即通知对方，并寄送有关权威机构出具的证明。</w:t>
      </w:r>
    </w:p>
    <w:p w14:paraId="50A71511">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3. 不可抗力事件延续120天以上，双方应通过友好协商，确定是否继续履行合同。</w:t>
      </w:r>
    </w:p>
    <w:p w14:paraId="34E01BC5">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十</w:t>
      </w:r>
      <w:r>
        <w:rPr>
          <w:rFonts w:hint="eastAsia" w:ascii="微软雅黑" w:hAnsi="微软雅黑" w:eastAsia="微软雅黑" w:cs="Times New Roman"/>
          <w:b/>
          <w:snapToGrid w:val="0"/>
          <w:color w:val="auto"/>
          <w:kern w:val="0"/>
          <w:sz w:val="24"/>
          <w:szCs w:val="24"/>
          <w:lang w:val="zh-CN"/>
        </w:rPr>
        <w:t>六</w:t>
      </w:r>
      <w:r>
        <w:rPr>
          <w:rFonts w:ascii="微软雅黑" w:hAnsi="微软雅黑" w:eastAsia="微软雅黑" w:cs="Times New Roman"/>
          <w:b/>
          <w:snapToGrid w:val="0"/>
          <w:color w:val="auto"/>
          <w:kern w:val="0"/>
          <w:sz w:val="24"/>
          <w:szCs w:val="24"/>
          <w:lang w:val="zh-CN"/>
        </w:rPr>
        <w:t>、诉讼</w:t>
      </w:r>
    </w:p>
    <w:p w14:paraId="1496324E">
      <w:pPr>
        <w:adjustRightInd w:val="0"/>
        <w:snapToGrid w:val="0"/>
        <w:spacing w:before="120" w:after="120" w:line="360" w:lineRule="auto"/>
        <w:ind w:left="2"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双方在执行合同中所发生的一切争议，应通过协商解决。如协商不成，可向甲方所在地法院起诉。</w:t>
      </w:r>
    </w:p>
    <w:p w14:paraId="611496BA">
      <w:pPr>
        <w:adjustRightInd w:val="0"/>
        <w:snapToGrid w:val="0"/>
        <w:spacing w:before="120" w:after="120" w:line="360" w:lineRule="auto"/>
        <w:ind w:firstLine="511" w:firstLineChars="213"/>
        <w:rPr>
          <w:rFonts w:hint="eastAsia" w:ascii="微软雅黑" w:hAnsi="微软雅黑" w:eastAsia="微软雅黑" w:cs="Times New Roman"/>
          <w:b/>
          <w:snapToGrid w:val="0"/>
          <w:color w:val="auto"/>
          <w:kern w:val="0"/>
          <w:sz w:val="24"/>
          <w:szCs w:val="24"/>
          <w:lang w:val="zh-CN"/>
        </w:rPr>
      </w:pPr>
      <w:r>
        <w:rPr>
          <w:rFonts w:ascii="微软雅黑" w:hAnsi="微软雅黑" w:eastAsia="微软雅黑" w:cs="Times New Roman"/>
          <w:b/>
          <w:snapToGrid w:val="0"/>
          <w:color w:val="auto"/>
          <w:kern w:val="0"/>
          <w:sz w:val="24"/>
          <w:szCs w:val="24"/>
          <w:lang w:val="zh-CN"/>
        </w:rPr>
        <w:t>十</w:t>
      </w:r>
      <w:r>
        <w:rPr>
          <w:rFonts w:hint="eastAsia" w:ascii="微软雅黑" w:hAnsi="微软雅黑" w:eastAsia="微软雅黑" w:cs="Times New Roman"/>
          <w:b/>
          <w:snapToGrid w:val="0"/>
          <w:color w:val="auto"/>
          <w:kern w:val="0"/>
          <w:sz w:val="24"/>
          <w:szCs w:val="24"/>
          <w:lang w:val="zh-CN"/>
        </w:rPr>
        <w:t>七</w:t>
      </w:r>
      <w:r>
        <w:rPr>
          <w:rFonts w:ascii="微软雅黑" w:hAnsi="微软雅黑" w:eastAsia="微软雅黑" w:cs="Times New Roman"/>
          <w:b/>
          <w:snapToGrid w:val="0"/>
          <w:color w:val="auto"/>
          <w:kern w:val="0"/>
          <w:sz w:val="24"/>
          <w:szCs w:val="24"/>
          <w:lang w:val="zh-CN"/>
        </w:rPr>
        <w:t>、合同生效及其它</w:t>
      </w:r>
    </w:p>
    <w:p w14:paraId="6DE746D8">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ascii="微软雅黑" w:hAnsi="微软雅黑" w:eastAsia="微软雅黑" w:cs="Times New Roman"/>
          <w:snapToGrid w:val="0"/>
          <w:color w:val="auto"/>
          <w:kern w:val="0"/>
          <w:sz w:val="24"/>
          <w:szCs w:val="24"/>
          <w:lang w:val="zh-CN"/>
        </w:rPr>
        <w:t>1. 合同经甲、乙</w:t>
      </w:r>
      <w:r>
        <w:rPr>
          <w:rFonts w:hint="eastAsia" w:ascii="微软雅黑" w:hAnsi="微软雅黑" w:eastAsia="微软雅黑" w:cs="Times New Roman"/>
          <w:snapToGrid w:val="0"/>
          <w:color w:val="auto"/>
          <w:kern w:val="0"/>
          <w:sz w:val="24"/>
          <w:szCs w:val="24"/>
          <w:lang w:val="zh-CN"/>
        </w:rPr>
        <w:t>双</w:t>
      </w:r>
      <w:r>
        <w:rPr>
          <w:rFonts w:ascii="微软雅黑" w:hAnsi="微软雅黑" w:eastAsia="微软雅黑" w:cs="Times New Roman"/>
          <w:snapToGrid w:val="0"/>
          <w:color w:val="auto"/>
          <w:kern w:val="0"/>
          <w:sz w:val="24"/>
          <w:szCs w:val="24"/>
          <w:lang w:val="zh-CN"/>
        </w:rPr>
        <w:t>方签字并盖章后生效。</w:t>
      </w:r>
    </w:p>
    <w:p w14:paraId="5C95AE2C">
      <w:pPr>
        <w:adjustRightInd w:val="0"/>
        <w:snapToGrid w:val="0"/>
        <w:spacing w:before="120" w:after="120" w:line="360" w:lineRule="auto"/>
        <w:ind w:firstLine="480" w:firstLineChars="200"/>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2</w:t>
      </w:r>
      <w:r>
        <w:rPr>
          <w:rFonts w:ascii="微软雅黑" w:hAnsi="微软雅黑" w:eastAsia="微软雅黑" w:cs="Times New Roman"/>
          <w:snapToGrid w:val="0"/>
          <w:color w:val="auto"/>
          <w:kern w:val="0"/>
          <w:sz w:val="24"/>
          <w:szCs w:val="24"/>
          <w:lang w:val="zh-CN"/>
        </w:rPr>
        <w:t>.本合同未尽事宜，遵照《</w:t>
      </w:r>
      <w:r>
        <w:rPr>
          <w:rFonts w:hint="eastAsia" w:ascii="微软雅黑" w:hAnsi="微软雅黑" w:eastAsia="微软雅黑" w:cs="Times New Roman"/>
          <w:snapToGrid w:val="0"/>
          <w:color w:val="auto"/>
          <w:kern w:val="0"/>
          <w:sz w:val="24"/>
          <w:szCs w:val="24"/>
          <w:lang w:val="zh-CN"/>
        </w:rPr>
        <w:t>中华人民共和国民法典</w:t>
      </w:r>
      <w:r>
        <w:rPr>
          <w:rFonts w:ascii="微软雅黑" w:hAnsi="微软雅黑" w:eastAsia="微软雅黑" w:cs="Times New Roman"/>
          <w:snapToGrid w:val="0"/>
          <w:color w:val="auto"/>
          <w:kern w:val="0"/>
          <w:sz w:val="24"/>
          <w:szCs w:val="24"/>
          <w:lang w:val="zh-CN"/>
        </w:rPr>
        <w:t>》有关</w:t>
      </w:r>
      <w:r>
        <w:rPr>
          <w:rFonts w:hint="eastAsia" w:ascii="微软雅黑" w:hAnsi="微软雅黑" w:eastAsia="微软雅黑" w:cs="Times New Roman"/>
          <w:snapToGrid w:val="0"/>
          <w:color w:val="auto"/>
          <w:kern w:val="0"/>
          <w:sz w:val="24"/>
          <w:szCs w:val="24"/>
          <w:lang w:val="zh-CN"/>
        </w:rPr>
        <w:t>规定</w:t>
      </w:r>
      <w:r>
        <w:rPr>
          <w:rFonts w:ascii="微软雅黑" w:hAnsi="微软雅黑" w:eastAsia="微软雅黑" w:cs="Times New Roman"/>
          <w:snapToGrid w:val="0"/>
          <w:color w:val="auto"/>
          <w:kern w:val="0"/>
          <w:sz w:val="24"/>
          <w:szCs w:val="24"/>
          <w:lang w:val="zh-CN"/>
        </w:rPr>
        <w:t>执行。</w:t>
      </w:r>
    </w:p>
    <w:p w14:paraId="7547C8CA">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r>
        <w:rPr>
          <w:rFonts w:hint="eastAsia" w:ascii="微软雅黑" w:hAnsi="微软雅黑" w:eastAsia="微软雅黑" w:cs="Times New Roman"/>
          <w:snapToGrid w:val="0"/>
          <w:color w:val="auto"/>
          <w:kern w:val="0"/>
          <w:sz w:val="24"/>
          <w:szCs w:val="24"/>
          <w:lang w:val="zh-CN"/>
        </w:rPr>
        <w:t>3</w:t>
      </w:r>
      <w:r>
        <w:rPr>
          <w:rFonts w:ascii="微软雅黑" w:hAnsi="微软雅黑" w:eastAsia="微软雅黑" w:cs="Times New Roman"/>
          <w:snapToGrid w:val="0"/>
          <w:color w:val="auto"/>
          <w:kern w:val="0"/>
          <w:sz w:val="24"/>
          <w:szCs w:val="24"/>
          <w:lang w:val="zh-CN"/>
        </w:rPr>
        <w:t>.本合同一式</w:t>
      </w:r>
      <w:r>
        <w:rPr>
          <w:rFonts w:hint="eastAsia" w:ascii="微软雅黑" w:hAnsi="微软雅黑" w:eastAsia="微软雅黑" w:cs="Times New Roman"/>
          <w:snapToGrid w:val="0"/>
          <w:color w:val="auto"/>
          <w:kern w:val="0"/>
          <w:sz w:val="24"/>
          <w:szCs w:val="24"/>
          <w:lang w:val="zh-CN"/>
        </w:rPr>
        <w:t>贰</w:t>
      </w:r>
      <w:r>
        <w:rPr>
          <w:rFonts w:ascii="微软雅黑" w:hAnsi="微软雅黑" w:eastAsia="微软雅黑" w:cs="Times New Roman"/>
          <w:snapToGrid w:val="0"/>
          <w:color w:val="auto"/>
          <w:kern w:val="0"/>
          <w:sz w:val="24"/>
          <w:szCs w:val="24"/>
          <w:lang w:val="zh-CN"/>
        </w:rPr>
        <w:t>份，具有同等法律效力，甲、乙</w:t>
      </w:r>
      <w:r>
        <w:rPr>
          <w:rFonts w:hint="eastAsia" w:ascii="微软雅黑" w:hAnsi="微软雅黑" w:eastAsia="微软雅黑" w:cs="Times New Roman"/>
          <w:snapToGrid w:val="0"/>
          <w:color w:val="auto"/>
          <w:kern w:val="0"/>
          <w:sz w:val="24"/>
          <w:szCs w:val="24"/>
          <w:lang w:val="zh-CN"/>
        </w:rPr>
        <w:t>双</w:t>
      </w:r>
      <w:r>
        <w:rPr>
          <w:rFonts w:ascii="微软雅黑" w:hAnsi="微软雅黑" w:eastAsia="微软雅黑" w:cs="Times New Roman"/>
          <w:snapToGrid w:val="0"/>
          <w:color w:val="auto"/>
          <w:kern w:val="0"/>
          <w:sz w:val="24"/>
          <w:szCs w:val="24"/>
          <w:lang w:val="zh-CN"/>
        </w:rPr>
        <w:t>方各执</w:t>
      </w:r>
      <w:r>
        <w:rPr>
          <w:rFonts w:hint="eastAsia" w:ascii="微软雅黑" w:hAnsi="微软雅黑" w:eastAsia="微软雅黑" w:cs="Times New Roman"/>
          <w:snapToGrid w:val="0"/>
          <w:color w:val="auto"/>
          <w:kern w:val="0"/>
          <w:sz w:val="24"/>
          <w:szCs w:val="24"/>
          <w:lang w:val="zh-CN"/>
        </w:rPr>
        <w:t>壹</w:t>
      </w:r>
      <w:r>
        <w:rPr>
          <w:rFonts w:ascii="微软雅黑" w:hAnsi="微软雅黑" w:eastAsia="微软雅黑" w:cs="Times New Roman"/>
          <w:snapToGrid w:val="0"/>
          <w:color w:val="auto"/>
          <w:kern w:val="0"/>
          <w:sz w:val="24"/>
          <w:szCs w:val="24"/>
          <w:lang w:val="zh-CN"/>
        </w:rPr>
        <w:t>份。</w:t>
      </w:r>
    </w:p>
    <w:p w14:paraId="5DEEE26B">
      <w:pPr>
        <w:adjustRightInd w:val="0"/>
        <w:snapToGrid w:val="0"/>
        <w:spacing w:before="120" w:after="120" w:line="360" w:lineRule="auto"/>
        <w:ind w:firstLine="511" w:firstLineChars="213"/>
        <w:rPr>
          <w:rFonts w:hint="eastAsia" w:ascii="微软雅黑" w:hAnsi="微软雅黑" w:eastAsia="微软雅黑" w:cs="Times New Roman"/>
          <w:snapToGrid w:val="0"/>
          <w:color w:val="auto"/>
          <w:kern w:val="0"/>
          <w:sz w:val="24"/>
          <w:szCs w:val="24"/>
          <w:lang w:val="zh-CN"/>
        </w:rPr>
      </w:pPr>
    </w:p>
    <w:p w14:paraId="30711896">
      <w:pPr>
        <w:adjustRightInd w:val="0"/>
        <w:snapToGrid w:val="0"/>
        <w:spacing w:before="120" w:after="120"/>
        <w:ind w:left="1" w:firstLine="511" w:firstLineChars="213"/>
        <w:rPr>
          <w:rFonts w:hint="eastAsia" w:ascii="微软雅黑" w:hAnsi="微软雅黑" w:eastAsia="微软雅黑" w:cs="Times New Roman"/>
          <w:b/>
          <w:snapToGrid w:val="0"/>
          <w:kern w:val="0"/>
          <w:sz w:val="24"/>
          <w:szCs w:val="24"/>
          <w:lang w:val="zh-CN"/>
        </w:rPr>
      </w:pPr>
      <w:r>
        <w:rPr>
          <w:rFonts w:ascii="微软雅黑" w:hAnsi="微软雅黑" w:eastAsia="微软雅黑" w:cs="Times New Roman"/>
          <w:b/>
          <w:snapToGrid w:val="0"/>
          <w:color w:val="auto"/>
          <w:kern w:val="0"/>
          <w:sz w:val="24"/>
          <w:szCs w:val="24"/>
          <w:lang w:val="zh-CN"/>
        </w:rPr>
        <w:t>甲方（盖章）：</w:t>
      </w:r>
      <w:r>
        <w:rPr>
          <w:rFonts w:ascii="微软雅黑" w:hAnsi="微软雅黑" w:eastAsia="微软雅黑" w:cs="Times New Roman"/>
          <w:b/>
          <w:color w:val="auto"/>
          <w:sz w:val="24"/>
          <w:szCs w:val="20"/>
          <w:lang w:val="zh-CN"/>
        </w:rPr>
        <w:t>浙江大学医学院附属妇产科医</w:t>
      </w:r>
      <w:r>
        <w:rPr>
          <w:rFonts w:ascii="微软雅黑" w:hAnsi="微软雅黑" w:eastAsia="微软雅黑" w:cs="Times New Roman"/>
          <w:b/>
          <w:sz w:val="24"/>
          <w:szCs w:val="20"/>
          <w:lang w:val="zh-CN"/>
        </w:rPr>
        <w:t>院</w:t>
      </w:r>
    </w:p>
    <w:p w14:paraId="7DC8F3AD">
      <w:pPr>
        <w:adjustRightInd w:val="0"/>
        <w:snapToGrid w:val="0"/>
        <w:spacing w:before="120" w:after="120"/>
        <w:ind w:left="1"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地</w:t>
      </w:r>
      <w:r>
        <w:rPr>
          <w:rFonts w:ascii="微软雅黑" w:hAnsi="微软雅黑" w:eastAsia="微软雅黑" w:cs="Times New Roman"/>
          <w:sz w:val="24"/>
          <w:szCs w:val="20"/>
          <w:lang w:val="zh-CN"/>
        </w:rPr>
        <w:t>址：浙江省杭州市学士路1号</w:t>
      </w:r>
    </w:p>
    <w:p w14:paraId="2139351A">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 xml:space="preserve">法定（授权）代表人：  </w:t>
      </w:r>
    </w:p>
    <w:p w14:paraId="2AB6E6A9">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签字日期：</w:t>
      </w:r>
      <w:r>
        <w:rPr>
          <w:rFonts w:hint="eastAsia" w:ascii="微软雅黑" w:hAnsi="微软雅黑" w:eastAsia="微软雅黑" w:cs="Times New Roman"/>
          <w:snapToGrid w:val="0"/>
          <w:kern w:val="0"/>
          <w:sz w:val="24"/>
          <w:szCs w:val="24"/>
          <w:lang w:val="zh-CN"/>
        </w:rPr>
        <w:t xml:space="preserve"> </w:t>
      </w:r>
      <w:r>
        <w:rPr>
          <w:rFonts w:ascii="微软雅黑" w:hAnsi="微软雅黑" w:eastAsia="微软雅黑" w:cs="Times New Roman"/>
          <w:snapToGrid w:val="0"/>
          <w:kern w:val="0"/>
          <w:sz w:val="24"/>
          <w:szCs w:val="24"/>
          <w:lang w:val="zh-CN"/>
        </w:rPr>
        <w:t xml:space="preserve">  年    月    日  </w:t>
      </w:r>
    </w:p>
    <w:p w14:paraId="45BBAE6C">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p>
    <w:p w14:paraId="4C1F3495">
      <w:pPr>
        <w:adjustRightInd w:val="0"/>
        <w:snapToGrid w:val="0"/>
        <w:spacing w:before="120" w:after="120"/>
        <w:ind w:firstLine="511" w:firstLineChars="213"/>
        <w:rPr>
          <w:rFonts w:hint="eastAsia" w:ascii="微软雅黑" w:hAnsi="微软雅黑" w:eastAsia="微软雅黑" w:cs="Times New Roman"/>
          <w:b/>
          <w:snapToGrid w:val="0"/>
          <w:kern w:val="0"/>
          <w:sz w:val="24"/>
          <w:szCs w:val="24"/>
          <w:lang w:val="zh-CN"/>
        </w:rPr>
      </w:pPr>
      <w:r>
        <w:rPr>
          <w:rFonts w:ascii="微软雅黑" w:hAnsi="微软雅黑" w:eastAsia="微软雅黑" w:cs="Times New Roman"/>
          <w:b/>
          <w:snapToGrid w:val="0"/>
          <w:kern w:val="0"/>
          <w:sz w:val="24"/>
          <w:szCs w:val="24"/>
          <w:lang w:val="zh-CN"/>
        </w:rPr>
        <w:t>乙方（盖章）：</w:t>
      </w:r>
      <w:r>
        <w:rPr>
          <w:rFonts w:hint="eastAsia" w:ascii="微软雅黑" w:hAnsi="微软雅黑" w:eastAsia="微软雅黑" w:cs="Times New Roman"/>
          <w:b/>
          <w:sz w:val="24"/>
          <w:szCs w:val="20"/>
          <w:lang w:val="zh-CN"/>
        </w:rPr>
        <w:t xml:space="preserve"> </w:t>
      </w:r>
    </w:p>
    <w:p w14:paraId="64311FAE">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 xml:space="preserve">地址： </w:t>
      </w:r>
      <w:r>
        <w:rPr>
          <w:rFonts w:hint="eastAsia" w:ascii="微软雅黑" w:hAnsi="微软雅黑" w:eastAsia="微软雅黑" w:cs="Times New Roman"/>
          <w:snapToGrid w:val="0"/>
          <w:kern w:val="0"/>
          <w:sz w:val="24"/>
          <w:szCs w:val="24"/>
          <w:lang w:val="zh-CN"/>
        </w:rPr>
        <w:t xml:space="preserve"> </w:t>
      </w:r>
    </w:p>
    <w:p w14:paraId="4B993119">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开户行：</w:t>
      </w:r>
      <w:r>
        <w:rPr>
          <w:rFonts w:hint="eastAsia" w:ascii="微软雅黑" w:hAnsi="微软雅黑" w:eastAsia="微软雅黑" w:cs="Times New Roman"/>
          <w:sz w:val="24"/>
          <w:szCs w:val="21"/>
          <w:lang w:val="zh-CN"/>
        </w:rPr>
        <w:t xml:space="preserve"> </w:t>
      </w:r>
    </w:p>
    <w:p w14:paraId="4EFD7295">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开户帐号：</w:t>
      </w:r>
      <w:r>
        <w:rPr>
          <w:rFonts w:hint="eastAsia" w:ascii="微软雅黑" w:hAnsi="微软雅黑" w:eastAsia="微软雅黑" w:cs="Times New Roman"/>
          <w:sz w:val="24"/>
          <w:szCs w:val="21"/>
          <w:lang w:val="zh-CN"/>
        </w:rPr>
        <w:t xml:space="preserve"> </w:t>
      </w:r>
    </w:p>
    <w:p w14:paraId="6C21AA8C">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法定（授权）代表人：</w:t>
      </w:r>
    </w:p>
    <w:p w14:paraId="6298B6B1">
      <w:pPr>
        <w:adjustRightInd w:val="0"/>
        <w:snapToGrid w:val="0"/>
        <w:spacing w:before="120" w:after="120"/>
        <w:ind w:firstLine="511" w:firstLineChars="213"/>
        <w:rPr>
          <w:rFonts w:ascii="微软雅黑" w:hAnsi="微软雅黑" w:eastAsia="微软雅黑" w:cs="Times New Roman"/>
          <w:snapToGrid w:val="0"/>
          <w:kern w:val="0"/>
          <w:sz w:val="24"/>
          <w:szCs w:val="24"/>
          <w:lang w:val="zh-CN"/>
        </w:rPr>
      </w:pPr>
      <w:r>
        <w:rPr>
          <w:rFonts w:ascii="微软雅黑" w:hAnsi="微软雅黑" w:eastAsia="微软雅黑" w:cs="Times New Roman"/>
          <w:snapToGrid w:val="0"/>
          <w:kern w:val="0"/>
          <w:sz w:val="24"/>
          <w:szCs w:val="24"/>
          <w:lang w:val="zh-CN"/>
        </w:rPr>
        <w:t>签字日期：</w:t>
      </w:r>
      <w:r>
        <w:rPr>
          <w:rFonts w:hint="eastAsia" w:ascii="微软雅黑" w:hAnsi="微软雅黑" w:eastAsia="微软雅黑" w:cs="Times New Roman"/>
          <w:snapToGrid w:val="0"/>
          <w:kern w:val="0"/>
          <w:sz w:val="24"/>
          <w:szCs w:val="24"/>
          <w:lang w:val="zh-CN"/>
        </w:rPr>
        <w:t xml:space="preserve"> </w:t>
      </w:r>
      <w:r>
        <w:rPr>
          <w:rFonts w:ascii="微软雅黑" w:hAnsi="微软雅黑" w:eastAsia="微软雅黑" w:cs="Times New Roman"/>
          <w:snapToGrid w:val="0"/>
          <w:kern w:val="0"/>
          <w:sz w:val="24"/>
          <w:szCs w:val="24"/>
          <w:lang w:val="zh-CN"/>
        </w:rPr>
        <w:t xml:space="preserve">  年    月    日</w:t>
      </w:r>
    </w:p>
    <w:p w14:paraId="324F648D">
      <w:pPr>
        <w:adjustRightInd w:val="0"/>
        <w:snapToGrid w:val="0"/>
        <w:spacing w:before="120" w:after="120"/>
        <w:ind w:firstLine="511" w:firstLineChars="213"/>
        <w:rPr>
          <w:rFonts w:ascii="微软雅黑" w:hAnsi="微软雅黑" w:eastAsia="微软雅黑" w:cs="Times New Roman"/>
          <w:snapToGrid w:val="0"/>
          <w:kern w:val="0"/>
          <w:sz w:val="24"/>
          <w:szCs w:val="24"/>
          <w:lang w:val="zh-CN"/>
        </w:rPr>
      </w:pPr>
    </w:p>
    <w:p w14:paraId="2C13F64E">
      <w:pPr>
        <w:adjustRightInd w:val="0"/>
        <w:snapToGrid w:val="0"/>
        <w:spacing w:before="120" w:after="120"/>
        <w:ind w:firstLine="511" w:firstLineChars="213"/>
        <w:rPr>
          <w:rFonts w:ascii="微软雅黑" w:hAnsi="微软雅黑" w:eastAsia="微软雅黑" w:cs="Times New Roman"/>
          <w:snapToGrid w:val="0"/>
          <w:kern w:val="0"/>
          <w:sz w:val="24"/>
          <w:szCs w:val="24"/>
          <w:lang w:val="zh-CN"/>
        </w:rPr>
      </w:pPr>
    </w:p>
    <w:p w14:paraId="519A8903">
      <w:pPr>
        <w:adjustRightInd w:val="0"/>
        <w:snapToGrid w:val="0"/>
        <w:spacing w:before="120" w:after="120"/>
        <w:ind w:firstLine="511" w:firstLineChars="213"/>
        <w:rPr>
          <w:rFonts w:hint="eastAsia" w:ascii="微软雅黑" w:hAnsi="微软雅黑" w:eastAsia="微软雅黑" w:cs="Times New Roman"/>
          <w:snapToGrid w:val="0"/>
          <w:kern w:val="0"/>
          <w:sz w:val="24"/>
          <w:szCs w:val="24"/>
          <w:lang w:val="zh-CN"/>
        </w:rPr>
      </w:pPr>
    </w:p>
    <w:p w14:paraId="0A3C9CCB">
      <w:pPr>
        <w:pStyle w:val="39"/>
        <w:spacing w:line="360" w:lineRule="auto"/>
        <w:jc w:val="both"/>
        <w:rPr>
          <w:rFonts w:hAnsi="宋体"/>
          <w:sz w:val="21"/>
          <w:szCs w:val="21"/>
        </w:rPr>
      </w:pPr>
    </w:p>
    <w:p w14:paraId="48E7D54C">
      <w:pPr>
        <w:pStyle w:val="39"/>
        <w:spacing w:line="360" w:lineRule="auto"/>
        <w:jc w:val="both"/>
        <w:rPr>
          <w:rFonts w:hAnsi="宋体"/>
          <w:sz w:val="21"/>
          <w:szCs w:val="21"/>
        </w:rPr>
      </w:pPr>
    </w:p>
    <w:p w14:paraId="4A61C426">
      <w:pPr>
        <w:pStyle w:val="39"/>
        <w:spacing w:line="360" w:lineRule="auto"/>
        <w:jc w:val="both"/>
        <w:rPr>
          <w:rFonts w:hAnsi="宋体"/>
          <w:sz w:val="21"/>
          <w:szCs w:val="21"/>
        </w:rPr>
      </w:pPr>
    </w:p>
    <w:p w14:paraId="059CA128">
      <w:pPr>
        <w:pStyle w:val="39"/>
        <w:spacing w:line="360" w:lineRule="auto"/>
        <w:jc w:val="both"/>
        <w:rPr>
          <w:sz w:val="21"/>
          <w:szCs w:val="21"/>
        </w:rPr>
      </w:pPr>
    </w:p>
    <w:sectPr>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JEHOPL+TimesNewRomanPS">
    <w:altName w:val="宋体"/>
    <w:panose1 w:val="00000000000000000000"/>
    <w:charset w:val="86"/>
    <w:family w:val="roma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C2751">
    <w:pPr>
      <w:pStyle w:val="13"/>
      <w:jc w:val="center"/>
    </w:pPr>
  </w:p>
  <w:p w14:paraId="59BC947E">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4240255"/>
    </w:sdtPr>
    <w:sdtContent>
      <w:p w14:paraId="32273F3E">
        <w:pPr>
          <w:pStyle w:val="13"/>
          <w:jc w:val="center"/>
        </w:pPr>
        <w:r>
          <w:fldChar w:fldCharType="begin"/>
        </w:r>
        <w:r>
          <w:instrText xml:space="preserve">PAGE   \* MERGEFORMAT</w:instrText>
        </w:r>
        <w:r>
          <w:fldChar w:fldCharType="separate"/>
        </w:r>
        <w:r>
          <w:rPr>
            <w:lang w:val="zh-CN"/>
          </w:rPr>
          <w:t>-</w:t>
        </w:r>
        <w:r>
          <w:t xml:space="preserve"> 1 -</w:t>
        </w:r>
        <w:r>
          <w:fldChar w:fldCharType="end"/>
        </w:r>
      </w:p>
    </w:sdtContent>
  </w:sdt>
  <w:p w14:paraId="70F1F7DF">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7EC98"/>
    <w:multiLevelType w:val="singleLevel"/>
    <w:tmpl w:val="8557EC98"/>
    <w:lvl w:ilvl="0" w:tentative="0">
      <w:start w:val="2"/>
      <w:numFmt w:val="chineseCounting"/>
      <w:suff w:val="space"/>
      <w:lvlText w:val="第%1章"/>
      <w:lvlJc w:val="left"/>
      <w:rPr>
        <w:rFonts w:hint="eastAsia"/>
      </w:rPr>
    </w:lvl>
  </w:abstractNum>
  <w:abstractNum w:abstractNumId="1">
    <w:nsid w:val="8E7D0459"/>
    <w:multiLevelType w:val="singleLevel"/>
    <w:tmpl w:val="8E7D0459"/>
    <w:lvl w:ilvl="0" w:tentative="0">
      <w:start w:val="1"/>
      <w:numFmt w:val="decimal"/>
      <w:lvlText w:val="(%1)"/>
      <w:lvlJc w:val="left"/>
      <w:pPr>
        <w:ind w:left="425" w:hanging="425"/>
      </w:pPr>
      <w:rPr>
        <w:rFonts w:hint="default"/>
      </w:rPr>
    </w:lvl>
  </w:abstractNum>
  <w:abstractNum w:abstractNumId="2">
    <w:nsid w:val="A070FF2D"/>
    <w:multiLevelType w:val="singleLevel"/>
    <w:tmpl w:val="A070FF2D"/>
    <w:lvl w:ilvl="0" w:tentative="0">
      <w:start w:val="3"/>
      <w:numFmt w:val="chineseCounting"/>
      <w:suff w:val="space"/>
      <w:lvlText w:val="第%1章"/>
      <w:lvlJc w:val="left"/>
      <w:rPr>
        <w:rFonts w:hint="eastAsia"/>
      </w:rPr>
    </w:lvl>
  </w:abstractNum>
  <w:abstractNum w:abstractNumId="3">
    <w:nsid w:val="A0B2F24A"/>
    <w:multiLevelType w:val="singleLevel"/>
    <w:tmpl w:val="A0B2F24A"/>
    <w:lvl w:ilvl="0" w:tentative="0">
      <w:start w:val="1"/>
      <w:numFmt w:val="decimal"/>
      <w:lvlText w:val="%1."/>
      <w:lvlJc w:val="left"/>
      <w:pPr>
        <w:ind w:left="425" w:hanging="425"/>
      </w:pPr>
      <w:rPr>
        <w:rFonts w:hint="default"/>
      </w:rPr>
    </w:lvl>
  </w:abstractNum>
  <w:abstractNum w:abstractNumId="4">
    <w:nsid w:val="BFD218F4"/>
    <w:multiLevelType w:val="singleLevel"/>
    <w:tmpl w:val="BFD218F4"/>
    <w:lvl w:ilvl="0" w:tentative="0">
      <w:start w:val="1"/>
      <w:numFmt w:val="decimal"/>
      <w:lvlText w:val="(%1)"/>
      <w:lvlJc w:val="left"/>
      <w:pPr>
        <w:tabs>
          <w:tab w:val="left" w:pos="420"/>
        </w:tabs>
        <w:ind w:left="845" w:hanging="425"/>
      </w:pPr>
      <w:rPr>
        <w:rFonts w:hint="default"/>
      </w:rPr>
    </w:lvl>
  </w:abstractNum>
  <w:abstractNum w:abstractNumId="5">
    <w:nsid w:val="C8358C48"/>
    <w:multiLevelType w:val="singleLevel"/>
    <w:tmpl w:val="C8358C48"/>
    <w:lvl w:ilvl="0" w:tentative="0">
      <w:start w:val="11"/>
      <w:numFmt w:val="chineseCounting"/>
      <w:suff w:val="nothing"/>
      <w:lvlText w:val="%1、"/>
      <w:lvlJc w:val="left"/>
      <w:pPr>
        <w:ind w:left="420" w:firstLine="0"/>
      </w:pPr>
      <w:rPr>
        <w:rFonts w:hint="eastAsia"/>
      </w:rPr>
    </w:lvl>
  </w:abstractNum>
  <w:abstractNum w:abstractNumId="6">
    <w:nsid w:val="FD82B051"/>
    <w:multiLevelType w:val="singleLevel"/>
    <w:tmpl w:val="FD82B051"/>
    <w:lvl w:ilvl="0" w:tentative="0">
      <w:start w:val="1"/>
      <w:numFmt w:val="decimal"/>
      <w:lvlText w:val="(%1)"/>
      <w:lvlJc w:val="left"/>
      <w:pPr>
        <w:ind w:left="425" w:hanging="425"/>
      </w:pPr>
      <w:rPr>
        <w:rFonts w:hint="default"/>
      </w:rPr>
    </w:lvl>
  </w:abstractNum>
  <w:abstractNum w:abstractNumId="7">
    <w:nsid w:val="007264B1"/>
    <w:multiLevelType w:val="singleLevel"/>
    <w:tmpl w:val="007264B1"/>
    <w:lvl w:ilvl="0" w:tentative="0">
      <w:start w:val="1"/>
      <w:numFmt w:val="decimal"/>
      <w:lvlText w:val="(%1)"/>
      <w:lvlJc w:val="left"/>
      <w:pPr>
        <w:ind w:left="425" w:hanging="425"/>
      </w:pPr>
      <w:rPr>
        <w:rFonts w:hint="default"/>
      </w:rPr>
    </w:lvl>
  </w:abstractNum>
  <w:abstractNum w:abstractNumId="8">
    <w:nsid w:val="083F5C9B"/>
    <w:multiLevelType w:val="singleLevel"/>
    <w:tmpl w:val="083F5C9B"/>
    <w:lvl w:ilvl="0" w:tentative="0">
      <w:start w:val="1"/>
      <w:numFmt w:val="decimal"/>
      <w:lvlText w:val="%1."/>
      <w:lvlJc w:val="left"/>
      <w:pPr>
        <w:ind w:left="425" w:hanging="425"/>
      </w:pPr>
      <w:rPr>
        <w:rFonts w:hint="default"/>
      </w:rPr>
    </w:lvl>
  </w:abstractNum>
  <w:abstractNum w:abstractNumId="9">
    <w:nsid w:val="0C362FFE"/>
    <w:multiLevelType w:val="singleLevel"/>
    <w:tmpl w:val="0C362FFE"/>
    <w:lvl w:ilvl="0" w:tentative="0">
      <w:start w:val="1"/>
      <w:numFmt w:val="decimal"/>
      <w:lvlText w:val="%1."/>
      <w:lvlJc w:val="left"/>
      <w:pPr>
        <w:ind w:left="425" w:hanging="425"/>
      </w:pPr>
      <w:rPr>
        <w:rFonts w:hint="default"/>
      </w:rPr>
    </w:lvl>
  </w:abstractNum>
  <w:abstractNum w:abstractNumId="10">
    <w:nsid w:val="10BF2759"/>
    <w:multiLevelType w:val="multilevel"/>
    <w:tmpl w:val="10BF2759"/>
    <w:lvl w:ilvl="0" w:tentative="0">
      <w:start w:val="1"/>
      <w:numFmt w:val="decimal"/>
      <w:lvlText w:val="（%1）"/>
      <w:lvlJc w:val="left"/>
      <w:pPr>
        <w:ind w:left="420" w:hanging="420"/>
      </w:pPr>
      <w:rPr>
        <w:rFonts w:hint="eastAsia"/>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590FD90"/>
    <w:multiLevelType w:val="singleLevel"/>
    <w:tmpl w:val="1590FD90"/>
    <w:lvl w:ilvl="0" w:tentative="0">
      <w:start w:val="1"/>
      <w:numFmt w:val="decimal"/>
      <w:lvlText w:val="(%1)"/>
      <w:lvlJc w:val="left"/>
      <w:pPr>
        <w:ind w:left="425" w:hanging="425"/>
      </w:pPr>
      <w:rPr>
        <w:rFonts w:hint="default"/>
      </w:rPr>
    </w:lvl>
  </w:abstractNum>
  <w:abstractNum w:abstractNumId="12">
    <w:nsid w:val="21D2660D"/>
    <w:multiLevelType w:val="singleLevel"/>
    <w:tmpl w:val="21D2660D"/>
    <w:lvl w:ilvl="0" w:tentative="0">
      <w:start w:val="1"/>
      <w:numFmt w:val="decimal"/>
      <w:lvlText w:val="(%1)"/>
      <w:lvlJc w:val="left"/>
      <w:pPr>
        <w:ind w:left="425" w:hanging="425"/>
      </w:pPr>
      <w:rPr>
        <w:rFonts w:hint="default"/>
      </w:rPr>
    </w:lvl>
  </w:abstractNum>
  <w:abstractNum w:abstractNumId="13">
    <w:nsid w:val="254DB84F"/>
    <w:multiLevelType w:val="singleLevel"/>
    <w:tmpl w:val="254DB84F"/>
    <w:lvl w:ilvl="0" w:tentative="0">
      <w:start w:val="1"/>
      <w:numFmt w:val="decimal"/>
      <w:lvlText w:val="%1."/>
      <w:lvlJc w:val="left"/>
      <w:pPr>
        <w:ind w:left="425" w:hanging="425"/>
      </w:pPr>
      <w:rPr>
        <w:rFonts w:hint="default"/>
      </w:rPr>
    </w:lvl>
  </w:abstractNum>
  <w:abstractNum w:abstractNumId="14">
    <w:nsid w:val="2C130A52"/>
    <w:multiLevelType w:val="multilevel"/>
    <w:tmpl w:val="2C130A52"/>
    <w:lvl w:ilvl="0" w:tentative="0">
      <w:start w:val="1"/>
      <w:numFmt w:val="chineseCountingThousand"/>
      <w:lvlText w:val="(%1)"/>
      <w:lvlJc w:val="left"/>
      <w:pPr>
        <w:ind w:left="420" w:hanging="420"/>
      </w:p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B2526DC"/>
    <w:multiLevelType w:val="multilevel"/>
    <w:tmpl w:val="6B2526DC"/>
    <w:lvl w:ilvl="0" w:tentative="0">
      <w:start w:val="1"/>
      <w:numFmt w:val="decimal"/>
      <w:lvlText w:val="（%1）"/>
      <w:lvlJc w:val="left"/>
      <w:pPr>
        <w:ind w:left="420" w:hanging="420"/>
      </w:pPr>
      <w:rPr>
        <w:rFonts w:hint="eastAsia"/>
        <w:sz w:val="24"/>
      </w:rPr>
    </w:lvl>
    <w:lvl w:ilvl="1" w:tentative="0">
      <w:start w:val="1"/>
      <w:numFmt w:val="decimal"/>
      <w:lvlText w:val="(%2)"/>
      <w:lvlJc w:val="left"/>
      <w:pPr>
        <w:ind w:left="1545" w:hanging="1125"/>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ED070F4"/>
    <w:multiLevelType w:val="multilevel"/>
    <w:tmpl w:val="6ED070F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46F1DD8"/>
    <w:multiLevelType w:val="multilevel"/>
    <w:tmpl w:val="746F1DD8"/>
    <w:lvl w:ilvl="0" w:tentative="0">
      <w:start w:val="1"/>
      <w:numFmt w:val="chineseCountingThousand"/>
      <w:lvlText w:val="(%1)"/>
      <w:lvlJc w:val="left"/>
      <w:pPr>
        <w:ind w:left="420" w:hanging="420"/>
      </w:p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6"/>
  </w:num>
  <w:num w:numId="3">
    <w:abstractNumId w:val="17"/>
  </w:num>
  <w:num w:numId="4">
    <w:abstractNumId w:val="4"/>
  </w:num>
  <w:num w:numId="5">
    <w:abstractNumId w:val="7"/>
  </w:num>
  <w:num w:numId="6">
    <w:abstractNumId w:val="11"/>
  </w:num>
  <w:num w:numId="7">
    <w:abstractNumId w:val="1"/>
  </w:num>
  <w:num w:numId="8">
    <w:abstractNumId w:val="6"/>
  </w:num>
  <w:num w:numId="9">
    <w:abstractNumId w:val="14"/>
  </w:num>
  <w:num w:numId="10">
    <w:abstractNumId w:val="8"/>
  </w:num>
  <w:num w:numId="11">
    <w:abstractNumId w:val="3"/>
  </w:num>
  <w:num w:numId="12">
    <w:abstractNumId w:val="9"/>
  </w:num>
  <w:num w:numId="13">
    <w:abstractNumId w:val="13"/>
  </w:num>
  <w:num w:numId="14">
    <w:abstractNumId w:val="12"/>
  </w:num>
  <w:num w:numId="15">
    <w:abstractNumId w:val="2"/>
  </w:num>
  <w:num w:numId="16">
    <w:abstractNumId w:val="15"/>
  </w:num>
  <w:num w:numId="17">
    <w:abstractNumId w:val="1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RmNzlmNjMxNmM3ZWZkYmQ3ODBhZGE0N2M5NzFmMWEifQ=="/>
  </w:docVars>
  <w:rsids>
    <w:rsidRoot w:val="00C05BD5"/>
    <w:rsid w:val="00000318"/>
    <w:rsid w:val="00000CCC"/>
    <w:rsid w:val="00002EB5"/>
    <w:rsid w:val="00003653"/>
    <w:rsid w:val="00004888"/>
    <w:rsid w:val="00006F2E"/>
    <w:rsid w:val="00007354"/>
    <w:rsid w:val="0001522E"/>
    <w:rsid w:val="0001525E"/>
    <w:rsid w:val="00015FCC"/>
    <w:rsid w:val="00017807"/>
    <w:rsid w:val="00017E52"/>
    <w:rsid w:val="00020BA1"/>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F91"/>
    <w:rsid w:val="00081E36"/>
    <w:rsid w:val="000834F7"/>
    <w:rsid w:val="00085FBE"/>
    <w:rsid w:val="0008634C"/>
    <w:rsid w:val="000870AF"/>
    <w:rsid w:val="00090BA3"/>
    <w:rsid w:val="000926FA"/>
    <w:rsid w:val="000954B6"/>
    <w:rsid w:val="000A0BC0"/>
    <w:rsid w:val="000A0ED1"/>
    <w:rsid w:val="000A10E3"/>
    <w:rsid w:val="000A1AC7"/>
    <w:rsid w:val="000A1EFD"/>
    <w:rsid w:val="000B0F9C"/>
    <w:rsid w:val="000B1C48"/>
    <w:rsid w:val="000B4516"/>
    <w:rsid w:val="000B529E"/>
    <w:rsid w:val="000B6E39"/>
    <w:rsid w:val="000C018D"/>
    <w:rsid w:val="000C049D"/>
    <w:rsid w:val="000C06BC"/>
    <w:rsid w:val="000C1A40"/>
    <w:rsid w:val="000C3355"/>
    <w:rsid w:val="000D1899"/>
    <w:rsid w:val="000D395A"/>
    <w:rsid w:val="000D4078"/>
    <w:rsid w:val="000D56B2"/>
    <w:rsid w:val="000D7E28"/>
    <w:rsid w:val="000E1C37"/>
    <w:rsid w:val="000E208C"/>
    <w:rsid w:val="000E38A0"/>
    <w:rsid w:val="000E7E40"/>
    <w:rsid w:val="000F0931"/>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4084"/>
    <w:rsid w:val="0012134D"/>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3429"/>
    <w:rsid w:val="001536BF"/>
    <w:rsid w:val="0015442D"/>
    <w:rsid w:val="00154DCD"/>
    <w:rsid w:val="00154E5F"/>
    <w:rsid w:val="0015603A"/>
    <w:rsid w:val="00161D83"/>
    <w:rsid w:val="00162EE5"/>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877"/>
    <w:rsid w:val="001A16DC"/>
    <w:rsid w:val="001A42FB"/>
    <w:rsid w:val="001A477F"/>
    <w:rsid w:val="001A4A98"/>
    <w:rsid w:val="001A6847"/>
    <w:rsid w:val="001B020B"/>
    <w:rsid w:val="001B1935"/>
    <w:rsid w:val="001B474C"/>
    <w:rsid w:val="001B7C87"/>
    <w:rsid w:val="001B7E63"/>
    <w:rsid w:val="001C0D02"/>
    <w:rsid w:val="001C12A0"/>
    <w:rsid w:val="001C31F8"/>
    <w:rsid w:val="001C35E1"/>
    <w:rsid w:val="001C3F3C"/>
    <w:rsid w:val="001C42CB"/>
    <w:rsid w:val="001C5345"/>
    <w:rsid w:val="001C7BC9"/>
    <w:rsid w:val="001C7E5A"/>
    <w:rsid w:val="001D024D"/>
    <w:rsid w:val="001D0253"/>
    <w:rsid w:val="001D0281"/>
    <w:rsid w:val="001D4713"/>
    <w:rsid w:val="001D69AF"/>
    <w:rsid w:val="001E199E"/>
    <w:rsid w:val="001E1EA5"/>
    <w:rsid w:val="001E27E2"/>
    <w:rsid w:val="001E2BBF"/>
    <w:rsid w:val="001E3A60"/>
    <w:rsid w:val="001E6631"/>
    <w:rsid w:val="001E6FF1"/>
    <w:rsid w:val="001E751E"/>
    <w:rsid w:val="001F114C"/>
    <w:rsid w:val="001F29C1"/>
    <w:rsid w:val="001F3001"/>
    <w:rsid w:val="001F508A"/>
    <w:rsid w:val="001F5425"/>
    <w:rsid w:val="002039C7"/>
    <w:rsid w:val="00203BC2"/>
    <w:rsid w:val="00204BA6"/>
    <w:rsid w:val="002079BA"/>
    <w:rsid w:val="00210814"/>
    <w:rsid w:val="00210CA0"/>
    <w:rsid w:val="00210D41"/>
    <w:rsid w:val="002121F4"/>
    <w:rsid w:val="002137B4"/>
    <w:rsid w:val="00215232"/>
    <w:rsid w:val="002159DD"/>
    <w:rsid w:val="00216639"/>
    <w:rsid w:val="0022248C"/>
    <w:rsid w:val="00223DA7"/>
    <w:rsid w:val="00227614"/>
    <w:rsid w:val="00227A2E"/>
    <w:rsid w:val="00230397"/>
    <w:rsid w:val="002303F9"/>
    <w:rsid w:val="0023247F"/>
    <w:rsid w:val="002335CF"/>
    <w:rsid w:val="00233E82"/>
    <w:rsid w:val="00235D10"/>
    <w:rsid w:val="0023627E"/>
    <w:rsid w:val="00236D7A"/>
    <w:rsid w:val="00240590"/>
    <w:rsid w:val="002451DA"/>
    <w:rsid w:val="002473D8"/>
    <w:rsid w:val="0025044E"/>
    <w:rsid w:val="00250DC4"/>
    <w:rsid w:val="00251A93"/>
    <w:rsid w:val="00253AEF"/>
    <w:rsid w:val="00254044"/>
    <w:rsid w:val="00256F68"/>
    <w:rsid w:val="002605AA"/>
    <w:rsid w:val="00260CAE"/>
    <w:rsid w:val="00261D2D"/>
    <w:rsid w:val="00261E37"/>
    <w:rsid w:val="002660AC"/>
    <w:rsid w:val="00266D7D"/>
    <w:rsid w:val="00270CFC"/>
    <w:rsid w:val="002715BD"/>
    <w:rsid w:val="0027398A"/>
    <w:rsid w:val="002741C1"/>
    <w:rsid w:val="0027459D"/>
    <w:rsid w:val="0027512F"/>
    <w:rsid w:val="00275B22"/>
    <w:rsid w:val="00280B0F"/>
    <w:rsid w:val="002816F4"/>
    <w:rsid w:val="00283270"/>
    <w:rsid w:val="00283678"/>
    <w:rsid w:val="00283F6F"/>
    <w:rsid w:val="00284F72"/>
    <w:rsid w:val="002852F6"/>
    <w:rsid w:val="0028743B"/>
    <w:rsid w:val="00290C56"/>
    <w:rsid w:val="0029260D"/>
    <w:rsid w:val="00292844"/>
    <w:rsid w:val="00292D2D"/>
    <w:rsid w:val="00294D9E"/>
    <w:rsid w:val="002959EA"/>
    <w:rsid w:val="00295D7D"/>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A3F"/>
    <w:rsid w:val="00321F0D"/>
    <w:rsid w:val="00322244"/>
    <w:rsid w:val="00323833"/>
    <w:rsid w:val="0032408B"/>
    <w:rsid w:val="003240B6"/>
    <w:rsid w:val="003261B2"/>
    <w:rsid w:val="003276DD"/>
    <w:rsid w:val="00327792"/>
    <w:rsid w:val="00327EF1"/>
    <w:rsid w:val="00332286"/>
    <w:rsid w:val="00332591"/>
    <w:rsid w:val="003335F3"/>
    <w:rsid w:val="0033521E"/>
    <w:rsid w:val="0033537A"/>
    <w:rsid w:val="00337AA5"/>
    <w:rsid w:val="00340847"/>
    <w:rsid w:val="0034194B"/>
    <w:rsid w:val="00341B85"/>
    <w:rsid w:val="003427D3"/>
    <w:rsid w:val="00342D39"/>
    <w:rsid w:val="0034341A"/>
    <w:rsid w:val="00343664"/>
    <w:rsid w:val="003444D5"/>
    <w:rsid w:val="00344A14"/>
    <w:rsid w:val="00344E2F"/>
    <w:rsid w:val="003453CF"/>
    <w:rsid w:val="003457E2"/>
    <w:rsid w:val="00345E72"/>
    <w:rsid w:val="0035118A"/>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7240"/>
    <w:rsid w:val="00392861"/>
    <w:rsid w:val="00393BB8"/>
    <w:rsid w:val="00395635"/>
    <w:rsid w:val="00395820"/>
    <w:rsid w:val="003A15EB"/>
    <w:rsid w:val="003A186C"/>
    <w:rsid w:val="003A3F57"/>
    <w:rsid w:val="003B08E0"/>
    <w:rsid w:val="003B0CA1"/>
    <w:rsid w:val="003B2618"/>
    <w:rsid w:val="003B2725"/>
    <w:rsid w:val="003B36A9"/>
    <w:rsid w:val="003B3A42"/>
    <w:rsid w:val="003B40F4"/>
    <w:rsid w:val="003B4FFD"/>
    <w:rsid w:val="003B53D3"/>
    <w:rsid w:val="003C0106"/>
    <w:rsid w:val="003C17CF"/>
    <w:rsid w:val="003C1F8E"/>
    <w:rsid w:val="003C3A1D"/>
    <w:rsid w:val="003C6BEC"/>
    <w:rsid w:val="003C6C2A"/>
    <w:rsid w:val="003D0D92"/>
    <w:rsid w:val="003D212F"/>
    <w:rsid w:val="003D2907"/>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5425"/>
    <w:rsid w:val="004462F0"/>
    <w:rsid w:val="00446E5E"/>
    <w:rsid w:val="00447025"/>
    <w:rsid w:val="0044770D"/>
    <w:rsid w:val="00447EBC"/>
    <w:rsid w:val="004501F8"/>
    <w:rsid w:val="00451BC5"/>
    <w:rsid w:val="004525FE"/>
    <w:rsid w:val="00454CAF"/>
    <w:rsid w:val="00455889"/>
    <w:rsid w:val="004565AC"/>
    <w:rsid w:val="0045663F"/>
    <w:rsid w:val="00456972"/>
    <w:rsid w:val="004572E1"/>
    <w:rsid w:val="00457E81"/>
    <w:rsid w:val="00461F36"/>
    <w:rsid w:val="004626AF"/>
    <w:rsid w:val="00463455"/>
    <w:rsid w:val="00465388"/>
    <w:rsid w:val="00465D71"/>
    <w:rsid w:val="00467A4A"/>
    <w:rsid w:val="004713D9"/>
    <w:rsid w:val="00471495"/>
    <w:rsid w:val="004729B4"/>
    <w:rsid w:val="00472D7E"/>
    <w:rsid w:val="0047417B"/>
    <w:rsid w:val="004763AB"/>
    <w:rsid w:val="00476EA0"/>
    <w:rsid w:val="00477D4B"/>
    <w:rsid w:val="00480383"/>
    <w:rsid w:val="0048104D"/>
    <w:rsid w:val="00481F9D"/>
    <w:rsid w:val="00484490"/>
    <w:rsid w:val="00485497"/>
    <w:rsid w:val="00487196"/>
    <w:rsid w:val="004876C5"/>
    <w:rsid w:val="00490544"/>
    <w:rsid w:val="00490618"/>
    <w:rsid w:val="0049098D"/>
    <w:rsid w:val="00490F4B"/>
    <w:rsid w:val="00490FAA"/>
    <w:rsid w:val="004931C6"/>
    <w:rsid w:val="004948E4"/>
    <w:rsid w:val="004954AE"/>
    <w:rsid w:val="00495EF5"/>
    <w:rsid w:val="00496215"/>
    <w:rsid w:val="004973B6"/>
    <w:rsid w:val="004A0A37"/>
    <w:rsid w:val="004A28A8"/>
    <w:rsid w:val="004A3FA5"/>
    <w:rsid w:val="004A57E5"/>
    <w:rsid w:val="004A7452"/>
    <w:rsid w:val="004A7990"/>
    <w:rsid w:val="004B052D"/>
    <w:rsid w:val="004B5C46"/>
    <w:rsid w:val="004B71F0"/>
    <w:rsid w:val="004C01BA"/>
    <w:rsid w:val="004C0B67"/>
    <w:rsid w:val="004C2E6D"/>
    <w:rsid w:val="004C49E5"/>
    <w:rsid w:val="004C4E08"/>
    <w:rsid w:val="004C620C"/>
    <w:rsid w:val="004C6D01"/>
    <w:rsid w:val="004C6F81"/>
    <w:rsid w:val="004C736B"/>
    <w:rsid w:val="004C7418"/>
    <w:rsid w:val="004D0FA0"/>
    <w:rsid w:val="004D1A50"/>
    <w:rsid w:val="004D1D7D"/>
    <w:rsid w:val="004D1FC9"/>
    <w:rsid w:val="004E1CD3"/>
    <w:rsid w:val="004E2603"/>
    <w:rsid w:val="004E2CCB"/>
    <w:rsid w:val="004E30A9"/>
    <w:rsid w:val="004E3489"/>
    <w:rsid w:val="004E35B2"/>
    <w:rsid w:val="004E7B50"/>
    <w:rsid w:val="004F0C2C"/>
    <w:rsid w:val="004F26A2"/>
    <w:rsid w:val="004F2A5D"/>
    <w:rsid w:val="004F4177"/>
    <w:rsid w:val="004F4BDF"/>
    <w:rsid w:val="00501054"/>
    <w:rsid w:val="005018D3"/>
    <w:rsid w:val="005044B8"/>
    <w:rsid w:val="0050472F"/>
    <w:rsid w:val="00504A0F"/>
    <w:rsid w:val="00506350"/>
    <w:rsid w:val="0050702D"/>
    <w:rsid w:val="00511813"/>
    <w:rsid w:val="00513559"/>
    <w:rsid w:val="005137AA"/>
    <w:rsid w:val="00515813"/>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3ED"/>
    <w:rsid w:val="0054577A"/>
    <w:rsid w:val="005460C1"/>
    <w:rsid w:val="0054647C"/>
    <w:rsid w:val="0055011C"/>
    <w:rsid w:val="005505D0"/>
    <w:rsid w:val="00550E7F"/>
    <w:rsid w:val="0055179B"/>
    <w:rsid w:val="00553EE5"/>
    <w:rsid w:val="0055519B"/>
    <w:rsid w:val="0055542A"/>
    <w:rsid w:val="005557DD"/>
    <w:rsid w:val="00556665"/>
    <w:rsid w:val="005647E3"/>
    <w:rsid w:val="0056482B"/>
    <w:rsid w:val="005660C7"/>
    <w:rsid w:val="005660DB"/>
    <w:rsid w:val="00566219"/>
    <w:rsid w:val="0056710D"/>
    <w:rsid w:val="00567642"/>
    <w:rsid w:val="00567EBF"/>
    <w:rsid w:val="00571F7F"/>
    <w:rsid w:val="00572E8D"/>
    <w:rsid w:val="00574294"/>
    <w:rsid w:val="005748F4"/>
    <w:rsid w:val="00574FF5"/>
    <w:rsid w:val="0057516C"/>
    <w:rsid w:val="00575A91"/>
    <w:rsid w:val="00576628"/>
    <w:rsid w:val="00576B33"/>
    <w:rsid w:val="005803A2"/>
    <w:rsid w:val="00581FC6"/>
    <w:rsid w:val="00582E41"/>
    <w:rsid w:val="005849CB"/>
    <w:rsid w:val="005851D0"/>
    <w:rsid w:val="0058785F"/>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81D"/>
    <w:rsid w:val="005A5163"/>
    <w:rsid w:val="005A66B6"/>
    <w:rsid w:val="005A7017"/>
    <w:rsid w:val="005B0ADB"/>
    <w:rsid w:val="005B16A8"/>
    <w:rsid w:val="005B1951"/>
    <w:rsid w:val="005B24A7"/>
    <w:rsid w:val="005B27AE"/>
    <w:rsid w:val="005B349A"/>
    <w:rsid w:val="005B3DF7"/>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6AB3"/>
    <w:rsid w:val="005D6D46"/>
    <w:rsid w:val="005D6E69"/>
    <w:rsid w:val="005D7E0C"/>
    <w:rsid w:val="005E1353"/>
    <w:rsid w:val="005E27CD"/>
    <w:rsid w:val="005F0825"/>
    <w:rsid w:val="005F0EEF"/>
    <w:rsid w:val="005F2045"/>
    <w:rsid w:val="005F5748"/>
    <w:rsid w:val="005F7584"/>
    <w:rsid w:val="005F7BE5"/>
    <w:rsid w:val="005F7FE5"/>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7E50"/>
    <w:rsid w:val="0064233E"/>
    <w:rsid w:val="006424D4"/>
    <w:rsid w:val="00645401"/>
    <w:rsid w:val="006459CD"/>
    <w:rsid w:val="00645A28"/>
    <w:rsid w:val="00651D24"/>
    <w:rsid w:val="00652B87"/>
    <w:rsid w:val="00652DB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7AA2"/>
    <w:rsid w:val="00677B11"/>
    <w:rsid w:val="00682B9B"/>
    <w:rsid w:val="00682D83"/>
    <w:rsid w:val="006833B9"/>
    <w:rsid w:val="006836CC"/>
    <w:rsid w:val="00684FD7"/>
    <w:rsid w:val="006854BC"/>
    <w:rsid w:val="00687343"/>
    <w:rsid w:val="006875E3"/>
    <w:rsid w:val="00690B93"/>
    <w:rsid w:val="0069336D"/>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75B4"/>
    <w:rsid w:val="006C03AF"/>
    <w:rsid w:val="006C040B"/>
    <w:rsid w:val="006C10E0"/>
    <w:rsid w:val="006C19C2"/>
    <w:rsid w:val="006C4291"/>
    <w:rsid w:val="006C7009"/>
    <w:rsid w:val="006C7167"/>
    <w:rsid w:val="006D1051"/>
    <w:rsid w:val="006D1233"/>
    <w:rsid w:val="006D2BBD"/>
    <w:rsid w:val="006D415C"/>
    <w:rsid w:val="006D4702"/>
    <w:rsid w:val="006D581E"/>
    <w:rsid w:val="006D7386"/>
    <w:rsid w:val="006D75E7"/>
    <w:rsid w:val="006E054E"/>
    <w:rsid w:val="006E0CE6"/>
    <w:rsid w:val="006E0E5C"/>
    <w:rsid w:val="006E178F"/>
    <w:rsid w:val="006E1798"/>
    <w:rsid w:val="006E235B"/>
    <w:rsid w:val="006E2BD0"/>
    <w:rsid w:val="006E2D1D"/>
    <w:rsid w:val="006F0C73"/>
    <w:rsid w:val="006F4D88"/>
    <w:rsid w:val="006F56A8"/>
    <w:rsid w:val="006F709E"/>
    <w:rsid w:val="00700AB3"/>
    <w:rsid w:val="00701958"/>
    <w:rsid w:val="00701B3F"/>
    <w:rsid w:val="007025FA"/>
    <w:rsid w:val="00702BAE"/>
    <w:rsid w:val="00702CE3"/>
    <w:rsid w:val="007035B8"/>
    <w:rsid w:val="0070400E"/>
    <w:rsid w:val="00704012"/>
    <w:rsid w:val="00704558"/>
    <w:rsid w:val="00704673"/>
    <w:rsid w:val="00706D2C"/>
    <w:rsid w:val="007072BE"/>
    <w:rsid w:val="00707DCB"/>
    <w:rsid w:val="0071081A"/>
    <w:rsid w:val="00710B79"/>
    <w:rsid w:val="00711E37"/>
    <w:rsid w:val="00717652"/>
    <w:rsid w:val="0072016E"/>
    <w:rsid w:val="00722CC3"/>
    <w:rsid w:val="007242E6"/>
    <w:rsid w:val="00724385"/>
    <w:rsid w:val="00724542"/>
    <w:rsid w:val="0072514B"/>
    <w:rsid w:val="00725696"/>
    <w:rsid w:val="0072709C"/>
    <w:rsid w:val="00730995"/>
    <w:rsid w:val="00732633"/>
    <w:rsid w:val="007331D8"/>
    <w:rsid w:val="0073367F"/>
    <w:rsid w:val="00734F3C"/>
    <w:rsid w:val="00735486"/>
    <w:rsid w:val="00736A62"/>
    <w:rsid w:val="0073760A"/>
    <w:rsid w:val="0074076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6BD6"/>
    <w:rsid w:val="0079719D"/>
    <w:rsid w:val="007978B1"/>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70E0"/>
    <w:rsid w:val="007C1A8D"/>
    <w:rsid w:val="007C21F1"/>
    <w:rsid w:val="007C5861"/>
    <w:rsid w:val="007C60D0"/>
    <w:rsid w:val="007C6684"/>
    <w:rsid w:val="007C7099"/>
    <w:rsid w:val="007C75DE"/>
    <w:rsid w:val="007D180A"/>
    <w:rsid w:val="007D34ED"/>
    <w:rsid w:val="007D4192"/>
    <w:rsid w:val="007D4292"/>
    <w:rsid w:val="007D781B"/>
    <w:rsid w:val="007D78F4"/>
    <w:rsid w:val="007E17DF"/>
    <w:rsid w:val="007E1DFF"/>
    <w:rsid w:val="007E4D87"/>
    <w:rsid w:val="007E745C"/>
    <w:rsid w:val="007E7ECE"/>
    <w:rsid w:val="007F0273"/>
    <w:rsid w:val="007F227D"/>
    <w:rsid w:val="007F2677"/>
    <w:rsid w:val="007F3625"/>
    <w:rsid w:val="007F367D"/>
    <w:rsid w:val="007F4678"/>
    <w:rsid w:val="007F5765"/>
    <w:rsid w:val="007F5B92"/>
    <w:rsid w:val="007F6871"/>
    <w:rsid w:val="007F77B4"/>
    <w:rsid w:val="007F7FCB"/>
    <w:rsid w:val="00801DB6"/>
    <w:rsid w:val="00804ACB"/>
    <w:rsid w:val="00806168"/>
    <w:rsid w:val="0080745A"/>
    <w:rsid w:val="00810AC9"/>
    <w:rsid w:val="00812700"/>
    <w:rsid w:val="00814176"/>
    <w:rsid w:val="0081497E"/>
    <w:rsid w:val="008159B8"/>
    <w:rsid w:val="00815A34"/>
    <w:rsid w:val="00815D89"/>
    <w:rsid w:val="0081689D"/>
    <w:rsid w:val="00817262"/>
    <w:rsid w:val="0081790B"/>
    <w:rsid w:val="00817D25"/>
    <w:rsid w:val="00820D41"/>
    <w:rsid w:val="00820D9A"/>
    <w:rsid w:val="0082179A"/>
    <w:rsid w:val="008231A4"/>
    <w:rsid w:val="0082537F"/>
    <w:rsid w:val="00825CBE"/>
    <w:rsid w:val="0082709E"/>
    <w:rsid w:val="008279E9"/>
    <w:rsid w:val="0083016D"/>
    <w:rsid w:val="00830725"/>
    <w:rsid w:val="00831267"/>
    <w:rsid w:val="00835EBA"/>
    <w:rsid w:val="008360EC"/>
    <w:rsid w:val="00841336"/>
    <w:rsid w:val="00841D3C"/>
    <w:rsid w:val="008432A3"/>
    <w:rsid w:val="008432F8"/>
    <w:rsid w:val="0084434E"/>
    <w:rsid w:val="00845E60"/>
    <w:rsid w:val="00846355"/>
    <w:rsid w:val="008470EB"/>
    <w:rsid w:val="0085068A"/>
    <w:rsid w:val="00852287"/>
    <w:rsid w:val="008551F8"/>
    <w:rsid w:val="00856F0D"/>
    <w:rsid w:val="00857E40"/>
    <w:rsid w:val="00860FBA"/>
    <w:rsid w:val="00862B43"/>
    <w:rsid w:val="00862B9C"/>
    <w:rsid w:val="00863F05"/>
    <w:rsid w:val="00864857"/>
    <w:rsid w:val="008661CA"/>
    <w:rsid w:val="00866E0D"/>
    <w:rsid w:val="0086773A"/>
    <w:rsid w:val="00870B4D"/>
    <w:rsid w:val="00871691"/>
    <w:rsid w:val="008777A1"/>
    <w:rsid w:val="0088002D"/>
    <w:rsid w:val="008831EF"/>
    <w:rsid w:val="008858B9"/>
    <w:rsid w:val="00885C22"/>
    <w:rsid w:val="00886D36"/>
    <w:rsid w:val="00886DF8"/>
    <w:rsid w:val="00886FBB"/>
    <w:rsid w:val="00887397"/>
    <w:rsid w:val="008906DF"/>
    <w:rsid w:val="00890B76"/>
    <w:rsid w:val="00890B78"/>
    <w:rsid w:val="00890CE7"/>
    <w:rsid w:val="008919A2"/>
    <w:rsid w:val="00892426"/>
    <w:rsid w:val="00892AC0"/>
    <w:rsid w:val="00893ACA"/>
    <w:rsid w:val="00893AFB"/>
    <w:rsid w:val="00893BCF"/>
    <w:rsid w:val="00896F22"/>
    <w:rsid w:val="008A00B7"/>
    <w:rsid w:val="008A0778"/>
    <w:rsid w:val="008A530F"/>
    <w:rsid w:val="008A61B0"/>
    <w:rsid w:val="008B1084"/>
    <w:rsid w:val="008B2B93"/>
    <w:rsid w:val="008B2CEE"/>
    <w:rsid w:val="008B434A"/>
    <w:rsid w:val="008B475C"/>
    <w:rsid w:val="008B6F7A"/>
    <w:rsid w:val="008B7987"/>
    <w:rsid w:val="008B7B0E"/>
    <w:rsid w:val="008B7E9B"/>
    <w:rsid w:val="008C0349"/>
    <w:rsid w:val="008C0C90"/>
    <w:rsid w:val="008C1356"/>
    <w:rsid w:val="008C3E65"/>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4082"/>
    <w:rsid w:val="00914CA6"/>
    <w:rsid w:val="00915CCB"/>
    <w:rsid w:val="00917409"/>
    <w:rsid w:val="0091793D"/>
    <w:rsid w:val="009202BC"/>
    <w:rsid w:val="00920859"/>
    <w:rsid w:val="00923C30"/>
    <w:rsid w:val="00924070"/>
    <w:rsid w:val="00924692"/>
    <w:rsid w:val="009272B7"/>
    <w:rsid w:val="00931E1F"/>
    <w:rsid w:val="00932ABC"/>
    <w:rsid w:val="00933185"/>
    <w:rsid w:val="00934D25"/>
    <w:rsid w:val="00935049"/>
    <w:rsid w:val="00936953"/>
    <w:rsid w:val="00937121"/>
    <w:rsid w:val="009400B9"/>
    <w:rsid w:val="00940DDB"/>
    <w:rsid w:val="00944349"/>
    <w:rsid w:val="009473C3"/>
    <w:rsid w:val="00947869"/>
    <w:rsid w:val="00950FA9"/>
    <w:rsid w:val="0095258C"/>
    <w:rsid w:val="00952865"/>
    <w:rsid w:val="00954C35"/>
    <w:rsid w:val="0095515C"/>
    <w:rsid w:val="00955A02"/>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CB6"/>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6A2"/>
    <w:rsid w:val="009C1791"/>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CE6"/>
    <w:rsid w:val="00A129C5"/>
    <w:rsid w:val="00A141DC"/>
    <w:rsid w:val="00A151F9"/>
    <w:rsid w:val="00A15756"/>
    <w:rsid w:val="00A15B21"/>
    <w:rsid w:val="00A15FB9"/>
    <w:rsid w:val="00A17284"/>
    <w:rsid w:val="00A206A7"/>
    <w:rsid w:val="00A21177"/>
    <w:rsid w:val="00A2170D"/>
    <w:rsid w:val="00A21C95"/>
    <w:rsid w:val="00A220B2"/>
    <w:rsid w:val="00A242B3"/>
    <w:rsid w:val="00A24ACA"/>
    <w:rsid w:val="00A24B5E"/>
    <w:rsid w:val="00A262BB"/>
    <w:rsid w:val="00A26863"/>
    <w:rsid w:val="00A316B7"/>
    <w:rsid w:val="00A328F9"/>
    <w:rsid w:val="00A332B8"/>
    <w:rsid w:val="00A33768"/>
    <w:rsid w:val="00A338F8"/>
    <w:rsid w:val="00A376C3"/>
    <w:rsid w:val="00A37CA5"/>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2B8D"/>
    <w:rsid w:val="00A77933"/>
    <w:rsid w:val="00A77F78"/>
    <w:rsid w:val="00A81312"/>
    <w:rsid w:val="00A817CE"/>
    <w:rsid w:val="00A82494"/>
    <w:rsid w:val="00A8282E"/>
    <w:rsid w:val="00A84955"/>
    <w:rsid w:val="00A84F78"/>
    <w:rsid w:val="00A850F9"/>
    <w:rsid w:val="00A8568A"/>
    <w:rsid w:val="00A85A0E"/>
    <w:rsid w:val="00A863BF"/>
    <w:rsid w:val="00A86890"/>
    <w:rsid w:val="00A87449"/>
    <w:rsid w:val="00A90001"/>
    <w:rsid w:val="00A901DF"/>
    <w:rsid w:val="00A92DF1"/>
    <w:rsid w:val="00A93190"/>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EAC"/>
    <w:rsid w:val="00AC3941"/>
    <w:rsid w:val="00AC39E6"/>
    <w:rsid w:val="00AC412C"/>
    <w:rsid w:val="00AC560C"/>
    <w:rsid w:val="00AC58FD"/>
    <w:rsid w:val="00AD0761"/>
    <w:rsid w:val="00AD0874"/>
    <w:rsid w:val="00AD0B43"/>
    <w:rsid w:val="00AD11A6"/>
    <w:rsid w:val="00AD16B8"/>
    <w:rsid w:val="00AD2BBB"/>
    <w:rsid w:val="00AD33FA"/>
    <w:rsid w:val="00AD3E29"/>
    <w:rsid w:val="00AD402B"/>
    <w:rsid w:val="00AD5389"/>
    <w:rsid w:val="00AD78CD"/>
    <w:rsid w:val="00AE10D0"/>
    <w:rsid w:val="00AE176D"/>
    <w:rsid w:val="00AE2AC6"/>
    <w:rsid w:val="00AE2F25"/>
    <w:rsid w:val="00AE3A6A"/>
    <w:rsid w:val="00AE4361"/>
    <w:rsid w:val="00AE5AA1"/>
    <w:rsid w:val="00AE666F"/>
    <w:rsid w:val="00AE76F5"/>
    <w:rsid w:val="00AE78F1"/>
    <w:rsid w:val="00AF0296"/>
    <w:rsid w:val="00AF1D29"/>
    <w:rsid w:val="00AF23D6"/>
    <w:rsid w:val="00AF3705"/>
    <w:rsid w:val="00AF4F08"/>
    <w:rsid w:val="00AF661D"/>
    <w:rsid w:val="00AF6629"/>
    <w:rsid w:val="00AF6C15"/>
    <w:rsid w:val="00B011ED"/>
    <w:rsid w:val="00B012C8"/>
    <w:rsid w:val="00B041B9"/>
    <w:rsid w:val="00B047EE"/>
    <w:rsid w:val="00B048C3"/>
    <w:rsid w:val="00B0520C"/>
    <w:rsid w:val="00B07CCA"/>
    <w:rsid w:val="00B107B1"/>
    <w:rsid w:val="00B10842"/>
    <w:rsid w:val="00B113D2"/>
    <w:rsid w:val="00B14B72"/>
    <w:rsid w:val="00B1577F"/>
    <w:rsid w:val="00B15FC8"/>
    <w:rsid w:val="00B23BA9"/>
    <w:rsid w:val="00B269D6"/>
    <w:rsid w:val="00B26CAB"/>
    <w:rsid w:val="00B27282"/>
    <w:rsid w:val="00B30011"/>
    <w:rsid w:val="00B30C92"/>
    <w:rsid w:val="00B32DB0"/>
    <w:rsid w:val="00B32F6F"/>
    <w:rsid w:val="00B34011"/>
    <w:rsid w:val="00B34985"/>
    <w:rsid w:val="00B358FB"/>
    <w:rsid w:val="00B36D8B"/>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7406"/>
    <w:rsid w:val="00B9022F"/>
    <w:rsid w:val="00B90B62"/>
    <w:rsid w:val="00B90F89"/>
    <w:rsid w:val="00B91D3A"/>
    <w:rsid w:val="00B922C5"/>
    <w:rsid w:val="00B932AF"/>
    <w:rsid w:val="00B942F5"/>
    <w:rsid w:val="00B95A86"/>
    <w:rsid w:val="00B95F1D"/>
    <w:rsid w:val="00B965F2"/>
    <w:rsid w:val="00BA150F"/>
    <w:rsid w:val="00BA1B03"/>
    <w:rsid w:val="00BA390B"/>
    <w:rsid w:val="00BA3F15"/>
    <w:rsid w:val="00BB2BE2"/>
    <w:rsid w:val="00BB3F42"/>
    <w:rsid w:val="00BB69C4"/>
    <w:rsid w:val="00BB6AEB"/>
    <w:rsid w:val="00BC1358"/>
    <w:rsid w:val="00BC1C1B"/>
    <w:rsid w:val="00BC2097"/>
    <w:rsid w:val="00BC3421"/>
    <w:rsid w:val="00BC50CB"/>
    <w:rsid w:val="00BC5887"/>
    <w:rsid w:val="00BC5E1D"/>
    <w:rsid w:val="00BC6849"/>
    <w:rsid w:val="00BC6CA2"/>
    <w:rsid w:val="00BC7818"/>
    <w:rsid w:val="00BD2338"/>
    <w:rsid w:val="00BD241A"/>
    <w:rsid w:val="00BD3291"/>
    <w:rsid w:val="00BD340F"/>
    <w:rsid w:val="00BD4234"/>
    <w:rsid w:val="00BD42A8"/>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4CCD"/>
    <w:rsid w:val="00BF4F3B"/>
    <w:rsid w:val="00BF6F2C"/>
    <w:rsid w:val="00C00756"/>
    <w:rsid w:val="00C00C7D"/>
    <w:rsid w:val="00C00D41"/>
    <w:rsid w:val="00C01C1D"/>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F2"/>
    <w:rsid w:val="00C169CA"/>
    <w:rsid w:val="00C204AB"/>
    <w:rsid w:val="00C219AE"/>
    <w:rsid w:val="00C231C0"/>
    <w:rsid w:val="00C25519"/>
    <w:rsid w:val="00C258E9"/>
    <w:rsid w:val="00C25BB8"/>
    <w:rsid w:val="00C26016"/>
    <w:rsid w:val="00C275F3"/>
    <w:rsid w:val="00C30F45"/>
    <w:rsid w:val="00C31571"/>
    <w:rsid w:val="00C317E6"/>
    <w:rsid w:val="00C32616"/>
    <w:rsid w:val="00C32BDC"/>
    <w:rsid w:val="00C33968"/>
    <w:rsid w:val="00C35101"/>
    <w:rsid w:val="00C351F1"/>
    <w:rsid w:val="00C400E3"/>
    <w:rsid w:val="00C40829"/>
    <w:rsid w:val="00C4093D"/>
    <w:rsid w:val="00C42AA3"/>
    <w:rsid w:val="00C43992"/>
    <w:rsid w:val="00C43E57"/>
    <w:rsid w:val="00C43F3C"/>
    <w:rsid w:val="00C46F36"/>
    <w:rsid w:val="00C50D49"/>
    <w:rsid w:val="00C57A96"/>
    <w:rsid w:val="00C60F20"/>
    <w:rsid w:val="00C61021"/>
    <w:rsid w:val="00C6147B"/>
    <w:rsid w:val="00C6204E"/>
    <w:rsid w:val="00C6229C"/>
    <w:rsid w:val="00C628EB"/>
    <w:rsid w:val="00C62A34"/>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24DE"/>
    <w:rsid w:val="00C87891"/>
    <w:rsid w:val="00C879CA"/>
    <w:rsid w:val="00C901E1"/>
    <w:rsid w:val="00C92937"/>
    <w:rsid w:val="00C93C9C"/>
    <w:rsid w:val="00C96F89"/>
    <w:rsid w:val="00C97119"/>
    <w:rsid w:val="00CA2838"/>
    <w:rsid w:val="00CA3EE4"/>
    <w:rsid w:val="00CA55D1"/>
    <w:rsid w:val="00CA6145"/>
    <w:rsid w:val="00CA731E"/>
    <w:rsid w:val="00CB0607"/>
    <w:rsid w:val="00CB0EDE"/>
    <w:rsid w:val="00CB1F96"/>
    <w:rsid w:val="00CB4E33"/>
    <w:rsid w:val="00CB6A1E"/>
    <w:rsid w:val="00CB7D11"/>
    <w:rsid w:val="00CB7DF4"/>
    <w:rsid w:val="00CC0010"/>
    <w:rsid w:val="00CC0261"/>
    <w:rsid w:val="00CC19BA"/>
    <w:rsid w:val="00CC2159"/>
    <w:rsid w:val="00CC3781"/>
    <w:rsid w:val="00CC4457"/>
    <w:rsid w:val="00CC6784"/>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F15D2"/>
    <w:rsid w:val="00CF24E6"/>
    <w:rsid w:val="00CF6935"/>
    <w:rsid w:val="00CF76A9"/>
    <w:rsid w:val="00CF7BDB"/>
    <w:rsid w:val="00D01747"/>
    <w:rsid w:val="00D01BF0"/>
    <w:rsid w:val="00D024CA"/>
    <w:rsid w:val="00D0288F"/>
    <w:rsid w:val="00D03E5A"/>
    <w:rsid w:val="00D04358"/>
    <w:rsid w:val="00D06839"/>
    <w:rsid w:val="00D112BA"/>
    <w:rsid w:val="00D1264D"/>
    <w:rsid w:val="00D141D6"/>
    <w:rsid w:val="00D16FC5"/>
    <w:rsid w:val="00D219D8"/>
    <w:rsid w:val="00D21C4E"/>
    <w:rsid w:val="00D24271"/>
    <w:rsid w:val="00D245C8"/>
    <w:rsid w:val="00D246C5"/>
    <w:rsid w:val="00D24E7D"/>
    <w:rsid w:val="00D25F4C"/>
    <w:rsid w:val="00D261A5"/>
    <w:rsid w:val="00D27961"/>
    <w:rsid w:val="00D31169"/>
    <w:rsid w:val="00D34150"/>
    <w:rsid w:val="00D368D9"/>
    <w:rsid w:val="00D36A8C"/>
    <w:rsid w:val="00D374AF"/>
    <w:rsid w:val="00D379BC"/>
    <w:rsid w:val="00D40A32"/>
    <w:rsid w:val="00D43ACC"/>
    <w:rsid w:val="00D43BFF"/>
    <w:rsid w:val="00D43F89"/>
    <w:rsid w:val="00D44B5C"/>
    <w:rsid w:val="00D45315"/>
    <w:rsid w:val="00D4539E"/>
    <w:rsid w:val="00D45F7F"/>
    <w:rsid w:val="00D4665A"/>
    <w:rsid w:val="00D50C84"/>
    <w:rsid w:val="00D510A7"/>
    <w:rsid w:val="00D513DE"/>
    <w:rsid w:val="00D52019"/>
    <w:rsid w:val="00D548B1"/>
    <w:rsid w:val="00D55135"/>
    <w:rsid w:val="00D57921"/>
    <w:rsid w:val="00D6243F"/>
    <w:rsid w:val="00D6634E"/>
    <w:rsid w:val="00D666CA"/>
    <w:rsid w:val="00D70379"/>
    <w:rsid w:val="00D70832"/>
    <w:rsid w:val="00D70914"/>
    <w:rsid w:val="00D7122C"/>
    <w:rsid w:val="00D7150E"/>
    <w:rsid w:val="00D7207C"/>
    <w:rsid w:val="00D7294D"/>
    <w:rsid w:val="00D73463"/>
    <w:rsid w:val="00D77EE1"/>
    <w:rsid w:val="00D77FE0"/>
    <w:rsid w:val="00D81C34"/>
    <w:rsid w:val="00D84A04"/>
    <w:rsid w:val="00D84E77"/>
    <w:rsid w:val="00D912AB"/>
    <w:rsid w:val="00D9150F"/>
    <w:rsid w:val="00D91923"/>
    <w:rsid w:val="00D91F26"/>
    <w:rsid w:val="00D93E07"/>
    <w:rsid w:val="00D95850"/>
    <w:rsid w:val="00D97806"/>
    <w:rsid w:val="00DA0278"/>
    <w:rsid w:val="00DA1033"/>
    <w:rsid w:val="00DA33C0"/>
    <w:rsid w:val="00DA4748"/>
    <w:rsid w:val="00DA5746"/>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EA6"/>
    <w:rsid w:val="00E079B3"/>
    <w:rsid w:val="00E079F5"/>
    <w:rsid w:val="00E1043A"/>
    <w:rsid w:val="00E10CFB"/>
    <w:rsid w:val="00E1186C"/>
    <w:rsid w:val="00E12002"/>
    <w:rsid w:val="00E14879"/>
    <w:rsid w:val="00E15409"/>
    <w:rsid w:val="00E15975"/>
    <w:rsid w:val="00E15EA1"/>
    <w:rsid w:val="00E16B47"/>
    <w:rsid w:val="00E17D3D"/>
    <w:rsid w:val="00E22677"/>
    <w:rsid w:val="00E22E1C"/>
    <w:rsid w:val="00E2307B"/>
    <w:rsid w:val="00E238CB"/>
    <w:rsid w:val="00E2457E"/>
    <w:rsid w:val="00E252E4"/>
    <w:rsid w:val="00E26095"/>
    <w:rsid w:val="00E260D5"/>
    <w:rsid w:val="00E27B4B"/>
    <w:rsid w:val="00E27BEC"/>
    <w:rsid w:val="00E30F0C"/>
    <w:rsid w:val="00E30F96"/>
    <w:rsid w:val="00E31EA7"/>
    <w:rsid w:val="00E320E7"/>
    <w:rsid w:val="00E34674"/>
    <w:rsid w:val="00E35DBF"/>
    <w:rsid w:val="00E36BDD"/>
    <w:rsid w:val="00E375DB"/>
    <w:rsid w:val="00E402F2"/>
    <w:rsid w:val="00E43C3D"/>
    <w:rsid w:val="00E44581"/>
    <w:rsid w:val="00E460A3"/>
    <w:rsid w:val="00E514CF"/>
    <w:rsid w:val="00E52662"/>
    <w:rsid w:val="00E52DEF"/>
    <w:rsid w:val="00E541AB"/>
    <w:rsid w:val="00E544FA"/>
    <w:rsid w:val="00E612A8"/>
    <w:rsid w:val="00E6176C"/>
    <w:rsid w:val="00E61A68"/>
    <w:rsid w:val="00E6266E"/>
    <w:rsid w:val="00E62F21"/>
    <w:rsid w:val="00E6328C"/>
    <w:rsid w:val="00E64B0A"/>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523"/>
    <w:rsid w:val="00EB45B9"/>
    <w:rsid w:val="00EB5E12"/>
    <w:rsid w:val="00EB6226"/>
    <w:rsid w:val="00EC0B68"/>
    <w:rsid w:val="00EC3BD7"/>
    <w:rsid w:val="00EC533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ABD"/>
    <w:rsid w:val="00EE3D7B"/>
    <w:rsid w:val="00EE4921"/>
    <w:rsid w:val="00EE5600"/>
    <w:rsid w:val="00EE660F"/>
    <w:rsid w:val="00EF0492"/>
    <w:rsid w:val="00EF0FD3"/>
    <w:rsid w:val="00EF13CE"/>
    <w:rsid w:val="00EF1CBC"/>
    <w:rsid w:val="00EF37C4"/>
    <w:rsid w:val="00EF4A80"/>
    <w:rsid w:val="00EF7E02"/>
    <w:rsid w:val="00F004B7"/>
    <w:rsid w:val="00F00621"/>
    <w:rsid w:val="00F010FE"/>
    <w:rsid w:val="00F018DE"/>
    <w:rsid w:val="00F0338F"/>
    <w:rsid w:val="00F03A73"/>
    <w:rsid w:val="00F103CF"/>
    <w:rsid w:val="00F11648"/>
    <w:rsid w:val="00F12781"/>
    <w:rsid w:val="00F12C71"/>
    <w:rsid w:val="00F15F31"/>
    <w:rsid w:val="00F16AA8"/>
    <w:rsid w:val="00F22D55"/>
    <w:rsid w:val="00F230D8"/>
    <w:rsid w:val="00F235CD"/>
    <w:rsid w:val="00F24AB3"/>
    <w:rsid w:val="00F259D0"/>
    <w:rsid w:val="00F2676B"/>
    <w:rsid w:val="00F26FDB"/>
    <w:rsid w:val="00F27CDA"/>
    <w:rsid w:val="00F30414"/>
    <w:rsid w:val="00F30619"/>
    <w:rsid w:val="00F316A1"/>
    <w:rsid w:val="00F332E7"/>
    <w:rsid w:val="00F3373B"/>
    <w:rsid w:val="00F363A5"/>
    <w:rsid w:val="00F36883"/>
    <w:rsid w:val="00F368A9"/>
    <w:rsid w:val="00F3697B"/>
    <w:rsid w:val="00F36FA7"/>
    <w:rsid w:val="00F441C2"/>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B92"/>
    <w:rsid w:val="00F654CA"/>
    <w:rsid w:val="00F66444"/>
    <w:rsid w:val="00F66A88"/>
    <w:rsid w:val="00F675A3"/>
    <w:rsid w:val="00F704DF"/>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9635A"/>
    <w:rsid w:val="00F9692A"/>
    <w:rsid w:val="00FA0BC5"/>
    <w:rsid w:val="00FA2552"/>
    <w:rsid w:val="00FA360F"/>
    <w:rsid w:val="00FA42DA"/>
    <w:rsid w:val="00FA459F"/>
    <w:rsid w:val="00FA50C9"/>
    <w:rsid w:val="00FA563E"/>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159126E"/>
    <w:rsid w:val="01D654C8"/>
    <w:rsid w:val="02811C50"/>
    <w:rsid w:val="02CB7B00"/>
    <w:rsid w:val="03822CFE"/>
    <w:rsid w:val="038C592B"/>
    <w:rsid w:val="03F977BD"/>
    <w:rsid w:val="0411260F"/>
    <w:rsid w:val="04154B1B"/>
    <w:rsid w:val="042E69E2"/>
    <w:rsid w:val="04582D83"/>
    <w:rsid w:val="052B1173"/>
    <w:rsid w:val="053C0C8A"/>
    <w:rsid w:val="05D64292"/>
    <w:rsid w:val="05FF0420"/>
    <w:rsid w:val="06376942"/>
    <w:rsid w:val="076517D2"/>
    <w:rsid w:val="078A03D3"/>
    <w:rsid w:val="079815C8"/>
    <w:rsid w:val="081A339A"/>
    <w:rsid w:val="08872724"/>
    <w:rsid w:val="090D306A"/>
    <w:rsid w:val="092071F7"/>
    <w:rsid w:val="0949237B"/>
    <w:rsid w:val="098A2D84"/>
    <w:rsid w:val="09B060FC"/>
    <w:rsid w:val="0ADA132B"/>
    <w:rsid w:val="0BE70350"/>
    <w:rsid w:val="0C450D6C"/>
    <w:rsid w:val="0C724374"/>
    <w:rsid w:val="0CB101B0"/>
    <w:rsid w:val="0CEA5470"/>
    <w:rsid w:val="0D692839"/>
    <w:rsid w:val="0DD30A2B"/>
    <w:rsid w:val="0E3C7F4D"/>
    <w:rsid w:val="0EAF7832"/>
    <w:rsid w:val="0F7A0392"/>
    <w:rsid w:val="0F87344A"/>
    <w:rsid w:val="0F955B67"/>
    <w:rsid w:val="103A048B"/>
    <w:rsid w:val="112B402D"/>
    <w:rsid w:val="11A82642"/>
    <w:rsid w:val="11D84F6D"/>
    <w:rsid w:val="12771554"/>
    <w:rsid w:val="12D04739"/>
    <w:rsid w:val="131E2DE2"/>
    <w:rsid w:val="133D454B"/>
    <w:rsid w:val="13963C5C"/>
    <w:rsid w:val="139F03F6"/>
    <w:rsid w:val="14BF6149"/>
    <w:rsid w:val="14D56CBC"/>
    <w:rsid w:val="14DA2F92"/>
    <w:rsid w:val="1525798D"/>
    <w:rsid w:val="153B2D0D"/>
    <w:rsid w:val="156372AC"/>
    <w:rsid w:val="17A34CA4"/>
    <w:rsid w:val="18DE45A6"/>
    <w:rsid w:val="19435583"/>
    <w:rsid w:val="19771B7E"/>
    <w:rsid w:val="1AE06FED"/>
    <w:rsid w:val="1AF2137B"/>
    <w:rsid w:val="1B211512"/>
    <w:rsid w:val="1B4E4DE8"/>
    <w:rsid w:val="1B566579"/>
    <w:rsid w:val="1BD468A2"/>
    <w:rsid w:val="1BD866B3"/>
    <w:rsid w:val="1CA0088A"/>
    <w:rsid w:val="1DBF0627"/>
    <w:rsid w:val="1DC32EB5"/>
    <w:rsid w:val="1DC7153C"/>
    <w:rsid w:val="1DCD2970"/>
    <w:rsid w:val="1EA34733"/>
    <w:rsid w:val="1EB61656"/>
    <w:rsid w:val="1FE04BDC"/>
    <w:rsid w:val="204A184E"/>
    <w:rsid w:val="205D447F"/>
    <w:rsid w:val="20971013"/>
    <w:rsid w:val="21A61FC4"/>
    <w:rsid w:val="220A3C81"/>
    <w:rsid w:val="220A4192"/>
    <w:rsid w:val="22AC349C"/>
    <w:rsid w:val="22B91715"/>
    <w:rsid w:val="22BE5A7C"/>
    <w:rsid w:val="22F22F30"/>
    <w:rsid w:val="239115A4"/>
    <w:rsid w:val="24997A50"/>
    <w:rsid w:val="24D6105D"/>
    <w:rsid w:val="24E567F1"/>
    <w:rsid w:val="24FE1558"/>
    <w:rsid w:val="263A33A2"/>
    <w:rsid w:val="264F486A"/>
    <w:rsid w:val="27BA3F65"/>
    <w:rsid w:val="27DB0851"/>
    <w:rsid w:val="281573ED"/>
    <w:rsid w:val="288D1B1B"/>
    <w:rsid w:val="28CB21A2"/>
    <w:rsid w:val="29505072"/>
    <w:rsid w:val="29B42C36"/>
    <w:rsid w:val="2A816FBC"/>
    <w:rsid w:val="2AA05E26"/>
    <w:rsid w:val="2B350611"/>
    <w:rsid w:val="2B705E2B"/>
    <w:rsid w:val="2B836D64"/>
    <w:rsid w:val="2BC96E6C"/>
    <w:rsid w:val="2BD80E5D"/>
    <w:rsid w:val="2BEE541D"/>
    <w:rsid w:val="2C5C47EC"/>
    <w:rsid w:val="2C867F83"/>
    <w:rsid w:val="2D87372E"/>
    <w:rsid w:val="2E1A39AF"/>
    <w:rsid w:val="2E304F81"/>
    <w:rsid w:val="2E374561"/>
    <w:rsid w:val="2EE1627B"/>
    <w:rsid w:val="2F074EA2"/>
    <w:rsid w:val="2FCF6610"/>
    <w:rsid w:val="2FD41752"/>
    <w:rsid w:val="304070FC"/>
    <w:rsid w:val="305B3700"/>
    <w:rsid w:val="30890978"/>
    <w:rsid w:val="32777E7D"/>
    <w:rsid w:val="330A0424"/>
    <w:rsid w:val="33453773"/>
    <w:rsid w:val="33CB2BCE"/>
    <w:rsid w:val="33DD1D36"/>
    <w:rsid w:val="33F702EF"/>
    <w:rsid w:val="34170D13"/>
    <w:rsid w:val="3530689D"/>
    <w:rsid w:val="35C85566"/>
    <w:rsid w:val="369E2CA4"/>
    <w:rsid w:val="36D63FF5"/>
    <w:rsid w:val="37394099"/>
    <w:rsid w:val="38237904"/>
    <w:rsid w:val="382E5B98"/>
    <w:rsid w:val="38547ABE"/>
    <w:rsid w:val="38617F01"/>
    <w:rsid w:val="388D4D7E"/>
    <w:rsid w:val="38D1110E"/>
    <w:rsid w:val="39AD3929"/>
    <w:rsid w:val="3A283FE8"/>
    <w:rsid w:val="3A4D6EBA"/>
    <w:rsid w:val="3A695373"/>
    <w:rsid w:val="3A6B1889"/>
    <w:rsid w:val="3A7B026E"/>
    <w:rsid w:val="3A8066BC"/>
    <w:rsid w:val="3B9F1750"/>
    <w:rsid w:val="3BE64ED1"/>
    <w:rsid w:val="3C0B4340"/>
    <w:rsid w:val="3C3C79E8"/>
    <w:rsid w:val="3C595371"/>
    <w:rsid w:val="3CC14813"/>
    <w:rsid w:val="3CCF3BB7"/>
    <w:rsid w:val="3D6562C9"/>
    <w:rsid w:val="3DCC7A7C"/>
    <w:rsid w:val="3DD1766F"/>
    <w:rsid w:val="3E044AA7"/>
    <w:rsid w:val="3EB05C6A"/>
    <w:rsid w:val="3ED420B9"/>
    <w:rsid w:val="3F00274D"/>
    <w:rsid w:val="3F5039A5"/>
    <w:rsid w:val="3F564F2A"/>
    <w:rsid w:val="3F5E7474"/>
    <w:rsid w:val="3FA8312C"/>
    <w:rsid w:val="3FCB58CB"/>
    <w:rsid w:val="3FE07555"/>
    <w:rsid w:val="40B93AD3"/>
    <w:rsid w:val="40ED0E46"/>
    <w:rsid w:val="41132024"/>
    <w:rsid w:val="41420446"/>
    <w:rsid w:val="419329F4"/>
    <w:rsid w:val="426254CD"/>
    <w:rsid w:val="42EC47AF"/>
    <w:rsid w:val="43193DDE"/>
    <w:rsid w:val="43675A04"/>
    <w:rsid w:val="43D877F5"/>
    <w:rsid w:val="43E10162"/>
    <w:rsid w:val="444F611F"/>
    <w:rsid w:val="44760A9D"/>
    <w:rsid w:val="44B4311E"/>
    <w:rsid w:val="44F248E6"/>
    <w:rsid w:val="45441AED"/>
    <w:rsid w:val="457E7663"/>
    <w:rsid w:val="45CC5137"/>
    <w:rsid w:val="45FF375F"/>
    <w:rsid w:val="46162856"/>
    <w:rsid w:val="46362EF9"/>
    <w:rsid w:val="466060B3"/>
    <w:rsid w:val="46A20569"/>
    <w:rsid w:val="46EE732F"/>
    <w:rsid w:val="476B0980"/>
    <w:rsid w:val="47CC2624"/>
    <w:rsid w:val="47DA1EBD"/>
    <w:rsid w:val="48AB372A"/>
    <w:rsid w:val="48CB3DCC"/>
    <w:rsid w:val="48D27FF8"/>
    <w:rsid w:val="48D569F9"/>
    <w:rsid w:val="498D1081"/>
    <w:rsid w:val="49AA35CE"/>
    <w:rsid w:val="4A2804D7"/>
    <w:rsid w:val="4A5611F5"/>
    <w:rsid w:val="4AA523FB"/>
    <w:rsid w:val="4C8B180D"/>
    <w:rsid w:val="4CA037FA"/>
    <w:rsid w:val="4D0E24D9"/>
    <w:rsid w:val="4D73058E"/>
    <w:rsid w:val="4D7F33D7"/>
    <w:rsid w:val="4D820F72"/>
    <w:rsid w:val="4E546612"/>
    <w:rsid w:val="4E824F2D"/>
    <w:rsid w:val="4EB35BC7"/>
    <w:rsid w:val="4EFF7563"/>
    <w:rsid w:val="5085694D"/>
    <w:rsid w:val="509D0B67"/>
    <w:rsid w:val="50A92A8E"/>
    <w:rsid w:val="50DE21C3"/>
    <w:rsid w:val="50E33C7D"/>
    <w:rsid w:val="51172D37"/>
    <w:rsid w:val="514021AB"/>
    <w:rsid w:val="51552685"/>
    <w:rsid w:val="51644DBE"/>
    <w:rsid w:val="523F22A3"/>
    <w:rsid w:val="524C784D"/>
    <w:rsid w:val="525E70D8"/>
    <w:rsid w:val="52685679"/>
    <w:rsid w:val="526E7374"/>
    <w:rsid w:val="529E60AD"/>
    <w:rsid w:val="52A42F98"/>
    <w:rsid w:val="53477874"/>
    <w:rsid w:val="542B1BC3"/>
    <w:rsid w:val="54B020C8"/>
    <w:rsid w:val="5524472E"/>
    <w:rsid w:val="55E262B1"/>
    <w:rsid w:val="55FA2598"/>
    <w:rsid w:val="56026953"/>
    <w:rsid w:val="568B3E88"/>
    <w:rsid w:val="579B178C"/>
    <w:rsid w:val="58C04746"/>
    <w:rsid w:val="59236118"/>
    <w:rsid w:val="596A6026"/>
    <w:rsid w:val="599364B0"/>
    <w:rsid w:val="599E6993"/>
    <w:rsid w:val="5A492DA3"/>
    <w:rsid w:val="5A6645C8"/>
    <w:rsid w:val="5B912A21"/>
    <w:rsid w:val="5D891708"/>
    <w:rsid w:val="5D9702C9"/>
    <w:rsid w:val="5DCC7F73"/>
    <w:rsid w:val="5E0D40E7"/>
    <w:rsid w:val="5E190CDE"/>
    <w:rsid w:val="5E7B5E08"/>
    <w:rsid w:val="5E7D74BF"/>
    <w:rsid w:val="5EC724E8"/>
    <w:rsid w:val="5F543E6A"/>
    <w:rsid w:val="5FB7255D"/>
    <w:rsid w:val="5FE1582B"/>
    <w:rsid w:val="5FE62E42"/>
    <w:rsid w:val="5FF34165"/>
    <w:rsid w:val="5FFC4A99"/>
    <w:rsid w:val="6078146D"/>
    <w:rsid w:val="60996056"/>
    <w:rsid w:val="61446072"/>
    <w:rsid w:val="6185307B"/>
    <w:rsid w:val="61A43138"/>
    <w:rsid w:val="61C176C2"/>
    <w:rsid w:val="61DD1805"/>
    <w:rsid w:val="6280132C"/>
    <w:rsid w:val="63144A9E"/>
    <w:rsid w:val="631A5FB8"/>
    <w:rsid w:val="63400343"/>
    <w:rsid w:val="638D1FEC"/>
    <w:rsid w:val="655060B5"/>
    <w:rsid w:val="65794AEE"/>
    <w:rsid w:val="65817895"/>
    <w:rsid w:val="658F0953"/>
    <w:rsid w:val="65FC33BF"/>
    <w:rsid w:val="66096397"/>
    <w:rsid w:val="665F7549"/>
    <w:rsid w:val="66A54D49"/>
    <w:rsid w:val="66AD46B9"/>
    <w:rsid w:val="66F8107D"/>
    <w:rsid w:val="673254E5"/>
    <w:rsid w:val="67980EC5"/>
    <w:rsid w:val="67B76A68"/>
    <w:rsid w:val="680D2FC5"/>
    <w:rsid w:val="69D95C63"/>
    <w:rsid w:val="69E2467A"/>
    <w:rsid w:val="6A8C2674"/>
    <w:rsid w:val="6AB9187F"/>
    <w:rsid w:val="6B737C7F"/>
    <w:rsid w:val="6BD67A5C"/>
    <w:rsid w:val="6C0542C4"/>
    <w:rsid w:val="6C1256EA"/>
    <w:rsid w:val="6C134FBF"/>
    <w:rsid w:val="6C14399B"/>
    <w:rsid w:val="6C4D779E"/>
    <w:rsid w:val="6C8934D3"/>
    <w:rsid w:val="6CD867D6"/>
    <w:rsid w:val="6DD703B2"/>
    <w:rsid w:val="6E22686A"/>
    <w:rsid w:val="6EC802E2"/>
    <w:rsid w:val="6EFE3D04"/>
    <w:rsid w:val="6F776FE8"/>
    <w:rsid w:val="6FD07E30"/>
    <w:rsid w:val="709938DD"/>
    <w:rsid w:val="712A6EE7"/>
    <w:rsid w:val="714F6A99"/>
    <w:rsid w:val="7185070D"/>
    <w:rsid w:val="71B6488D"/>
    <w:rsid w:val="7206621D"/>
    <w:rsid w:val="72255A4C"/>
    <w:rsid w:val="724F1D63"/>
    <w:rsid w:val="72E5025F"/>
    <w:rsid w:val="739C6BE4"/>
    <w:rsid w:val="73B01345"/>
    <w:rsid w:val="73B726D3"/>
    <w:rsid w:val="73C10375"/>
    <w:rsid w:val="74523DBE"/>
    <w:rsid w:val="7454602D"/>
    <w:rsid w:val="74D379E1"/>
    <w:rsid w:val="750E748D"/>
    <w:rsid w:val="753E6C0A"/>
    <w:rsid w:val="75410DEE"/>
    <w:rsid w:val="756C46A5"/>
    <w:rsid w:val="75EF1A41"/>
    <w:rsid w:val="76807428"/>
    <w:rsid w:val="76C25A93"/>
    <w:rsid w:val="76EC08E6"/>
    <w:rsid w:val="77AD62C7"/>
    <w:rsid w:val="78FE3040"/>
    <w:rsid w:val="795B332D"/>
    <w:rsid w:val="7A304B42"/>
    <w:rsid w:val="7A5213A8"/>
    <w:rsid w:val="7AD41AC7"/>
    <w:rsid w:val="7AE33563"/>
    <w:rsid w:val="7B486307"/>
    <w:rsid w:val="7C0A19EF"/>
    <w:rsid w:val="7C31689A"/>
    <w:rsid w:val="7C4116D4"/>
    <w:rsid w:val="7C460A98"/>
    <w:rsid w:val="7C8F0691"/>
    <w:rsid w:val="7D015BC5"/>
    <w:rsid w:val="7D3D7EE1"/>
    <w:rsid w:val="7E4C610E"/>
    <w:rsid w:val="7E5F22E5"/>
    <w:rsid w:val="7EF618DD"/>
    <w:rsid w:val="7F672815"/>
    <w:rsid w:val="7FAD6D90"/>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0" w:name="toc 2"/>
    <w:lsdException w:qFormat="1"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8"/>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paragraph" w:styleId="3">
    <w:name w:val="heading 2"/>
    <w:basedOn w:val="1"/>
    <w:next w:val="1"/>
    <w:unhideWhenUsed/>
    <w:qFormat/>
    <w:uiPriority w:val="0"/>
    <w:pPr>
      <w:keepNext/>
      <w:keepLines/>
      <w:outlineLvl w:val="1"/>
    </w:pPr>
    <w:rPr>
      <w:rFonts w:asciiTheme="majorHAnsi" w:hAnsiTheme="majorHAnsi" w:cstheme="majorBidi"/>
      <w:b/>
      <w:bCs/>
      <w:sz w:val="30"/>
      <w:szCs w:val="32"/>
      <w:lang w:eastAsia="ja-JP"/>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spacing w:before="60" w:after="60" w:line="440" w:lineRule="exact"/>
      <w:ind w:right="-8" w:rightChars="-4" w:firstLine="490" w:firstLineChars="204"/>
    </w:pPr>
    <w:rPr>
      <w:bCs/>
      <w:color w:val="000000"/>
      <w:sz w:val="24"/>
      <w:szCs w:val="20"/>
    </w:rPr>
  </w:style>
  <w:style w:type="paragraph" w:styleId="6">
    <w:name w:val="annotation text"/>
    <w:basedOn w:val="1"/>
    <w:link w:val="50"/>
    <w:semiHidden/>
    <w:unhideWhenUsed/>
    <w:qFormat/>
    <w:uiPriority w:val="0"/>
    <w:pPr>
      <w:jc w:val="left"/>
    </w:pPr>
  </w:style>
  <w:style w:type="paragraph" w:styleId="7">
    <w:name w:val="Body Text"/>
    <w:basedOn w:val="1"/>
    <w:next w:val="8"/>
    <w:link w:val="41"/>
    <w:qFormat/>
    <w:uiPriority w:val="0"/>
    <w:pPr>
      <w:widowControl/>
      <w:jc w:val="left"/>
    </w:pPr>
    <w:rPr>
      <w:rFonts w:eastAsia="PMingLiU"/>
      <w:kern w:val="0"/>
      <w:sz w:val="24"/>
      <w:szCs w:val="20"/>
      <w:lang w:eastAsia="en-US"/>
    </w:rPr>
  </w:style>
  <w:style w:type="paragraph" w:styleId="8">
    <w:name w:val="Body Text First Indent"/>
    <w:basedOn w:val="7"/>
    <w:next w:val="1"/>
    <w:unhideWhenUsed/>
    <w:qFormat/>
    <w:uiPriority w:val="99"/>
    <w:pPr>
      <w:ind w:firstLine="420" w:firstLineChars="100"/>
    </w:pPr>
    <w:rPr>
      <w:kern w:val="2"/>
      <w:sz w:val="21"/>
    </w:rPr>
  </w:style>
  <w:style w:type="paragraph" w:styleId="9">
    <w:name w:val="Body Text Indent"/>
    <w:basedOn w:val="1"/>
    <w:link w:val="40"/>
    <w:qFormat/>
    <w:uiPriority w:val="0"/>
    <w:pPr>
      <w:widowControl/>
      <w:ind w:left="-270" w:firstLine="270"/>
      <w:jc w:val="left"/>
    </w:pPr>
    <w:rPr>
      <w:rFonts w:eastAsia="PMingLiU"/>
      <w:kern w:val="0"/>
      <w:sz w:val="24"/>
      <w:szCs w:val="20"/>
      <w:lang w:val="en-GB" w:eastAsia="en-US"/>
    </w:rPr>
  </w:style>
  <w:style w:type="paragraph" w:styleId="10">
    <w:name w:val="toc 3"/>
    <w:basedOn w:val="1"/>
    <w:next w:val="1"/>
    <w:semiHidden/>
    <w:unhideWhenUsed/>
    <w:qFormat/>
    <w:uiPriority w:val="0"/>
    <w:pPr>
      <w:ind w:left="840" w:leftChars="400"/>
    </w:pPr>
  </w:style>
  <w:style w:type="paragraph" w:styleId="11">
    <w:name w:val="Plain Text"/>
    <w:basedOn w:val="1"/>
    <w:link w:val="38"/>
    <w:qFormat/>
    <w:uiPriority w:val="0"/>
    <w:rPr>
      <w:rFonts w:ascii="宋体" w:hAnsi="Courier New"/>
      <w:szCs w:val="20"/>
    </w:rPr>
  </w:style>
  <w:style w:type="paragraph" w:styleId="12">
    <w:name w:val="Balloon Text"/>
    <w:basedOn w:val="1"/>
    <w:semiHidden/>
    <w:qFormat/>
    <w:uiPriority w:val="0"/>
    <w:rPr>
      <w:sz w:val="18"/>
      <w:szCs w:val="18"/>
    </w:rPr>
  </w:style>
  <w:style w:type="paragraph" w:styleId="13">
    <w:name w:val="footer"/>
    <w:basedOn w:val="1"/>
    <w:link w:val="31"/>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17">
    <w:name w:val="toc 2"/>
    <w:basedOn w:val="1"/>
    <w:next w:val="1"/>
    <w:semiHidden/>
    <w:unhideWhenUsed/>
    <w:qFormat/>
    <w:uiPriority w:val="0"/>
    <w:pPr>
      <w:ind w:left="420" w:leftChars="200"/>
    </w:pPr>
  </w:style>
  <w:style w:type="paragraph" w:styleId="18">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19">
    <w:name w:val="Title"/>
    <w:basedOn w:val="1"/>
    <w:next w:val="1"/>
    <w:link w:val="56"/>
    <w:qFormat/>
    <w:uiPriority w:val="0"/>
    <w:pPr>
      <w:spacing w:before="240" w:after="60"/>
      <w:jc w:val="center"/>
      <w:outlineLvl w:val="0"/>
    </w:pPr>
    <w:rPr>
      <w:rFonts w:asciiTheme="majorHAnsi" w:hAnsiTheme="majorHAnsi" w:cstheme="majorBidi"/>
      <w:b/>
      <w:bCs/>
      <w:sz w:val="32"/>
      <w:szCs w:val="32"/>
    </w:rPr>
  </w:style>
  <w:style w:type="paragraph" w:styleId="20">
    <w:name w:val="annotation subject"/>
    <w:basedOn w:val="6"/>
    <w:next w:val="6"/>
    <w:link w:val="51"/>
    <w:semiHidden/>
    <w:unhideWhenUsed/>
    <w:qFormat/>
    <w:uiPriority w:val="0"/>
    <w:rPr>
      <w:b/>
      <w:bCs/>
    </w:rPr>
  </w:style>
  <w:style w:type="table" w:styleId="22">
    <w:name w:val="Table Grid"/>
    <w:basedOn w:val="2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bCs/>
    </w:rPr>
  </w:style>
  <w:style w:type="character" w:styleId="25">
    <w:name w:val="Emphasis"/>
    <w:qFormat/>
    <w:uiPriority w:val="20"/>
    <w:rPr>
      <w:color w:val="DD4B39"/>
    </w:rPr>
  </w:style>
  <w:style w:type="character" w:styleId="26">
    <w:name w:val="Hyperlink"/>
    <w:qFormat/>
    <w:uiPriority w:val="99"/>
    <w:rPr>
      <w:color w:val="0000FF"/>
      <w:u w:val="single"/>
    </w:rPr>
  </w:style>
  <w:style w:type="character" w:styleId="27">
    <w:name w:val="annotation reference"/>
    <w:basedOn w:val="23"/>
    <w:semiHidden/>
    <w:unhideWhenUsed/>
    <w:qFormat/>
    <w:uiPriority w:val="0"/>
    <w:rPr>
      <w:sz w:val="21"/>
      <w:szCs w:val="21"/>
    </w:rPr>
  </w:style>
  <w:style w:type="paragraph" w:customStyle="1" w:styleId="28">
    <w:name w:val="首行缩进"/>
    <w:basedOn w:val="1"/>
    <w:qFormat/>
    <w:uiPriority w:val="0"/>
    <w:pPr>
      <w:widowControl/>
      <w:tabs>
        <w:tab w:val="left" w:pos="822"/>
      </w:tabs>
      <w:snapToGrid w:val="0"/>
      <w:spacing w:before="40" w:after="40" w:line="300" w:lineRule="atLeast"/>
      <w:ind w:left="2940" w:hanging="420"/>
    </w:pPr>
    <w:rPr>
      <w:rFonts w:ascii="Arial" w:hAnsi="Arial"/>
      <w:kern w:val="0"/>
      <w:szCs w:val="20"/>
    </w:rPr>
  </w:style>
  <w:style w:type="paragraph" w:customStyle="1" w:styleId="29">
    <w:name w:val="Default"/>
    <w:qFormat/>
    <w:uiPriority w:val="0"/>
    <w:pPr>
      <w:widowControl w:val="0"/>
      <w:autoSpaceDE w:val="0"/>
      <w:autoSpaceDN w:val="0"/>
      <w:adjustRightInd w:val="0"/>
    </w:pPr>
    <w:rPr>
      <w:rFonts w:ascii="JEHOPL+TimesNewRomanPS" w:hAnsi="Times New Roman" w:eastAsia="JEHOPL+TimesNewRomanPS" w:cs="JEHOPL+TimesNewRomanPS"/>
      <w:color w:val="000000"/>
      <w:sz w:val="24"/>
      <w:szCs w:val="24"/>
      <w:lang w:val="en-US" w:eastAsia="zh-CN" w:bidi="ar-SA"/>
    </w:rPr>
  </w:style>
  <w:style w:type="character" w:customStyle="1" w:styleId="30">
    <w:name w:val="页眉 Char"/>
    <w:link w:val="14"/>
    <w:qFormat/>
    <w:uiPriority w:val="0"/>
    <w:rPr>
      <w:kern w:val="2"/>
      <w:sz w:val="18"/>
      <w:szCs w:val="18"/>
    </w:rPr>
  </w:style>
  <w:style w:type="character" w:customStyle="1" w:styleId="31">
    <w:name w:val="页脚 Char"/>
    <w:link w:val="13"/>
    <w:qFormat/>
    <w:uiPriority w:val="99"/>
    <w:rPr>
      <w:kern w:val="2"/>
      <w:sz w:val="18"/>
      <w:szCs w:val="18"/>
    </w:rPr>
  </w:style>
  <w:style w:type="paragraph" w:styleId="32">
    <w:name w:val="List Paragraph"/>
    <w:basedOn w:val="1"/>
    <w:qFormat/>
    <w:uiPriority w:val="99"/>
    <w:pPr>
      <w:ind w:firstLine="420" w:firstLineChars="200"/>
    </w:pPr>
    <w:rPr>
      <w:rFonts w:ascii="Calibri" w:hAnsi="Calibri"/>
      <w:szCs w:val="22"/>
    </w:rPr>
  </w:style>
  <w:style w:type="paragraph" w:customStyle="1" w:styleId="33">
    <w:name w:val="Char"/>
    <w:basedOn w:val="1"/>
    <w:qFormat/>
    <w:uiPriority w:val="0"/>
    <w:pPr>
      <w:spacing w:line="360" w:lineRule="auto"/>
      <w:ind w:firstLine="200" w:firstLineChars="200"/>
    </w:pPr>
    <w:rPr>
      <w:rFonts w:ascii="宋体" w:hAnsi="宋体" w:cs="宋体"/>
      <w:sz w:val="24"/>
    </w:rPr>
  </w:style>
  <w:style w:type="paragraph" w:customStyle="1" w:styleId="34">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apple-style-span"/>
    <w:basedOn w:val="23"/>
    <w:qFormat/>
    <w:uiPriority w:val="0"/>
  </w:style>
  <w:style w:type="paragraph" w:customStyle="1" w:styleId="36">
    <w:name w:val="列出段落1"/>
    <w:basedOn w:val="1"/>
    <w:qFormat/>
    <w:uiPriority w:val="0"/>
    <w:pPr>
      <w:ind w:firstLine="420" w:firstLineChars="200"/>
    </w:pPr>
  </w:style>
  <w:style w:type="character" w:customStyle="1" w:styleId="37">
    <w:name w:val="bumpedfont20"/>
    <w:basedOn w:val="23"/>
    <w:qFormat/>
    <w:uiPriority w:val="0"/>
  </w:style>
  <w:style w:type="character" w:customStyle="1" w:styleId="38">
    <w:name w:val="纯文本 Char"/>
    <w:link w:val="11"/>
    <w:qFormat/>
    <w:uiPriority w:val="0"/>
    <w:rPr>
      <w:rFonts w:ascii="宋体" w:hAnsi="Courier New"/>
      <w:kern w:val="2"/>
      <w:sz w:val="21"/>
    </w:rPr>
  </w:style>
  <w:style w:type="paragraph" w:styleId="39">
    <w:name w:val="No Spacing"/>
    <w:qFormat/>
    <w:uiPriority w:val="1"/>
    <w:pPr>
      <w:widowControl w:val="0"/>
      <w:adjustRightInd w:val="0"/>
      <w:textAlignment w:val="baseline"/>
    </w:pPr>
    <w:rPr>
      <w:rFonts w:ascii="Times New Roman" w:hAnsi="Times New Roman" w:eastAsia="宋体" w:cs="Times New Roman"/>
      <w:lang w:val="en-US" w:eastAsia="zh-CN" w:bidi="ar-SA"/>
    </w:rPr>
  </w:style>
  <w:style w:type="character" w:customStyle="1" w:styleId="40">
    <w:name w:val="正文文本缩进 Char"/>
    <w:link w:val="9"/>
    <w:qFormat/>
    <w:uiPriority w:val="0"/>
    <w:rPr>
      <w:rFonts w:eastAsia="PMingLiU"/>
      <w:sz w:val="24"/>
      <w:lang w:val="en-GB" w:eastAsia="en-US"/>
    </w:rPr>
  </w:style>
  <w:style w:type="character" w:customStyle="1" w:styleId="41">
    <w:name w:val="正文文本 Char"/>
    <w:link w:val="7"/>
    <w:qFormat/>
    <w:uiPriority w:val="0"/>
    <w:rPr>
      <w:rFonts w:eastAsia="PMingLiU"/>
      <w:sz w:val="24"/>
      <w:lang w:eastAsia="en-US"/>
    </w:rPr>
  </w:style>
  <w:style w:type="character" w:customStyle="1" w:styleId="42">
    <w:name w:val="short_text"/>
    <w:qFormat/>
    <w:uiPriority w:val="0"/>
  </w:style>
  <w:style w:type="character" w:customStyle="1" w:styleId="43">
    <w:name w:val="st1"/>
    <w:qFormat/>
    <w:uiPriority w:val="0"/>
  </w:style>
  <w:style w:type="character" w:customStyle="1" w:styleId="44">
    <w:name w:val="apple-converted-space"/>
    <w:basedOn w:val="23"/>
    <w:qFormat/>
    <w:uiPriority w:val="99"/>
  </w:style>
  <w:style w:type="paragraph" w:customStyle="1" w:styleId="45">
    <w:name w:val="默认"/>
    <w:qFormat/>
    <w:uiPriority w:val="0"/>
    <w:rPr>
      <w:rFonts w:hint="eastAsia" w:ascii="Arial Unicode MS" w:hAnsi="Arial Unicode MS" w:eastAsia="Helvetica" w:cs="Arial Unicode MS"/>
      <w:color w:val="000000"/>
      <w:sz w:val="22"/>
      <w:szCs w:val="22"/>
      <w:lang w:val="zh-CN" w:eastAsia="zh-CN" w:bidi="ar-SA"/>
    </w:rPr>
  </w:style>
  <w:style w:type="table" w:customStyle="1" w:styleId="46">
    <w:name w:val="网格型1"/>
    <w:basedOn w:val="21"/>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47">
    <w:name w:val="_Style 2"/>
    <w:basedOn w:val="1"/>
    <w:qFormat/>
    <w:uiPriority w:val="34"/>
    <w:pPr>
      <w:ind w:firstLine="420" w:firstLineChars="200"/>
    </w:pPr>
  </w:style>
  <w:style w:type="character" w:customStyle="1" w:styleId="48">
    <w:name w:val="标题 1 Char"/>
    <w:basedOn w:val="23"/>
    <w:link w:val="2"/>
    <w:qFormat/>
    <w:uiPriority w:val="9"/>
    <w:rPr>
      <w:rFonts w:asciiTheme="minorHAnsi" w:hAnsiTheme="minorHAnsi" w:eastAsiaTheme="minorEastAsia" w:cstheme="minorBidi"/>
      <w:b/>
      <w:bCs/>
      <w:kern w:val="44"/>
      <w:sz w:val="44"/>
      <w:szCs w:val="44"/>
    </w:rPr>
  </w:style>
  <w:style w:type="paragraph" w:customStyle="1" w:styleId="49">
    <w:name w:val="列出段落2"/>
    <w:basedOn w:val="1"/>
    <w:qFormat/>
    <w:uiPriority w:val="0"/>
    <w:pPr>
      <w:ind w:firstLine="420" w:firstLineChars="200"/>
    </w:pPr>
    <w:rPr>
      <w:rFonts w:ascii="Calibri" w:hAnsi="Calibri"/>
      <w:szCs w:val="22"/>
    </w:rPr>
  </w:style>
  <w:style w:type="character" w:customStyle="1" w:styleId="50">
    <w:name w:val="批注文字 Char"/>
    <w:basedOn w:val="23"/>
    <w:link w:val="6"/>
    <w:semiHidden/>
    <w:qFormat/>
    <w:uiPriority w:val="0"/>
    <w:rPr>
      <w:kern w:val="2"/>
      <w:sz w:val="21"/>
      <w:szCs w:val="24"/>
    </w:rPr>
  </w:style>
  <w:style w:type="character" w:customStyle="1" w:styleId="51">
    <w:name w:val="批注主题 Char"/>
    <w:basedOn w:val="50"/>
    <w:link w:val="20"/>
    <w:semiHidden/>
    <w:qFormat/>
    <w:uiPriority w:val="0"/>
    <w:rPr>
      <w:b/>
      <w:bCs/>
      <w:kern w:val="2"/>
      <w:sz w:val="21"/>
      <w:szCs w:val="24"/>
    </w:rPr>
  </w:style>
  <w:style w:type="table" w:customStyle="1" w:styleId="52">
    <w:name w:val="网格型2"/>
    <w:basedOn w:val="21"/>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3">
    <w:name w:val="修订1"/>
    <w:hidden/>
    <w:semiHidden/>
    <w:unhideWhenUsed/>
    <w:qFormat/>
    <w:uiPriority w:val="99"/>
    <w:rPr>
      <w:rFonts w:ascii="Times New Roman" w:hAnsi="Times New Roman" w:eastAsia="宋体" w:cs="Times New Roman"/>
      <w:kern w:val="2"/>
      <w:sz w:val="21"/>
      <w:szCs w:val="24"/>
      <w:lang w:val="en-US" w:eastAsia="zh-CN" w:bidi="ar-SA"/>
    </w:rPr>
  </w:style>
  <w:style w:type="paragraph" w:customStyle="1" w:styleId="54">
    <w:name w:val="正文文字"/>
    <w:basedOn w:val="1"/>
    <w:qFormat/>
    <w:uiPriority w:val="0"/>
    <w:pPr>
      <w:widowControl/>
      <w:spacing w:line="952" w:lineRule="atLeast"/>
      <w:ind w:firstLine="419"/>
      <w:textAlignment w:val="baseline"/>
    </w:pPr>
    <w:rPr>
      <w:b/>
      <w:color w:val="000000"/>
      <w:kern w:val="0"/>
      <w:sz w:val="44"/>
      <w:szCs w:val="20"/>
      <w:u w:color="000000"/>
    </w:rPr>
  </w:style>
  <w:style w:type="paragraph" w:customStyle="1" w:styleId="55">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5" w:themeColor="accent1" w:themeShade="BF"/>
      <w:kern w:val="0"/>
      <w:sz w:val="32"/>
      <w:szCs w:val="32"/>
    </w:rPr>
  </w:style>
  <w:style w:type="character" w:customStyle="1" w:styleId="56">
    <w:name w:val="标题 Char"/>
    <w:basedOn w:val="23"/>
    <w:link w:val="19"/>
    <w:qFormat/>
    <w:uiPriority w:val="0"/>
    <w:rPr>
      <w:rFonts w:asciiTheme="majorHAnsi" w:hAnsiTheme="majorHAnsi" w:cstheme="majorBidi"/>
      <w:b/>
      <w:bCs/>
      <w:kern w:val="2"/>
      <w:sz w:val="32"/>
      <w:szCs w:val="32"/>
    </w:rPr>
  </w:style>
  <w:style w:type="paragraph" w:customStyle="1" w:styleId="57">
    <w:name w:val="Body Text Indent 31"/>
    <w:basedOn w:val="1"/>
    <w:qFormat/>
    <w:uiPriority w:val="0"/>
    <w:pPr>
      <w:spacing w:line="300" w:lineRule="auto"/>
      <w:ind w:firstLine="600"/>
    </w:pPr>
    <w:rPr>
      <w:rFonts w:ascii="仿宋_GB2312" w:eastAsia="仿宋_GB2312"/>
      <w:b/>
      <w:spacing w:val="4"/>
      <w:kern w:val="0"/>
      <w:sz w:val="28"/>
      <w:szCs w:val="20"/>
    </w:rPr>
  </w:style>
  <w:style w:type="paragraph" w:customStyle="1" w:styleId="58">
    <w:name w:val="我的正文"/>
    <w:basedOn w:val="1"/>
    <w:qFormat/>
    <w:uiPriority w:val="0"/>
    <w:pPr>
      <w:widowControl/>
      <w:adjustRightInd w:val="0"/>
      <w:snapToGrid w:val="0"/>
      <w:ind w:firstLine="200" w:firstLineChars="200"/>
      <w:jc w:val="left"/>
    </w:pPr>
    <w:rPr>
      <w:rFonts w:ascii="仿宋" w:hAnsi="仿宋" w:eastAsia="仿宋"/>
      <w:kern w:val="0"/>
      <w:sz w:val="24"/>
      <w:szCs w:val="30"/>
      <w:lang w:val="zh-CN"/>
    </w:rPr>
  </w:style>
  <w:style w:type="paragraph" w:customStyle="1" w:styleId="59">
    <w:name w:val="p1"/>
    <w:basedOn w:val="1"/>
    <w:qFormat/>
    <w:uiPriority w:val="0"/>
    <w:pPr>
      <w:jc w:val="left"/>
    </w:pPr>
    <w:rPr>
      <w:rFonts w:ascii="Helvetica" w:hAnsi="Helvetica" w:eastAsia="Helvetica"/>
      <w:kern w:val="0"/>
      <w:sz w:val="24"/>
    </w:rPr>
  </w:style>
  <w:style w:type="paragraph" w:customStyle="1" w:styleId="60">
    <w:name w:val="Table Paragraph"/>
    <w:basedOn w:val="1"/>
    <w:unhideWhenUsed/>
    <w:qFormat/>
    <w:uiPriority w:val="1"/>
    <w:rPr>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微软公司</Company>
  <Pages>22</Pages>
  <Words>4012</Words>
  <Characters>4182</Characters>
  <Lines>60</Lines>
  <Paragraphs>16</Paragraphs>
  <TotalTime>17</TotalTime>
  <ScaleCrop>false</ScaleCrop>
  <LinksUpToDate>false</LinksUpToDate>
  <CharactersWithSpaces>4214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2020-08-03T07:24:00Z</dcterms:created>
  <dc:creator>jolin</dc:creator>
  <cp:lastModifiedBy>周琳颖</cp:lastModifiedBy>
  <cp:lastPrinted>2026-06-25T02:12:00Z</cp:lastPrinted>
  <dcterms:modified xsi:type="dcterms:W3CDTF">2026-10-20T07:28:52Z</dcterms:modified>
  <cp:revision>670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58E5C2A9DD7A4340B35AEBFC7DE98184_13</vt:lpwstr>
  </property>
  <property fmtid="{D5CDD505-2E9C-101B-9397-08002B2CF9AE}" pid="4" name="KSOTemplateDocerSaveRecord">
    <vt:lpwstr>eyJoZGlkIjoiYTYwMmM2YTUyODc3MGZhODIyZTQ5MTVkYzcwMjY2YTQiLCJ1c2VySWQiOiIxODA2ODM5NjI4In0=</vt:lpwstr>
  </property>
</Properties>
</file>