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宋体" w:hAnsi="宋体"/>
          <w:b/>
          <w:bCs/>
          <w:sz w:val="52"/>
          <w:szCs w:val="52"/>
        </w:rPr>
      </w:pPr>
    </w:p>
    <w:p>
      <w:pPr>
        <w:spacing w:before="100" w:beforeAutospacing="1" w:after="100" w:afterAutospacing="1" w:line="360" w:lineRule="auto"/>
        <w:jc w:val="center"/>
        <w:rPr>
          <w:rFonts w:ascii="宋体" w:hAnsi="宋体"/>
          <w:b/>
          <w:bCs/>
          <w:sz w:val="52"/>
          <w:szCs w:val="52"/>
        </w:rPr>
      </w:pPr>
    </w:p>
    <w:p>
      <w:pPr>
        <w:spacing w:before="100" w:beforeAutospacing="1" w:after="100" w:afterAutospacing="1" w:line="360" w:lineRule="auto"/>
        <w:jc w:val="center"/>
        <w:rPr>
          <w:rFonts w:ascii="宋体" w:hAnsi="宋体"/>
          <w:b/>
          <w:bCs/>
          <w:sz w:val="52"/>
          <w:szCs w:val="52"/>
        </w:rPr>
      </w:pPr>
      <w:r>
        <w:rPr>
          <w:rFonts w:hint="eastAsia" w:ascii="宋体" w:hAnsi="宋体"/>
          <w:b/>
          <w:bCs/>
          <w:sz w:val="52"/>
          <w:szCs w:val="52"/>
        </w:rPr>
        <w:t>浙江大学医学院附属妇产科医院</w:t>
      </w:r>
    </w:p>
    <w:p>
      <w:pPr>
        <w:spacing w:before="100" w:beforeAutospacing="1" w:after="100" w:afterAutospacing="1" w:line="360" w:lineRule="auto"/>
        <w:jc w:val="center"/>
        <w:rPr>
          <w:rFonts w:ascii="宋体" w:hAnsi="宋体"/>
          <w:b/>
          <w:bCs/>
          <w:sz w:val="84"/>
          <w:szCs w:val="84"/>
        </w:rPr>
      </w:pPr>
      <w:r>
        <w:rPr>
          <w:rFonts w:hint="eastAsia" w:ascii="宋体" w:hAnsi="宋体"/>
          <w:b/>
          <w:bCs/>
          <w:sz w:val="84"/>
          <w:szCs w:val="84"/>
        </w:rPr>
        <w:t>公开比选文件</w:t>
      </w:r>
    </w:p>
    <w:p>
      <w:pPr>
        <w:spacing w:before="100" w:beforeAutospacing="1" w:after="100" w:afterAutospacing="1" w:line="360" w:lineRule="auto"/>
        <w:jc w:val="center"/>
        <w:rPr>
          <w:rFonts w:hint="default" w:ascii="宋体" w:hAnsi="宋体" w:eastAsia="宋体"/>
          <w:b/>
          <w:sz w:val="32"/>
          <w:szCs w:val="32"/>
          <w:lang w:val="en-US" w:eastAsia="zh-CN"/>
        </w:rPr>
      </w:pPr>
      <w:r>
        <w:rPr>
          <w:rFonts w:hint="eastAsia" w:ascii="宋体" w:hAnsi="宋体"/>
          <w:b/>
          <w:sz w:val="32"/>
          <w:szCs w:val="32"/>
        </w:rPr>
        <w:t>项目编号：202</w:t>
      </w:r>
      <w:r>
        <w:rPr>
          <w:rFonts w:hint="eastAsia" w:ascii="宋体" w:hAnsi="宋体"/>
          <w:b/>
          <w:sz w:val="32"/>
          <w:szCs w:val="32"/>
          <w:lang w:val="en-US" w:eastAsia="zh-CN"/>
        </w:rPr>
        <w:t>4</w:t>
      </w:r>
      <w:r>
        <w:rPr>
          <w:rFonts w:hint="eastAsia" w:ascii="宋体" w:hAnsi="宋体"/>
          <w:b/>
          <w:sz w:val="32"/>
          <w:szCs w:val="32"/>
        </w:rPr>
        <w:t>-</w:t>
      </w:r>
      <w:r>
        <w:rPr>
          <w:rFonts w:hint="eastAsia" w:ascii="宋体" w:hAnsi="宋体"/>
          <w:b/>
          <w:sz w:val="32"/>
          <w:szCs w:val="32"/>
          <w:lang w:val="en-US" w:eastAsia="zh-CN"/>
        </w:rPr>
        <w:t>03</w:t>
      </w:r>
    </w:p>
    <w:p>
      <w:pPr>
        <w:spacing w:line="360" w:lineRule="auto"/>
        <w:jc w:val="center"/>
        <w:rPr>
          <w:rFonts w:hint="eastAsia" w:ascii="宋体" w:hAnsi="宋体"/>
          <w:b/>
          <w:bCs/>
          <w:sz w:val="32"/>
          <w:szCs w:val="32"/>
          <w:lang w:eastAsia="zh-CN"/>
        </w:rPr>
      </w:pPr>
      <w:r>
        <w:rPr>
          <w:rFonts w:hint="eastAsia" w:ascii="宋体" w:hAnsi="宋体"/>
          <w:b/>
          <w:bCs/>
          <w:sz w:val="32"/>
          <w:szCs w:val="32"/>
        </w:rPr>
        <w:t>项目名称：</w:t>
      </w:r>
      <w:r>
        <w:rPr>
          <w:rFonts w:hint="eastAsia" w:ascii="宋体" w:hAnsi="宋体"/>
          <w:b/>
          <w:bCs/>
          <w:sz w:val="32"/>
          <w:szCs w:val="32"/>
          <w:lang w:eastAsia="zh-CN"/>
        </w:rPr>
        <w:t>湖滨</w:t>
      </w:r>
      <w:r>
        <w:rPr>
          <w:rFonts w:hint="eastAsia" w:ascii="宋体" w:hAnsi="宋体"/>
          <w:b/>
          <w:bCs/>
          <w:sz w:val="32"/>
          <w:szCs w:val="32"/>
        </w:rPr>
        <w:t>院区消防</w:t>
      </w:r>
      <w:r>
        <w:rPr>
          <w:rFonts w:hint="eastAsia" w:ascii="宋体" w:hAnsi="宋体"/>
          <w:b/>
          <w:bCs/>
          <w:sz w:val="32"/>
          <w:szCs w:val="32"/>
          <w:lang w:eastAsia="zh-CN"/>
        </w:rPr>
        <w:t>设施设备</w:t>
      </w:r>
      <w:r>
        <w:rPr>
          <w:rFonts w:hint="eastAsia" w:ascii="宋体" w:hAnsi="宋体"/>
          <w:b/>
          <w:bCs/>
          <w:sz w:val="32"/>
          <w:szCs w:val="32"/>
        </w:rPr>
        <w:t>维保服务项目</w:t>
      </w:r>
    </w:p>
    <w:p>
      <w:pPr>
        <w:spacing w:before="100" w:beforeAutospacing="1" w:after="100" w:afterAutospacing="1" w:line="360" w:lineRule="auto"/>
        <w:ind w:firstLine="1124" w:firstLineChars="400"/>
        <w:jc w:val="center"/>
        <w:rPr>
          <w:rFonts w:ascii="宋体" w:hAnsi="宋体"/>
          <w:b/>
          <w:bCs/>
          <w:sz w:val="28"/>
        </w:rPr>
      </w:pPr>
    </w:p>
    <w:p>
      <w:pPr>
        <w:spacing w:before="100" w:beforeAutospacing="1" w:after="100" w:afterAutospacing="1" w:line="360" w:lineRule="auto"/>
        <w:ind w:firstLine="1124" w:firstLineChars="400"/>
        <w:jc w:val="center"/>
        <w:rPr>
          <w:rFonts w:ascii="宋体" w:hAnsi="宋体"/>
          <w:b/>
          <w:bCs/>
          <w:sz w:val="28"/>
        </w:rPr>
      </w:pPr>
    </w:p>
    <w:p>
      <w:pPr>
        <w:spacing w:before="100" w:beforeAutospacing="1" w:after="100" w:afterAutospacing="1" w:line="360" w:lineRule="auto"/>
        <w:ind w:firstLine="1124" w:firstLineChars="400"/>
        <w:jc w:val="center"/>
        <w:rPr>
          <w:rFonts w:ascii="宋体" w:hAnsi="宋体"/>
          <w:b/>
          <w:bCs/>
          <w:sz w:val="28"/>
        </w:rPr>
      </w:pPr>
    </w:p>
    <w:p>
      <w:pPr>
        <w:spacing w:before="100" w:beforeAutospacing="1" w:after="100" w:afterAutospacing="1" w:line="360" w:lineRule="auto"/>
        <w:ind w:firstLine="1124" w:firstLineChars="400"/>
        <w:jc w:val="center"/>
        <w:rPr>
          <w:rFonts w:ascii="宋体" w:hAnsi="宋体"/>
          <w:b/>
          <w:bCs/>
          <w:sz w:val="28"/>
        </w:rPr>
      </w:pPr>
    </w:p>
    <w:p>
      <w:pPr>
        <w:spacing w:before="100" w:beforeAutospacing="1" w:after="100" w:afterAutospacing="1" w:line="360" w:lineRule="auto"/>
        <w:jc w:val="center"/>
        <w:rPr>
          <w:rFonts w:ascii="宋体" w:hAnsi="宋体"/>
          <w:b/>
          <w:bCs/>
          <w:sz w:val="32"/>
          <w:szCs w:val="32"/>
        </w:rPr>
      </w:pPr>
      <w:r>
        <w:rPr>
          <w:rFonts w:hint="eastAsia" w:ascii="宋体" w:hAnsi="宋体"/>
          <w:b/>
          <w:bCs/>
          <w:sz w:val="32"/>
          <w:szCs w:val="32"/>
        </w:rPr>
        <w:t>日期： 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3</w:t>
      </w:r>
      <w:r>
        <w:rPr>
          <w:rFonts w:hint="eastAsia" w:ascii="宋体" w:hAnsi="宋体"/>
          <w:b/>
          <w:bCs/>
          <w:sz w:val="32"/>
          <w:szCs w:val="32"/>
        </w:rPr>
        <w:t>月</w:t>
      </w:r>
    </w:p>
    <w:p>
      <w:pPr>
        <w:jc w:val="center"/>
        <w:rPr>
          <w:b/>
          <w:sz w:val="32"/>
          <w:szCs w:val="32"/>
        </w:rPr>
      </w:pPr>
    </w:p>
    <w:p>
      <w:pPr>
        <w:jc w:val="center"/>
        <w:rPr>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32"/>
          <w:szCs w:val="32"/>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比选公告</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因工作需要，现通过公开采购确定浙江大学医学院附属妇产科医院（</w:t>
      </w:r>
      <w:r>
        <w:rPr>
          <w:rFonts w:hint="eastAsia" w:ascii="宋体" w:hAnsi="宋体"/>
          <w:sz w:val="24"/>
          <w:lang w:eastAsia="zh-CN"/>
        </w:rPr>
        <w:t>湖滨</w:t>
      </w:r>
      <w:r>
        <w:rPr>
          <w:rFonts w:hint="eastAsia" w:ascii="宋体" w:hAnsi="宋体"/>
          <w:sz w:val="24"/>
        </w:rPr>
        <w:t>院区</w:t>
      </w:r>
      <w:r>
        <w:rPr>
          <w:rFonts w:hint="eastAsia" w:ascii="宋体" w:hAnsi="宋体"/>
          <w:sz w:val="24"/>
          <w:lang w:val="en-US" w:eastAsia="zh-CN"/>
        </w:rPr>
        <w:t>)</w:t>
      </w:r>
      <w:r>
        <w:rPr>
          <w:rFonts w:hint="eastAsia" w:ascii="宋体" w:hAnsi="宋体"/>
          <w:sz w:val="24"/>
        </w:rPr>
        <w:t>消防</w:t>
      </w:r>
      <w:r>
        <w:rPr>
          <w:rFonts w:hint="eastAsia" w:ascii="宋体" w:hAnsi="宋体"/>
          <w:sz w:val="24"/>
          <w:lang w:eastAsia="zh-CN"/>
        </w:rPr>
        <w:t>设施设备</w:t>
      </w:r>
      <w:r>
        <w:rPr>
          <w:rFonts w:hint="eastAsia" w:ascii="宋体" w:hAnsi="宋体"/>
          <w:sz w:val="24"/>
        </w:rPr>
        <w:t>维保服务项目供应商，邀请符合要求的供应商参加本项目的竞争。</w:t>
      </w:r>
    </w:p>
    <w:p>
      <w:pPr>
        <w:numPr>
          <w:ilvl w:val="0"/>
          <w:numId w:val="3"/>
        </w:numPr>
        <w:spacing w:line="360" w:lineRule="auto"/>
        <w:ind w:firstLine="480" w:firstLineChars="200"/>
        <w:rPr>
          <w:rFonts w:ascii="宋体" w:hAnsi="宋体"/>
          <w:sz w:val="24"/>
        </w:rPr>
      </w:pPr>
      <w:r>
        <w:rPr>
          <w:rFonts w:hint="eastAsia" w:ascii="宋体" w:hAnsi="宋体"/>
          <w:sz w:val="24"/>
        </w:rPr>
        <w:t>项目编号：202</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03</w:t>
      </w:r>
    </w:p>
    <w:p>
      <w:pPr>
        <w:numPr>
          <w:ilvl w:val="0"/>
          <w:numId w:val="3"/>
        </w:numPr>
        <w:spacing w:line="360" w:lineRule="auto"/>
        <w:ind w:firstLine="480" w:firstLineChars="200"/>
        <w:rPr>
          <w:rFonts w:ascii="宋体" w:hAnsi="宋体"/>
          <w:sz w:val="24"/>
        </w:rPr>
      </w:pPr>
      <w:r>
        <w:rPr>
          <w:rFonts w:hint="eastAsia" w:ascii="宋体" w:hAnsi="宋体"/>
          <w:sz w:val="24"/>
        </w:rPr>
        <w:t>项目概况：</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项目内容：医院</w:t>
      </w:r>
      <w:r>
        <w:rPr>
          <w:rFonts w:hint="eastAsia" w:ascii="宋体" w:hAnsi="宋体"/>
          <w:sz w:val="24"/>
          <w:lang w:eastAsia="zh-CN"/>
        </w:rPr>
        <w:t>湖滨</w:t>
      </w:r>
      <w:r>
        <w:rPr>
          <w:rFonts w:hint="eastAsia" w:ascii="宋体" w:hAnsi="宋体"/>
          <w:sz w:val="24"/>
        </w:rPr>
        <w:t>院区</w:t>
      </w:r>
      <w:r>
        <w:rPr>
          <w:rFonts w:hint="eastAsia" w:ascii="宋体" w:hAnsi="宋体"/>
          <w:sz w:val="24"/>
          <w:lang w:eastAsia="zh-CN"/>
        </w:rPr>
        <w:t>消防设施设备维保服务</w:t>
      </w:r>
      <w:r>
        <w:rPr>
          <w:rFonts w:hint="eastAsia" w:ascii="宋体" w:hAnsi="宋体"/>
          <w:sz w:val="24"/>
        </w:rPr>
        <w:t>项目采购，预算控制价8万元</w:t>
      </w:r>
      <w:r>
        <w:rPr>
          <w:rFonts w:hint="eastAsia" w:ascii="宋体" w:hAnsi="宋体"/>
          <w:sz w:val="24"/>
          <w:lang w:eastAsia="zh-CN"/>
        </w:rPr>
        <w:t>，服务期</w:t>
      </w:r>
      <w:r>
        <w:rPr>
          <w:rFonts w:hint="eastAsia" w:ascii="宋体" w:hAnsi="宋体"/>
          <w:sz w:val="24"/>
          <w:lang w:val="en-US" w:eastAsia="zh-CN"/>
        </w:rPr>
        <w:t>1年</w:t>
      </w:r>
      <w:r>
        <w:rPr>
          <w:rFonts w:hint="eastAsia" w:ascii="宋体" w:hAnsi="宋体"/>
          <w:sz w:val="24"/>
        </w:rPr>
        <w:t>。</w:t>
      </w:r>
    </w:p>
    <w:p>
      <w:pPr>
        <w:numPr>
          <w:ilvl w:val="0"/>
          <w:numId w:val="4"/>
        </w:numPr>
        <w:spacing w:line="360" w:lineRule="auto"/>
        <w:ind w:firstLine="480" w:firstLineChars="200"/>
        <w:rPr>
          <w:rFonts w:ascii="宋体" w:hAnsi="宋体"/>
          <w:sz w:val="24"/>
        </w:rPr>
      </w:pPr>
      <w:r>
        <w:rPr>
          <w:rFonts w:hint="eastAsia" w:ascii="宋体" w:hAnsi="宋体"/>
          <w:sz w:val="24"/>
        </w:rPr>
        <w:t>供应商资格要求</w:t>
      </w:r>
      <w:bookmarkStart w:id="0" w:name="B14_投标供应商的资格要求"/>
      <w:r>
        <w:rPr>
          <w:rFonts w:hint="eastAsia" w:ascii="宋体" w:hAnsi="宋体"/>
          <w:sz w:val="24"/>
        </w:rPr>
        <w:t>：</w:t>
      </w:r>
    </w:p>
    <w:p>
      <w:pPr>
        <w:pStyle w:val="2"/>
        <w:spacing w:line="360" w:lineRule="auto"/>
        <w:ind w:firstLine="480" w:firstLineChars="200"/>
        <w:rPr>
          <w:rFonts w:ascii="Calibri" w:hAnsi="Calibri"/>
          <w:spacing w:val="0"/>
          <w:sz w:val="24"/>
          <w:szCs w:val="24"/>
        </w:rPr>
      </w:pPr>
      <w:r>
        <w:rPr>
          <w:rFonts w:hint="eastAsia" w:ascii="Calibri" w:hAnsi="Calibri"/>
          <w:spacing w:val="0"/>
          <w:sz w:val="24"/>
          <w:szCs w:val="24"/>
        </w:rPr>
        <w:t>（1）具有独立承担民事责任的能力；</w:t>
      </w:r>
    </w:p>
    <w:p>
      <w:pPr>
        <w:pStyle w:val="2"/>
        <w:spacing w:line="360" w:lineRule="auto"/>
        <w:ind w:firstLine="480" w:firstLineChars="200"/>
        <w:rPr>
          <w:rFonts w:ascii="Calibri" w:hAnsi="Calibri"/>
          <w:spacing w:val="0"/>
          <w:sz w:val="24"/>
          <w:szCs w:val="24"/>
        </w:rPr>
      </w:pPr>
      <w:r>
        <w:rPr>
          <w:rFonts w:hint="eastAsia" w:ascii="Calibri" w:hAnsi="Calibri"/>
          <w:spacing w:val="0"/>
          <w:sz w:val="24"/>
          <w:szCs w:val="24"/>
        </w:rPr>
        <w:t>（2）具有良好的商业信誉和健全的财务会计制度；</w:t>
      </w:r>
    </w:p>
    <w:p>
      <w:pPr>
        <w:pStyle w:val="2"/>
        <w:spacing w:line="360" w:lineRule="auto"/>
        <w:ind w:firstLine="480" w:firstLineChars="200"/>
        <w:rPr>
          <w:rFonts w:ascii="Calibri" w:hAnsi="Calibri"/>
          <w:spacing w:val="0"/>
          <w:sz w:val="24"/>
          <w:szCs w:val="24"/>
        </w:rPr>
      </w:pPr>
      <w:r>
        <w:rPr>
          <w:rFonts w:hint="eastAsia" w:ascii="Calibri" w:hAnsi="Calibri"/>
          <w:spacing w:val="0"/>
          <w:sz w:val="24"/>
          <w:szCs w:val="24"/>
        </w:rPr>
        <w:t>（3）具有履行合同所必需的设备和专业技术能力；</w:t>
      </w:r>
    </w:p>
    <w:p>
      <w:pPr>
        <w:pStyle w:val="2"/>
        <w:spacing w:line="360" w:lineRule="auto"/>
        <w:ind w:firstLine="480" w:firstLineChars="200"/>
        <w:rPr>
          <w:rFonts w:ascii="Calibri" w:hAnsi="Calibri"/>
          <w:spacing w:val="0"/>
          <w:sz w:val="24"/>
          <w:szCs w:val="24"/>
        </w:rPr>
      </w:pPr>
      <w:r>
        <w:rPr>
          <w:rFonts w:hint="eastAsia" w:ascii="Calibri" w:hAnsi="Calibri"/>
          <w:spacing w:val="0"/>
          <w:sz w:val="24"/>
          <w:szCs w:val="24"/>
        </w:rPr>
        <w:t>（4）有依法缴纳税收和社会保障资金的良好记录；</w:t>
      </w:r>
    </w:p>
    <w:p>
      <w:pPr>
        <w:spacing w:line="360" w:lineRule="auto"/>
        <w:ind w:firstLine="480" w:firstLineChars="200"/>
        <w:jc w:val="left"/>
        <w:rPr>
          <w:sz w:val="24"/>
          <w:szCs w:val="24"/>
        </w:rPr>
      </w:pPr>
      <w:r>
        <w:rPr>
          <w:rFonts w:hint="eastAsia"/>
          <w:sz w:val="24"/>
          <w:szCs w:val="24"/>
        </w:rPr>
        <w:t>（5）参加政府采购活动前三年内，在经营活动中没有重大违法记录；</w:t>
      </w:r>
    </w:p>
    <w:p>
      <w:pPr>
        <w:spacing w:line="360" w:lineRule="auto"/>
        <w:ind w:firstLine="480" w:firstLineChars="200"/>
        <w:jc w:val="left"/>
        <w:rPr>
          <w:sz w:val="24"/>
          <w:szCs w:val="24"/>
        </w:rPr>
      </w:pPr>
      <w:r>
        <w:rPr>
          <w:rFonts w:hint="eastAsia"/>
          <w:sz w:val="24"/>
          <w:szCs w:val="24"/>
        </w:rPr>
        <w:t>（6）</w:t>
      </w:r>
      <w:r>
        <w:rPr>
          <w:rFonts w:hint="eastAsia" w:ascii="宋体" w:hAnsi="宋体" w:cs="宋体"/>
          <w:kern w:val="0"/>
          <w:sz w:val="24"/>
          <w:szCs w:val="24"/>
        </w:rPr>
        <w:t>本项目不接受联合体投标。</w:t>
      </w:r>
    </w:p>
    <w:bookmarkEnd w:id="0"/>
    <w:p>
      <w:pPr>
        <w:spacing w:line="360" w:lineRule="auto"/>
        <w:ind w:firstLine="480" w:firstLineChars="200"/>
        <w:rPr>
          <w:rFonts w:ascii="宋体" w:hAnsi="宋体"/>
          <w:sz w:val="24"/>
        </w:rPr>
      </w:pPr>
      <w:r>
        <w:rPr>
          <w:rFonts w:hint="eastAsia" w:ascii="宋体" w:hAnsi="宋体"/>
          <w:sz w:val="24"/>
        </w:rPr>
        <w:t>四、比选文件的获取：</w:t>
      </w:r>
    </w:p>
    <w:p>
      <w:pPr>
        <w:spacing w:line="360" w:lineRule="auto"/>
        <w:ind w:firstLine="480" w:firstLineChars="200"/>
        <w:rPr>
          <w:rFonts w:hint="default" w:ascii="宋体" w:hAnsi="宋体" w:eastAsia="宋体"/>
          <w:sz w:val="24"/>
          <w:highlight w:val="yellow"/>
          <w:lang w:val="en-US" w:eastAsia="zh-CN"/>
        </w:rPr>
      </w:pPr>
      <w:r>
        <w:rPr>
          <w:rFonts w:hint="eastAsia" w:ascii="宋体" w:hAnsi="宋体"/>
          <w:sz w:val="24"/>
        </w:rPr>
        <w:t>有意向参与的单位请在线获取比选文件。</w:t>
      </w:r>
      <w:r>
        <w:rPr>
          <w:rFonts w:hint="eastAsia" w:ascii="宋体" w:hAnsi="宋体" w:eastAsia="宋体" w:cs="宋体"/>
          <w:b w:val="0"/>
          <w:bCs w:val="0"/>
          <w:i w:val="0"/>
          <w:iCs w:val="0"/>
          <w:caps w:val="0"/>
          <w:color w:val="010101"/>
          <w:spacing w:val="0"/>
          <w:sz w:val="24"/>
          <w:szCs w:val="24"/>
          <w:highlight w:val="yellow"/>
          <w:shd w:val="clear" w:fill="FFFFFF"/>
        </w:rPr>
        <w:t>报名</w:t>
      </w:r>
      <w:r>
        <w:rPr>
          <w:rStyle w:val="18"/>
          <w:rFonts w:hint="eastAsia" w:ascii="宋体" w:hAnsi="宋体" w:eastAsia="宋体" w:cs="宋体"/>
          <w:i w:val="0"/>
          <w:iCs w:val="0"/>
          <w:caps w:val="0"/>
          <w:color w:val="010101"/>
          <w:spacing w:val="0"/>
          <w:sz w:val="24"/>
          <w:szCs w:val="24"/>
          <w:highlight w:val="yellow"/>
          <w:shd w:val="clear" w:fill="FFFFFF"/>
        </w:rPr>
        <w:t>截止日期为</w:t>
      </w:r>
      <w:r>
        <w:rPr>
          <w:rStyle w:val="18"/>
          <w:rFonts w:hint="eastAsia" w:ascii="Times New Roman" w:hAnsi="Times New Roman" w:cs="Times New Roman"/>
          <w:i w:val="0"/>
          <w:iCs w:val="0"/>
          <w:caps w:val="0"/>
          <w:color w:val="010101"/>
          <w:spacing w:val="0"/>
          <w:sz w:val="24"/>
          <w:szCs w:val="24"/>
          <w:highlight w:val="yellow"/>
          <w:shd w:val="clear" w:fill="FFFF00"/>
          <w:lang w:val="en-US" w:eastAsia="zh-CN"/>
        </w:rPr>
        <w:t xml:space="preserve"> 3</w:t>
      </w:r>
      <w:r>
        <w:rPr>
          <w:rStyle w:val="18"/>
          <w:rFonts w:hint="eastAsia" w:ascii="宋体" w:hAnsi="宋体" w:eastAsia="宋体" w:cs="宋体"/>
          <w:i w:val="0"/>
          <w:iCs w:val="0"/>
          <w:caps w:val="0"/>
          <w:color w:val="010101"/>
          <w:spacing w:val="0"/>
          <w:sz w:val="24"/>
          <w:szCs w:val="24"/>
          <w:highlight w:val="yellow"/>
          <w:shd w:val="clear" w:fill="FFFF00"/>
        </w:rPr>
        <w:t>月</w:t>
      </w:r>
      <w:r>
        <w:rPr>
          <w:rStyle w:val="18"/>
          <w:rFonts w:hint="eastAsia" w:ascii="Times New Roman" w:hAnsi="Times New Roman" w:cs="Times New Roman"/>
          <w:i w:val="0"/>
          <w:iCs w:val="0"/>
          <w:caps w:val="0"/>
          <w:color w:val="010101"/>
          <w:spacing w:val="0"/>
          <w:sz w:val="24"/>
          <w:szCs w:val="24"/>
          <w:highlight w:val="yellow"/>
          <w:shd w:val="clear" w:fill="FFFF00"/>
          <w:lang w:val="en-US" w:eastAsia="zh-CN"/>
        </w:rPr>
        <w:t>4</w:t>
      </w:r>
      <w:r>
        <w:rPr>
          <w:rStyle w:val="18"/>
          <w:rFonts w:hint="eastAsia" w:ascii="宋体" w:hAnsi="宋体" w:eastAsia="宋体" w:cs="宋体"/>
          <w:i w:val="0"/>
          <w:iCs w:val="0"/>
          <w:caps w:val="0"/>
          <w:color w:val="010101"/>
          <w:spacing w:val="0"/>
          <w:sz w:val="24"/>
          <w:szCs w:val="24"/>
          <w:highlight w:val="yellow"/>
          <w:shd w:val="clear" w:fill="FFFF00"/>
        </w:rPr>
        <w:t>日</w:t>
      </w:r>
      <w:r>
        <w:rPr>
          <w:rStyle w:val="18"/>
          <w:rFonts w:hint="eastAsia" w:ascii="宋体" w:hAnsi="宋体" w:cs="宋体"/>
          <w:i w:val="0"/>
          <w:iCs w:val="0"/>
          <w:caps w:val="0"/>
          <w:color w:val="010101"/>
          <w:spacing w:val="0"/>
          <w:sz w:val="24"/>
          <w:szCs w:val="24"/>
          <w:highlight w:val="yellow"/>
          <w:shd w:val="clear" w:fill="FFFF00"/>
          <w:lang w:eastAsia="zh-CN"/>
        </w:rPr>
        <w:t>上午</w:t>
      </w:r>
      <w:r>
        <w:rPr>
          <w:rStyle w:val="18"/>
          <w:rFonts w:hint="eastAsia" w:ascii="宋体" w:hAnsi="宋体" w:cs="宋体"/>
          <w:i w:val="0"/>
          <w:iCs w:val="0"/>
          <w:caps w:val="0"/>
          <w:color w:val="010101"/>
          <w:spacing w:val="0"/>
          <w:sz w:val="24"/>
          <w:szCs w:val="24"/>
          <w:highlight w:val="yellow"/>
          <w:shd w:val="clear" w:fill="FFFF00"/>
          <w:lang w:val="en-US" w:eastAsia="zh-CN"/>
        </w:rPr>
        <w:t>9点</w:t>
      </w:r>
      <w:bookmarkStart w:id="3" w:name="_GoBack"/>
      <w:bookmarkEnd w:id="3"/>
      <w:r>
        <w:rPr>
          <w:rFonts w:hint="eastAsia" w:ascii="宋体" w:hAnsi="宋体" w:eastAsia="宋体" w:cs="宋体"/>
          <w:b w:val="0"/>
          <w:bCs w:val="0"/>
          <w:i w:val="0"/>
          <w:iCs w:val="0"/>
          <w:caps w:val="0"/>
          <w:color w:val="010101"/>
          <w:spacing w:val="0"/>
          <w:sz w:val="24"/>
          <w:szCs w:val="24"/>
          <w:highlight w:val="yellow"/>
          <w:shd w:val="clear" w:fill="FFFFFF"/>
        </w:rPr>
        <w:t>（报名以邮件为准，邮件标题请注明采购编号及所投标项号，</w:t>
      </w:r>
      <w:r>
        <w:rPr>
          <w:rStyle w:val="18"/>
          <w:rFonts w:hint="eastAsia" w:ascii="宋体" w:hAnsi="宋体" w:eastAsia="宋体" w:cs="宋体"/>
          <w:i w:val="0"/>
          <w:iCs w:val="0"/>
          <w:caps w:val="0"/>
          <w:color w:val="010101"/>
          <w:spacing w:val="0"/>
          <w:sz w:val="24"/>
          <w:szCs w:val="24"/>
          <w:highlight w:val="yellow"/>
          <w:shd w:val="clear" w:fill="FFFFFF"/>
        </w:rPr>
        <w:t>邮件内容请注明投标公司名称、投标人姓名及联系方式</w:t>
      </w:r>
      <w:r>
        <w:rPr>
          <w:rFonts w:hint="eastAsia" w:ascii="宋体" w:hAnsi="宋体" w:eastAsia="宋体" w:cs="宋体"/>
          <w:b w:val="0"/>
          <w:bCs w:val="0"/>
          <w:i w:val="0"/>
          <w:iCs w:val="0"/>
          <w:caps w:val="0"/>
          <w:color w:val="010101"/>
          <w:spacing w:val="0"/>
          <w:sz w:val="24"/>
          <w:szCs w:val="24"/>
          <w:highlight w:val="yellow"/>
          <w:shd w:val="clear" w:fill="FFFFFF"/>
        </w:rPr>
        <w:t>）。</w:t>
      </w:r>
      <w:r>
        <w:rPr>
          <w:rFonts w:hint="eastAsia" w:ascii="宋体" w:hAnsi="宋体" w:cs="宋体"/>
          <w:b w:val="0"/>
          <w:bCs w:val="0"/>
          <w:i w:val="0"/>
          <w:iCs w:val="0"/>
          <w:caps w:val="0"/>
          <w:color w:val="010101"/>
          <w:spacing w:val="0"/>
          <w:sz w:val="24"/>
          <w:szCs w:val="24"/>
          <w:highlight w:val="yellow"/>
          <w:shd w:val="clear" w:fill="FFFFFF"/>
          <w:lang w:eastAsia="zh-CN"/>
        </w:rPr>
        <w:t>邮件请发送到：</w:t>
      </w:r>
      <w:r>
        <w:rPr>
          <w:rFonts w:hint="eastAsia" w:ascii="宋体" w:hAnsi="宋体" w:cs="宋体"/>
          <w:b w:val="0"/>
          <w:bCs w:val="0"/>
          <w:i w:val="0"/>
          <w:iCs w:val="0"/>
          <w:caps w:val="0"/>
          <w:color w:val="010101"/>
          <w:spacing w:val="0"/>
          <w:sz w:val="24"/>
          <w:szCs w:val="24"/>
          <w:highlight w:val="yellow"/>
          <w:shd w:val="clear" w:fill="FFFFFF"/>
          <w:lang w:val="en-US" w:eastAsia="zh-CN"/>
        </w:rPr>
        <w:t>859690858@qq.com.</w:t>
      </w:r>
    </w:p>
    <w:p>
      <w:pPr>
        <w:adjustRightInd w:val="0"/>
        <w:snapToGrid w:val="0"/>
        <w:spacing w:before="96" w:after="96" w:line="360" w:lineRule="auto"/>
        <w:ind w:firstLine="482" w:firstLineChars="200"/>
        <w:textAlignment w:val="bottom"/>
        <w:rPr>
          <w:rFonts w:ascii="宋体" w:hAnsi="宋体"/>
          <w:b/>
          <w:bCs/>
          <w:sz w:val="24"/>
        </w:rPr>
      </w:pPr>
      <w:r>
        <w:rPr>
          <w:rFonts w:hint="eastAsia" w:ascii="宋体" w:hAnsi="宋体"/>
          <w:b/>
          <w:bCs/>
          <w:sz w:val="24"/>
        </w:rPr>
        <w:t>五、递交响应文件截止时间：202</w:t>
      </w:r>
      <w:r>
        <w:rPr>
          <w:rFonts w:hint="eastAsia" w:ascii="宋体" w:hAnsi="宋体"/>
          <w:b/>
          <w:bCs/>
          <w:sz w:val="24"/>
          <w:lang w:val="en-US" w:eastAsia="zh-CN"/>
        </w:rPr>
        <w:t>4</w:t>
      </w:r>
      <w:r>
        <w:rPr>
          <w:rFonts w:hint="eastAsia" w:ascii="宋体" w:hAnsi="宋体"/>
          <w:b/>
          <w:bCs/>
          <w:sz w:val="24"/>
        </w:rPr>
        <w:t>年</w:t>
      </w:r>
      <w:r>
        <w:rPr>
          <w:rFonts w:hint="eastAsia" w:ascii="宋体" w:hAnsi="宋体"/>
          <w:b/>
          <w:bCs/>
          <w:sz w:val="24"/>
          <w:lang w:val="en-US" w:eastAsia="zh-CN"/>
        </w:rPr>
        <w:t>3</w:t>
      </w:r>
      <w:r>
        <w:rPr>
          <w:rFonts w:hint="eastAsia" w:ascii="宋体" w:hAnsi="宋体"/>
          <w:b/>
          <w:bCs/>
          <w:sz w:val="24"/>
        </w:rPr>
        <w:t>月</w:t>
      </w:r>
      <w:r>
        <w:rPr>
          <w:rFonts w:hint="eastAsia" w:ascii="宋体" w:hAnsi="宋体"/>
          <w:b/>
          <w:bCs/>
          <w:sz w:val="24"/>
          <w:lang w:val="en-US" w:eastAsia="zh-CN"/>
        </w:rPr>
        <w:t>4</w:t>
      </w:r>
      <w:r>
        <w:rPr>
          <w:rFonts w:hint="eastAsia" w:ascii="宋体" w:hAnsi="宋体"/>
          <w:b/>
          <w:bCs/>
          <w:sz w:val="24"/>
        </w:rPr>
        <w:t>日上午9：00时（北京时间）</w:t>
      </w:r>
    </w:p>
    <w:p>
      <w:pPr>
        <w:adjustRightInd w:val="0"/>
        <w:snapToGrid w:val="0"/>
        <w:spacing w:before="96" w:after="96" w:line="360" w:lineRule="auto"/>
        <w:textAlignment w:val="bottom"/>
        <w:rPr>
          <w:rFonts w:hint="eastAsia" w:eastAsia="宋体"/>
          <w:b/>
          <w:bCs/>
          <w:lang w:val="en-US" w:eastAsia="zh-CN"/>
        </w:rPr>
      </w:pPr>
      <w:r>
        <w:rPr>
          <w:rFonts w:hint="eastAsia" w:ascii="宋体" w:hAnsi="宋体"/>
          <w:b/>
          <w:bCs/>
          <w:sz w:val="24"/>
        </w:rPr>
        <w:t>（正本1份、副本2份）</w:t>
      </w:r>
      <w:r>
        <w:rPr>
          <w:rFonts w:hint="eastAsia" w:ascii="宋体" w:hAnsi="宋体"/>
          <w:b/>
          <w:bCs/>
          <w:sz w:val="24"/>
          <w:lang w:eastAsia="zh-CN"/>
        </w:rPr>
        <w:t>；注：须进行现场二次报价。</w:t>
      </w:r>
    </w:p>
    <w:p>
      <w:pPr>
        <w:spacing w:line="360" w:lineRule="auto"/>
        <w:ind w:firstLine="480" w:firstLineChars="200"/>
        <w:rPr>
          <w:rFonts w:ascii="宋体" w:hAnsi="宋体"/>
          <w:sz w:val="24"/>
        </w:rPr>
      </w:pPr>
      <w:r>
        <w:rPr>
          <w:rFonts w:hint="eastAsia" w:ascii="宋体" w:hAnsi="宋体"/>
          <w:sz w:val="24"/>
        </w:rPr>
        <w:t>六、响应文件递交地点：浙江省杭州市学士路1号，1号楼15楼会议室</w:t>
      </w:r>
    </w:p>
    <w:p>
      <w:pPr>
        <w:spacing w:line="360" w:lineRule="auto"/>
        <w:ind w:firstLine="480" w:firstLineChars="200"/>
        <w:rPr>
          <w:rFonts w:ascii="宋体" w:hAnsi="宋体"/>
          <w:sz w:val="24"/>
        </w:rPr>
      </w:pPr>
      <w:r>
        <w:rPr>
          <w:rFonts w:hint="eastAsia" w:ascii="宋体" w:hAnsi="宋体"/>
          <w:sz w:val="24"/>
        </w:rPr>
        <w:t>七、开标时间：202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3</w:t>
      </w:r>
      <w:r>
        <w:rPr>
          <w:rFonts w:hint="eastAsia" w:ascii="宋体" w:hAnsi="宋体"/>
          <w:sz w:val="24"/>
        </w:rPr>
        <w:t xml:space="preserve"> 月</w:t>
      </w:r>
      <w:r>
        <w:rPr>
          <w:rFonts w:hint="eastAsia" w:ascii="宋体" w:hAnsi="宋体"/>
          <w:sz w:val="24"/>
          <w:lang w:val="en-US" w:eastAsia="zh-CN"/>
        </w:rPr>
        <w:t xml:space="preserve">4 </w:t>
      </w:r>
      <w:r>
        <w:rPr>
          <w:rFonts w:hint="eastAsia" w:ascii="宋体" w:hAnsi="宋体"/>
          <w:sz w:val="24"/>
        </w:rPr>
        <w:t>日上午9：00时（北京时间）</w:t>
      </w:r>
    </w:p>
    <w:p>
      <w:pPr>
        <w:spacing w:line="360" w:lineRule="auto"/>
        <w:ind w:firstLine="480" w:firstLineChars="200"/>
        <w:rPr>
          <w:rFonts w:ascii="宋体" w:hAnsi="宋体"/>
          <w:sz w:val="24"/>
        </w:rPr>
      </w:pPr>
      <w:r>
        <w:rPr>
          <w:rFonts w:hint="eastAsia" w:ascii="宋体" w:hAnsi="宋体"/>
          <w:sz w:val="24"/>
        </w:rPr>
        <w:t>八、开标地点：浙江省杭州市学士路1号，1号楼15楼会议室</w:t>
      </w:r>
    </w:p>
    <w:p>
      <w:pPr>
        <w:spacing w:line="360" w:lineRule="auto"/>
        <w:ind w:firstLine="480" w:firstLineChars="200"/>
        <w:rPr>
          <w:rFonts w:ascii="宋体" w:hAnsi="宋体"/>
          <w:sz w:val="24"/>
        </w:rPr>
      </w:pPr>
      <w:r>
        <w:rPr>
          <w:rFonts w:hint="eastAsia" w:ascii="宋体" w:hAnsi="宋体"/>
          <w:sz w:val="24"/>
        </w:rPr>
        <w:t>九、联系方式：</w:t>
      </w:r>
    </w:p>
    <w:p>
      <w:pPr>
        <w:spacing w:line="360" w:lineRule="auto"/>
        <w:ind w:firstLine="480" w:firstLineChars="200"/>
        <w:rPr>
          <w:rFonts w:ascii="宋体" w:hAnsi="宋体"/>
          <w:sz w:val="24"/>
        </w:rPr>
      </w:pPr>
      <w:r>
        <w:rPr>
          <w:rFonts w:hint="eastAsia" w:ascii="宋体" w:hAnsi="宋体"/>
          <w:sz w:val="24"/>
        </w:rPr>
        <w:t>采购单位：浙江大学医学院附属妇产科医院</w:t>
      </w:r>
    </w:p>
    <w:p>
      <w:pPr>
        <w:spacing w:line="360" w:lineRule="auto"/>
        <w:ind w:firstLine="480" w:firstLineChars="200"/>
        <w:rPr>
          <w:rFonts w:ascii="宋体" w:hAnsi="宋体"/>
          <w:sz w:val="24"/>
        </w:rPr>
      </w:pPr>
      <w:r>
        <w:rPr>
          <w:rFonts w:hint="eastAsia" w:ascii="宋体" w:hAnsi="宋体"/>
          <w:sz w:val="24"/>
        </w:rPr>
        <w:t>地点：杭州市上城区学士路1号</w:t>
      </w:r>
    </w:p>
    <w:p>
      <w:pPr>
        <w:spacing w:line="360" w:lineRule="auto"/>
        <w:ind w:firstLine="480" w:firstLineChars="200"/>
        <w:rPr>
          <w:rFonts w:ascii="宋体" w:hAnsi="宋体"/>
          <w:sz w:val="24"/>
        </w:rPr>
      </w:pPr>
      <w:r>
        <w:rPr>
          <w:rFonts w:hint="eastAsia" w:ascii="宋体" w:hAnsi="宋体"/>
          <w:sz w:val="24"/>
        </w:rPr>
        <w:t>联系人：王宇婷</w:t>
      </w:r>
      <w:r>
        <w:rPr>
          <w:rFonts w:hint="eastAsia" w:ascii="宋体" w:hAnsi="宋体"/>
          <w:sz w:val="24"/>
        </w:rPr>
        <w:tab/>
      </w:r>
    </w:p>
    <w:p>
      <w:pPr>
        <w:spacing w:line="360" w:lineRule="auto"/>
        <w:ind w:firstLine="480" w:firstLineChars="200"/>
        <w:rPr>
          <w:rFonts w:hint="eastAsia" w:ascii="宋体" w:hAnsi="宋体" w:eastAsia="宋体"/>
          <w:sz w:val="24"/>
          <w:lang w:val="en-US" w:eastAsia="zh-CN"/>
        </w:rPr>
      </w:pPr>
      <w:r>
        <w:rPr>
          <w:rFonts w:hint="eastAsia" w:ascii="宋体" w:hAnsi="宋体"/>
          <w:sz w:val="24"/>
        </w:rPr>
        <w:t>联系电话：0571-89991060</w:t>
      </w:r>
      <w:r>
        <w:rPr>
          <w:rFonts w:hint="eastAsia" w:ascii="宋体" w:hAnsi="宋体"/>
          <w:sz w:val="24"/>
          <w:lang w:val="en-US" w:eastAsia="zh-CN"/>
        </w:rPr>
        <w:t>;</w:t>
      </w:r>
      <w:r>
        <w:rPr>
          <w:sz w:val="24"/>
        </w:rPr>
        <w:t>EMAIL：</w:t>
      </w:r>
      <w:r>
        <w:rPr>
          <w:rFonts w:hint="eastAsia"/>
          <w:sz w:val="24"/>
          <w:lang w:val="en-US" w:eastAsia="zh-CN"/>
        </w:rPr>
        <w:t>859690858@qq.com</w:t>
      </w:r>
      <w:r>
        <w:rPr>
          <w:rFonts w:hint="eastAsia"/>
          <w:sz w:val="24"/>
        </w:rPr>
        <w:t>。</w:t>
      </w:r>
    </w:p>
    <w:p>
      <w:pPr>
        <w:widowControl/>
        <w:jc w:val="left"/>
        <w:rPr>
          <w:rFonts w:ascii="宋体" w:hAnsi="宋体"/>
          <w:sz w:val="24"/>
        </w:rPr>
      </w:pPr>
      <w:r>
        <w:rPr>
          <w:rFonts w:ascii="宋体" w:hAnsi="宋体"/>
          <w:sz w:val="24"/>
        </w:rPr>
        <w:br w:type="page"/>
      </w:r>
    </w:p>
    <w:p>
      <w:pPr>
        <w:numPr>
          <w:ilvl w:val="0"/>
          <w:numId w:val="5"/>
        </w:numPr>
        <w:spacing w:line="360" w:lineRule="auto"/>
        <w:jc w:val="center"/>
        <w:rPr>
          <w:rFonts w:ascii="宋体" w:hAnsi="宋体"/>
          <w:b/>
          <w:sz w:val="36"/>
          <w:szCs w:val="36"/>
        </w:rPr>
      </w:pPr>
      <w:bookmarkStart w:id="1" w:name="_Toc467176683"/>
      <w:r>
        <w:rPr>
          <w:rFonts w:hint="eastAsia" w:ascii="宋体" w:hAnsi="宋体"/>
          <w:b/>
          <w:sz w:val="32"/>
          <w:szCs w:val="32"/>
        </w:rPr>
        <w:t>采购</w:t>
      </w:r>
      <w:bookmarkEnd w:id="1"/>
      <w:r>
        <w:rPr>
          <w:rFonts w:hint="eastAsia" w:ascii="宋体" w:hAnsi="宋体"/>
          <w:b/>
          <w:sz w:val="32"/>
          <w:szCs w:val="32"/>
        </w:rPr>
        <w:t>内容及需求</w:t>
      </w:r>
    </w:p>
    <w:p>
      <w:pPr>
        <w:spacing w:line="360" w:lineRule="auto"/>
        <w:ind w:firstLine="480" w:firstLineChars="200"/>
        <w:rPr>
          <w:rFonts w:ascii="宋体" w:hAnsi="宋体"/>
          <w:sz w:val="24"/>
        </w:rPr>
      </w:pPr>
    </w:p>
    <w:p>
      <w:pPr>
        <w:spacing w:line="360" w:lineRule="auto"/>
        <w:ind w:firstLine="480" w:firstLineChars="200"/>
        <w:jc w:val="left"/>
        <w:rPr>
          <w:rFonts w:hint="eastAsia"/>
          <w:lang w:val="en-US" w:eastAsia="zh-CN"/>
        </w:rPr>
      </w:pPr>
      <w:r>
        <w:rPr>
          <w:rFonts w:hint="eastAsia"/>
          <w:sz w:val="24"/>
          <w:szCs w:val="28"/>
        </w:rPr>
        <w:t>本次项目为浙江大学医学院附属妇产科医院</w:t>
      </w:r>
      <w:r>
        <w:rPr>
          <w:rFonts w:hint="eastAsia"/>
          <w:sz w:val="24"/>
          <w:szCs w:val="28"/>
          <w:lang w:eastAsia="zh-CN"/>
        </w:rPr>
        <w:t>湖滨</w:t>
      </w:r>
      <w:r>
        <w:rPr>
          <w:rFonts w:hint="eastAsia"/>
          <w:sz w:val="24"/>
          <w:szCs w:val="28"/>
        </w:rPr>
        <w:t>院区</w:t>
      </w:r>
      <w:r>
        <w:rPr>
          <w:rFonts w:hint="eastAsia"/>
          <w:sz w:val="24"/>
          <w:szCs w:val="28"/>
          <w:lang w:eastAsia="zh-CN"/>
        </w:rPr>
        <w:t>消防</w:t>
      </w:r>
      <w:r>
        <w:rPr>
          <w:rFonts w:hint="eastAsia" w:ascii="宋体" w:hAnsi="宋体"/>
          <w:sz w:val="24"/>
          <w:lang w:eastAsia="zh-CN"/>
        </w:rPr>
        <w:t>设施设备</w:t>
      </w:r>
      <w:r>
        <w:rPr>
          <w:rFonts w:hint="eastAsia"/>
          <w:sz w:val="24"/>
          <w:szCs w:val="28"/>
          <w:lang w:eastAsia="zh-CN"/>
        </w:rPr>
        <w:t>维保服务</w:t>
      </w:r>
      <w:r>
        <w:rPr>
          <w:rFonts w:hint="eastAsia"/>
          <w:sz w:val="24"/>
          <w:szCs w:val="28"/>
        </w:rPr>
        <w:t>项目比选，详细情况如下：</w:t>
      </w:r>
      <w:r>
        <w:rPr>
          <w:rFonts w:hint="eastAsia"/>
          <w:sz w:val="24"/>
          <w:szCs w:val="28"/>
          <w:lang w:val="en-US" w:eastAsia="zh-CN"/>
        </w:rPr>
        <w:t xml:space="preserve"> </w:t>
      </w:r>
    </w:p>
    <w:p>
      <w:pPr>
        <w:spacing w:line="360" w:lineRule="auto"/>
        <w:jc w:val="left"/>
        <w:rPr>
          <w:sz w:val="24"/>
          <w:szCs w:val="28"/>
        </w:rPr>
      </w:pPr>
      <w:r>
        <w:rPr>
          <w:rFonts w:hint="eastAsia"/>
          <w:sz w:val="24"/>
          <w:szCs w:val="28"/>
        </w:rPr>
        <w:t>一、服务范围：</w:t>
      </w:r>
    </w:p>
    <w:p>
      <w:pPr>
        <w:spacing w:line="360" w:lineRule="auto"/>
        <w:ind w:firstLine="480"/>
        <w:rPr>
          <w:sz w:val="24"/>
          <w:szCs w:val="28"/>
        </w:rPr>
      </w:pPr>
      <w:r>
        <w:rPr>
          <w:rFonts w:hint="eastAsia" w:ascii="宋体" w:hAnsi="宋体" w:cs="宋体"/>
          <w:spacing w:val="-10"/>
          <w:sz w:val="24"/>
        </w:rPr>
        <w:t>本项目位于</w:t>
      </w:r>
      <w:r>
        <w:rPr>
          <w:rFonts w:hint="eastAsia" w:ascii="宋体" w:hAnsi="宋体" w:cs="宋体"/>
          <w:spacing w:val="-10"/>
          <w:sz w:val="24"/>
          <w:lang w:val="en-US" w:eastAsia="zh-CN"/>
        </w:rPr>
        <w:t>浙江省杭州市学士路1号</w:t>
      </w:r>
      <w:r>
        <w:rPr>
          <w:rFonts w:hint="eastAsia" w:ascii="宋体" w:hAnsi="宋体" w:cs="宋体"/>
          <w:spacing w:val="-10"/>
          <w:sz w:val="24"/>
        </w:rPr>
        <w:t>。</w:t>
      </w:r>
      <w:r>
        <w:rPr>
          <w:rFonts w:hint="eastAsia" w:ascii="宋体" w:hAnsi="宋体" w:cs="宋体"/>
          <w:spacing w:val="-10"/>
          <w:sz w:val="24"/>
          <w:lang w:val="en-US" w:eastAsia="zh-CN"/>
        </w:rPr>
        <w:t>医院</w:t>
      </w:r>
      <w:r>
        <w:rPr>
          <w:rFonts w:hint="eastAsia" w:ascii="宋体" w:hAnsi="宋体" w:cs="宋体"/>
          <w:spacing w:val="-10"/>
          <w:sz w:val="24"/>
        </w:rPr>
        <w:t>总建筑面积</w:t>
      </w:r>
      <w:r>
        <w:rPr>
          <w:rFonts w:hint="eastAsia"/>
          <w:sz w:val="28"/>
          <w:szCs w:val="28"/>
          <w:lang w:val="en-US" w:eastAsia="zh-CN"/>
        </w:rPr>
        <w:t>116302</w:t>
      </w:r>
      <w:r>
        <w:rPr>
          <w:rFonts w:hint="eastAsia" w:ascii="宋体" w:hAnsi="宋体" w:cs="宋体"/>
          <w:spacing w:val="-10"/>
          <w:sz w:val="24"/>
        </w:rPr>
        <w:t>㎡</w:t>
      </w:r>
      <w:r>
        <w:rPr>
          <w:rFonts w:hint="eastAsia" w:ascii="宋体" w:hAnsi="宋体" w:cs="宋体"/>
          <w:spacing w:val="-10"/>
          <w:sz w:val="24"/>
          <w:lang w:eastAsia="zh-CN"/>
        </w:rPr>
        <w:t>，</w:t>
      </w:r>
      <w:r>
        <w:rPr>
          <w:rFonts w:hint="eastAsia" w:ascii="宋体" w:hAnsi="宋体" w:cs="宋体"/>
          <w:spacing w:val="-10"/>
          <w:sz w:val="24"/>
          <w:lang w:val="en-US" w:eastAsia="zh-CN"/>
        </w:rPr>
        <w:t>分别为门诊医技综合楼（高67米，面积30627㎡）、病房大楼（高56米，面积26570㎡）、科教综合楼（高46米，面积38685㎡）、保健大楼（高45米，面积19772㎡），</w:t>
      </w:r>
      <w:r>
        <w:rPr>
          <w:rFonts w:hint="eastAsia" w:ascii="宋体" w:hAnsi="宋体" w:cs="宋体"/>
          <w:color w:val="000000"/>
          <w:spacing w:val="-10"/>
          <w:sz w:val="24"/>
        </w:rPr>
        <w:t>属高层建筑，建筑防火类别为一类，防火等级为一级</w:t>
      </w:r>
      <w:r>
        <w:rPr>
          <w:rFonts w:hint="eastAsia" w:ascii="宋体" w:hAnsi="宋体" w:cs="宋体"/>
          <w:color w:val="000000"/>
          <w:spacing w:val="-10"/>
          <w:sz w:val="24"/>
          <w:lang w:eastAsia="zh-CN"/>
        </w:rPr>
        <w:t>。</w:t>
      </w:r>
      <w:r>
        <w:rPr>
          <w:rFonts w:hint="eastAsia" w:ascii="宋体" w:hAnsi="宋体" w:cs="宋体"/>
          <w:spacing w:val="-10"/>
          <w:sz w:val="24"/>
        </w:rPr>
        <w:t>医院类别为三级甲等</w:t>
      </w:r>
      <w:r>
        <w:rPr>
          <w:rFonts w:hint="eastAsia" w:ascii="宋体" w:hAnsi="宋体" w:cs="宋体"/>
          <w:spacing w:val="-10"/>
          <w:sz w:val="24"/>
          <w:lang w:eastAsia="zh-CN"/>
        </w:rPr>
        <w:t>，</w:t>
      </w:r>
      <w:r>
        <w:rPr>
          <w:rFonts w:hint="eastAsia" w:ascii="宋体" w:hAnsi="宋体" w:cs="宋体"/>
          <w:spacing w:val="-10"/>
          <w:sz w:val="24"/>
          <w:lang w:val="en-US" w:eastAsia="zh-CN"/>
        </w:rPr>
        <w:t>是杭州市消防重点单位</w:t>
      </w:r>
      <w:r>
        <w:rPr>
          <w:rFonts w:hint="eastAsia" w:ascii="宋体" w:hAnsi="宋体" w:cs="宋体"/>
          <w:spacing w:val="-10"/>
          <w:sz w:val="24"/>
        </w:rPr>
        <w:t>。</w:t>
      </w:r>
      <w:r>
        <w:rPr>
          <w:rFonts w:hint="eastAsia" w:ascii="宋体" w:hAnsi="宋体"/>
          <w:sz w:val="24"/>
        </w:rPr>
        <w:t>火灾自动报警设备品牌为：</w:t>
      </w:r>
      <w:r>
        <w:rPr>
          <w:rFonts w:hint="eastAsia" w:ascii="宋体" w:hAnsi="宋体"/>
          <w:sz w:val="24"/>
          <w:u w:val="none"/>
          <w:lang w:val="en-US" w:eastAsia="zh-CN"/>
        </w:rPr>
        <w:t>利达、诺蒂菲尔</w:t>
      </w:r>
      <w:r>
        <w:rPr>
          <w:rFonts w:hint="eastAsia" w:ascii="宋体" w:hAnsi="宋体"/>
          <w:sz w:val="24"/>
        </w:rPr>
        <w:t>。</w:t>
      </w:r>
    </w:p>
    <w:p>
      <w:pPr>
        <w:spacing w:line="360" w:lineRule="auto"/>
        <w:rPr>
          <w:rFonts w:hint="eastAsia"/>
          <w:sz w:val="24"/>
          <w:szCs w:val="28"/>
        </w:rPr>
      </w:pPr>
      <w:r>
        <w:rPr>
          <w:rFonts w:hint="eastAsia"/>
          <w:sz w:val="24"/>
          <w:szCs w:val="28"/>
        </w:rPr>
        <w:t>二、具体技术要求</w:t>
      </w:r>
    </w:p>
    <w:p>
      <w:pPr>
        <w:numPr>
          <w:ilvl w:val="0"/>
          <w:numId w:val="6"/>
        </w:numPr>
        <w:spacing w:line="360" w:lineRule="auto"/>
        <w:ind w:firstLine="480" w:firstLineChars="200"/>
        <w:rPr>
          <w:rFonts w:hint="eastAsia" w:ascii="宋体" w:hAnsi="宋体"/>
          <w:sz w:val="24"/>
        </w:rPr>
      </w:pPr>
      <w:r>
        <w:rPr>
          <w:rFonts w:hint="eastAsia" w:ascii="宋体" w:hAnsi="宋体" w:cs="宋体"/>
          <w:sz w:val="24"/>
        </w:rPr>
        <w:t>维护保养</w:t>
      </w:r>
      <w:r>
        <w:rPr>
          <w:rFonts w:hint="eastAsia" w:ascii="宋体" w:hAnsi="宋体"/>
          <w:sz w:val="24"/>
        </w:rPr>
        <w:t>范围</w:t>
      </w:r>
    </w:p>
    <w:p>
      <w:pPr>
        <w:snapToGrid w:val="0"/>
        <w:spacing w:line="360" w:lineRule="auto"/>
        <w:ind w:firstLine="480" w:firstLineChars="200"/>
        <w:rPr>
          <w:rFonts w:hint="eastAsia" w:ascii="宋体" w:hAnsi="宋体" w:cs="宋体"/>
          <w:sz w:val="24"/>
        </w:rPr>
      </w:pPr>
      <w:r>
        <w:rPr>
          <w:rFonts w:hint="eastAsia" w:ascii="宋体" w:hAnsi="宋体" w:cs="宋体"/>
          <w:sz w:val="24"/>
        </w:rPr>
        <w:t>1.1建筑</w:t>
      </w:r>
      <w:r>
        <w:rPr>
          <w:rFonts w:hint="eastAsia" w:ascii="宋体" w:hAnsi="宋体"/>
          <w:sz w:val="24"/>
        </w:rPr>
        <w:t>室内外消火栓系统、消防喷淋系统、火灾自动报警系统、七氟丙烷灭火系统、机械防排烟系统、应急照明和疏散指示系统、防火卷帘门、消防广播、消防电话等</w:t>
      </w:r>
      <w:r>
        <w:rPr>
          <w:rFonts w:hint="eastAsia" w:ascii="宋体" w:hAnsi="宋体" w:cs="宋体"/>
          <w:sz w:val="24"/>
        </w:rPr>
        <w:t>的维护保养服务。</w:t>
      </w:r>
    </w:p>
    <w:p>
      <w:pPr>
        <w:spacing w:line="360" w:lineRule="auto"/>
        <w:ind w:firstLine="480" w:firstLineChars="200"/>
        <w:rPr>
          <w:rFonts w:hint="eastAsia" w:ascii="宋体" w:hAnsi="宋体" w:cs="宋体"/>
          <w:sz w:val="24"/>
        </w:rPr>
      </w:pPr>
      <w:r>
        <w:rPr>
          <w:rFonts w:hint="eastAsia" w:ascii="宋体" w:hAnsi="宋体" w:cs="宋体"/>
          <w:sz w:val="24"/>
        </w:rPr>
        <w:t>1.2 维保过程中将发现的施工遗留问题反馈给院方，并配合院方督促原施工单位按照消防规范要求在质保期内进行整改完毕。</w:t>
      </w:r>
    </w:p>
    <w:p>
      <w:pPr>
        <w:spacing w:line="360" w:lineRule="auto"/>
        <w:ind w:firstLine="480" w:firstLineChars="200"/>
        <w:rPr>
          <w:rFonts w:hint="eastAsia" w:ascii="宋体" w:hAnsi="宋体"/>
          <w:sz w:val="24"/>
        </w:rPr>
      </w:pPr>
      <w:r>
        <w:rPr>
          <w:rFonts w:hint="eastAsia" w:ascii="宋体" w:hAnsi="宋体" w:cs="宋体"/>
          <w:sz w:val="24"/>
        </w:rPr>
        <w:t>2</w:t>
      </w:r>
      <w:r>
        <w:rPr>
          <w:rFonts w:hint="eastAsia" w:ascii="宋体" w:hAnsi="宋体"/>
          <w:sz w:val="24"/>
        </w:rPr>
        <w:t>、维护保养要求</w:t>
      </w:r>
    </w:p>
    <w:p>
      <w:pPr>
        <w:spacing w:line="360" w:lineRule="auto"/>
        <w:ind w:firstLine="480" w:firstLineChars="200"/>
        <w:rPr>
          <w:rFonts w:hint="eastAsia" w:ascii="宋体" w:hAnsi="宋体"/>
          <w:sz w:val="24"/>
        </w:rPr>
      </w:pPr>
      <w:r>
        <w:rPr>
          <w:rFonts w:hint="eastAsia" w:ascii="宋体" w:hAnsi="宋体"/>
          <w:sz w:val="24"/>
        </w:rPr>
        <w:t>2.1 消防系统维保服务主要实现日常巡检、定期检测、维修维保、应急响应等服务，符合国家、地方有关消防法规、准则要求及相应消防设备安全运行的标准，保障消防系统设施设备长期正常运行。</w:t>
      </w:r>
    </w:p>
    <w:tbl>
      <w:tblPr>
        <w:tblStyle w:val="15"/>
        <w:tblW w:w="868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2"/>
        <w:gridCol w:w="736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double" w:color="auto" w:sz="4" w:space="0"/>
              <w:left w:val="double" w:color="auto" w:sz="4" w:space="0"/>
              <w:bottom w:val="single" w:color="auto" w:sz="6" w:space="0"/>
              <w:right w:val="single" w:color="auto" w:sz="6" w:space="0"/>
            </w:tcBorders>
            <w:vAlign w:val="center"/>
          </w:tcPr>
          <w:p>
            <w:pPr>
              <w:spacing w:line="360" w:lineRule="auto"/>
              <w:jc w:val="center"/>
              <w:rPr>
                <w:rFonts w:hint="eastAsia" w:ascii="宋体" w:hAnsi="宋体"/>
                <w:szCs w:val="21"/>
              </w:rPr>
            </w:pPr>
            <w:r>
              <w:rPr>
                <w:rFonts w:hint="eastAsia" w:ascii="宋体" w:hAnsi="宋体"/>
                <w:szCs w:val="21"/>
              </w:rPr>
              <w:t>序号</w:t>
            </w:r>
          </w:p>
        </w:tc>
        <w:tc>
          <w:tcPr>
            <w:tcW w:w="7363" w:type="dxa"/>
            <w:tcBorders>
              <w:top w:val="double" w:color="auto" w:sz="4" w:space="0"/>
              <w:left w:val="single" w:color="auto" w:sz="6" w:space="0"/>
              <w:bottom w:val="single" w:color="auto" w:sz="6" w:space="0"/>
              <w:right w:val="double" w:color="auto" w:sz="4" w:space="0"/>
            </w:tcBorders>
            <w:vAlign w:val="center"/>
          </w:tcPr>
          <w:p>
            <w:pPr>
              <w:spacing w:line="360" w:lineRule="auto"/>
              <w:jc w:val="center"/>
              <w:rPr>
                <w:rFonts w:hint="eastAsia" w:ascii="宋体" w:hAnsi="宋体"/>
                <w:szCs w:val="21"/>
              </w:rPr>
            </w:pPr>
            <w:r>
              <w:rPr>
                <w:rFonts w:hint="eastAsia" w:ascii="宋体" w:hAnsi="宋体"/>
                <w:szCs w:val="21"/>
              </w:rPr>
              <w:t>招标要求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rPr>
              <w:t>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火灾自动报警系统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rPr>
              <w:t>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火灾自动报警主机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1.1.1.1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各信号线路及线路保护管道巡检及维护。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1.1.1.2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外观检查保养。主控制器、联动控制器的基本功能：包括控制器的开机、液晶和数码管的显示、主备电的工作、显示和切换、声音、打印、时钟、控制器记录等正常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1.1.1.3</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功能试验。主控制器、联动控制器火警、故障报警功能正常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1.1.1.4</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火灾探测器的报警试验。包括感烟、感温等所有类型探测器的试验，试验工具符合检修要求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4" w:hRule="atLeast"/>
          <w:jc w:val="center"/>
        </w:trPr>
        <w:tc>
          <w:tcPr>
            <w:tcW w:w="1322" w:type="dxa"/>
            <w:tcBorders>
              <w:top w:val="single" w:color="auto" w:sz="6" w:space="0"/>
              <w:left w:val="double" w:color="auto" w:sz="4" w:space="0"/>
              <w:bottom w:val="single" w:color="auto" w:sz="4"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1.1.2</w:t>
            </w:r>
          </w:p>
        </w:tc>
        <w:tc>
          <w:tcPr>
            <w:tcW w:w="7363" w:type="dxa"/>
            <w:tcBorders>
              <w:top w:val="single" w:color="auto" w:sz="6" w:space="0"/>
              <w:left w:val="single" w:color="auto" w:sz="6" w:space="0"/>
              <w:bottom w:val="single" w:color="auto" w:sz="4" w:space="0"/>
              <w:right w:val="double" w:color="auto" w:sz="4" w:space="0"/>
            </w:tcBorders>
            <w:vAlign w:val="center"/>
          </w:tcPr>
          <w:p>
            <w:pPr>
              <w:spacing w:line="360" w:lineRule="auto"/>
              <w:rPr>
                <w:rFonts w:hint="eastAsia" w:ascii="宋体" w:hAnsi="宋体"/>
                <w:szCs w:val="21"/>
              </w:rPr>
            </w:pPr>
            <w:r>
              <w:rPr>
                <w:rFonts w:hint="eastAsia" w:ascii="宋体" w:hAnsi="宋体"/>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1322" w:type="dxa"/>
            <w:tcBorders>
              <w:top w:val="single" w:color="auto" w:sz="4" w:space="0"/>
              <w:left w:val="double" w:color="auto" w:sz="4" w:space="0"/>
              <w:bottom w:val="single" w:color="auto" w:sz="6" w:space="0"/>
              <w:right w:val="single" w:color="auto" w:sz="6" w:space="0"/>
            </w:tcBorders>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1.2.2.1</w:t>
            </w:r>
          </w:p>
        </w:tc>
        <w:tc>
          <w:tcPr>
            <w:tcW w:w="7363" w:type="dxa"/>
            <w:tcBorders>
              <w:top w:val="single" w:color="auto" w:sz="4"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主控制器、联动控制器报警、联动功能每月</w:t>
            </w:r>
            <w:r>
              <w:rPr>
                <w:rFonts w:hint="eastAsia" w:ascii="宋体" w:hAnsi="宋体"/>
                <w:szCs w:val="21"/>
                <w:lang w:val="en-US" w:eastAsia="zh-CN"/>
              </w:rPr>
              <w:t>按规范</w:t>
            </w:r>
            <w:r>
              <w:rPr>
                <w:rFonts w:hint="eastAsia" w:ascii="宋体" w:hAnsi="宋体"/>
                <w:szCs w:val="21"/>
              </w:rPr>
              <w:t>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rPr>
              <w:t>1.2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消防广播及通讯系统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1.2.1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1.2.1.1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检查消防广播的放音及切换功能。放音包括通过话筒、磁带等方式放音，检查声音的大小。切换功能指每个区是否都能正常切换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1.2.1.2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检查消防电话的通话功能。包括固定电话及电话插孔的检查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1.2.1.3</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机房及终端设备无积灰、破损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1.2.2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1.2.2.1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消防广播及通讯系统每月</w:t>
            </w:r>
            <w:r>
              <w:rPr>
                <w:rFonts w:hint="eastAsia" w:ascii="宋体" w:hAnsi="宋体"/>
                <w:szCs w:val="21"/>
                <w:lang w:val="en-US" w:eastAsia="zh-CN"/>
              </w:rPr>
              <w:t>按规范</w:t>
            </w:r>
            <w:r>
              <w:rPr>
                <w:rFonts w:hint="eastAsia" w:ascii="宋体" w:hAnsi="宋体"/>
                <w:szCs w:val="21"/>
              </w:rPr>
              <w:t>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rPr>
              <w:t>1.3</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消防电源及配电装置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1.3.1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1.3.1.1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外观无破损、积灰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1.3.1.2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在控制中心测试主控控制器、联动控制器主备消防电源的切换及备用电源的切换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1.3.1.3</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测试公共区域、机房非消防电源及备用消防电源的切换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1.3.2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1.3.2.1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每月按</w:t>
            </w:r>
            <w:r>
              <w:rPr>
                <w:rFonts w:hint="eastAsia" w:ascii="宋体" w:hAnsi="宋体"/>
                <w:szCs w:val="21"/>
                <w:lang w:val="en-US" w:eastAsia="zh-CN"/>
              </w:rPr>
              <w:t>规范</w:t>
            </w:r>
            <w:r>
              <w:rPr>
                <w:rFonts w:hint="eastAsia" w:ascii="宋体" w:hAnsi="宋体"/>
                <w:szCs w:val="21"/>
              </w:rPr>
              <w:t>要求检修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rPr>
              <w:t>1.4</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消防线路的检测与维护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1.4.1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1.4.1.1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消防线路无破损，电线绝缘值符合国标要求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1322" w:type="dxa"/>
            <w:tcBorders>
              <w:top w:val="single" w:color="auto" w:sz="6" w:space="0"/>
              <w:left w:val="double" w:color="auto" w:sz="4" w:space="0"/>
              <w:bottom w:val="single" w:color="auto" w:sz="4"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1.4.1.2</w:t>
            </w:r>
          </w:p>
        </w:tc>
        <w:tc>
          <w:tcPr>
            <w:tcW w:w="7363" w:type="dxa"/>
            <w:tcBorders>
              <w:top w:val="single" w:color="auto" w:sz="6" w:space="0"/>
              <w:left w:val="single" w:color="auto" w:sz="6" w:space="0"/>
              <w:bottom w:val="single" w:color="auto" w:sz="4"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消防线路发生故障应及时检测、维修或更换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1322" w:type="dxa"/>
            <w:tcBorders>
              <w:top w:val="single" w:color="auto" w:sz="4" w:space="0"/>
              <w:left w:val="double" w:color="auto" w:sz="4" w:space="0"/>
              <w:bottom w:val="single" w:color="auto" w:sz="4" w:space="0"/>
              <w:right w:val="single" w:color="auto" w:sz="6"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1.4.2</w:t>
            </w:r>
          </w:p>
        </w:tc>
        <w:tc>
          <w:tcPr>
            <w:tcW w:w="7363" w:type="dxa"/>
            <w:tcBorders>
              <w:top w:val="single" w:color="auto" w:sz="4" w:space="0"/>
              <w:left w:val="single" w:color="auto" w:sz="6" w:space="0"/>
              <w:bottom w:val="single" w:color="auto" w:sz="4" w:space="0"/>
              <w:right w:val="double" w:color="auto" w:sz="4" w:space="0"/>
            </w:tcBorders>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322" w:type="dxa"/>
            <w:tcBorders>
              <w:top w:val="single" w:color="auto" w:sz="4" w:space="0"/>
              <w:left w:val="double" w:color="auto" w:sz="4" w:space="0"/>
              <w:bottom w:val="single" w:color="auto" w:sz="6" w:space="0"/>
              <w:right w:val="single" w:color="auto" w:sz="6"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1.4.2.1</w:t>
            </w:r>
          </w:p>
        </w:tc>
        <w:tc>
          <w:tcPr>
            <w:tcW w:w="7363" w:type="dxa"/>
            <w:tcBorders>
              <w:top w:val="single" w:color="auto" w:sz="4" w:space="0"/>
              <w:left w:val="single" w:color="auto" w:sz="6" w:space="0"/>
              <w:bottom w:val="single" w:color="auto" w:sz="6" w:space="0"/>
              <w:right w:val="double" w:color="auto" w:sz="4" w:space="0"/>
            </w:tcBorders>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每月按</w:t>
            </w:r>
            <w:r>
              <w:rPr>
                <w:rFonts w:hint="eastAsia" w:ascii="宋体" w:hAnsi="宋体"/>
                <w:szCs w:val="21"/>
                <w:lang w:val="en-US" w:eastAsia="zh-CN"/>
              </w:rPr>
              <w:t>规范</w:t>
            </w:r>
            <w:r>
              <w:rPr>
                <w:rFonts w:hint="eastAsia" w:ascii="宋体" w:hAnsi="宋体"/>
                <w:szCs w:val="21"/>
              </w:rPr>
              <w:t>要求检修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rPr>
              <w:t>1.5</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火灾事故照明和疏散指示标志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1.5.1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1.5.1.1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检查各种消防应急照明灯、消防应急标志灯及疏散标志牌使用功能是否正常。功能包括正常指示、切换功能，有备电的检查电池工作时间，不能正常工作及时维修。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1.5.2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1.5.2.1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每月按</w:t>
            </w:r>
            <w:r>
              <w:rPr>
                <w:rFonts w:hint="eastAsia" w:ascii="宋体" w:hAnsi="宋体"/>
                <w:szCs w:val="21"/>
                <w:lang w:val="en-US" w:eastAsia="zh-CN"/>
              </w:rPr>
              <w:t>规范</w:t>
            </w:r>
            <w:r>
              <w:rPr>
                <w:rFonts w:hint="eastAsia" w:ascii="宋体" w:hAnsi="宋体"/>
                <w:szCs w:val="21"/>
              </w:rPr>
              <w:t>要求检修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rPr>
              <w:t>1.6</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防火卷帘系统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1.6.1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1.6.1.1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现场试验卷帘门手动启停的功能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1.6.1.2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在消控中心试验卷帘门的联动启动及反馈功能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1.6.1.3</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检查试验卷帘导轨和转动机构的完好情况和状态无积灰、生锈、变形等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1.6.1.4</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防火卷帘机械部分的维修及保养无积灰、生锈、异响等情况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1.6.2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1.6.2.1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每月按</w:t>
            </w:r>
            <w:r>
              <w:rPr>
                <w:rFonts w:hint="eastAsia" w:ascii="宋体" w:hAnsi="宋体"/>
                <w:szCs w:val="21"/>
                <w:lang w:val="en-US" w:eastAsia="zh-CN"/>
              </w:rPr>
              <w:t>规范</w:t>
            </w:r>
            <w:r>
              <w:rPr>
                <w:rFonts w:hint="eastAsia" w:ascii="宋体" w:hAnsi="宋体"/>
                <w:szCs w:val="21"/>
              </w:rPr>
              <w:t>要求检修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rPr>
              <w:t>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气体灭火系统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rPr>
              <w:t>2.1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2.1.1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外观检查：检查各类喷头、贮存装置、管道及附件无积灰、生锈等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2.1.2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手动和自动测试控制气体喷洒的电磁阀的动作电压是否正常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rPr>
              <w:t>2.1.3</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检查气体钢瓶是否有泄漏，压力是否正常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rPr>
              <w:t>2.2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1322" w:type="dxa"/>
            <w:tcBorders>
              <w:top w:val="single" w:color="auto" w:sz="6" w:space="0"/>
              <w:left w:val="double" w:color="auto" w:sz="4" w:space="0"/>
              <w:bottom w:val="single" w:color="auto" w:sz="4" w:space="0"/>
              <w:right w:val="single" w:color="auto" w:sz="6" w:space="0"/>
            </w:tcBorders>
            <w:vAlign w:val="center"/>
          </w:tcPr>
          <w:p>
            <w:pPr>
              <w:spacing w:line="360" w:lineRule="auto"/>
              <w:rPr>
                <w:rFonts w:hint="eastAsia" w:ascii="宋体" w:hAnsi="宋体"/>
                <w:szCs w:val="21"/>
              </w:rPr>
            </w:pPr>
            <w:r>
              <w:rPr>
                <w:rFonts w:hint="eastAsia" w:ascii="宋体" w:hAnsi="宋体"/>
                <w:szCs w:val="21"/>
              </w:rPr>
              <w:t>2.2.1</w:t>
            </w:r>
          </w:p>
        </w:tc>
        <w:tc>
          <w:tcPr>
            <w:tcW w:w="7363" w:type="dxa"/>
            <w:tcBorders>
              <w:top w:val="single" w:color="auto" w:sz="6" w:space="0"/>
              <w:left w:val="single" w:color="auto" w:sz="6" w:space="0"/>
              <w:bottom w:val="single" w:color="auto" w:sz="4"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每月按</w:t>
            </w:r>
            <w:r>
              <w:rPr>
                <w:rFonts w:hint="eastAsia" w:ascii="宋体" w:hAnsi="宋体"/>
                <w:szCs w:val="21"/>
                <w:lang w:val="en-US" w:eastAsia="zh-CN"/>
              </w:rPr>
              <w:t>规范</w:t>
            </w:r>
            <w:r>
              <w:rPr>
                <w:rFonts w:hint="eastAsia" w:ascii="宋体" w:hAnsi="宋体"/>
                <w:szCs w:val="21"/>
              </w:rPr>
              <w:t>要求检修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1322" w:type="dxa"/>
            <w:tcBorders>
              <w:top w:val="single" w:color="auto" w:sz="4" w:space="0"/>
              <w:left w:val="double" w:color="auto" w:sz="4" w:space="0"/>
              <w:bottom w:val="single" w:color="auto" w:sz="4" w:space="0"/>
              <w:right w:val="single" w:color="auto" w:sz="6" w:space="0"/>
            </w:tcBorders>
            <w:vAlign w:val="center"/>
          </w:tcPr>
          <w:p>
            <w:pPr>
              <w:spacing w:line="360" w:lineRule="auto"/>
              <w:rPr>
                <w:rFonts w:hint="eastAsia" w:ascii="宋体" w:hAnsi="宋体"/>
                <w:b/>
                <w:szCs w:val="21"/>
                <w:lang w:val="en-US" w:eastAsia="zh-CN"/>
              </w:rPr>
            </w:pPr>
            <w:r>
              <w:rPr>
                <w:rFonts w:hint="eastAsia" w:ascii="宋体" w:hAnsi="宋体"/>
                <w:b/>
                <w:szCs w:val="21"/>
                <w:lang w:val="en-US" w:eastAsia="zh-CN"/>
              </w:rPr>
              <w:t>3</w:t>
            </w:r>
          </w:p>
        </w:tc>
        <w:tc>
          <w:tcPr>
            <w:tcW w:w="7363" w:type="dxa"/>
            <w:tcBorders>
              <w:top w:val="single" w:color="auto" w:sz="4" w:space="0"/>
              <w:left w:val="single" w:color="auto" w:sz="6" w:space="0"/>
              <w:bottom w:val="single" w:color="auto" w:sz="4" w:space="0"/>
              <w:right w:val="double" w:color="auto" w:sz="4" w:space="0"/>
            </w:tcBorders>
            <w:vAlign w:val="center"/>
          </w:tcPr>
          <w:p>
            <w:pPr>
              <w:spacing w:line="360" w:lineRule="auto"/>
              <w:rPr>
                <w:rFonts w:hint="default" w:ascii="宋体" w:hAnsi="宋体"/>
                <w:b/>
                <w:szCs w:val="21"/>
                <w:lang w:val="en-US" w:eastAsia="zh-CN"/>
              </w:rPr>
            </w:pPr>
            <w:r>
              <w:rPr>
                <w:rFonts w:hint="eastAsia" w:ascii="宋体" w:hAnsi="宋体"/>
                <w:b/>
                <w:szCs w:val="21"/>
                <w:lang w:val="en-US" w:eastAsia="zh-CN"/>
              </w:rPr>
              <w:t>泡沫灭火系统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1322" w:type="dxa"/>
            <w:tcBorders>
              <w:top w:val="single" w:color="auto" w:sz="4" w:space="0"/>
              <w:left w:val="double" w:color="auto" w:sz="4" w:space="0"/>
              <w:bottom w:val="single" w:color="auto" w:sz="4" w:space="0"/>
              <w:right w:val="single" w:color="auto" w:sz="6"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3.1</w:t>
            </w:r>
          </w:p>
        </w:tc>
        <w:tc>
          <w:tcPr>
            <w:tcW w:w="7363" w:type="dxa"/>
            <w:tcBorders>
              <w:top w:val="single" w:color="auto" w:sz="4" w:space="0"/>
              <w:left w:val="single" w:color="auto" w:sz="6" w:space="0"/>
              <w:bottom w:val="single" w:color="auto" w:sz="4" w:space="0"/>
              <w:right w:val="double" w:color="auto" w:sz="4" w:space="0"/>
            </w:tcBorders>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9" w:hRule="atLeast"/>
          <w:jc w:val="center"/>
        </w:trPr>
        <w:tc>
          <w:tcPr>
            <w:tcW w:w="1322" w:type="dxa"/>
            <w:tcBorders>
              <w:top w:val="single" w:color="auto" w:sz="4" w:space="0"/>
              <w:left w:val="double" w:color="auto" w:sz="4" w:space="0"/>
              <w:bottom w:val="single" w:color="auto" w:sz="4" w:space="0"/>
              <w:right w:val="single" w:color="auto" w:sz="6"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3.1.1</w:t>
            </w:r>
          </w:p>
        </w:tc>
        <w:tc>
          <w:tcPr>
            <w:tcW w:w="7363" w:type="dxa"/>
            <w:tcBorders>
              <w:top w:val="single" w:color="auto" w:sz="4" w:space="0"/>
              <w:left w:val="single" w:color="auto" w:sz="6" w:space="0"/>
              <w:bottom w:val="single" w:color="auto" w:sz="4" w:space="0"/>
              <w:right w:val="double" w:color="auto" w:sz="4" w:space="0"/>
            </w:tcBorders>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外观检查：检查贮存装置、管道及附件无积灰、生锈等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6" w:hRule="atLeast"/>
          <w:jc w:val="center"/>
        </w:trPr>
        <w:tc>
          <w:tcPr>
            <w:tcW w:w="1322" w:type="dxa"/>
            <w:tcBorders>
              <w:top w:val="single" w:color="auto" w:sz="4" w:space="0"/>
              <w:left w:val="double" w:color="auto" w:sz="4" w:space="0"/>
              <w:bottom w:val="single" w:color="auto" w:sz="4" w:space="0"/>
              <w:right w:val="single" w:color="auto" w:sz="6"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3.1.2</w:t>
            </w:r>
          </w:p>
        </w:tc>
        <w:tc>
          <w:tcPr>
            <w:tcW w:w="7363" w:type="dxa"/>
            <w:tcBorders>
              <w:top w:val="single" w:color="auto" w:sz="4" w:space="0"/>
              <w:left w:val="single" w:color="auto" w:sz="6" w:space="0"/>
              <w:bottom w:val="single" w:color="auto" w:sz="4" w:space="0"/>
              <w:right w:val="double" w:color="auto" w:sz="4" w:space="0"/>
            </w:tcBorders>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手动和自动测试控制的电磁阀动作是否正常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9" w:hRule="atLeast"/>
          <w:jc w:val="center"/>
        </w:trPr>
        <w:tc>
          <w:tcPr>
            <w:tcW w:w="1322" w:type="dxa"/>
            <w:tcBorders>
              <w:top w:val="single" w:color="auto" w:sz="4" w:space="0"/>
              <w:left w:val="double" w:color="auto" w:sz="4" w:space="0"/>
              <w:bottom w:val="single" w:color="auto" w:sz="4" w:space="0"/>
              <w:right w:val="single" w:color="auto" w:sz="6"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3.1.3</w:t>
            </w:r>
          </w:p>
        </w:tc>
        <w:tc>
          <w:tcPr>
            <w:tcW w:w="7363" w:type="dxa"/>
            <w:tcBorders>
              <w:top w:val="single" w:color="auto" w:sz="4" w:space="0"/>
              <w:left w:val="single" w:color="auto" w:sz="6" w:space="0"/>
              <w:bottom w:val="single" w:color="auto" w:sz="4" w:space="0"/>
              <w:right w:val="double" w:color="auto" w:sz="4" w:space="0"/>
            </w:tcBorders>
            <w:vAlign w:val="center"/>
          </w:tcPr>
          <w:p>
            <w:pPr>
              <w:spacing w:line="360" w:lineRule="auto"/>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泡沫泵工作是否正常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322" w:type="dxa"/>
            <w:tcBorders>
              <w:top w:val="single" w:color="auto" w:sz="4" w:space="0"/>
              <w:left w:val="double" w:color="auto" w:sz="4" w:space="0"/>
              <w:bottom w:val="single" w:color="auto" w:sz="4" w:space="0"/>
              <w:right w:val="single" w:color="auto" w:sz="6"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3.2</w:t>
            </w:r>
          </w:p>
        </w:tc>
        <w:tc>
          <w:tcPr>
            <w:tcW w:w="7363" w:type="dxa"/>
            <w:tcBorders>
              <w:top w:val="single" w:color="auto" w:sz="4" w:space="0"/>
              <w:left w:val="single" w:color="auto" w:sz="6" w:space="0"/>
              <w:bottom w:val="single" w:color="auto" w:sz="4" w:space="0"/>
              <w:right w:val="double" w:color="auto" w:sz="4" w:space="0"/>
            </w:tcBorders>
            <w:vAlign w:val="center"/>
          </w:tcPr>
          <w:p>
            <w:pPr>
              <w:spacing w:line="360" w:lineRule="auto"/>
              <w:rPr>
                <w:rFonts w:hint="eastAsia" w:ascii="宋体" w:hAnsi="宋体" w:eastAsia="宋体" w:cs="Times New Roman"/>
                <w:b/>
                <w:kern w:val="2"/>
                <w:sz w:val="21"/>
                <w:szCs w:val="21"/>
                <w:lang w:val="en-US" w:eastAsia="zh-CN" w:bidi="ar-SA"/>
              </w:rPr>
            </w:pPr>
            <w:r>
              <w:rPr>
                <w:rFonts w:hint="eastAsia" w:ascii="宋体" w:hAnsi="宋体"/>
                <w:b/>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0" w:hRule="atLeast"/>
          <w:jc w:val="center"/>
        </w:trPr>
        <w:tc>
          <w:tcPr>
            <w:tcW w:w="1322" w:type="dxa"/>
            <w:tcBorders>
              <w:top w:val="single" w:color="auto" w:sz="4" w:space="0"/>
              <w:left w:val="double" w:color="auto" w:sz="4" w:space="0"/>
              <w:bottom w:val="single" w:color="auto" w:sz="6" w:space="0"/>
              <w:right w:val="single" w:color="auto" w:sz="6" w:space="0"/>
            </w:tcBorders>
            <w:vAlign w:val="center"/>
          </w:tcPr>
          <w:p>
            <w:pPr>
              <w:spacing w:line="360" w:lineRule="auto"/>
              <w:rPr>
                <w:rFonts w:hint="default" w:ascii="宋体" w:hAnsi="宋体" w:eastAsia="宋体"/>
                <w:szCs w:val="21"/>
                <w:lang w:val="en-US" w:eastAsia="zh-CN"/>
              </w:rPr>
            </w:pPr>
            <w:r>
              <w:rPr>
                <w:rFonts w:hint="eastAsia" w:ascii="宋体" w:hAnsi="宋体"/>
                <w:szCs w:val="21"/>
                <w:lang w:val="en-US" w:eastAsia="zh-CN"/>
              </w:rPr>
              <w:t>3.2.1</w:t>
            </w:r>
          </w:p>
        </w:tc>
        <w:tc>
          <w:tcPr>
            <w:tcW w:w="7363" w:type="dxa"/>
            <w:tcBorders>
              <w:top w:val="single" w:color="auto" w:sz="4" w:space="0"/>
              <w:left w:val="single" w:color="auto" w:sz="6" w:space="0"/>
              <w:bottom w:val="single" w:color="auto" w:sz="6" w:space="0"/>
              <w:right w:val="double" w:color="auto" w:sz="4" w:space="0"/>
            </w:tcBorders>
            <w:vAlign w:val="center"/>
          </w:tcPr>
          <w:p>
            <w:pPr>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每月按</w:t>
            </w:r>
            <w:r>
              <w:rPr>
                <w:rFonts w:hint="eastAsia" w:ascii="宋体" w:hAnsi="宋体"/>
                <w:szCs w:val="21"/>
                <w:lang w:val="en-US" w:eastAsia="zh-CN"/>
              </w:rPr>
              <w:t>规范</w:t>
            </w:r>
            <w:r>
              <w:rPr>
                <w:rFonts w:hint="eastAsia" w:ascii="宋体" w:hAnsi="宋体"/>
                <w:szCs w:val="21"/>
              </w:rPr>
              <w:t>要求检修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eastAsia="宋体"/>
                <w:b/>
                <w:szCs w:val="21"/>
                <w:lang w:val="en-US" w:eastAsia="zh-CN"/>
              </w:rPr>
            </w:pPr>
            <w:r>
              <w:rPr>
                <w:rFonts w:hint="eastAsia" w:ascii="宋体" w:hAnsi="宋体"/>
                <w:b/>
                <w:szCs w:val="21"/>
                <w:lang w:val="en-US" w:eastAsia="zh-CN"/>
              </w:rPr>
              <w:t>4</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消防水系统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lang w:val="en-US" w:eastAsia="zh-CN"/>
              </w:rPr>
              <w:t>4</w:t>
            </w:r>
            <w:r>
              <w:rPr>
                <w:rFonts w:hint="eastAsia" w:ascii="宋体" w:hAnsi="宋体"/>
                <w:b/>
                <w:szCs w:val="21"/>
              </w:rPr>
              <w:t>.1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消火栓系统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.1.1.1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 xml:space="preserve">室内外消火栓给水管道、消防水池/水箱/稳压装置、消防水泵及管网、阀门等是否正常，无锈、漏、无法正常开关情况。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.1.1.2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消防泵启动功能试验。在泵房控制柜、消防中心启动消防泵，同时试验主备泵的切换功能；现场流量开关/低压压力开关启动消防泵，查看消防泵启动情况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.1.1.3</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模拟实际喷水试验。接好水枪，做好准备工作，开始试验，检查水的压力及查看是否有漏水情况；检修最末端消火栓出水水压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.1.2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.1.2.1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消火栓每月按</w:t>
            </w:r>
            <w:r>
              <w:rPr>
                <w:rFonts w:hint="eastAsia" w:ascii="宋体" w:hAnsi="宋体"/>
                <w:szCs w:val="21"/>
                <w:lang w:val="en-US" w:eastAsia="zh-CN"/>
              </w:rPr>
              <w:t>规范</w:t>
            </w:r>
            <w:r>
              <w:rPr>
                <w:rFonts w:hint="eastAsia" w:ascii="宋体" w:hAnsi="宋体"/>
                <w:szCs w:val="21"/>
              </w:rPr>
              <w:t>要求检修。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.1.2.2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消火栓主泵、消火栓稳压泵由泵房控制柜、消防中心启动每月全部检修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lang w:val="en-US" w:eastAsia="zh-CN"/>
              </w:rPr>
              <w:t>4</w:t>
            </w:r>
            <w:r>
              <w:rPr>
                <w:rFonts w:hint="eastAsia" w:ascii="宋体" w:hAnsi="宋体"/>
                <w:b/>
                <w:szCs w:val="21"/>
              </w:rPr>
              <w:t>.2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自动喷淋系统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.2.1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.2.1.1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外观检查保养。消防泵房工作环境及喷淋泵、稳压设备、电源控制柜、湿式报警阀、喷头、水泵接合器、储水设施及各类管网、阀门等是否处于完好状态，无锈、漏、无法正常开关情况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.2.1.2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功能试验。在泵房控制柜及消防中心启动喷淋泵，同时试验主备泵的切换功能；利用报警阀的放水试验阀试验压力开关、水力警铃的工作情况；利用末端放水装置放水，验证水流指示器、湿式报警阀功能，及压力开关自动启泵功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.2.2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.2.2.1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末端放水每月按</w:t>
            </w:r>
            <w:r>
              <w:rPr>
                <w:rFonts w:hint="eastAsia" w:ascii="宋体" w:hAnsi="宋体"/>
                <w:szCs w:val="21"/>
                <w:lang w:val="en-US" w:eastAsia="zh-CN"/>
              </w:rPr>
              <w:t>规范</w:t>
            </w:r>
            <w:r>
              <w:rPr>
                <w:rFonts w:hint="eastAsia" w:ascii="宋体" w:hAnsi="宋体"/>
                <w:szCs w:val="21"/>
              </w:rPr>
              <w:t>要求检修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4</w:t>
            </w:r>
            <w:r>
              <w:rPr>
                <w:rFonts w:hint="eastAsia" w:ascii="宋体" w:hAnsi="宋体"/>
                <w:szCs w:val="21"/>
              </w:rPr>
              <w:t>.2.2.2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喷淋主泵、喷淋稳压泵由泵房控制柜、消控中心启动，每月全部检修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default" w:ascii="宋体" w:hAnsi="宋体" w:eastAsia="宋体"/>
                <w:b/>
                <w:szCs w:val="21"/>
                <w:lang w:val="en-US" w:eastAsia="zh-CN"/>
              </w:rPr>
            </w:pPr>
            <w:r>
              <w:rPr>
                <w:rFonts w:hint="eastAsia" w:ascii="宋体" w:hAnsi="宋体"/>
                <w:b/>
                <w:szCs w:val="21"/>
                <w:lang w:val="en-US" w:eastAsia="zh-CN"/>
              </w:rPr>
              <w:t>5</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防排烟系统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lang w:val="en-US" w:eastAsia="zh-CN"/>
              </w:rPr>
              <w:t>5</w:t>
            </w:r>
            <w:r>
              <w:rPr>
                <w:rFonts w:hint="eastAsia" w:ascii="宋体" w:hAnsi="宋体"/>
                <w:b/>
                <w:szCs w:val="21"/>
              </w:rPr>
              <w:t>.1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维护保养内容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.1.1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排烟阀、送风阀、防火阀电动及手动的启动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.1.2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排烟机、送风机的高、低速运行，启动和停止的联动、手动控制正常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tcPr>
          <w:p>
            <w:pPr>
              <w:spacing w:line="36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.1.3</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空调、新风机的联动停止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tcPr>
          <w:p>
            <w:pPr>
              <w:spacing w:line="36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.1.4</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电机、阀口、机械部分无积灰、生锈运转正常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b/>
                <w:szCs w:val="21"/>
              </w:rPr>
            </w:pPr>
            <w:r>
              <w:rPr>
                <w:rFonts w:hint="eastAsia" w:ascii="宋体" w:hAnsi="宋体"/>
                <w:b/>
                <w:szCs w:val="21"/>
                <w:lang w:val="en-US" w:eastAsia="zh-CN"/>
              </w:rPr>
              <w:t>5</w:t>
            </w:r>
            <w:r>
              <w:rPr>
                <w:rFonts w:hint="eastAsia" w:ascii="宋体" w:hAnsi="宋体"/>
                <w:b/>
                <w:szCs w:val="21"/>
              </w:rPr>
              <w:t>.2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保养检修要求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5</w:t>
            </w:r>
            <w:r>
              <w:rPr>
                <w:rFonts w:hint="eastAsia" w:ascii="宋体" w:hAnsi="宋体"/>
                <w:szCs w:val="21"/>
              </w:rPr>
              <w:t>.2.1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排烟机、送风机、排烟阀、送风阀、防火阀每月按</w:t>
            </w:r>
            <w:r>
              <w:rPr>
                <w:rFonts w:hint="eastAsia" w:ascii="宋体" w:hAnsi="宋体"/>
                <w:szCs w:val="21"/>
                <w:lang w:val="en-US" w:eastAsia="zh-CN"/>
              </w:rPr>
              <w:t>规范</w:t>
            </w:r>
            <w:r>
              <w:rPr>
                <w:rFonts w:hint="eastAsia" w:ascii="宋体" w:hAnsi="宋体"/>
                <w:szCs w:val="21"/>
              </w:rPr>
              <w:t>要求检修。排烟机、送风机配电柜电气线路发现故障及时维修。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eastAsia="宋体"/>
                <w:b/>
                <w:szCs w:val="21"/>
                <w:lang w:val="en-US" w:eastAsia="zh-CN"/>
              </w:rPr>
            </w:pPr>
            <w:r>
              <w:rPr>
                <w:rFonts w:hint="eastAsia" w:ascii="宋体" w:hAnsi="宋体"/>
                <w:b/>
                <w:szCs w:val="21"/>
                <w:lang w:val="en-US" w:eastAsia="zh-CN"/>
              </w:rPr>
              <w:t>6</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b/>
                <w:szCs w:val="21"/>
              </w:rPr>
            </w:pPr>
            <w:r>
              <w:rPr>
                <w:rFonts w:hint="eastAsia" w:ascii="宋体" w:hAnsi="宋体"/>
                <w:b/>
                <w:szCs w:val="21"/>
              </w:rPr>
              <w:t>其他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rPr>
              <w:t>.1</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中标人收到中标通知书后，应提前至少1周熟悉现场。维保单位在合同维保期届满前一个月内保证消防系统正常运转，并移交下一家维保单位。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rPr>
              <w:t>.2</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中标人维保人员须持证上岗。设备发生故障，接到使用方故障信息通知内2小时派人到达现场，及时解除故障。在确实没有配件的情况下应及时向使用方报告，确定排除需要时间，并采取有效的应急措施，防止出现安全事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rPr>
              <w:t>.3</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提供详细的月检、季检、年度检测报告，及院方要求的其他报告以便使用方备案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rPr>
              <w:t>.4</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招标人进行内部局部改造时，维保单位需配合院方施工、及消防验收工作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single" w:color="auto" w:sz="6"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rPr>
              <w:t>.6</w:t>
            </w:r>
          </w:p>
        </w:tc>
        <w:tc>
          <w:tcPr>
            <w:tcW w:w="7363" w:type="dxa"/>
            <w:tcBorders>
              <w:top w:val="single" w:color="auto" w:sz="6" w:space="0"/>
              <w:left w:val="single" w:color="auto" w:sz="6" w:space="0"/>
              <w:bottom w:val="single" w:color="auto" w:sz="6" w:space="0"/>
              <w:right w:val="double" w:color="auto" w:sz="4" w:space="0"/>
            </w:tcBorders>
            <w:vAlign w:val="center"/>
          </w:tcPr>
          <w:p>
            <w:pPr>
              <w:spacing w:line="360" w:lineRule="auto"/>
              <w:rPr>
                <w:rFonts w:hint="eastAsia" w:ascii="宋体" w:hAnsi="宋体"/>
                <w:szCs w:val="21"/>
              </w:rPr>
            </w:pPr>
            <w:r>
              <w:rPr>
                <w:rFonts w:hint="eastAsia" w:ascii="宋体" w:hAnsi="宋体"/>
                <w:szCs w:val="21"/>
              </w:rPr>
              <w:t>遇到与消防相关的紧急抢修情况，维保单位需全力配合使用方指定事项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22" w:type="dxa"/>
            <w:tcBorders>
              <w:top w:val="single" w:color="auto" w:sz="6" w:space="0"/>
              <w:left w:val="double" w:color="auto" w:sz="4" w:space="0"/>
              <w:bottom w:val="double" w:color="auto" w:sz="4" w:space="0"/>
              <w:right w:val="single" w:color="auto" w:sz="6" w:space="0"/>
            </w:tcBorders>
            <w:vAlign w:val="center"/>
          </w:tcPr>
          <w:p>
            <w:pPr>
              <w:spacing w:line="360" w:lineRule="auto"/>
              <w:rPr>
                <w:rFonts w:hint="eastAsia" w:ascii="宋体" w:hAnsi="宋体"/>
                <w:szCs w:val="21"/>
              </w:rPr>
            </w:pPr>
            <w:r>
              <w:rPr>
                <w:rFonts w:hint="eastAsia" w:ascii="宋体" w:hAnsi="宋体"/>
                <w:szCs w:val="21"/>
                <w:lang w:val="en-US" w:eastAsia="zh-CN"/>
              </w:rPr>
              <w:t>6</w:t>
            </w:r>
            <w:r>
              <w:rPr>
                <w:rFonts w:hint="eastAsia" w:ascii="宋体" w:hAnsi="宋体"/>
                <w:szCs w:val="21"/>
              </w:rPr>
              <w:t>.7</w:t>
            </w:r>
          </w:p>
        </w:tc>
        <w:tc>
          <w:tcPr>
            <w:tcW w:w="7363" w:type="dxa"/>
            <w:tcBorders>
              <w:top w:val="single" w:color="auto" w:sz="6" w:space="0"/>
              <w:left w:val="single" w:color="auto" w:sz="6" w:space="0"/>
              <w:bottom w:val="double" w:color="auto" w:sz="4" w:space="0"/>
              <w:right w:val="double" w:color="auto" w:sz="4" w:space="0"/>
            </w:tcBorders>
            <w:vAlign w:val="center"/>
          </w:tcPr>
          <w:p>
            <w:pPr>
              <w:spacing w:line="360" w:lineRule="auto"/>
              <w:rPr>
                <w:rFonts w:hint="eastAsia" w:ascii="宋体" w:hAnsi="宋体"/>
                <w:szCs w:val="21"/>
              </w:rPr>
            </w:pPr>
            <w:r>
              <w:rPr>
                <w:rFonts w:hint="eastAsia" w:ascii="宋体" w:hAnsi="宋体"/>
                <w:szCs w:val="21"/>
              </w:rPr>
              <w:t>每年第三方消防检测期间，维保单位应派专业人员配合进行消防检测。检测完成后，维保单位应确认恢复所有设备的正常运行</w:t>
            </w:r>
          </w:p>
        </w:tc>
      </w:tr>
    </w:tbl>
    <w:p>
      <w:pPr>
        <w:spacing w:line="360" w:lineRule="auto"/>
        <w:jc w:val="left"/>
        <w:rPr>
          <w:rFonts w:hint="eastAsia"/>
          <w:sz w:val="24"/>
          <w:szCs w:val="28"/>
        </w:rPr>
      </w:pPr>
    </w:p>
    <w:p>
      <w:pPr>
        <w:spacing w:line="360" w:lineRule="auto"/>
        <w:jc w:val="left"/>
        <w:rPr>
          <w:sz w:val="24"/>
          <w:szCs w:val="28"/>
        </w:rPr>
      </w:pPr>
      <w:r>
        <w:rPr>
          <w:rFonts w:hint="eastAsia"/>
          <w:sz w:val="24"/>
          <w:szCs w:val="28"/>
        </w:rPr>
        <w:t>三、选择方式：比选。</w:t>
      </w:r>
    </w:p>
    <w:p>
      <w:pPr>
        <w:pStyle w:val="8"/>
        <w:ind w:left="0" w:leftChars="0" w:firstLine="0" w:firstLineChars="0"/>
      </w:pPr>
    </w:p>
    <w:p>
      <w:pPr>
        <w:pStyle w:val="9"/>
        <w:ind w:left="0" w:leftChars="0" w:firstLine="0" w:firstLineChars="0"/>
        <w:rPr>
          <w:rFonts w:hint="default" w:ascii="Calibri" w:hAnsi="Calibri" w:eastAsia="宋体" w:cs="Times New Roman"/>
          <w:kern w:val="2"/>
          <w:sz w:val="24"/>
          <w:szCs w:val="28"/>
          <w:lang w:val="en-US" w:eastAsia="zh-CN" w:bidi="ar-SA"/>
        </w:rPr>
        <w:sectPr>
          <w:pgSz w:w="11906" w:h="16838"/>
          <w:pgMar w:top="1134" w:right="1797" w:bottom="851" w:left="1797" w:header="851" w:footer="992" w:gutter="0"/>
          <w:cols w:space="425" w:num="1"/>
          <w:docGrid w:type="lines" w:linePitch="312" w:charSpace="0"/>
        </w:sectPr>
      </w:pPr>
      <w:r>
        <w:rPr>
          <w:rFonts w:hint="eastAsia" w:ascii="Calibri" w:hAnsi="Calibri" w:eastAsia="宋体" w:cs="Times New Roman"/>
          <w:kern w:val="2"/>
          <w:sz w:val="24"/>
          <w:szCs w:val="28"/>
          <w:lang w:val="en-US" w:eastAsia="zh-CN" w:bidi="ar-SA"/>
        </w:rPr>
        <w:t>四、服务期：1年</w:t>
      </w:r>
    </w:p>
    <w:p>
      <w:pPr>
        <w:numPr>
          <w:ilvl w:val="0"/>
          <w:numId w:val="5"/>
        </w:numPr>
        <w:spacing w:line="360" w:lineRule="auto"/>
        <w:jc w:val="center"/>
        <w:rPr>
          <w:rFonts w:ascii="宋体" w:hAnsi="宋体"/>
          <w:b/>
          <w:sz w:val="36"/>
          <w:szCs w:val="36"/>
        </w:rPr>
      </w:pPr>
      <w:r>
        <w:rPr>
          <w:rFonts w:hint="eastAsia" w:ascii="宋体" w:hAnsi="宋体"/>
          <w:b/>
          <w:sz w:val="36"/>
          <w:szCs w:val="36"/>
        </w:rPr>
        <w:t>评审办法</w:t>
      </w:r>
    </w:p>
    <w:p>
      <w:pPr>
        <w:jc w:val="center"/>
        <w:rPr>
          <w:b/>
          <w:sz w:val="32"/>
          <w:szCs w:val="32"/>
        </w:rPr>
      </w:pPr>
    </w:p>
    <w:p>
      <w:pPr>
        <w:adjustRightInd w:val="0"/>
        <w:snapToGrid w:val="0"/>
        <w:spacing w:line="288" w:lineRule="auto"/>
        <w:rPr>
          <w:rFonts w:ascii="宋体" w:hAnsi="宋体"/>
          <w:b/>
          <w:spacing w:val="-6"/>
          <w:szCs w:val="21"/>
        </w:rPr>
      </w:pPr>
      <w:bookmarkStart w:id="2" w:name="_Toc497730472"/>
      <w:r>
        <w:rPr>
          <w:rFonts w:hint="eastAsia" w:ascii="宋体" w:hAnsi="宋体"/>
          <w:b/>
          <w:spacing w:val="-6"/>
          <w:szCs w:val="21"/>
        </w:rPr>
        <w:t>一、总则</w:t>
      </w:r>
    </w:p>
    <w:p>
      <w:pPr>
        <w:adjustRightInd w:val="0"/>
        <w:snapToGrid w:val="0"/>
        <w:spacing w:line="288" w:lineRule="auto"/>
        <w:ind w:firstLine="420" w:firstLineChars="200"/>
        <w:rPr>
          <w:rFonts w:ascii="宋体" w:hAnsi="宋体" w:cs="宋体"/>
          <w:szCs w:val="21"/>
        </w:rPr>
      </w:pPr>
      <w:r>
        <w:rPr>
          <w:rFonts w:hint="eastAsia" w:ascii="宋体" w:hAnsi="宋体" w:cs="宋体"/>
          <w:szCs w:val="21"/>
        </w:rPr>
        <w:t>评审采用综合评分法，总分为100分。评分过程中采用四舍五入法，并保留小数2位。</w:t>
      </w:r>
    </w:p>
    <w:p>
      <w:pPr>
        <w:adjustRightInd w:val="0"/>
        <w:snapToGrid w:val="0"/>
        <w:spacing w:line="288" w:lineRule="auto"/>
        <w:ind w:firstLine="420" w:firstLineChars="200"/>
        <w:rPr>
          <w:rFonts w:ascii="宋体" w:hAnsi="宋体" w:cs="宋体"/>
          <w:szCs w:val="21"/>
        </w:rPr>
      </w:pPr>
      <w:r>
        <w:rPr>
          <w:rFonts w:hint="eastAsia" w:ascii="宋体" w:hAnsi="宋体" w:cs="宋体"/>
          <w:szCs w:val="21"/>
        </w:rPr>
        <w:t>供应商评审综合得分=商务分+技术分+价格分</w:t>
      </w:r>
    </w:p>
    <w:p>
      <w:pPr>
        <w:adjustRightInd w:val="0"/>
        <w:snapToGrid w:val="0"/>
        <w:spacing w:line="288" w:lineRule="auto"/>
        <w:ind w:firstLine="420" w:firstLineChars="200"/>
        <w:rPr>
          <w:rFonts w:ascii="宋体" w:hAnsi="宋体" w:cs="宋体"/>
          <w:szCs w:val="21"/>
        </w:rPr>
      </w:pPr>
      <w:r>
        <w:rPr>
          <w:rFonts w:hint="eastAsia" w:ascii="宋体" w:hAnsi="宋体" w:cs="宋体"/>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pPr>
        <w:adjustRightInd w:val="0"/>
        <w:snapToGrid w:val="0"/>
        <w:spacing w:line="288" w:lineRule="auto"/>
        <w:rPr>
          <w:rFonts w:hint="eastAsia" w:ascii="宋体" w:hAnsi="宋体"/>
          <w:b/>
          <w:spacing w:val="-6"/>
          <w:szCs w:val="21"/>
        </w:rPr>
      </w:pPr>
      <w:r>
        <w:rPr>
          <w:rFonts w:hint="eastAsia" w:ascii="宋体" w:hAnsi="宋体"/>
          <w:b/>
          <w:spacing w:val="-6"/>
          <w:szCs w:val="21"/>
        </w:rPr>
        <w:t>二、评审内容及标准</w:t>
      </w:r>
    </w:p>
    <w:p>
      <w:pPr>
        <w:spacing w:before="120" w:beforeLines="50" w:after="120" w:afterLines="50" w:line="360" w:lineRule="auto"/>
        <w:rPr>
          <w:rFonts w:hint="eastAsia" w:ascii="宋体" w:hAnsi="宋体"/>
          <w:b/>
          <w:spacing w:val="-6"/>
          <w:szCs w:val="21"/>
        </w:rPr>
      </w:pPr>
      <w:r>
        <w:rPr>
          <w:rFonts w:hint="eastAsia" w:ascii="宋体" w:hAnsi="宋体"/>
          <w:b/>
          <w:bCs/>
          <w:sz w:val="24"/>
        </w:rPr>
        <w:t>（一）资信、商务及技术部分</w:t>
      </w:r>
      <w:r>
        <w:rPr>
          <w:rFonts w:hint="eastAsia" w:ascii="宋体" w:hAnsi="宋体"/>
          <w:b/>
          <w:sz w:val="24"/>
        </w:rPr>
        <w:t>（</w:t>
      </w:r>
      <w:r>
        <w:rPr>
          <w:rFonts w:hint="eastAsia" w:ascii="宋体" w:hAnsi="宋体"/>
          <w:b/>
          <w:sz w:val="24"/>
          <w:lang w:val="en-US" w:eastAsia="zh-CN"/>
        </w:rPr>
        <w:t>6</w:t>
      </w:r>
      <w:r>
        <w:rPr>
          <w:rFonts w:hint="eastAsia" w:ascii="宋体" w:hAnsi="宋体"/>
          <w:b/>
          <w:sz w:val="24"/>
          <w:u w:val="single"/>
        </w:rPr>
        <w:t>0</w:t>
      </w:r>
      <w:r>
        <w:rPr>
          <w:rFonts w:hint="eastAsia" w:ascii="宋体" w:hAnsi="宋体"/>
          <w:b/>
          <w:sz w:val="24"/>
        </w:rPr>
        <w:t>分）</w:t>
      </w:r>
    </w:p>
    <w:tbl>
      <w:tblPr>
        <w:tblStyle w:val="15"/>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6943"/>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hint="eastAsia" w:ascii="宋体" w:hAnsi="宋体"/>
                <w:b/>
                <w:sz w:val="24"/>
                <w:highlight w:val="yellow"/>
              </w:rPr>
            </w:pPr>
            <w:r>
              <w:rPr>
                <w:rFonts w:hint="eastAsia" w:ascii="宋体" w:hAnsi="宋体"/>
                <w:b/>
                <w:sz w:val="24"/>
                <w:highlight w:val="yellow"/>
              </w:rPr>
              <w:t>序号</w:t>
            </w:r>
          </w:p>
        </w:tc>
        <w:tc>
          <w:tcPr>
            <w:tcW w:w="4070" w:type="pct"/>
            <w:noWrap w:val="0"/>
            <w:vAlign w:val="center"/>
          </w:tcPr>
          <w:p>
            <w:pPr>
              <w:spacing w:line="360" w:lineRule="auto"/>
              <w:ind w:right="-21" w:rightChars="-10"/>
              <w:jc w:val="center"/>
              <w:rPr>
                <w:rFonts w:hint="eastAsia" w:ascii="宋体" w:hAnsi="宋体"/>
                <w:b/>
                <w:sz w:val="24"/>
                <w:highlight w:val="yellow"/>
              </w:rPr>
            </w:pPr>
            <w:r>
              <w:rPr>
                <w:rFonts w:hint="eastAsia" w:ascii="宋体" w:hAnsi="宋体"/>
                <w:b/>
                <w:sz w:val="24"/>
                <w:highlight w:val="yellow"/>
              </w:rPr>
              <w:t>评审内容</w:t>
            </w:r>
          </w:p>
        </w:tc>
        <w:tc>
          <w:tcPr>
            <w:tcW w:w="556" w:type="pct"/>
            <w:noWrap w:val="0"/>
            <w:vAlign w:val="center"/>
          </w:tcPr>
          <w:p>
            <w:pPr>
              <w:spacing w:line="360" w:lineRule="auto"/>
              <w:ind w:right="-21" w:rightChars="-10"/>
              <w:jc w:val="center"/>
              <w:rPr>
                <w:rFonts w:hint="eastAsia" w:ascii="宋体" w:hAnsi="宋体"/>
                <w:b/>
                <w:sz w:val="24"/>
                <w:highlight w:val="yellow"/>
              </w:rPr>
            </w:pPr>
            <w:r>
              <w:rPr>
                <w:rFonts w:hint="eastAsia" w:ascii="宋体" w:hAnsi="宋体"/>
                <w:b/>
                <w:sz w:val="24"/>
                <w:highlight w:val="yellow"/>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ascii="宋体" w:hAnsi="宋体"/>
                <w:sz w:val="24"/>
                <w:highlight w:val="yellow"/>
              </w:rPr>
            </w:pPr>
            <w:r>
              <w:rPr>
                <w:rFonts w:hint="eastAsia" w:ascii="宋体" w:hAnsi="宋体"/>
                <w:sz w:val="24"/>
                <w:highlight w:val="yellow"/>
              </w:rPr>
              <w:t>1</w:t>
            </w:r>
          </w:p>
        </w:tc>
        <w:tc>
          <w:tcPr>
            <w:tcW w:w="4070" w:type="pct"/>
            <w:noWrap w:val="0"/>
            <w:vAlign w:val="center"/>
          </w:tcPr>
          <w:p>
            <w:pPr>
              <w:spacing w:line="360" w:lineRule="auto"/>
              <w:ind w:right="-21" w:rightChars="-10"/>
              <w:rPr>
                <w:rFonts w:hint="eastAsia" w:ascii="宋体" w:hAnsi="宋体"/>
                <w:sz w:val="24"/>
                <w:highlight w:val="yellow"/>
              </w:rPr>
            </w:pPr>
            <w:r>
              <w:rPr>
                <w:rFonts w:hint="eastAsia" w:ascii="宋体" w:hAnsi="宋体"/>
                <w:sz w:val="24"/>
                <w:highlight w:val="yellow"/>
              </w:rPr>
              <w:t>供应商自202</w:t>
            </w:r>
            <w:r>
              <w:rPr>
                <w:rFonts w:hint="eastAsia" w:ascii="宋体" w:hAnsi="宋体"/>
                <w:sz w:val="24"/>
                <w:highlight w:val="yellow"/>
                <w:lang w:val="en-US" w:eastAsia="zh-CN"/>
              </w:rPr>
              <w:t>1</w:t>
            </w:r>
            <w:r>
              <w:rPr>
                <w:rFonts w:hint="eastAsia" w:ascii="宋体" w:hAnsi="宋体"/>
                <w:sz w:val="24"/>
                <w:highlight w:val="yellow"/>
              </w:rPr>
              <w:t>年1月1日至响应文件递交截止时间，具有年度消防维保服务项目业绩的，每提供一个业绩证明材料的，得1分，得分不超过5分。</w:t>
            </w:r>
          </w:p>
          <w:p>
            <w:pPr>
              <w:spacing w:line="360" w:lineRule="auto"/>
              <w:ind w:right="-21" w:rightChars="-10"/>
              <w:rPr>
                <w:rFonts w:ascii="宋体" w:hAnsi="宋体"/>
                <w:sz w:val="24"/>
                <w:highlight w:val="yellow"/>
              </w:rPr>
            </w:pPr>
            <w:r>
              <w:rPr>
                <w:rFonts w:hint="eastAsia" w:ascii="宋体" w:hAnsi="宋体"/>
                <w:sz w:val="24"/>
                <w:highlight w:val="yellow"/>
              </w:rPr>
              <w:t>备注：须在响应文件中提供合同复印件加盖供应商公章。</w:t>
            </w:r>
          </w:p>
        </w:tc>
        <w:tc>
          <w:tcPr>
            <w:tcW w:w="556" w:type="pct"/>
            <w:noWrap w:val="0"/>
            <w:vAlign w:val="center"/>
          </w:tcPr>
          <w:p>
            <w:pPr>
              <w:adjustRightInd w:val="0"/>
              <w:snapToGrid w:val="0"/>
              <w:spacing w:line="360" w:lineRule="auto"/>
              <w:jc w:val="center"/>
              <w:rPr>
                <w:rFonts w:ascii="宋体" w:hAnsi="宋体"/>
                <w:sz w:val="24"/>
                <w:highlight w:val="yellow"/>
              </w:rPr>
            </w:pPr>
            <w:r>
              <w:rPr>
                <w:rFonts w:hint="eastAsia" w:ascii="宋体" w:hAnsi="宋体"/>
                <w:sz w:val="24"/>
                <w:highlight w:val="yello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rPr>
              <w:t>2</w:t>
            </w:r>
          </w:p>
        </w:tc>
        <w:tc>
          <w:tcPr>
            <w:tcW w:w="4070" w:type="pct"/>
            <w:noWrap w:val="0"/>
            <w:vAlign w:val="center"/>
          </w:tcPr>
          <w:p>
            <w:pPr>
              <w:spacing w:line="360" w:lineRule="auto"/>
              <w:ind w:right="-21" w:rightChars="-10"/>
              <w:jc w:val="left"/>
              <w:rPr>
                <w:rFonts w:hint="eastAsia" w:ascii="宋体" w:hAnsi="宋体"/>
                <w:sz w:val="24"/>
                <w:highlight w:val="yellow"/>
              </w:rPr>
            </w:pPr>
            <w:r>
              <w:rPr>
                <w:rFonts w:hint="eastAsia" w:ascii="宋体" w:hAnsi="宋体"/>
                <w:sz w:val="24"/>
                <w:highlight w:val="yellow"/>
              </w:rPr>
              <w:t>1.供应商具有消防设施工程专业承包二级或以上资质得</w:t>
            </w:r>
            <w:r>
              <w:rPr>
                <w:rFonts w:hint="eastAsia" w:ascii="宋体" w:hAnsi="宋体"/>
                <w:sz w:val="24"/>
                <w:highlight w:val="yellow"/>
                <w:lang w:val="en-US" w:eastAsia="zh-CN"/>
              </w:rPr>
              <w:t>2</w:t>
            </w:r>
            <w:r>
              <w:rPr>
                <w:rFonts w:hint="eastAsia" w:ascii="宋体" w:hAnsi="宋体"/>
                <w:sz w:val="24"/>
                <w:highlight w:val="yellow"/>
              </w:rPr>
              <w:t>分；</w:t>
            </w:r>
          </w:p>
          <w:p>
            <w:pPr>
              <w:spacing w:line="360" w:lineRule="auto"/>
              <w:ind w:right="-21" w:rightChars="-10"/>
              <w:jc w:val="left"/>
              <w:rPr>
                <w:rFonts w:hint="eastAsia" w:ascii="宋体" w:hAnsi="宋体" w:eastAsia="宋体"/>
                <w:sz w:val="24"/>
                <w:highlight w:val="yellow"/>
                <w:lang w:eastAsia="zh-CN"/>
              </w:rPr>
            </w:pPr>
            <w:r>
              <w:rPr>
                <w:rFonts w:hint="eastAsia" w:ascii="宋体" w:hAnsi="宋体"/>
                <w:sz w:val="24"/>
                <w:highlight w:val="yellow"/>
              </w:rPr>
              <w:t>2.供应商</w:t>
            </w:r>
            <w:r>
              <w:rPr>
                <w:rFonts w:hint="eastAsia" w:ascii="宋体" w:hAnsi="宋体"/>
                <w:bCs/>
                <w:sz w:val="24"/>
                <w:highlight w:val="yellow"/>
              </w:rPr>
              <w:t>已录入https://shhxf.119.gov.cn/templet/index_7.jsp社会消防服务机构注册备案系统，且服务范围包含消防技术服务的</w:t>
            </w:r>
            <w:r>
              <w:rPr>
                <w:rFonts w:hint="eastAsia" w:ascii="宋体" w:hAnsi="宋体"/>
                <w:sz w:val="24"/>
                <w:highlight w:val="yellow"/>
              </w:rPr>
              <w:t>得2分</w:t>
            </w:r>
            <w:r>
              <w:rPr>
                <w:rFonts w:hint="eastAsia" w:ascii="宋体" w:hAnsi="宋体"/>
                <w:bCs/>
                <w:sz w:val="24"/>
                <w:highlight w:val="yellow"/>
              </w:rPr>
              <w:t>，查询结果以网站页面显示内容为准，提供查询结果并加盖公章作为证明材料</w:t>
            </w:r>
            <w:r>
              <w:rPr>
                <w:rFonts w:hint="eastAsia" w:ascii="宋体" w:hAnsi="宋体"/>
                <w:bCs/>
                <w:sz w:val="24"/>
                <w:highlight w:val="yellow"/>
                <w:lang w:eastAsia="zh-CN"/>
              </w:rPr>
              <w:t>。</w:t>
            </w:r>
          </w:p>
        </w:tc>
        <w:tc>
          <w:tcPr>
            <w:tcW w:w="556" w:type="pct"/>
            <w:noWrap w:val="0"/>
            <w:vAlign w:val="center"/>
          </w:tcPr>
          <w:p>
            <w:pPr>
              <w:adjustRightInd w:val="0"/>
              <w:snapToGrid w:val="0"/>
              <w:spacing w:line="360" w:lineRule="auto"/>
              <w:jc w:val="center"/>
              <w:rPr>
                <w:rFonts w:hint="eastAsia" w:ascii="宋体" w:hAnsi="宋体"/>
                <w:sz w:val="24"/>
                <w:highlight w:val="yellow"/>
              </w:rPr>
            </w:pPr>
            <w:r>
              <w:rPr>
                <w:rFonts w:hint="eastAsia" w:ascii="宋体" w:hAnsi="宋体"/>
                <w:sz w:val="24"/>
                <w:highlight w:val="yellow"/>
                <w:lang w:val="en-US" w:eastAsia="zh-CN"/>
              </w:rPr>
              <w:t>4</w:t>
            </w:r>
            <w:r>
              <w:rPr>
                <w:rFonts w:hint="eastAsia" w:ascii="宋体" w:hAnsi="宋体"/>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rPr>
              <w:t>3</w:t>
            </w:r>
          </w:p>
        </w:tc>
        <w:tc>
          <w:tcPr>
            <w:tcW w:w="4070" w:type="pct"/>
            <w:noWrap w:val="0"/>
            <w:vAlign w:val="center"/>
          </w:tcPr>
          <w:p>
            <w:pPr>
              <w:spacing w:line="360" w:lineRule="auto"/>
              <w:ind w:right="-21" w:rightChars="-10"/>
              <w:jc w:val="left"/>
              <w:rPr>
                <w:rFonts w:hint="eastAsia" w:ascii="宋体" w:hAnsi="宋体"/>
                <w:sz w:val="24"/>
                <w:highlight w:val="yellow"/>
              </w:rPr>
            </w:pPr>
            <w:r>
              <w:rPr>
                <w:rFonts w:hint="eastAsia" w:ascii="宋体" w:hAnsi="宋体"/>
                <w:sz w:val="24"/>
                <w:highlight w:val="yellow"/>
              </w:rPr>
              <w:t>项目负责人具有注册消防工程师资格证书的，得3分</w:t>
            </w:r>
            <w:r>
              <w:rPr>
                <w:rFonts w:hint="eastAsia" w:ascii="宋体" w:hAnsi="宋体"/>
                <w:sz w:val="24"/>
                <w:highlight w:val="yellow"/>
                <w:lang w:eastAsia="zh-CN"/>
              </w:rPr>
              <w:t>，没有不得分</w:t>
            </w:r>
            <w:r>
              <w:rPr>
                <w:rFonts w:hint="eastAsia" w:ascii="宋体" w:hAnsi="宋体"/>
                <w:sz w:val="24"/>
                <w:highlight w:val="yellow"/>
              </w:rPr>
              <w:t>。</w:t>
            </w:r>
          </w:p>
          <w:p>
            <w:pPr>
              <w:spacing w:line="360" w:lineRule="auto"/>
              <w:ind w:right="-21" w:rightChars="-10"/>
              <w:jc w:val="left"/>
              <w:rPr>
                <w:rFonts w:hint="eastAsia" w:ascii="宋体" w:hAnsi="宋体"/>
                <w:sz w:val="24"/>
                <w:highlight w:val="yellow"/>
              </w:rPr>
            </w:pPr>
            <w:r>
              <w:rPr>
                <w:rFonts w:hint="eastAsia" w:ascii="宋体" w:hAnsi="宋体"/>
                <w:sz w:val="24"/>
                <w:highlight w:val="yellow"/>
              </w:rPr>
              <w:t>项目负责人</w:t>
            </w:r>
            <w:r>
              <w:rPr>
                <w:rFonts w:hint="eastAsia" w:ascii="宋体" w:hAnsi="宋体"/>
                <w:sz w:val="24"/>
                <w:highlight w:val="yellow"/>
                <w:lang w:eastAsia="zh-CN"/>
              </w:rPr>
              <w:t>具有</w:t>
            </w:r>
            <w:r>
              <w:rPr>
                <w:rFonts w:hint="eastAsia" w:ascii="宋体" w:hAnsi="宋体"/>
                <w:sz w:val="24"/>
                <w:highlight w:val="yellow"/>
              </w:rPr>
              <w:t>同类项目实施经验满</w:t>
            </w:r>
            <w:r>
              <w:rPr>
                <w:rFonts w:hint="eastAsia" w:ascii="宋体" w:hAnsi="宋体"/>
                <w:sz w:val="24"/>
                <w:highlight w:val="yellow"/>
                <w:lang w:val="en-US" w:eastAsia="zh-CN"/>
              </w:rPr>
              <w:t>2</w:t>
            </w:r>
            <w:r>
              <w:rPr>
                <w:rFonts w:hint="eastAsia" w:ascii="宋体" w:hAnsi="宋体"/>
                <w:sz w:val="24"/>
                <w:highlight w:val="yellow"/>
              </w:rPr>
              <w:t>年（计算时间截止到投标截止时间）的，得3分；满</w:t>
            </w:r>
            <w:r>
              <w:rPr>
                <w:rFonts w:hint="eastAsia" w:ascii="宋体" w:hAnsi="宋体"/>
                <w:sz w:val="24"/>
                <w:highlight w:val="yellow"/>
                <w:lang w:val="en-US" w:eastAsia="zh-CN"/>
              </w:rPr>
              <w:t>5</w:t>
            </w:r>
            <w:r>
              <w:rPr>
                <w:rFonts w:hint="eastAsia" w:ascii="宋体" w:hAnsi="宋体"/>
                <w:sz w:val="24"/>
                <w:highlight w:val="yellow"/>
              </w:rPr>
              <w:t>年（计算时间截止到投标截止时间）的，得5分；</w:t>
            </w:r>
          </w:p>
        </w:tc>
        <w:tc>
          <w:tcPr>
            <w:tcW w:w="556"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lang w:val="en-US" w:eastAsia="zh-CN"/>
              </w:rPr>
              <w:t>5</w:t>
            </w:r>
            <w:r>
              <w:rPr>
                <w:rFonts w:hint="eastAsia" w:ascii="宋体" w:hAnsi="宋体"/>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rPr>
              <w:t>4</w:t>
            </w:r>
          </w:p>
        </w:tc>
        <w:tc>
          <w:tcPr>
            <w:tcW w:w="4070" w:type="pct"/>
            <w:noWrap w:val="0"/>
            <w:vAlign w:val="center"/>
          </w:tcPr>
          <w:p>
            <w:pPr>
              <w:spacing w:line="360" w:lineRule="auto"/>
              <w:ind w:right="-21" w:rightChars="-10"/>
              <w:jc w:val="left"/>
              <w:rPr>
                <w:rFonts w:hint="eastAsia" w:ascii="宋体" w:hAnsi="宋体"/>
                <w:sz w:val="24"/>
                <w:highlight w:val="yellow"/>
              </w:rPr>
            </w:pPr>
            <w:r>
              <w:rPr>
                <w:rFonts w:hint="eastAsia" w:ascii="宋体" w:hAnsi="宋体"/>
                <w:sz w:val="24"/>
                <w:highlight w:val="yellow"/>
              </w:rPr>
              <w:t>项目组成员组织结构情况及各专业人员的配备情况（0-</w:t>
            </w:r>
            <w:r>
              <w:rPr>
                <w:rFonts w:hint="eastAsia" w:ascii="宋体" w:hAnsi="宋体"/>
                <w:sz w:val="24"/>
                <w:highlight w:val="yellow"/>
                <w:lang w:val="en-US" w:eastAsia="zh-CN"/>
              </w:rPr>
              <w:t>2</w:t>
            </w:r>
            <w:r>
              <w:rPr>
                <w:rFonts w:hint="eastAsia" w:ascii="宋体" w:hAnsi="宋体"/>
                <w:sz w:val="24"/>
                <w:highlight w:val="yellow"/>
              </w:rPr>
              <w:t>分）</w:t>
            </w:r>
          </w:p>
          <w:p>
            <w:pPr>
              <w:spacing w:line="360" w:lineRule="auto"/>
              <w:ind w:right="-21" w:rightChars="-10"/>
              <w:jc w:val="left"/>
              <w:rPr>
                <w:rFonts w:ascii="宋体" w:hAnsi="宋体"/>
                <w:sz w:val="24"/>
                <w:highlight w:val="yellow"/>
              </w:rPr>
            </w:pPr>
            <w:r>
              <w:rPr>
                <w:rFonts w:hint="eastAsia" w:ascii="宋体" w:hAnsi="宋体"/>
                <w:sz w:val="24"/>
                <w:highlight w:val="yellow"/>
              </w:rPr>
              <w:t>维保人员数量安排合理性情况（0-</w:t>
            </w:r>
            <w:r>
              <w:rPr>
                <w:rFonts w:hint="eastAsia" w:ascii="宋体" w:hAnsi="宋体"/>
                <w:sz w:val="24"/>
                <w:highlight w:val="yellow"/>
                <w:lang w:val="en-US" w:eastAsia="zh-CN"/>
              </w:rPr>
              <w:t>2</w:t>
            </w:r>
            <w:r>
              <w:rPr>
                <w:rFonts w:hint="eastAsia" w:ascii="宋体" w:hAnsi="宋体"/>
                <w:sz w:val="24"/>
                <w:highlight w:val="yellow"/>
              </w:rPr>
              <w:t>分）</w:t>
            </w:r>
          </w:p>
        </w:tc>
        <w:tc>
          <w:tcPr>
            <w:tcW w:w="556" w:type="pct"/>
            <w:noWrap w:val="0"/>
            <w:vAlign w:val="center"/>
          </w:tcPr>
          <w:p>
            <w:pPr>
              <w:adjustRightInd w:val="0"/>
              <w:snapToGrid w:val="0"/>
              <w:spacing w:line="360" w:lineRule="auto"/>
              <w:jc w:val="center"/>
              <w:rPr>
                <w:rFonts w:ascii="宋体" w:hAnsi="宋体"/>
                <w:sz w:val="24"/>
                <w:highlight w:val="yellow"/>
              </w:rPr>
            </w:pPr>
            <w:r>
              <w:rPr>
                <w:rFonts w:hint="eastAsia" w:ascii="宋体" w:hAnsi="宋体"/>
                <w:sz w:val="24"/>
                <w:highlight w:val="yellow"/>
                <w:lang w:val="en-US" w:eastAsia="zh-CN"/>
              </w:rPr>
              <w:t>4</w:t>
            </w:r>
            <w:r>
              <w:rPr>
                <w:rFonts w:hint="eastAsia" w:ascii="宋体" w:hAnsi="宋体"/>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rPr>
              <w:t>5</w:t>
            </w:r>
          </w:p>
        </w:tc>
        <w:tc>
          <w:tcPr>
            <w:tcW w:w="4070" w:type="pct"/>
            <w:noWrap w:val="0"/>
            <w:vAlign w:val="center"/>
          </w:tcPr>
          <w:p>
            <w:pPr>
              <w:spacing w:line="360" w:lineRule="auto"/>
              <w:ind w:right="-21" w:rightChars="-10"/>
              <w:jc w:val="left"/>
              <w:rPr>
                <w:rFonts w:hint="eastAsia" w:ascii="宋体" w:hAnsi="宋体"/>
                <w:sz w:val="24"/>
                <w:highlight w:val="yellow"/>
              </w:rPr>
            </w:pPr>
            <w:r>
              <w:rPr>
                <w:rFonts w:hint="eastAsia" w:ascii="宋体" w:hAnsi="宋体"/>
                <w:sz w:val="24"/>
                <w:highlight w:val="yellow"/>
              </w:rPr>
              <w:t>对采购文件中“维护保养范围及要求”的响应情况，完全满足</w:t>
            </w:r>
            <w:r>
              <w:rPr>
                <w:rFonts w:hint="eastAsia" w:ascii="宋体" w:hAnsi="宋体"/>
                <w:sz w:val="24"/>
                <w:highlight w:val="yellow"/>
                <w:lang w:eastAsia="zh-CN"/>
              </w:rPr>
              <w:t>采购要求</w:t>
            </w:r>
            <w:r>
              <w:rPr>
                <w:rFonts w:hint="eastAsia" w:ascii="宋体" w:hAnsi="宋体"/>
                <w:sz w:val="24"/>
                <w:highlight w:val="yellow"/>
              </w:rPr>
              <w:t>的得</w:t>
            </w:r>
            <w:r>
              <w:rPr>
                <w:rFonts w:hint="eastAsia" w:ascii="宋体" w:hAnsi="宋体"/>
                <w:sz w:val="24"/>
                <w:highlight w:val="yellow"/>
                <w:lang w:val="en-US" w:eastAsia="zh-CN"/>
              </w:rPr>
              <w:t>15</w:t>
            </w:r>
            <w:r>
              <w:rPr>
                <w:rFonts w:hint="eastAsia" w:ascii="宋体" w:hAnsi="宋体"/>
                <w:sz w:val="24"/>
                <w:highlight w:val="yellow"/>
              </w:rPr>
              <w:t>分，</w:t>
            </w:r>
            <w:r>
              <w:rPr>
                <w:rFonts w:ascii="宋体" w:hAnsi="宋体"/>
                <w:sz w:val="24"/>
                <w:highlight w:val="yellow"/>
              </w:rPr>
              <w:t>每</w:t>
            </w:r>
            <w:r>
              <w:rPr>
                <w:rFonts w:hint="eastAsia" w:ascii="宋体" w:hAnsi="宋体"/>
                <w:sz w:val="24"/>
                <w:highlight w:val="yellow"/>
                <w:lang w:eastAsia="zh-CN"/>
              </w:rPr>
              <w:t>偏离</w:t>
            </w:r>
            <w:r>
              <w:rPr>
                <w:rFonts w:hint="eastAsia" w:ascii="宋体" w:hAnsi="宋体"/>
                <w:sz w:val="24"/>
                <w:highlight w:val="yellow"/>
                <w:lang w:val="en-US" w:eastAsia="zh-CN"/>
              </w:rPr>
              <w:t>1条</w:t>
            </w:r>
            <w:r>
              <w:rPr>
                <w:rFonts w:ascii="宋体" w:hAnsi="宋体"/>
                <w:sz w:val="24"/>
                <w:highlight w:val="yellow"/>
              </w:rPr>
              <w:t>采购文件要求扣3分，扣完为止。</w:t>
            </w:r>
          </w:p>
        </w:tc>
        <w:tc>
          <w:tcPr>
            <w:tcW w:w="556" w:type="pct"/>
            <w:noWrap w:val="0"/>
            <w:vAlign w:val="center"/>
          </w:tcPr>
          <w:p>
            <w:pPr>
              <w:adjustRightInd w:val="0"/>
              <w:snapToGrid w:val="0"/>
              <w:spacing w:line="360" w:lineRule="auto"/>
              <w:jc w:val="center"/>
              <w:rPr>
                <w:rFonts w:hint="eastAsia" w:ascii="宋体" w:hAnsi="宋体"/>
                <w:sz w:val="24"/>
                <w:highlight w:val="yellow"/>
              </w:rPr>
            </w:pPr>
            <w:r>
              <w:rPr>
                <w:rFonts w:hint="eastAsia" w:ascii="宋体" w:hAnsi="宋体"/>
                <w:sz w:val="24"/>
                <w:highlight w:val="yellow"/>
                <w:lang w:val="en-US" w:eastAsia="zh-CN"/>
              </w:rPr>
              <w:t>15</w:t>
            </w:r>
            <w:r>
              <w:rPr>
                <w:rFonts w:hint="eastAsia" w:ascii="宋体" w:hAnsi="宋体"/>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rPr>
              <w:t>6</w:t>
            </w:r>
          </w:p>
        </w:tc>
        <w:tc>
          <w:tcPr>
            <w:tcW w:w="4070" w:type="pct"/>
            <w:noWrap w:val="0"/>
            <w:vAlign w:val="center"/>
          </w:tcPr>
          <w:p>
            <w:pPr>
              <w:spacing w:line="360" w:lineRule="auto"/>
              <w:ind w:right="-21" w:rightChars="-10"/>
              <w:jc w:val="left"/>
              <w:rPr>
                <w:rFonts w:hint="eastAsia" w:ascii="宋体" w:hAnsi="宋体" w:eastAsia="宋体"/>
                <w:sz w:val="24"/>
                <w:highlight w:val="yellow"/>
                <w:lang w:eastAsia="zh-CN"/>
              </w:rPr>
            </w:pPr>
            <w:r>
              <w:rPr>
                <w:rFonts w:hint="eastAsia" w:ascii="宋体" w:hAnsi="宋体"/>
                <w:sz w:val="24"/>
                <w:highlight w:val="yellow"/>
              </w:rPr>
              <w:t>供应商提供的维保方案：维保方案是否全面、合理，具有针对性，特别是针对本项目特殊环境需要采取的维保技术和组织措施情况进行评分</w:t>
            </w:r>
            <w:r>
              <w:rPr>
                <w:rFonts w:hint="eastAsia" w:ascii="宋体" w:hAnsi="宋体"/>
                <w:sz w:val="24"/>
                <w:highlight w:val="yellow"/>
                <w:lang w:eastAsia="zh-CN"/>
              </w:rPr>
              <w:t>。</w:t>
            </w:r>
          </w:p>
        </w:tc>
        <w:tc>
          <w:tcPr>
            <w:tcW w:w="556" w:type="pct"/>
            <w:noWrap w:val="0"/>
            <w:vAlign w:val="center"/>
          </w:tcPr>
          <w:p>
            <w:pPr>
              <w:adjustRightInd w:val="0"/>
              <w:snapToGrid w:val="0"/>
              <w:spacing w:line="360" w:lineRule="auto"/>
              <w:jc w:val="center"/>
              <w:rPr>
                <w:rFonts w:hint="eastAsia" w:ascii="宋体" w:hAnsi="宋体"/>
                <w:sz w:val="24"/>
                <w:highlight w:val="yellow"/>
              </w:rPr>
            </w:pPr>
            <w:r>
              <w:rPr>
                <w:rFonts w:hint="eastAsia" w:ascii="宋体" w:hAnsi="宋体"/>
                <w:sz w:val="24"/>
                <w:highlight w:val="yellow"/>
                <w:lang w:val="en-US" w:eastAsia="zh-CN"/>
              </w:rPr>
              <w:t>5</w:t>
            </w:r>
            <w:r>
              <w:rPr>
                <w:rFonts w:hint="eastAsia" w:ascii="宋体" w:hAnsi="宋体"/>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rPr>
              <w:t>7</w:t>
            </w:r>
          </w:p>
        </w:tc>
        <w:tc>
          <w:tcPr>
            <w:tcW w:w="4070" w:type="pct"/>
            <w:noWrap w:val="0"/>
            <w:vAlign w:val="center"/>
          </w:tcPr>
          <w:p>
            <w:pPr>
              <w:spacing w:line="360" w:lineRule="auto"/>
              <w:ind w:right="-21" w:rightChars="-10"/>
              <w:jc w:val="left"/>
              <w:rPr>
                <w:rFonts w:hint="eastAsia" w:ascii="宋体" w:hAnsi="宋体"/>
                <w:sz w:val="24"/>
                <w:highlight w:val="yellow"/>
              </w:rPr>
            </w:pPr>
            <w:r>
              <w:rPr>
                <w:rFonts w:hint="eastAsia" w:ascii="宋体" w:hAnsi="宋体"/>
                <w:sz w:val="24"/>
                <w:highlight w:val="yellow"/>
              </w:rPr>
              <w:t>配合医院的工作时间、服从医院相关管理部门的调度的具体承诺、保证医院特殊环境中维保服务的各项保障措施等。</w:t>
            </w:r>
          </w:p>
        </w:tc>
        <w:tc>
          <w:tcPr>
            <w:tcW w:w="556"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lang w:val="en-US" w:eastAsia="zh-CN"/>
              </w:rPr>
              <w:t>4</w:t>
            </w:r>
            <w:r>
              <w:rPr>
                <w:rFonts w:hint="eastAsia" w:ascii="宋体" w:hAnsi="宋体"/>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rPr>
              <w:t>8</w:t>
            </w:r>
          </w:p>
        </w:tc>
        <w:tc>
          <w:tcPr>
            <w:tcW w:w="4070" w:type="pct"/>
            <w:noWrap w:val="0"/>
            <w:vAlign w:val="center"/>
          </w:tcPr>
          <w:p>
            <w:pPr>
              <w:spacing w:line="360" w:lineRule="auto"/>
              <w:ind w:right="-21" w:rightChars="-10"/>
              <w:jc w:val="left"/>
              <w:rPr>
                <w:rFonts w:hint="eastAsia" w:ascii="宋体" w:hAnsi="宋体"/>
                <w:sz w:val="24"/>
                <w:highlight w:val="yellow"/>
              </w:rPr>
            </w:pPr>
            <w:r>
              <w:rPr>
                <w:rFonts w:hint="eastAsia" w:ascii="宋体" w:hAnsi="宋体"/>
                <w:sz w:val="24"/>
                <w:highlight w:val="yellow"/>
              </w:rPr>
              <w:t>设备机具和检验仪器的投入是否能够满足维保质量和进度的要求。</w:t>
            </w:r>
          </w:p>
        </w:tc>
        <w:tc>
          <w:tcPr>
            <w:tcW w:w="556"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ascii="宋体" w:hAnsi="宋体"/>
                <w:sz w:val="24"/>
                <w:highlight w:val="yellow"/>
              </w:rPr>
            </w:pPr>
            <w:r>
              <w:rPr>
                <w:rFonts w:hint="eastAsia" w:ascii="宋体" w:hAnsi="宋体"/>
                <w:sz w:val="24"/>
                <w:highlight w:val="yellow"/>
              </w:rPr>
              <w:t>9</w:t>
            </w:r>
          </w:p>
        </w:tc>
        <w:tc>
          <w:tcPr>
            <w:tcW w:w="4070" w:type="pct"/>
            <w:noWrap w:val="0"/>
            <w:vAlign w:val="center"/>
          </w:tcPr>
          <w:p>
            <w:pPr>
              <w:spacing w:line="360" w:lineRule="auto"/>
              <w:ind w:right="-21" w:rightChars="-10"/>
              <w:jc w:val="left"/>
              <w:rPr>
                <w:rFonts w:hint="eastAsia" w:ascii="宋体" w:hAnsi="宋体"/>
                <w:sz w:val="24"/>
                <w:highlight w:val="yellow"/>
              </w:rPr>
            </w:pPr>
            <w:r>
              <w:rPr>
                <w:rFonts w:hint="eastAsia" w:ascii="宋体" w:hAnsi="宋体"/>
                <w:sz w:val="24"/>
                <w:highlight w:val="yellow"/>
              </w:rPr>
              <w:t>根据供应商提供的服务期内特殊情况的应急方案进行评分。</w:t>
            </w:r>
          </w:p>
          <w:p>
            <w:pPr>
              <w:spacing w:line="360" w:lineRule="auto"/>
              <w:ind w:right="-21" w:rightChars="-10"/>
              <w:jc w:val="left"/>
              <w:rPr>
                <w:rFonts w:ascii="宋体" w:hAnsi="宋体"/>
                <w:sz w:val="24"/>
                <w:highlight w:val="yellow"/>
              </w:rPr>
            </w:pPr>
            <w:r>
              <w:rPr>
                <w:rFonts w:hint="eastAsia" w:ascii="宋体" w:hAnsi="宋体"/>
                <w:sz w:val="24"/>
                <w:highlight w:val="yellow"/>
              </w:rPr>
              <w:t>（如遇到重大活动、节假日的保障情况等。）</w:t>
            </w:r>
          </w:p>
        </w:tc>
        <w:tc>
          <w:tcPr>
            <w:tcW w:w="556" w:type="pct"/>
            <w:noWrap w:val="0"/>
            <w:vAlign w:val="center"/>
          </w:tcPr>
          <w:p>
            <w:pPr>
              <w:spacing w:line="360" w:lineRule="auto"/>
              <w:ind w:right="-21" w:rightChars="-10"/>
              <w:jc w:val="center"/>
              <w:rPr>
                <w:rFonts w:ascii="宋体" w:hAnsi="宋体"/>
                <w:sz w:val="24"/>
                <w:highlight w:val="yellow"/>
              </w:rPr>
            </w:pPr>
            <w:r>
              <w:rPr>
                <w:rFonts w:hint="eastAsia" w:ascii="宋体" w:hAnsi="宋体"/>
                <w:sz w:val="24"/>
                <w:highlight w:val="yello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ascii="宋体" w:hAnsi="宋体"/>
                <w:sz w:val="24"/>
                <w:highlight w:val="yellow"/>
              </w:rPr>
            </w:pPr>
            <w:r>
              <w:rPr>
                <w:rFonts w:hint="eastAsia" w:ascii="宋体" w:hAnsi="宋体"/>
                <w:sz w:val="24"/>
                <w:highlight w:val="yellow"/>
              </w:rPr>
              <w:t>10</w:t>
            </w:r>
          </w:p>
        </w:tc>
        <w:tc>
          <w:tcPr>
            <w:tcW w:w="4070" w:type="pct"/>
            <w:noWrap w:val="0"/>
            <w:vAlign w:val="center"/>
          </w:tcPr>
          <w:p>
            <w:pPr>
              <w:spacing w:line="360" w:lineRule="auto"/>
              <w:ind w:right="-21" w:rightChars="-10"/>
              <w:jc w:val="left"/>
              <w:rPr>
                <w:rFonts w:hint="eastAsia" w:ascii="宋体" w:hAnsi="宋体"/>
                <w:sz w:val="24"/>
                <w:highlight w:val="yellow"/>
              </w:rPr>
            </w:pPr>
            <w:r>
              <w:rPr>
                <w:rFonts w:hint="eastAsia" w:ascii="宋体" w:hAnsi="宋体"/>
                <w:sz w:val="24"/>
                <w:highlight w:val="yellow"/>
              </w:rPr>
              <w:t>维修保养工作标准及其检验、验收等采用或依据的标准、规范</w:t>
            </w:r>
            <w:r>
              <w:rPr>
                <w:rFonts w:hint="eastAsia" w:ascii="宋体" w:hAnsi="宋体"/>
                <w:sz w:val="24"/>
                <w:highlight w:val="yellow"/>
                <w:lang w:eastAsia="zh-CN"/>
              </w:rPr>
              <w:t>进行综合评分</w:t>
            </w:r>
            <w:r>
              <w:rPr>
                <w:rFonts w:hint="eastAsia" w:ascii="宋体" w:hAnsi="宋体"/>
                <w:sz w:val="24"/>
                <w:highlight w:val="yellow"/>
              </w:rPr>
              <w:t>。</w:t>
            </w:r>
          </w:p>
        </w:tc>
        <w:tc>
          <w:tcPr>
            <w:tcW w:w="556" w:type="pct"/>
            <w:noWrap w:val="0"/>
            <w:vAlign w:val="center"/>
          </w:tcPr>
          <w:p>
            <w:pPr>
              <w:spacing w:line="360" w:lineRule="auto"/>
              <w:ind w:right="-21" w:rightChars="-10"/>
              <w:jc w:val="center"/>
              <w:rPr>
                <w:rFonts w:hint="eastAsia" w:ascii="宋体" w:hAnsi="宋体"/>
                <w:sz w:val="24"/>
                <w:highlight w:val="yellow"/>
              </w:rPr>
            </w:pPr>
            <w:r>
              <w:rPr>
                <w:rFonts w:hint="eastAsia" w:ascii="宋体" w:hAnsi="宋体"/>
                <w:sz w:val="24"/>
                <w:highlight w:val="yellow"/>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noWrap w:val="0"/>
            <w:vAlign w:val="center"/>
          </w:tcPr>
          <w:p>
            <w:pPr>
              <w:spacing w:line="360" w:lineRule="auto"/>
              <w:ind w:right="-21" w:rightChars="-10"/>
              <w:jc w:val="center"/>
              <w:rPr>
                <w:rFonts w:ascii="宋体" w:hAnsi="宋体"/>
                <w:sz w:val="24"/>
                <w:highlight w:val="yellow"/>
              </w:rPr>
            </w:pPr>
            <w:r>
              <w:rPr>
                <w:rFonts w:hint="eastAsia" w:ascii="宋体" w:hAnsi="宋体"/>
                <w:sz w:val="24"/>
                <w:highlight w:val="yellow"/>
              </w:rPr>
              <w:t>11</w:t>
            </w:r>
          </w:p>
        </w:tc>
        <w:tc>
          <w:tcPr>
            <w:tcW w:w="4070" w:type="pct"/>
            <w:noWrap w:val="0"/>
            <w:vAlign w:val="center"/>
          </w:tcPr>
          <w:p>
            <w:pPr>
              <w:spacing w:line="360" w:lineRule="auto"/>
              <w:ind w:right="-21" w:rightChars="-10"/>
              <w:jc w:val="left"/>
              <w:rPr>
                <w:rFonts w:hint="eastAsia" w:ascii="宋体" w:hAnsi="宋体"/>
                <w:sz w:val="24"/>
                <w:highlight w:val="yellow"/>
              </w:rPr>
            </w:pPr>
            <w:r>
              <w:rPr>
                <w:rFonts w:hint="eastAsia" w:ascii="宋体" w:hAnsi="宋体"/>
                <w:sz w:val="24"/>
                <w:highlight w:val="yellow"/>
              </w:rPr>
              <w:t>供应商所在地或距离采购人最便捷的固定售后服务机构情况（0-2分）</w:t>
            </w:r>
          </w:p>
          <w:p>
            <w:pPr>
              <w:spacing w:line="360" w:lineRule="auto"/>
              <w:ind w:right="-21" w:rightChars="-10"/>
              <w:jc w:val="left"/>
              <w:rPr>
                <w:rFonts w:hint="eastAsia" w:ascii="宋体" w:hAnsi="宋体"/>
                <w:sz w:val="24"/>
                <w:highlight w:val="yellow"/>
              </w:rPr>
            </w:pPr>
            <w:r>
              <w:rPr>
                <w:rFonts w:hint="eastAsia" w:ascii="宋体" w:hAnsi="宋体"/>
                <w:sz w:val="24"/>
                <w:highlight w:val="yellow"/>
              </w:rPr>
              <w:t>售后服务方案、服务响应时间等有利于采购人的情况（0-</w:t>
            </w:r>
            <w:r>
              <w:rPr>
                <w:rFonts w:hint="eastAsia" w:ascii="宋体" w:hAnsi="宋体"/>
                <w:sz w:val="24"/>
                <w:highlight w:val="yellow"/>
                <w:lang w:val="en-US" w:eastAsia="zh-CN"/>
              </w:rPr>
              <w:t>2</w:t>
            </w:r>
            <w:r>
              <w:rPr>
                <w:rFonts w:hint="eastAsia" w:ascii="宋体" w:hAnsi="宋体"/>
                <w:sz w:val="24"/>
                <w:highlight w:val="yellow"/>
              </w:rPr>
              <w:t>分）。</w:t>
            </w:r>
          </w:p>
        </w:tc>
        <w:tc>
          <w:tcPr>
            <w:tcW w:w="556" w:type="pct"/>
            <w:noWrap w:val="0"/>
            <w:vAlign w:val="center"/>
          </w:tcPr>
          <w:p>
            <w:pPr>
              <w:adjustRightInd w:val="0"/>
              <w:snapToGrid w:val="0"/>
              <w:spacing w:line="360" w:lineRule="auto"/>
              <w:jc w:val="center"/>
              <w:rPr>
                <w:rFonts w:hint="eastAsia" w:ascii="宋体" w:hAnsi="宋体"/>
                <w:sz w:val="24"/>
                <w:highlight w:val="yellow"/>
              </w:rPr>
            </w:pPr>
            <w:r>
              <w:rPr>
                <w:rFonts w:hint="eastAsia" w:ascii="宋体" w:hAnsi="宋体"/>
                <w:sz w:val="24"/>
                <w:highlight w:val="yellow"/>
                <w:lang w:val="en-US" w:eastAsia="zh-CN"/>
              </w:rPr>
              <w:t>4</w:t>
            </w:r>
            <w:r>
              <w:rPr>
                <w:rFonts w:hint="eastAsia" w:ascii="宋体" w:hAnsi="宋体"/>
                <w:sz w:val="24"/>
                <w:highlight w:val="yellow"/>
              </w:rPr>
              <w:t>分</w:t>
            </w:r>
          </w:p>
        </w:tc>
      </w:tr>
    </w:tbl>
    <w:p>
      <w:pPr>
        <w:spacing w:before="120" w:beforeLines="50" w:after="120" w:afterLines="50" w:line="360" w:lineRule="auto"/>
        <w:ind w:firstLine="472" w:firstLineChars="196"/>
        <w:rPr>
          <w:rFonts w:ascii="宋体" w:hAnsi="宋体"/>
          <w:b/>
          <w:bCs/>
          <w:sz w:val="24"/>
        </w:rPr>
      </w:pPr>
      <w:r>
        <w:rPr>
          <w:rFonts w:ascii="宋体" w:hAnsi="宋体"/>
          <w:b/>
          <w:bCs/>
          <w:sz w:val="24"/>
        </w:rPr>
        <w:t>（</w:t>
      </w:r>
      <w:r>
        <w:rPr>
          <w:rFonts w:hint="eastAsia" w:ascii="宋体" w:hAnsi="宋体"/>
          <w:b/>
          <w:bCs/>
          <w:sz w:val="24"/>
        </w:rPr>
        <w:t>二</w:t>
      </w:r>
      <w:r>
        <w:rPr>
          <w:rFonts w:ascii="宋体" w:hAnsi="宋体"/>
          <w:b/>
          <w:bCs/>
          <w:sz w:val="24"/>
        </w:rPr>
        <w:t>）价格</w:t>
      </w:r>
      <w:r>
        <w:rPr>
          <w:rFonts w:hint="eastAsia" w:ascii="宋体" w:hAnsi="宋体"/>
          <w:b/>
          <w:bCs/>
          <w:sz w:val="24"/>
        </w:rPr>
        <w:t>部分</w:t>
      </w:r>
      <w:r>
        <w:rPr>
          <w:rFonts w:ascii="宋体" w:hAnsi="宋体"/>
          <w:b/>
          <w:bCs/>
          <w:sz w:val="24"/>
        </w:rPr>
        <w:t>（</w:t>
      </w:r>
      <w:r>
        <w:rPr>
          <w:rFonts w:hint="eastAsia" w:ascii="宋体" w:hAnsi="宋体"/>
          <w:b/>
          <w:bCs/>
          <w:sz w:val="24"/>
          <w:lang w:val="en-US" w:eastAsia="zh-CN"/>
        </w:rPr>
        <w:t>4</w:t>
      </w:r>
      <w:r>
        <w:rPr>
          <w:rFonts w:hint="eastAsia" w:ascii="宋体" w:hAnsi="宋体"/>
          <w:b/>
          <w:bCs/>
          <w:sz w:val="24"/>
          <w:u w:val="single"/>
        </w:rPr>
        <w:t>0</w:t>
      </w:r>
      <w:r>
        <w:rPr>
          <w:rFonts w:ascii="宋体" w:hAnsi="宋体"/>
          <w:b/>
          <w:bCs/>
          <w:sz w:val="24"/>
        </w:rPr>
        <w:t>分）</w:t>
      </w:r>
    </w:p>
    <w:p>
      <w:pPr>
        <w:pStyle w:val="2"/>
        <w:spacing w:before="120" w:beforeLines="50" w:after="120" w:afterLines="50" w:line="360" w:lineRule="auto"/>
        <w:ind w:firstLine="464" w:firstLineChars="200"/>
        <w:rPr>
          <w:rFonts w:hint="eastAsia" w:hAnsi="宋体"/>
          <w:bCs/>
          <w:sz w:val="24"/>
          <w:szCs w:val="24"/>
        </w:rPr>
      </w:pPr>
      <w:r>
        <w:rPr>
          <w:rFonts w:hint="eastAsia" w:hAnsi="宋体"/>
          <w:bCs/>
          <w:sz w:val="24"/>
          <w:szCs w:val="24"/>
        </w:rPr>
        <w:t>价格分采用低价优先法计算，即满足采购文件要求且报价最低的报价为评审基准价，其价格分为满分。其他供应商的价格分按照下列公式计算：</w:t>
      </w:r>
    </w:p>
    <w:p>
      <w:pPr>
        <w:pStyle w:val="2"/>
        <w:spacing w:before="120" w:beforeLines="50" w:after="120" w:afterLines="50" w:line="360" w:lineRule="auto"/>
        <w:ind w:firstLine="464" w:firstLineChars="200"/>
        <w:rPr>
          <w:rFonts w:hint="eastAsia" w:hAnsi="宋体"/>
          <w:bCs/>
          <w:sz w:val="24"/>
          <w:szCs w:val="24"/>
        </w:rPr>
      </w:pPr>
      <w:r>
        <w:rPr>
          <w:rFonts w:hint="eastAsia" w:hAnsi="宋体"/>
          <w:bCs/>
          <w:sz w:val="24"/>
          <w:szCs w:val="24"/>
        </w:rPr>
        <w:t>价格分=（评审基准价/报价）×</w:t>
      </w:r>
      <w:r>
        <w:rPr>
          <w:rFonts w:hint="eastAsia" w:hAnsi="宋体"/>
          <w:bCs/>
          <w:sz w:val="24"/>
          <w:szCs w:val="24"/>
          <w:lang w:val="en-US" w:eastAsia="zh-CN"/>
        </w:rPr>
        <w:t>4</w:t>
      </w:r>
      <w:r>
        <w:rPr>
          <w:rFonts w:hint="eastAsia" w:hAnsi="宋体"/>
          <w:bCs/>
          <w:sz w:val="24"/>
          <w:szCs w:val="24"/>
          <w:u w:val="single"/>
        </w:rPr>
        <w:t>0</w:t>
      </w:r>
      <w:r>
        <w:rPr>
          <w:rFonts w:hint="eastAsia" w:hAnsi="宋体"/>
          <w:bCs/>
          <w:sz w:val="24"/>
          <w:szCs w:val="24"/>
        </w:rPr>
        <w:t>%×100</w:t>
      </w:r>
    </w:p>
    <w:p>
      <w:pPr>
        <w:pStyle w:val="10"/>
        <w:snapToGrid w:val="0"/>
        <w:spacing w:line="360" w:lineRule="auto"/>
        <w:ind w:firstLine="720" w:firstLineChars="200"/>
        <w:jc w:val="center"/>
        <w:outlineLvl w:val="0"/>
        <w:rPr>
          <w:rFonts w:ascii="黑体" w:hAnsi="宋体" w:eastAsia="黑体"/>
          <w:sz w:val="36"/>
          <w:szCs w:val="36"/>
        </w:rPr>
        <w:sectPr>
          <w:pgSz w:w="11906" w:h="16838"/>
          <w:pgMar w:top="1134" w:right="1797" w:bottom="851" w:left="1797" w:header="851" w:footer="992" w:gutter="0"/>
          <w:cols w:space="425" w:num="1"/>
          <w:docGrid w:type="lines" w:linePitch="312" w:charSpace="0"/>
        </w:sectPr>
      </w:pPr>
    </w:p>
    <w:p>
      <w:pPr>
        <w:pStyle w:val="10"/>
        <w:snapToGrid w:val="0"/>
        <w:spacing w:line="360" w:lineRule="auto"/>
        <w:ind w:firstLine="720" w:firstLineChars="200"/>
        <w:jc w:val="center"/>
        <w:outlineLvl w:val="0"/>
        <w:rPr>
          <w:rFonts w:ascii="黑体" w:hAnsi="宋体" w:eastAsia="黑体"/>
          <w:bCs/>
          <w:sz w:val="36"/>
          <w:szCs w:val="36"/>
        </w:rPr>
      </w:pPr>
      <w:r>
        <w:rPr>
          <w:rFonts w:hint="eastAsia" w:ascii="黑体" w:hAnsi="宋体" w:eastAsia="黑体"/>
          <w:sz w:val="36"/>
          <w:szCs w:val="36"/>
        </w:rPr>
        <w:t xml:space="preserve">第四部分  </w:t>
      </w:r>
      <w:r>
        <w:rPr>
          <w:rFonts w:hint="eastAsia" w:ascii="黑体" w:hAnsi="宋体" w:eastAsia="黑体"/>
          <w:bCs/>
          <w:sz w:val="36"/>
          <w:szCs w:val="36"/>
        </w:rPr>
        <w:t>合同主要条款</w:t>
      </w:r>
      <w:bookmarkEnd w:id="2"/>
    </w:p>
    <w:p>
      <w:pPr>
        <w:spacing w:line="360" w:lineRule="auto"/>
        <w:jc w:val="center"/>
        <w:outlineLvl w:val="0"/>
        <w:rPr>
          <w:rFonts w:ascii="宋体" w:hAnsi="宋体"/>
          <w:kern w:val="0"/>
          <w:sz w:val="24"/>
          <w:szCs w:val="24"/>
        </w:rPr>
      </w:pPr>
    </w:p>
    <w:p>
      <w:pPr>
        <w:spacing w:line="360" w:lineRule="auto"/>
        <w:rPr>
          <w:rFonts w:ascii="宋体" w:hAnsi="宋体"/>
          <w:sz w:val="24"/>
        </w:rPr>
      </w:pPr>
      <w:r>
        <w:rPr>
          <w:rFonts w:hint="eastAsia" w:ascii="宋体" w:hAnsi="宋体"/>
          <w:sz w:val="24"/>
        </w:rPr>
        <w:t>甲方：</w:t>
      </w:r>
      <w:r>
        <w:rPr>
          <w:rFonts w:hint="eastAsia" w:ascii="宋体" w:hAnsi="宋体"/>
          <w:sz w:val="24"/>
          <w:u w:val="single"/>
        </w:rPr>
        <w:t xml:space="preserve">浙江大学医学院附属妇产科医院    </w:t>
      </w:r>
      <w:r>
        <w:rPr>
          <w:rFonts w:hint="eastAsia" w:ascii="宋体" w:hAnsi="宋体"/>
          <w:sz w:val="24"/>
        </w:rPr>
        <w:t>（以下简称甲方）</w:t>
      </w:r>
    </w:p>
    <w:p>
      <w:pPr>
        <w:spacing w:line="360" w:lineRule="auto"/>
        <w:jc w:val="left"/>
        <w:rPr>
          <w:rFonts w:hint="eastAsia" w:ascii="宋体" w:hAnsi="宋体"/>
          <w:sz w:val="24"/>
        </w:rPr>
      </w:pPr>
      <w:r>
        <w:rPr>
          <w:rFonts w:hint="eastAsia" w:ascii="宋体" w:hAnsi="宋体"/>
          <w:sz w:val="24"/>
        </w:rPr>
        <w:t>乙方：</w:t>
      </w:r>
      <w:r>
        <w:rPr>
          <w:rFonts w:hint="eastAsia" w:ascii="宋体" w:hAnsi="宋体"/>
          <w:sz w:val="24"/>
          <w:u w:val="single"/>
          <w:lang w:val="en-US" w:eastAsia="zh-CN"/>
        </w:rPr>
        <w:t xml:space="preserve">                                </w:t>
      </w:r>
      <w:r>
        <w:rPr>
          <w:rFonts w:hint="eastAsia" w:ascii="宋体" w:hAnsi="宋体"/>
          <w:sz w:val="24"/>
        </w:rPr>
        <w:t>（以下简称乙方）</w:t>
      </w:r>
    </w:p>
    <w:p>
      <w:pPr>
        <w:spacing w:line="360" w:lineRule="auto"/>
        <w:ind w:firstLine="420" w:firstLineChars="200"/>
        <w:jc w:val="left"/>
        <w:rPr>
          <w:rFonts w:ascii="宋体" w:hAnsi="宋体"/>
          <w:szCs w:val="21"/>
        </w:rPr>
      </w:pPr>
      <w:r>
        <w:rPr>
          <w:rFonts w:hint="eastAsia" w:ascii="宋体" w:hAnsi="宋体"/>
          <w:szCs w:val="21"/>
        </w:rPr>
        <w:t>为保障国家和人民生命、财产安全，防止因消防设备维护保养不及时而导致消防设备不能正常工作，一旦发生火灾，不能真正起到自动报警和自动灭火的作用。为此对消防设施、设备系统进行及时、有效的维护保养，以保证消防设备的正常运行。现经甲、乙双方友好协商，就甲方的消防系统的维护保养工作达成如下协议：</w:t>
      </w:r>
    </w:p>
    <w:p>
      <w:pPr>
        <w:tabs>
          <w:tab w:val="left" w:pos="609"/>
        </w:tabs>
        <w:rPr>
          <w:rFonts w:ascii="宋体" w:hAnsi="宋体"/>
          <w:b/>
          <w:sz w:val="28"/>
          <w:szCs w:val="28"/>
        </w:rPr>
      </w:pPr>
      <w:r>
        <w:rPr>
          <w:rFonts w:hint="eastAsia" w:ascii="宋体" w:hAnsi="宋体"/>
          <w:b/>
          <w:sz w:val="28"/>
          <w:szCs w:val="28"/>
        </w:rPr>
        <w:t>一、合同期限：</w:t>
      </w:r>
    </w:p>
    <w:p>
      <w:pPr>
        <w:pStyle w:val="10"/>
        <w:spacing w:before="0" w:beforeLines="0" w:after="0" w:afterLines="0" w:line="360" w:lineRule="auto"/>
        <w:ind w:firstLine="400" w:firstLineChars="200"/>
        <w:rPr>
          <w:rFonts w:ascii="宋体" w:hAnsi="宋体"/>
          <w:szCs w:val="21"/>
        </w:rPr>
      </w:pPr>
      <w:r>
        <w:rPr>
          <w:rFonts w:hint="eastAsia" w:ascii="宋体" w:hAnsi="宋体"/>
          <w:szCs w:val="21"/>
        </w:rPr>
        <w:t>该合同</w:t>
      </w:r>
      <w:r>
        <w:rPr>
          <w:rFonts w:hint="eastAsia" w:ascii="宋体" w:hAnsi="宋体"/>
          <w:szCs w:val="21"/>
          <w:lang w:eastAsia="zh-CN"/>
        </w:rPr>
        <w:t>服务期</w:t>
      </w:r>
      <w:r>
        <w:rPr>
          <w:rFonts w:hint="eastAsia" w:ascii="宋体" w:hAnsi="宋体"/>
          <w:szCs w:val="21"/>
          <w:lang w:val="en-US" w:eastAsia="zh-CN"/>
        </w:rPr>
        <w:t>1年，</w:t>
      </w:r>
      <w:r>
        <w:rPr>
          <w:rFonts w:hint="eastAsia" w:ascii="宋体" w:hAnsi="宋体"/>
          <w:szCs w:val="21"/>
        </w:rPr>
        <w:t>期限自</w:t>
      </w:r>
      <w:r>
        <w:rPr>
          <w:rFonts w:ascii="宋体" w:hAnsi="宋体"/>
          <w:szCs w:val="21"/>
          <w:u w:val="single"/>
        </w:rPr>
        <w:t>20</w:t>
      </w:r>
      <w:r>
        <w:rPr>
          <w:rFonts w:hint="eastAsia" w:ascii="宋体" w:hAnsi="宋体"/>
          <w:szCs w:val="21"/>
          <w:u w:val="single"/>
          <w:lang w:val="en-US" w:eastAsia="zh-CN"/>
        </w:rPr>
        <w:t>24</w:t>
      </w:r>
      <w:r>
        <w:rPr>
          <w:rFonts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rPr>
        <w:t>月</w:t>
      </w:r>
      <w:r>
        <w:rPr>
          <w:rFonts w:hint="eastAsia" w:ascii="宋体" w:hAnsi="宋体"/>
          <w:szCs w:val="21"/>
          <w:u w:val="single"/>
          <w:lang w:val="en-US" w:eastAsia="zh-CN"/>
        </w:rPr>
        <w:t xml:space="preserve">   </w:t>
      </w:r>
      <w:r>
        <w:rPr>
          <w:rFonts w:ascii="宋体" w:hAnsi="宋体"/>
          <w:szCs w:val="21"/>
        </w:rPr>
        <w:t>日</w:t>
      </w:r>
      <w:r>
        <w:rPr>
          <w:rFonts w:hint="eastAsia" w:ascii="宋体" w:hAnsi="宋体"/>
          <w:szCs w:val="21"/>
        </w:rPr>
        <w:t>到</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rPr>
        <w:t>日</w:t>
      </w:r>
      <w:r>
        <w:rPr>
          <w:rFonts w:hint="eastAsia" w:ascii="宋体" w:hAnsi="宋体"/>
          <w:szCs w:val="21"/>
        </w:rPr>
        <w:t>止。</w:t>
      </w:r>
      <w:r>
        <w:rPr>
          <w:rFonts w:hint="eastAsia" w:hAnsi="宋体"/>
          <w:color w:val="auto"/>
          <w:highlight w:val="none"/>
        </w:rPr>
        <w:t>服务期满后，经采购人考核合格，可以续签合同，续签合同次数不超过1次，每次续签服务期不超过1年，合同执行期内价格不得调整（包括续签合同）。</w:t>
      </w:r>
    </w:p>
    <w:p>
      <w:pPr>
        <w:rPr>
          <w:rFonts w:ascii="宋体" w:hAnsi="宋体"/>
          <w:b/>
          <w:sz w:val="28"/>
          <w:szCs w:val="28"/>
        </w:rPr>
      </w:pPr>
      <w:r>
        <w:rPr>
          <w:rFonts w:hint="eastAsia" w:ascii="宋体" w:hAnsi="宋体"/>
          <w:b/>
          <w:sz w:val="28"/>
          <w:szCs w:val="28"/>
        </w:rPr>
        <w:t>二、维修保养费用及支付方式：</w:t>
      </w:r>
    </w:p>
    <w:p>
      <w:pPr>
        <w:tabs>
          <w:tab w:val="left" w:pos="609"/>
        </w:tabs>
        <w:spacing w:line="360" w:lineRule="auto"/>
        <w:ind w:firstLine="420" w:firstLineChars="200"/>
        <w:rPr>
          <w:rFonts w:hint="default" w:ascii="宋体" w:hAnsi="宋体" w:eastAsia="宋体"/>
          <w:color w:val="000000"/>
          <w:szCs w:val="21"/>
          <w:lang w:val="en-US" w:eastAsia="zh-CN"/>
        </w:rPr>
      </w:pPr>
      <w:r>
        <w:rPr>
          <w:rFonts w:hint="eastAsia" w:ascii="宋体" w:hAnsi="宋体"/>
          <w:szCs w:val="21"/>
        </w:rPr>
        <w:t>维护保养技术服务费总金额为人民币</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元，大写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。（设备、材料、零配件费用另计）。费用共分</w:t>
      </w:r>
      <w:r>
        <w:rPr>
          <w:rFonts w:hint="eastAsia" w:ascii="宋体" w:hAnsi="宋体"/>
          <w:szCs w:val="21"/>
          <w:lang w:eastAsia="zh-CN"/>
        </w:rPr>
        <w:t>二</w:t>
      </w:r>
      <w:r>
        <w:rPr>
          <w:rFonts w:hint="eastAsia" w:ascii="宋体" w:hAnsi="宋体"/>
          <w:szCs w:val="21"/>
        </w:rPr>
        <w:t>次支付，</w:t>
      </w:r>
      <w:r>
        <w:rPr>
          <w:rFonts w:hint="eastAsia" w:ascii="宋体" w:hAnsi="宋体"/>
          <w:szCs w:val="21"/>
          <w:lang w:eastAsia="zh-CN"/>
        </w:rPr>
        <w:t>合同签订后支付合同总金额的</w:t>
      </w:r>
      <w:r>
        <w:rPr>
          <w:rFonts w:hint="eastAsia" w:ascii="宋体" w:hAnsi="宋体"/>
          <w:szCs w:val="21"/>
          <w:lang w:val="en-US" w:eastAsia="zh-CN"/>
        </w:rPr>
        <w:t>50%，服务期满后支付合同剩余款项。</w:t>
      </w:r>
    </w:p>
    <w:p>
      <w:pPr>
        <w:tabs>
          <w:tab w:val="left" w:pos="609"/>
        </w:tabs>
        <w:rPr>
          <w:rFonts w:ascii="宋体" w:hAnsi="宋体"/>
          <w:b/>
          <w:sz w:val="28"/>
          <w:szCs w:val="28"/>
        </w:rPr>
      </w:pPr>
      <w:r>
        <w:rPr>
          <w:rFonts w:hint="eastAsia" w:ascii="宋体" w:hAnsi="宋体"/>
          <w:b/>
          <w:sz w:val="28"/>
          <w:szCs w:val="28"/>
        </w:rPr>
        <w:t>三、维保服务范围</w:t>
      </w:r>
    </w:p>
    <w:p>
      <w:pPr>
        <w:spacing w:line="360" w:lineRule="auto"/>
        <w:rPr>
          <w:rFonts w:ascii="宋体" w:hAnsi="宋体"/>
          <w:szCs w:val="21"/>
        </w:rPr>
      </w:pPr>
      <w:r>
        <w:rPr>
          <w:rFonts w:hint="eastAsia" w:ascii="宋体" w:hAnsi="宋体" w:cs="仿宋_GB2312"/>
          <w:szCs w:val="21"/>
        </w:rPr>
        <w:t>1、本次合同服务范围为：</w:t>
      </w:r>
      <w:r>
        <w:rPr>
          <w:rFonts w:hint="eastAsia" w:ascii="宋体" w:hAnsi="宋体" w:cs="仿宋_GB2312"/>
          <w:szCs w:val="21"/>
          <w:u w:val="single"/>
        </w:rPr>
        <w:t>浙江大学医学院附属妇产科医院</w:t>
      </w:r>
      <w:r>
        <w:rPr>
          <w:rFonts w:hint="eastAsia" w:ascii="宋体" w:hAnsi="宋体" w:cs="仿宋_GB2312"/>
          <w:szCs w:val="21"/>
          <w:u w:val="single"/>
          <w:lang w:eastAsia="zh-CN"/>
        </w:rPr>
        <w:t>湖滨</w:t>
      </w:r>
      <w:r>
        <w:rPr>
          <w:rFonts w:hint="eastAsia" w:ascii="宋体" w:hAnsi="宋体" w:cs="仿宋_GB2312"/>
          <w:szCs w:val="21"/>
          <w:u w:val="single"/>
        </w:rPr>
        <w:t>院区</w:t>
      </w:r>
      <w:r>
        <w:rPr>
          <w:rFonts w:hint="eastAsia" w:ascii="宋体" w:hAnsi="宋体" w:cs="仿宋_GB2312"/>
          <w:szCs w:val="21"/>
        </w:rPr>
        <w:t>以下系统的</w:t>
      </w:r>
      <w:r>
        <w:rPr>
          <w:rFonts w:hint="eastAsia" w:ascii="宋体" w:hAnsi="宋体"/>
          <w:szCs w:val="21"/>
        </w:rPr>
        <w:t>巡检、维护、保养（详见消防工程维保内容及实施方案）：</w:t>
      </w:r>
    </w:p>
    <w:p>
      <w:pPr>
        <w:spacing w:line="276" w:lineRule="auto"/>
        <w:rPr>
          <w:rFonts w:ascii="宋体" w:hAnsi="宋体" w:cs="仿宋_GB2312"/>
          <w:bCs/>
          <w:szCs w:val="21"/>
          <w:shd w:val="clear" w:color="auto" w:fill="FFFFFF"/>
        </w:rPr>
      </w:pPr>
      <w:r>
        <w:rPr>
          <w:rFonts w:hint="eastAsia" w:ascii="宋体" w:hAnsi="宋体" w:cs="仿宋_GB2312"/>
          <w:szCs w:val="21"/>
        </w:rPr>
        <w:t>(1)</w:t>
      </w:r>
      <w:r>
        <w:rPr>
          <w:rFonts w:hint="eastAsia" w:ascii="宋体" w:hAnsi="宋体" w:cs="仿宋_GB2312"/>
          <w:bCs/>
          <w:szCs w:val="21"/>
          <w:shd w:val="clear" w:color="auto" w:fill="FFFFFF"/>
        </w:rPr>
        <w:t xml:space="preserve">火灾自动报警联动控制系统 </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(2)消防应急广播系统</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(3)消防电话系统</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(4)消防供水系统</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(5)消火栓系统</w:t>
      </w:r>
    </w:p>
    <w:p>
      <w:pPr>
        <w:spacing w:line="276" w:lineRule="auto"/>
        <w:rPr>
          <w:rFonts w:hint="eastAsia" w:ascii="宋体" w:hAnsi="宋体" w:cs="仿宋_GB2312"/>
          <w:bCs/>
          <w:szCs w:val="21"/>
          <w:highlight w:val="yellow"/>
          <w:shd w:val="clear" w:color="auto" w:fill="FFFFFF"/>
        </w:rPr>
      </w:pPr>
      <w:r>
        <w:rPr>
          <w:rFonts w:hint="eastAsia" w:ascii="宋体" w:hAnsi="宋体" w:cs="仿宋_GB2312"/>
          <w:bCs/>
          <w:szCs w:val="21"/>
          <w:shd w:val="clear" w:color="auto" w:fill="FFFFFF"/>
        </w:rPr>
        <w:t>(6)自动喷水灭火系统</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(7)气体灭火系统</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(8)机械加压送风系统</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(9)机械排烟系统</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(10)挡烟垂壁</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(11防火分隔设施（仅指防火卷帘）</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(12)漏电火灾报警系统</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(13)烟感探测器、温度探测器、喷淋头的日常清洁维护</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(14)应急照明灯检查</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（15）疏散指示灯检查</w:t>
      </w:r>
    </w:p>
    <w:p>
      <w:pPr>
        <w:spacing w:line="276" w:lineRule="auto"/>
        <w:rPr>
          <w:rFonts w:ascii="宋体" w:hAnsi="宋体" w:cs="仿宋_GB2312"/>
          <w:bCs/>
          <w:szCs w:val="21"/>
          <w:shd w:val="clear" w:color="auto" w:fill="FFFFFF"/>
        </w:rPr>
      </w:pPr>
      <w:r>
        <w:rPr>
          <w:rFonts w:hint="eastAsia" w:ascii="宋体" w:hAnsi="宋体" w:cs="仿宋_GB2312"/>
          <w:bCs/>
          <w:szCs w:val="21"/>
          <w:shd w:val="clear" w:color="auto" w:fill="FFFFFF"/>
        </w:rPr>
        <w:t>（16）闭门器和顺位器检查</w:t>
      </w:r>
    </w:p>
    <w:p>
      <w:pPr>
        <w:spacing w:line="276" w:lineRule="auto"/>
        <w:rPr>
          <w:rFonts w:ascii="宋体" w:hAnsi="宋体" w:cs="仿宋_GB2312"/>
          <w:szCs w:val="21"/>
          <w:highlight w:val="none"/>
          <w:shd w:val="clear" w:color="auto" w:fill="FFFFFF"/>
        </w:rPr>
      </w:pPr>
      <w:r>
        <w:rPr>
          <w:rFonts w:hint="eastAsia" w:ascii="宋体" w:hAnsi="宋体" w:cs="仿宋_GB2312"/>
          <w:szCs w:val="21"/>
          <w:highlight w:val="none"/>
          <w:shd w:val="clear" w:color="auto" w:fill="FFFFFF"/>
        </w:rPr>
        <w:t>备注不含内容：</w:t>
      </w:r>
    </w:p>
    <w:p>
      <w:pPr>
        <w:spacing w:line="276" w:lineRule="auto"/>
        <w:jc w:val="left"/>
        <w:rPr>
          <w:rFonts w:ascii="宋体" w:hAnsi="宋体" w:cs="仿宋_GB2312"/>
          <w:szCs w:val="21"/>
          <w:shd w:val="clear" w:color="auto" w:fill="FFFFFF"/>
        </w:rPr>
      </w:pPr>
      <w:r>
        <w:rPr>
          <w:rFonts w:hint="eastAsia" w:ascii="宋体" w:hAnsi="宋体" w:cs="仿宋_GB2312"/>
          <w:szCs w:val="21"/>
          <w:shd w:val="clear" w:color="auto" w:fill="FFFFFF"/>
        </w:rPr>
        <w:t>(1)配合但不包括所有的消防设施设备的装修、改造。</w:t>
      </w:r>
    </w:p>
    <w:p>
      <w:pPr>
        <w:spacing w:line="276" w:lineRule="auto"/>
        <w:jc w:val="left"/>
        <w:rPr>
          <w:rFonts w:ascii="宋体" w:hAnsi="宋体" w:cs="仿宋_GB2312"/>
          <w:szCs w:val="21"/>
          <w:shd w:val="clear" w:color="auto" w:fill="FFFFFF"/>
        </w:rPr>
      </w:pPr>
      <w:r>
        <w:rPr>
          <w:rFonts w:hint="eastAsia" w:ascii="宋体" w:hAnsi="宋体" w:cs="仿宋_GB2312"/>
          <w:szCs w:val="21"/>
          <w:shd w:val="clear" w:color="auto" w:fill="FFFFFF"/>
        </w:rPr>
        <w:t>(2)</w:t>
      </w:r>
      <w:r>
        <w:rPr>
          <w:rFonts w:hint="eastAsia" w:ascii="宋体" w:hAnsi="宋体" w:cs="仿宋_GB2312"/>
          <w:bCs/>
          <w:szCs w:val="21"/>
          <w:shd w:val="clear" w:color="auto" w:fill="FFFFFF"/>
        </w:rPr>
        <w:t>消防供水系统不包括气压罐内部及各类水泵的维修（但包括日常测试）。</w:t>
      </w:r>
    </w:p>
    <w:p>
      <w:pPr>
        <w:spacing w:line="276" w:lineRule="auto"/>
        <w:jc w:val="left"/>
        <w:rPr>
          <w:rFonts w:ascii="宋体" w:hAnsi="宋体" w:cs="仿宋_GB2312"/>
          <w:szCs w:val="21"/>
          <w:shd w:val="clear" w:color="auto" w:fill="FFFFFF"/>
        </w:rPr>
      </w:pPr>
      <w:r>
        <w:rPr>
          <w:rFonts w:hint="eastAsia" w:ascii="宋体" w:hAnsi="宋体" w:cs="仿宋_GB2312"/>
          <w:szCs w:val="21"/>
          <w:shd w:val="clear" w:color="auto" w:fill="FFFFFF"/>
        </w:rPr>
        <w:t>(3)消火栓系统、自动喷水灭火系统中不含室内外管道更换。</w:t>
      </w:r>
    </w:p>
    <w:p>
      <w:pPr>
        <w:spacing w:line="276" w:lineRule="auto"/>
        <w:jc w:val="left"/>
        <w:rPr>
          <w:rFonts w:ascii="宋体" w:hAnsi="宋体" w:cs="仿宋_GB2312"/>
          <w:szCs w:val="21"/>
          <w:shd w:val="clear" w:color="auto" w:fill="FFFFFF"/>
        </w:rPr>
      </w:pPr>
      <w:r>
        <w:rPr>
          <w:rFonts w:hint="eastAsia" w:ascii="宋体" w:hAnsi="宋体" w:cs="仿宋_GB2312"/>
          <w:szCs w:val="21"/>
          <w:shd w:val="clear" w:color="auto" w:fill="FFFFFF"/>
        </w:rPr>
        <w:t>(4)防排烟系统中不含风管修补。</w:t>
      </w:r>
    </w:p>
    <w:p>
      <w:pPr>
        <w:spacing w:line="276" w:lineRule="auto"/>
        <w:jc w:val="left"/>
        <w:rPr>
          <w:rFonts w:ascii="宋体" w:hAnsi="宋体" w:cs="仿宋_GB2312"/>
          <w:szCs w:val="21"/>
          <w:shd w:val="clear" w:color="auto" w:fill="FFFFFF"/>
        </w:rPr>
      </w:pPr>
      <w:r>
        <w:rPr>
          <w:rFonts w:hint="eastAsia" w:ascii="宋体" w:hAnsi="宋体" w:cs="仿宋_GB2312"/>
          <w:szCs w:val="21"/>
          <w:shd w:val="clear" w:color="auto" w:fill="FFFFFF"/>
        </w:rPr>
        <w:t>(5)漏电火灾报警系统中不含相关联动监视关联的强电控制柜。</w:t>
      </w:r>
    </w:p>
    <w:p>
      <w:pPr>
        <w:spacing w:line="276" w:lineRule="auto"/>
        <w:jc w:val="left"/>
        <w:rPr>
          <w:rFonts w:ascii="宋体" w:hAnsi="宋体" w:cs="仿宋_GB2312"/>
          <w:szCs w:val="21"/>
          <w:shd w:val="clear" w:color="auto" w:fill="FFFFFF"/>
        </w:rPr>
      </w:pPr>
      <w:r>
        <w:rPr>
          <w:rFonts w:hint="eastAsia" w:ascii="宋体" w:hAnsi="宋体" w:cs="仿宋_GB2312"/>
          <w:szCs w:val="21"/>
          <w:shd w:val="clear" w:color="auto" w:fill="FFFFFF"/>
        </w:rPr>
        <w:t>(6)气体灭火系统中不含灭火剂充装及充装压力储存容器的检测费用。</w:t>
      </w:r>
    </w:p>
    <w:p>
      <w:pPr>
        <w:spacing w:line="276" w:lineRule="auto"/>
        <w:jc w:val="left"/>
        <w:rPr>
          <w:rFonts w:hint="eastAsia" w:ascii="宋体" w:hAnsi="宋体" w:cs="仿宋_GB2312"/>
          <w:szCs w:val="21"/>
          <w:shd w:val="clear" w:color="auto" w:fill="FFFFFF"/>
        </w:rPr>
      </w:pPr>
      <w:r>
        <w:rPr>
          <w:rFonts w:hint="eastAsia" w:ascii="宋体" w:hAnsi="宋体" w:cs="仿宋_GB2312"/>
          <w:szCs w:val="21"/>
          <w:shd w:val="clear" w:color="auto" w:fill="FFFFFF"/>
        </w:rPr>
        <w:t>(7)固定泡沫灭火系统中不包括管道更换及泡沫剂充装及容器检测费用。</w:t>
      </w:r>
    </w:p>
    <w:p>
      <w:pPr>
        <w:spacing w:line="276" w:lineRule="auto"/>
        <w:jc w:val="left"/>
        <w:rPr>
          <w:rFonts w:ascii="宋体" w:hAnsi="宋体"/>
          <w:szCs w:val="21"/>
        </w:rPr>
      </w:pPr>
      <w:r>
        <w:rPr>
          <w:rFonts w:hint="eastAsia" w:ascii="宋体" w:hAnsi="宋体" w:cs="仿宋_GB2312"/>
          <w:szCs w:val="21"/>
          <w:shd w:val="clear" w:color="auto" w:fill="FFFFFF"/>
        </w:rPr>
        <w:t>（8）应急照明灯、疏散指示灯、闭门器和顺位器不包括故障维修。</w:t>
      </w:r>
    </w:p>
    <w:p>
      <w:pPr>
        <w:rPr>
          <w:rFonts w:ascii="宋体" w:hAnsi="宋体"/>
          <w:b/>
          <w:sz w:val="28"/>
          <w:szCs w:val="28"/>
        </w:rPr>
      </w:pPr>
      <w:r>
        <w:rPr>
          <w:rFonts w:hint="eastAsia" w:ascii="宋体" w:hAnsi="宋体"/>
          <w:b/>
          <w:sz w:val="28"/>
          <w:szCs w:val="28"/>
        </w:rPr>
        <w:t>四、维护保养方式</w:t>
      </w:r>
    </w:p>
    <w:p>
      <w:pPr>
        <w:spacing w:line="360" w:lineRule="auto"/>
        <w:ind w:firstLine="420" w:firstLineChars="200"/>
        <w:rPr>
          <w:rFonts w:hint="eastAsia" w:ascii="宋体" w:hAnsi="宋体"/>
          <w:szCs w:val="21"/>
        </w:rPr>
      </w:pPr>
      <w:r>
        <w:rPr>
          <w:rFonts w:hint="eastAsia" w:ascii="宋体" w:hAnsi="宋体"/>
          <w:szCs w:val="21"/>
        </w:rPr>
        <w:t>1、按照国家</w:t>
      </w:r>
      <w:r>
        <w:rPr>
          <w:rFonts w:hint="eastAsia" w:ascii="宋体" w:hAnsi="宋体"/>
          <w:szCs w:val="21"/>
          <w:lang w:eastAsia="zh-CN"/>
        </w:rPr>
        <w:t>、</w:t>
      </w:r>
      <w:r>
        <w:rPr>
          <w:rFonts w:hint="eastAsia" w:ascii="宋体" w:hAnsi="宋体"/>
          <w:szCs w:val="21"/>
          <w:lang w:val="en-US" w:eastAsia="zh-CN"/>
        </w:rPr>
        <w:t>地方</w:t>
      </w:r>
      <w:r>
        <w:rPr>
          <w:rFonts w:hint="eastAsia" w:ascii="宋体" w:hAnsi="宋体"/>
          <w:szCs w:val="21"/>
        </w:rPr>
        <w:t>相关法律法规以及消防设施的维护保养规范，开展相关维保工作，确保消防设施正常运行。</w:t>
      </w:r>
    </w:p>
    <w:p>
      <w:pPr>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严格按照消防规范对维保范围内的设备进行维保、测试，每月一次例行检查和维护；每月对消火栓系统</w:t>
      </w:r>
      <w:r>
        <w:rPr>
          <w:rFonts w:hint="eastAsia" w:ascii="宋体" w:hAnsi="宋体"/>
          <w:szCs w:val="21"/>
          <w:lang w:eastAsia="zh-CN"/>
        </w:rPr>
        <w:t>、</w:t>
      </w:r>
      <w:r>
        <w:rPr>
          <w:rFonts w:hint="eastAsia" w:ascii="宋体" w:hAnsi="宋体"/>
          <w:szCs w:val="21"/>
        </w:rPr>
        <w:t>喷淋系统</w:t>
      </w:r>
      <w:r>
        <w:rPr>
          <w:rFonts w:hint="eastAsia" w:ascii="宋体" w:hAnsi="宋体"/>
          <w:szCs w:val="21"/>
          <w:lang w:eastAsia="zh-CN"/>
        </w:rPr>
        <w:t>、</w:t>
      </w:r>
      <w:r>
        <w:rPr>
          <w:rFonts w:hint="eastAsia" w:ascii="宋体" w:hAnsi="宋体"/>
          <w:szCs w:val="21"/>
          <w:lang w:val="en-US" w:eastAsia="zh-CN"/>
        </w:rPr>
        <w:t>气体灭火系统检测</w:t>
      </w:r>
      <w:r>
        <w:rPr>
          <w:rFonts w:hint="eastAsia" w:ascii="宋体" w:hAnsi="宋体"/>
          <w:szCs w:val="21"/>
        </w:rPr>
        <w:t>一次，每年对系统设备联动试验一次。</w:t>
      </w:r>
    </w:p>
    <w:p>
      <w:pPr>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每</w:t>
      </w:r>
      <w:r>
        <w:rPr>
          <w:rFonts w:hint="eastAsia" w:ascii="宋体" w:hAnsi="宋体"/>
          <w:szCs w:val="21"/>
          <w:lang w:val="en-US" w:eastAsia="zh-CN"/>
        </w:rPr>
        <w:t>次</w:t>
      </w:r>
      <w:r>
        <w:rPr>
          <w:rFonts w:hint="eastAsia" w:ascii="宋体" w:hAnsi="宋体"/>
          <w:szCs w:val="21"/>
        </w:rPr>
        <w:t>保养后，提供一份由消防技术服务机构维保人员签名的保养记录</w:t>
      </w:r>
      <w:r>
        <w:rPr>
          <w:rFonts w:hint="eastAsia" w:ascii="宋体" w:hAnsi="宋体"/>
          <w:szCs w:val="21"/>
          <w:lang w:eastAsia="zh-CN"/>
        </w:rPr>
        <w:t>。</w:t>
      </w:r>
      <w:r>
        <w:rPr>
          <w:rFonts w:hint="eastAsia" w:ascii="宋体" w:hAnsi="宋体"/>
          <w:szCs w:val="21"/>
        </w:rPr>
        <w:t>维保过程中将发现的问题反馈给院方，并配合院方进行整改完毕。记录要求在当月维保结束</w:t>
      </w:r>
      <w:r>
        <w:rPr>
          <w:rFonts w:hint="eastAsia" w:ascii="宋体" w:hAnsi="宋体"/>
          <w:szCs w:val="21"/>
          <w:lang w:eastAsia="zh-CN"/>
        </w:rPr>
        <w:t>七</w:t>
      </w:r>
      <w:r>
        <w:rPr>
          <w:rFonts w:hint="eastAsia" w:ascii="宋体" w:hAnsi="宋体"/>
          <w:szCs w:val="21"/>
        </w:rPr>
        <w:t>日内递交</w:t>
      </w:r>
      <w:r>
        <w:rPr>
          <w:rFonts w:hint="eastAsia" w:ascii="宋体" w:hAnsi="宋体"/>
          <w:szCs w:val="21"/>
          <w:lang w:eastAsia="zh-CN"/>
        </w:rPr>
        <w:t>给</w:t>
      </w:r>
      <w:r>
        <w:rPr>
          <w:rFonts w:hint="eastAsia" w:ascii="宋体" w:hAnsi="宋体"/>
          <w:szCs w:val="21"/>
        </w:rPr>
        <w:t>甲方，以利于甲方对乙方的工作质量进行监督。在确保本合同规定范围内，原则要求当月检查系统设备完好率在98%以上。低于该完好率，甲方有权要求乙方提高服务质量、提供整改措施，直至满足要求为止。</w:t>
      </w:r>
    </w:p>
    <w:p>
      <w:pPr>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、无法修复需更换设备及零配件时，由甲方负责购买或甲方委托乙方购买，费用由甲方支付（更换设备配件按</w:t>
      </w:r>
      <w:r>
        <w:rPr>
          <w:rFonts w:hint="eastAsia" w:ascii="宋体" w:hAnsi="宋体"/>
          <w:szCs w:val="21"/>
          <w:lang w:eastAsia="zh-CN"/>
        </w:rPr>
        <w:t>配件清单</w:t>
      </w:r>
      <w:r>
        <w:rPr>
          <w:rFonts w:hint="eastAsia" w:ascii="宋体" w:hAnsi="宋体"/>
          <w:szCs w:val="21"/>
        </w:rPr>
        <w:t>附件进行结算）。</w:t>
      </w:r>
    </w:p>
    <w:p>
      <w:pPr>
        <w:spacing w:line="360" w:lineRule="auto"/>
        <w:ind w:firstLine="420" w:firstLineChars="200"/>
        <w:rPr>
          <w:rFonts w:hint="eastAsia" w:ascii="宋体" w:hAnsi="宋体"/>
          <w:szCs w:val="21"/>
          <w:lang w:eastAsia="zh-CN"/>
        </w:rPr>
      </w:pPr>
      <w:r>
        <w:rPr>
          <w:rFonts w:hint="eastAsia" w:ascii="宋体" w:hAnsi="宋体"/>
          <w:szCs w:val="21"/>
          <w:lang w:val="en-US" w:eastAsia="zh-CN"/>
        </w:rPr>
        <w:t>5、</w:t>
      </w:r>
      <w:r>
        <w:rPr>
          <w:rFonts w:hint="eastAsia" w:ascii="宋体" w:hAnsi="宋体"/>
          <w:szCs w:val="21"/>
        </w:rPr>
        <w:t>维保人员须持证上岗</w:t>
      </w:r>
      <w:r>
        <w:rPr>
          <w:rFonts w:hint="eastAsia" w:ascii="宋体" w:hAnsi="宋体"/>
          <w:szCs w:val="21"/>
          <w:lang w:eastAsia="zh-CN"/>
        </w:rPr>
        <w:t>，</w:t>
      </w:r>
      <w:r>
        <w:rPr>
          <w:rFonts w:hint="eastAsia" w:ascii="宋体" w:hAnsi="宋体"/>
          <w:szCs w:val="21"/>
        </w:rPr>
        <w:t>设备发生故障，接到故障信息通知</w:t>
      </w:r>
      <w:r>
        <w:rPr>
          <w:rFonts w:hint="eastAsia" w:ascii="宋体" w:hAnsi="宋体"/>
          <w:szCs w:val="21"/>
          <w:lang w:val="en-US" w:eastAsia="zh-CN"/>
        </w:rPr>
        <w:t>4小时内</w:t>
      </w:r>
      <w:r>
        <w:rPr>
          <w:rFonts w:hint="eastAsia" w:ascii="宋体" w:hAnsi="宋体"/>
          <w:szCs w:val="21"/>
        </w:rPr>
        <w:t>到达现场，及时解除故障。在确实没有配件的情况下应及时报告，确定排除需要时间，并采取有效的应急措施，防止出现安全事故</w:t>
      </w:r>
      <w:r>
        <w:rPr>
          <w:rFonts w:hint="eastAsia" w:ascii="宋体" w:hAnsi="宋体"/>
          <w:szCs w:val="21"/>
          <w:lang w:eastAsia="zh-CN"/>
        </w:rPr>
        <w:t>。</w:t>
      </w:r>
    </w:p>
    <w:p>
      <w:pPr>
        <w:spacing w:line="360" w:lineRule="auto"/>
        <w:ind w:firstLine="420" w:firstLineChars="200"/>
        <w:rPr>
          <w:rFonts w:hint="eastAsia" w:ascii="宋体" w:hAnsi="宋体"/>
          <w:szCs w:val="21"/>
        </w:rPr>
      </w:pPr>
      <w:r>
        <w:rPr>
          <w:rFonts w:hint="eastAsia" w:ascii="宋体" w:hAnsi="宋体"/>
          <w:szCs w:val="21"/>
          <w:lang w:val="en-US" w:eastAsia="zh-CN"/>
        </w:rPr>
        <w:t>6、每年</w:t>
      </w:r>
      <w:r>
        <w:rPr>
          <w:rFonts w:hint="eastAsia" w:ascii="宋体" w:hAnsi="宋体"/>
          <w:szCs w:val="21"/>
        </w:rPr>
        <w:t>第三方消防检测期间，</w:t>
      </w:r>
      <w:r>
        <w:rPr>
          <w:rFonts w:hint="eastAsia" w:ascii="宋体" w:hAnsi="宋体"/>
          <w:szCs w:val="21"/>
          <w:lang w:val="en-US" w:eastAsia="zh-CN"/>
        </w:rPr>
        <w:t>维保</w:t>
      </w:r>
      <w:r>
        <w:rPr>
          <w:rFonts w:hint="eastAsia" w:ascii="宋体" w:hAnsi="宋体"/>
          <w:szCs w:val="21"/>
        </w:rPr>
        <w:t>人员</w:t>
      </w:r>
      <w:r>
        <w:rPr>
          <w:rFonts w:hint="eastAsia" w:ascii="宋体" w:hAnsi="宋体"/>
          <w:szCs w:val="21"/>
          <w:lang w:val="en-US" w:eastAsia="zh-CN"/>
        </w:rPr>
        <w:t>应到场并</w:t>
      </w:r>
      <w:r>
        <w:rPr>
          <w:rFonts w:hint="eastAsia" w:ascii="宋体" w:hAnsi="宋体"/>
          <w:szCs w:val="21"/>
        </w:rPr>
        <w:t>配合进行消防检测。检测完成后，维保单位应确认恢复所有设备的正常运行</w:t>
      </w:r>
      <w:r>
        <w:rPr>
          <w:rFonts w:hint="eastAsia" w:ascii="宋体" w:hAnsi="宋体"/>
          <w:szCs w:val="21"/>
          <w:lang w:eastAsia="zh-CN"/>
        </w:rPr>
        <w:t>。</w:t>
      </w:r>
      <w:r>
        <w:rPr>
          <w:rFonts w:hint="eastAsia" w:ascii="宋体" w:hAnsi="宋体"/>
          <w:szCs w:val="21"/>
          <w:lang w:val="en-US" w:eastAsia="zh-CN"/>
        </w:rPr>
        <w:t>院内</w:t>
      </w:r>
      <w:r>
        <w:rPr>
          <w:rFonts w:hint="eastAsia" w:ascii="宋体" w:hAnsi="宋体"/>
          <w:szCs w:val="21"/>
        </w:rPr>
        <w:t>局部改造时，维保单位需配合院方施工及消防验收</w:t>
      </w:r>
      <w:r>
        <w:rPr>
          <w:rFonts w:hint="eastAsia" w:ascii="宋体" w:hAnsi="宋体"/>
          <w:szCs w:val="21"/>
          <w:lang w:eastAsia="zh-CN"/>
        </w:rPr>
        <w:t>。</w:t>
      </w:r>
    </w:p>
    <w:p>
      <w:pPr>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、在法定长假之前，必须对大楼整个系统的消防系统作全面检查，确保节日期间系统工作正常，并指定人员负责节日期间的紧急维修。医院有特别重大的会议、外事活动，乙方有提供合同范围内的安全服务义务。</w:t>
      </w:r>
    </w:p>
    <w:p>
      <w:pPr>
        <w:spacing w:line="360" w:lineRule="auto"/>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eastAsia="zh-CN"/>
        </w:rPr>
        <w:t>乙方需</w:t>
      </w:r>
      <w:r>
        <w:rPr>
          <w:rFonts w:hint="eastAsia" w:ascii="宋体" w:hAnsi="宋体"/>
          <w:szCs w:val="21"/>
        </w:rPr>
        <w:t>提供消防项目的指导、把关工作和值班人员的技能传授、操作培训工作。</w:t>
      </w:r>
    </w:p>
    <w:p>
      <w:pPr>
        <w:spacing w:line="360" w:lineRule="auto"/>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、实行巡检、维修人员进入工作区域需挂牌服务，对检修涉及动用明火等可能引发安全隐患的事宜应事先按程序办理相关手续并落实监护以力保安全无事故。</w:t>
      </w:r>
    </w:p>
    <w:p>
      <w:pPr>
        <w:rPr>
          <w:rFonts w:ascii="宋体" w:hAnsi="宋体"/>
          <w:b/>
          <w:sz w:val="28"/>
          <w:szCs w:val="28"/>
        </w:rPr>
      </w:pPr>
      <w:r>
        <w:rPr>
          <w:rFonts w:hint="eastAsia" w:ascii="宋体" w:hAnsi="宋体"/>
          <w:b/>
          <w:sz w:val="28"/>
          <w:szCs w:val="28"/>
        </w:rPr>
        <w:t>五、其它商定</w:t>
      </w:r>
    </w:p>
    <w:p>
      <w:pPr>
        <w:spacing w:line="360" w:lineRule="auto"/>
        <w:ind w:firstLine="420" w:firstLineChars="200"/>
        <w:rPr>
          <w:rFonts w:ascii="宋体" w:hAnsi="宋体"/>
          <w:szCs w:val="21"/>
        </w:rPr>
      </w:pPr>
      <w:r>
        <w:rPr>
          <w:rFonts w:hint="eastAsia" w:ascii="宋体" w:hAnsi="宋体"/>
          <w:szCs w:val="21"/>
        </w:rPr>
        <w:t>1、乙方在签订维护合同三个月内，对整个消防系统进行全面检查，对发现的故障和存在的隐患，作出书面报告并报送甲方，由甲方审定后给予修复和排除，该工作费用已列入合同总价内。</w:t>
      </w:r>
    </w:p>
    <w:p>
      <w:pPr>
        <w:spacing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、乙方凭甲方负责人同意的审批清单，购买甲方委托购买的设备、材料、零配件，费用由甲方支付，否则视为免费更换。</w:t>
      </w:r>
    </w:p>
    <w:p>
      <w:pPr>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、年度消防技术测试检测结果结论不符合的，乙方在日常巡检、维护、保养中已发现但未整改的（经报甲方，但因实际原因暂时无法整改的除外）或未发现的，每项扣罚200元。</w:t>
      </w:r>
    </w:p>
    <w:p>
      <w:pPr>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、甲、乙双方应共同遵守不向第三方透露与本合同有关的资料。</w:t>
      </w:r>
    </w:p>
    <w:p>
      <w:pPr>
        <w:spacing w:line="440" w:lineRule="exact"/>
        <w:rPr>
          <w:rFonts w:ascii="宋体" w:hAnsi="宋体"/>
          <w:b/>
          <w:sz w:val="28"/>
          <w:szCs w:val="28"/>
        </w:rPr>
      </w:pPr>
      <w:r>
        <w:rPr>
          <w:rFonts w:hint="eastAsia" w:ascii="宋体" w:hAnsi="宋体"/>
          <w:b/>
          <w:sz w:val="28"/>
          <w:szCs w:val="28"/>
        </w:rPr>
        <w:t>六、人为不可抗拒事故</w:t>
      </w:r>
    </w:p>
    <w:p>
      <w:pPr>
        <w:spacing w:line="360" w:lineRule="auto"/>
        <w:ind w:firstLine="420" w:firstLineChars="200"/>
        <w:rPr>
          <w:rFonts w:ascii="宋体" w:hAnsi="宋体"/>
          <w:szCs w:val="21"/>
        </w:rPr>
      </w:pPr>
      <w:r>
        <w:rPr>
          <w:rFonts w:hint="eastAsia" w:ascii="宋体" w:hAnsi="宋体"/>
          <w:szCs w:val="21"/>
        </w:rPr>
        <w:t>甲乙双方中的任何一方，由于战争、台风、水灾、火灾、地震等自然灾害及双方共同承认的人为不可抗拒因素而影响本合同执行时，根据事故影响的时间可将合同履行期作相应的延长，由双方协商采取补救措施。</w:t>
      </w:r>
    </w:p>
    <w:p>
      <w:pPr>
        <w:rPr>
          <w:rFonts w:ascii="宋体" w:hAnsi="宋体"/>
          <w:b/>
          <w:sz w:val="28"/>
          <w:szCs w:val="28"/>
        </w:rPr>
      </w:pPr>
      <w:r>
        <w:rPr>
          <w:rFonts w:hint="eastAsia" w:ascii="宋体" w:hAnsi="宋体"/>
          <w:b/>
          <w:sz w:val="28"/>
          <w:szCs w:val="28"/>
        </w:rPr>
        <w:t>七、合同生效及解决合同争议的方式</w:t>
      </w:r>
    </w:p>
    <w:p>
      <w:pPr>
        <w:spacing w:line="360" w:lineRule="auto"/>
        <w:ind w:firstLine="420" w:firstLineChars="200"/>
        <w:rPr>
          <w:rFonts w:ascii="宋体" w:hAnsi="宋体"/>
          <w:szCs w:val="21"/>
        </w:rPr>
      </w:pPr>
      <w:r>
        <w:rPr>
          <w:rFonts w:hint="eastAsia" w:ascii="宋体" w:hAnsi="宋体"/>
          <w:szCs w:val="21"/>
        </w:rPr>
        <w:t>1、合同一式肆份，甲乙双方各执贰份，签字盖章后即生效。</w:t>
      </w:r>
    </w:p>
    <w:p>
      <w:pPr>
        <w:spacing w:line="360" w:lineRule="auto"/>
        <w:ind w:firstLine="420" w:firstLineChars="200"/>
        <w:rPr>
          <w:rFonts w:ascii="宋体" w:hAnsi="宋体"/>
          <w:szCs w:val="21"/>
        </w:rPr>
      </w:pPr>
      <w:r>
        <w:rPr>
          <w:rFonts w:hint="eastAsia" w:ascii="宋体" w:hAnsi="宋体"/>
          <w:szCs w:val="21"/>
        </w:rPr>
        <w:t>2、本合同执行过程中，所有补充协议经甲乙双方协商签订，盖章之日起生效，同属合同的组成部份。</w:t>
      </w:r>
    </w:p>
    <w:p>
      <w:pPr>
        <w:spacing w:line="360" w:lineRule="auto"/>
        <w:ind w:firstLine="420" w:firstLineChars="200"/>
        <w:rPr>
          <w:rFonts w:ascii="宋体" w:hAnsi="宋体"/>
          <w:szCs w:val="21"/>
        </w:rPr>
      </w:pPr>
      <w:r>
        <w:rPr>
          <w:rFonts w:hint="eastAsia" w:ascii="宋体" w:hAnsi="宋体"/>
          <w:szCs w:val="21"/>
        </w:rPr>
        <w:t>3、本合同若有未尽事宜产生争议，双方应友好协商解决，并继续履行未有争议的部分，如协商无果的，任何一方有权向甲方所在地人民法院起诉。</w:t>
      </w:r>
    </w:p>
    <w:p>
      <w:pPr>
        <w:spacing w:line="360" w:lineRule="auto"/>
        <w:ind w:firstLine="420" w:firstLineChars="200"/>
        <w:rPr>
          <w:rFonts w:hint="eastAsia" w:ascii="宋体" w:hAnsi="宋体"/>
          <w:b/>
          <w:sz w:val="24"/>
        </w:rPr>
      </w:pPr>
      <w:r>
        <w:rPr>
          <w:rFonts w:hint="eastAsia" w:ascii="宋体" w:hAnsi="宋体"/>
          <w:szCs w:val="21"/>
        </w:rPr>
        <w:t>4、甲乙双方再合同期内均可提前2个月提出终止合同，并以书面形式告之对方，否则需向另一方支付工程总金额</w:t>
      </w:r>
      <w:r>
        <w:rPr>
          <w:rFonts w:hint="eastAsia" w:ascii="宋体" w:hAnsi="宋体"/>
          <w:szCs w:val="21"/>
          <w:u w:val="single"/>
        </w:rPr>
        <w:t>10%的违约金。</w:t>
      </w:r>
    </w:p>
    <w:p>
      <w:pPr>
        <w:spacing w:line="360" w:lineRule="auto"/>
        <w:ind w:right="60" w:firstLine="482" w:firstLineChars="200"/>
        <w:rPr>
          <w:rFonts w:hint="eastAsia" w:ascii="宋体" w:hAnsi="宋体"/>
          <w:b/>
          <w:sz w:val="24"/>
        </w:rPr>
      </w:pPr>
      <w:r>
        <w:rPr>
          <w:rFonts w:hint="eastAsia" w:ascii="宋体" w:hAnsi="宋体"/>
          <w:b/>
          <w:sz w:val="24"/>
        </w:rPr>
        <w:t>甲  方（盖章）：                 乙  方（盖章）：</w:t>
      </w:r>
    </w:p>
    <w:p>
      <w:pPr>
        <w:spacing w:line="360" w:lineRule="auto"/>
        <w:ind w:right="60" w:firstLine="480" w:firstLineChars="200"/>
        <w:rPr>
          <w:rFonts w:hint="eastAsia" w:ascii="宋体" w:hAnsi="宋体"/>
          <w:b/>
          <w:sz w:val="24"/>
        </w:rPr>
      </w:pPr>
      <w:r>
        <w:rPr>
          <w:rFonts w:hint="eastAsia" w:ascii="宋体" w:hAnsi="宋体"/>
          <w:sz w:val="24"/>
        </w:rPr>
        <w:t xml:space="preserve">浙江大学医学院附属妇产科医院    </w:t>
      </w:r>
    </w:p>
    <w:p>
      <w:pPr>
        <w:spacing w:line="360" w:lineRule="auto"/>
        <w:ind w:right="60" w:firstLine="482" w:firstLineChars="200"/>
        <w:rPr>
          <w:rFonts w:hint="eastAsia" w:ascii="宋体" w:hAnsi="宋体"/>
          <w:b/>
          <w:sz w:val="24"/>
        </w:rPr>
      </w:pPr>
      <w:r>
        <w:rPr>
          <w:rFonts w:hint="eastAsia" w:ascii="宋体" w:hAnsi="宋体"/>
          <w:b/>
          <w:sz w:val="24"/>
        </w:rPr>
        <w:t>法定代表人或分管领导            法定代表人或受委托人</w:t>
      </w:r>
    </w:p>
    <w:p>
      <w:pPr>
        <w:spacing w:line="360" w:lineRule="auto"/>
        <w:ind w:right="60" w:firstLine="482" w:firstLineChars="200"/>
        <w:rPr>
          <w:rFonts w:hint="eastAsia" w:ascii="宋体" w:hAnsi="宋体"/>
          <w:b/>
          <w:sz w:val="24"/>
        </w:rPr>
      </w:pPr>
      <w:r>
        <w:rPr>
          <w:rFonts w:hint="eastAsia" w:ascii="宋体" w:hAnsi="宋体"/>
          <w:b/>
          <w:sz w:val="24"/>
        </w:rPr>
        <w:t>（签字）：                      （签字）：</w:t>
      </w:r>
    </w:p>
    <w:p>
      <w:pPr>
        <w:spacing w:line="360" w:lineRule="auto"/>
        <w:ind w:left="4275" w:leftChars="200" w:right="60" w:hanging="3855" w:hangingChars="1600"/>
        <w:rPr>
          <w:rFonts w:hint="eastAsia" w:ascii="宋体" w:hAnsi="宋体"/>
          <w:b/>
          <w:sz w:val="24"/>
        </w:rPr>
      </w:pPr>
      <w:r>
        <w:rPr>
          <w:rFonts w:hint="eastAsia" w:ascii="宋体" w:hAnsi="宋体"/>
          <w:b/>
          <w:sz w:val="24"/>
        </w:rPr>
        <w:t>地 址：</w:t>
      </w:r>
      <w:r>
        <w:rPr>
          <w:rFonts w:hint="eastAsia" w:ascii="宋体" w:hAnsi="宋体"/>
          <w:sz w:val="24"/>
        </w:rPr>
        <w:t>杭州市上城区学士路1号</w:t>
      </w:r>
      <w:r>
        <w:rPr>
          <w:rFonts w:hint="eastAsia" w:ascii="宋体" w:hAnsi="宋体"/>
          <w:b/>
          <w:sz w:val="24"/>
        </w:rPr>
        <w:t xml:space="preserve">   地 址： </w:t>
      </w:r>
    </w:p>
    <w:p>
      <w:pPr>
        <w:spacing w:line="360" w:lineRule="auto"/>
        <w:ind w:right="60" w:firstLine="482" w:firstLineChars="200"/>
        <w:rPr>
          <w:rFonts w:hint="eastAsia" w:ascii="宋体" w:hAnsi="宋体"/>
          <w:b/>
          <w:sz w:val="24"/>
        </w:rPr>
      </w:pPr>
      <w:r>
        <w:rPr>
          <w:rFonts w:hint="eastAsia" w:ascii="宋体" w:hAnsi="宋体"/>
          <w:b/>
          <w:sz w:val="24"/>
        </w:rPr>
        <w:t>电 话：</w:t>
      </w:r>
      <w:r>
        <w:rPr>
          <w:rFonts w:hint="eastAsia" w:ascii="宋体" w:hAnsi="宋体"/>
          <w:sz w:val="24"/>
        </w:rPr>
        <w:t>0571-87061501-1052</w:t>
      </w:r>
      <w:r>
        <w:rPr>
          <w:rFonts w:hint="eastAsia" w:ascii="宋体" w:hAnsi="宋体"/>
          <w:b/>
          <w:sz w:val="24"/>
        </w:rPr>
        <w:t xml:space="preserve">       电 话： </w:t>
      </w:r>
    </w:p>
    <w:p>
      <w:pPr>
        <w:spacing w:line="360" w:lineRule="auto"/>
        <w:ind w:right="60" w:firstLine="482" w:firstLineChars="200"/>
        <w:rPr>
          <w:rFonts w:ascii="宋体" w:hAnsi="宋体"/>
          <w:b/>
          <w:sz w:val="24"/>
        </w:rPr>
      </w:pPr>
      <w:r>
        <w:rPr>
          <w:rFonts w:ascii="宋体" w:hAnsi="宋体"/>
          <w:b/>
          <w:sz w:val="24"/>
        </w:rPr>
        <w:t>开户银行：</w:t>
      </w:r>
      <w:r>
        <w:rPr>
          <w:rFonts w:hint="eastAsia" w:ascii="宋体" w:hAnsi="宋体"/>
          <w:sz w:val="24"/>
        </w:rPr>
        <w:t>建设银行杭州庆春支行</w:t>
      </w:r>
      <w:r>
        <w:rPr>
          <w:rFonts w:ascii="宋体" w:hAnsi="宋体"/>
          <w:b/>
          <w:sz w:val="24"/>
        </w:rPr>
        <w:t xml:space="preserve">  开户银行：</w:t>
      </w:r>
    </w:p>
    <w:p>
      <w:pPr>
        <w:spacing w:line="360" w:lineRule="auto"/>
        <w:ind w:right="60" w:firstLine="482" w:firstLineChars="200"/>
        <w:rPr>
          <w:rFonts w:hint="eastAsia" w:ascii="宋体" w:hAnsi="宋体"/>
          <w:sz w:val="24"/>
        </w:rPr>
      </w:pPr>
      <w:r>
        <w:rPr>
          <w:rFonts w:ascii="宋体" w:hAnsi="宋体"/>
          <w:b/>
          <w:sz w:val="24"/>
        </w:rPr>
        <w:t>帐号：</w:t>
      </w:r>
      <w:r>
        <w:rPr>
          <w:rFonts w:hint="eastAsia" w:ascii="宋体" w:hAnsi="宋体"/>
          <w:sz w:val="24"/>
        </w:rPr>
        <w:t>33001617835056005958</w:t>
      </w:r>
      <w:r>
        <w:rPr>
          <w:rFonts w:ascii="宋体" w:hAnsi="宋体"/>
          <w:b/>
          <w:sz w:val="24"/>
        </w:rPr>
        <w:t xml:space="preserve">   </w:t>
      </w:r>
      <w:r>
        <w:rPr>
          <w:rFonts w:hint="eastAsia" w:ascii="宋体" w:hAnsi="宋体"/>
          <w:b/>
          <w:sz w:val="24"/>
        </w:rPr>
        <w:t xml:space="preserve">   </w:t>
      </w:r>
      <w:r>
        <w:rPr>
          <w:rFonts w:ascii="宋体" w:hAnsi="宋体"/>
          <w:b/>
          <w:sz w:val="24"/>
        </w:rPr>
        <w:t>帐号：</w:t>
      </w:r>
    </w:p>
    <w:p>
      <w:pPr>
        <w:snapToGrid w:val="0"/>
        <w:spacing w:before="120" w:beforeLines="50" w:after="120" w:afterLines="50" w:line="360" w:lineRule="auto"/>
        <w:jc w:val="left"/>
        <w:outlineLvl w:val="0"/>
        <w:rPr>
          <w:rFonts w:hint="eastAsia"/>
          <w:b/>
          <w:bCs/>
          <w:sz w:val="36"/>
          <w:szCs w:val="36"/>
        </w:rPr>
      </w:pPr>
      <w:r>
        <w:rPr>
          <w:rFonts w:ascii="宋体" w:hAnsi="宋体"/>
          <w:sz w:val="24"/>
        </w:rPr>
        <w:t>注：各</w:t>
      </w:r>
      <w:r>
        <w:rPr>
          <w:rFonts w:hint="eastAsia" w:ascii="宋体" w:hAnsi="宋体"/>
          <w:sz w:val="24"/>
        </w:rPr>
        <w:t>供应商</w:t>
      </w:r>
      <w:r>
        <w:rPr>
          <w:rFonts w:ascii="宋体" w:hAnsi="宋体"/>
          <w:sz w:val="24"/>
        </w:rPr>
        <w:t>应对</w:t>
      </w:r>
      <w:r>
        <w:rPr>
          <w:rFonts w:hint="eastAsia" w:ascii="宋体" w:hAnsi="宋体"/>
          <w:sz w:val="24"/>
        </w:rPr>
        <w:t>磋商</w:t>
      </w:r>
      <w:r>
        <w:rPr>
          <w:rFonts w:ascii="宋体" w:hAnsi="宋体"/>
          <w:sz w:val="24"/>
        </w:rPr>
        <w:t>文件《合同条款》中的条款全部响应，如有偏离需在商务条款偏离表中注明。</w:t>
      </w:r>
    </w:p>
    <w:p>
      <w:pPr>
        <w:jc w:val="center"/>
        <w:outlineLvl w:val="0"/>
        <w:rPr>
          <w:b/>
          <w:bCs/>
          <w:sz w:val="36"/>
          <w:szCs w:val="36"/>
        </w:rPr>
      </w:pPr>
      <w:r>
        <w:rPr>
          <w:rFonts w:hint="eastAsia"/>
          <w:b/>
          <w:bCs/>
          <w:sz w:val="36"/>
          <w:szCs w:val="36"/>
        </w:rPr>
        <w:t>常用配件清单报价表</w:t>
      </w:r>
    </w:p>
    <w:tbl>
      <w:tblPr>
        <w:tblStyle w:val="15"/>
        <w:tblpPr w:leftFromText="180" w:rightFromText="180" w:vertAnchor="text" w:horzAnchor="page" w:tblpX="1418" w:tblpY="628"/>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103"/>
        <w:gridCol w:w="844"/>
        <w:gridCol w:w="919"/>
        <w:gridCol w:w="187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序号</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配件名称</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数量</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单位</w:t>
            </w:r>
          </w:p>
        </w:tc>
        <w:tc>
          <w:tcPr>
            <w:tcW w:w="1875"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单价（元）</w:t>
            </w: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感烟火灾探测器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感温火灾探测器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可燃气体探测器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复合式探测器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带电话插孔手动报警按钮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手动报警按钮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楼层显示器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8</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消防警铃</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9</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声光报警器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10</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输入模块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11</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输出模块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12</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输入输出模块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13</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打印机</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14</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蓄电池12V/7AH</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节</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15</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集中工作电源蓄电池</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节</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12V/24AH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16</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总线隔离器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17</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切换模块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18</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终端模块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19</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中继模块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bCs/>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20</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ZR-RVS 2*1.5</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米</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21</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ZR-RVS 2*2.5</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米</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22</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模块箱</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23</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编码声光报警器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24</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编码消防广播模块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25</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气体释放门灯</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26</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紧急启停按钮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27</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编码消火栓按钮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28</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自动排气阀</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29</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信号反馈装置</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30</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无机复合防火卷帘布</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平方</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31</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消防电话主机</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32</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消防电话分机</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33</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疏散指示灯</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34</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防火门闭门器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35</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防火门顺位器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36</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消防广播分配盘</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37</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消防广播功率放大器500W</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38</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安全出口</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39</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灯具电源背包</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40</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木质防火门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平方</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41</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智能电源盘</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42</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电话插孔</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43</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球阀DN25</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44</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蝶阀 DN100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45</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蝶阀 DN150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46</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闸阀DN100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47</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闸阀DN150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48</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水流指示器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49</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水力警铃</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50</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压力开关</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51</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电接点压力表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52</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压力表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53</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水带</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米</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54</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自救式消防水喉卷盘</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55</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喷淋头</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56</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室内消火栓头</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57</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室外消火栓</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58</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手提式干粉灭火器4kg</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59</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干粉灭火器充装</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kg</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60</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手提式二氧化碳灭火器3kg</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61</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探测器清洗</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62</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多线控制盘</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块</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63</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感烟火灾探测器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64</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感温火灾探测器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65</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带电话插孔手动报警按钮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66</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手动报警按钮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67</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集中控制器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68</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楼层显示器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69</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声光报警器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70</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输入模块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71</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输出模块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72</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输入输出模块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73</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显示驱动板</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块</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74</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集中工作电源</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组</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75</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总线隔离器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76</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回路卡</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块</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bl>
    <w:p>
      <w:pPr>
        <w:snapToGrid w:val="0"/>
        <w:spacing w:before="120" w:beforeLines="50" w:after="120" w:afterLines="50" w:line="360" w:lineRule="auto"/>
        <w:jc w:val="left"/>
        <w:outlineLvl w:val="0"/>
        <w:rPr>
          <w:rFonts w:ascii="宋体" w:hAnsi="宋体"/>
          <w:sz w:val="24"/>
        </w:rPr>
      </w:pPr>
    </w:p>
    <w:p>
      <w:pPr>
        <w:pStyle w:val="35"/>
        <w:rPr>
          <w:rFonts w:ascii="微软雅黑" w:hAnsi="微软雅黑" w:eastAsia="微软雅黑" w:cs="微软雅黑"/>
        </w:rPr>
        <w:sectPr>
          <w:footerReference r:id="rId3" w:type="default"/>
          <w:pgSz w:w="11906" w:h="16838"/>
          <w:pgMar w:top="1440" w:right="1080" w:bottom="1440" w:left="1080" w:header="851" w:footer="992" w:gutter="0"/>
          <w:pgNumType w:start="1"/>
          <w:cols w:space="425" w:num="1"/>
          <w:docGrid w:type="lines" w:linePitch="312" w:charSpace="0"/>
        </w:sectPr>
      </w:pPr>
    </w:p>
    <w:p>
      <w:pPr>
        <w:widowControl/>
        <w:adjustRightInd w:val="0"/>
        <w:spacing w:line="360" w:lineRule="auto"/>
        <w:ind w:left="210" w:leftChars="100" w:right="210" w:rightChars="100"/>
        <w:jc w:val="center"/>
        <w:rPr>
          <w:rFonts w:ascii="宋体" w:hAnsi="宋体" w:cs="宋体"/>
          <w:bCs/>
          <w:kern w:val="0"/>
          <w:sz w:val="20"/>
        </w:rPr>
      </w:pPr>
      <w:r>
        <w:rPr>
          <w:rFonts w:hint="eastAsia" w:ascii="宋体" w:hAnsi="宋体" w:cs="宋体"/>
          <w:bCs/>
          <w:kern w:val="0"/>
          <w:sz w:val="20"/>
        </w:rPr>
        <w:t>浙江大学医学院附属妇产科医院</w:t>
      </w:r>
    </w:p>
    <w:p>
      <w:pPr>
        <w:widowControl/>
        <w:adjustRightInd w:val="0"/>
        <w:spacing w:line="360" w:lineRule="auto"/>
        <w:ind w:left="210" w:leftChars="100" w:right="210" w:rightChars="100"/>
        <w:jc w:val="center"/>
        <w:rPr>
          <w:rFonts w:ascii="宋体" w:hAnsi="宋体" w:cs="宋体"/>
          <w:kern w:val="0"/>
          <w:sz w:val="24"/>
          <w:szCs w:val="36"/>
        </w:rPr>
      </w:pPr>
      <w:r>
        <w:rPr>
          <w:rFonts w:hint="eastAsia" w:ascii="宋体" w:hAnsi="宋体" w:cs="宋体"/>
          <w:b/>
          <w:bCs/>
          <w:kern w:val="0"/>
          <w:sz w:val="24"/>
          <w:szCs w:val="36"/>
        </w:rPr>
        <w:t>物资服务采购廉洁协议</w:t>
      </w:r>
    </w:p>
    <w:p>
      <w:pPr>
        <w:spacing w:line="360" w:lineRule="auto"/>
        <w:rPr>
          <w:rFonts w:ascii="宋体" w:hAnsi="宋体" w:cs="宋体"/>
          <w:kern w:val="0"/>
          <w:sz w:val="20"/>
        </w:rPr>
      </w:pPr>
      <w:r>
        <w:rPr>
          <w:rFonts w:hint="eastAsia" w:ascii="宋体" w:hAnsi="宋体" w:cs="宋体"/>
          <w:kern w:val="0"/>
          <w:sz w:val="20"/>
        </w:rPr>
        <w:t>甲方：浙江大学医学院附属妇产科医院钱江院区（采购方）  </w:t>
      </w:r>
    </w:p>
    <w:p>
      <w:pPr>
        <w:spacing w:line="360" w:lineRule="auto"/>
        <w:rPr>
          <w:rFonts w:ascii="宋体" w:hAnsi="宋体" w:cs="宋体"/>
          <w:kern w:val="0"/>
          <w:sz w:val="20"/>
        </w:rPr>
      </w:pPr>
      <w:r>
        <w:rPr>
          <w:rFonts w:hint="eastAsia" w:ascii="宋体" w:hAnsi="宋体" w:cs="宋体"/>
          <w:kern w:val="0"/>
          <w:sz w:val="20"/>
        </w:rPr>
        <w:t>乙方:                                     （服务方）</w:t>
      </w:r>
    </w:p>
    <w:p>
      <w:pPr>
        <w:spacing w:line="360" w:lineRule="auto"/>
        <w:rPr>
          <w:rFonts w:ascii="宋体" w:hAnsi="宋体" w:cs="宋体"/>
          <w:kern w:val="0"/>
          <w:sz w:val="20"/>
        </w:rPr>
      </w:pPr>
      <w:r>
        <w:rPr>
          <w:rFonts w:hint="eastAsia" w:ascii="宋体" w:hAnsi="宋体" w:cs="宋体"/>
          <w:kern w:val="0"/>
          <w:sz w:val="20"/>
        </w:rPr>
        <w:t>采购物资服务名称：</w:t>
      </w:r>
      <w:r>
        <w:rPr>
          <w:rFonts w:hint="eastAsia" w:ascii="宋体" w:hAnsi="宋体" w:cs="宋体"/>
          <w:kern w:val="0"/>
          <w:sz w:val="20"/>
          <w:lang w:eastAsia="zh-CN"/>
        </w:rPr>
        <w:t>医院湖滨院区消防设施设备维保服务项</w:t>
      </w:r>
      <w:r>
        <w:rPr>
          <w:rFonts w:hint="eastAsia" w:ascii="宋体" w:hAnsi="宋体"/>
          <w:sz w:val="20"/>
        </w:rPr>
        <w:t>目</w:t>
      </w:r>
    </w:p>
    <w:p>
      <w:pPr>
        <w:spacing w:line="360" w:lineRule="auto"/>
        <w:ind w:firstLine="400" w:firstLineChars="200"/>
        <w:rPr>
          <w:rFonts w:ascii="宋体" w:hAnsi="宋体" w:cs="宋体"/>
          <w:kern w:val="0"/>
          <w:sz w:val="20"/>
        </w:rPr>
      </w:pPr>
      <w:r>
        <w:rPr>
          <w:rFonts w:hint="eastAsia" w:ascii="宋体" w:hAnsi="宋体" w:cs="宋体"/>
          <w:kern w:val="0"/>
          <w:sz w:val="20"/>
        </w:rPr>
        <w:t>为进一步加强医疗卫生行风建设，规范医院购销行为，有效防范商业贿赂行为，营造公平交易、诚实守信的购销环境，经甲、乙双方协商，同意签订本协议，并共同遵守：</w:t>
      </w:r>
    </w:p>
    <w:p>
      <w:pPr>
        <w:spacing w:line="360" w:lineRule="auto"/>
        <w:ind w:firstLine="400" w:firstLineChars="200"/>
        <w:rPr>
          <w:color w:val="000000"/>
          <w:sz w:val="20"/>
        </w:rPr>
      </w:pPr>
      <w:r>
        <w:rPr>
          <w:rFonts w:hint="eastAsia" w:ascii="宋体" w:hAnsi="宋体" w:cs="宋体"/>
          <w:kern w:val="0"/>
          <w:sz w:val="20"/>
        </w:rPr>
        <w:t>一、</w:t>
      </w:r>
      <w:r>
        <w:rPr>
          <w:rFonts w:hint="eastAsia"/>
          <w:color w:val="000000"/>
          <w:sz w:val="20"/>
        </w:rPr>
        <w:t>甲、乙双方</w:t>
      </w:r>
      <w:r>
        <w:rPr>
          <w:rFonts w:hint="eastAsia" w:ascii="宋体" w:hAnsi="宋体" w:cs="宋体"/>
          <w:kern w:val="0"/>
          <w:sz w:val="20"/>
        </w:rPr>
        <w:t>在采购活动中</w:t>
      </w:r>
      <w:r>
        <w:rPr>
          <w:rFonts w:hint="eastAsia"/>
          <w:color w:val="000000"/>
          <w:sz w:val="20"/>
        </w:rPr>
        <w:t>必须严格遵守国家有关法律法规，</w:t>
      </w:r>
      <w:r>
        <w:rPr>
          <w:rFonts w:hint="eastAsia" w:ascii="宋体" w:hAnsi="宋体" w:cs="宋体"/>
          <w:kern w:val="0"/>
          <w:sz w:val="20"/>
        </w:rPr>
        <w:t>遵循“公开、公平、公正”的原则，</w:t>
      </w:r>
      <w:r>
        <w:rPr>
          <w:rFonts w:hint="eastAsia"/>
          <w:color w:val="000000"/>
          <w:sz w:val="20"/>
        </w:rPr>
        <w:t>认真履行各自的职责，不得违反有关招标采购工作管理规章制度，损害国家和集体利益。</w:t>
      </w:r>
    </w:p>
    <w:p>
      <w:pPr>
        <w:spacing w:line="360" w:lineRule="auto"/>
        <w:rPr>
          <w:color w:val="000000"/>
          <w:sz w:val="20"/>
        </w:rPr>
      </w:pPr>
      <w:r>
        <w:rPr>
          <w:rFonts w:hint="eastAsia" w:ascii="宋体" w:hAnsi="宋体" w:cs="宋体"/>
          <w:kern w:val="0"/>
          <w:sz w:val="20"/>
        </w:rPr>
        <w:t>  二、</w:t>
      </w:r>
      <w:r>
        <w:rPr>
          <w:rFonts w:hint="eastAsia"/>
          <w:color w:val="000000"/>
          <w:sz w:val="20"/>
        </w:rPr>
        <w:t>甲方工作人员（含家属、子女，下同）要廉洁自律，不得以任何形式索要和收受贿赂。不得向乙方索要或接受乙方的钱物、有价证券；不得参加可能影响公正执行公务的宴请和高消费娱乐活动；不得在乙方报销应由个人支付的费用；不得参加乙方组织的旅游、考察活动。</w:t>
      </w:r>
    </w:p>
    <w:p>
      <w:pPr>
        <w:spacing w:line="360" w:lineRule="auto"/>
        <w:ind w:firstLine="400" w:firstLineChars="200"/>
        <w:rPr>
          <w:rFonts w:ascii="宋体" w:hAnsi="宋体" w:cs="宋体"/>
          <w:kern w:val="0"/>
          <w:sz w:val="20"/>
        </w:rPr>
      </w:pPr>
      <w:r>
        <w:rPr>
          <w:rFonts w:hint="eastAsia" w:ascii="宋体" w:hAnsi="宋体" w:cs="宋体"/>
          <w:kern w:val="0"/>
          <w:sz w:val="20"/>
        </w:rPr>
        <w:t>三、乙方</w:t>
      </w:r>
      <w:r>
        <w:rPr>
          <w:rFonts w:hint="eastAsia"/>
          <w:color w:val="000000"/>
          <w:sz w:val="20"/>
        </w:rPr>
        <w:t>指定</w:t>
      </w:r>
      <w:r>
        <w:rPr>
          <w:rFonts w:hint="eastAsia"/>
          <w:color w:val="000000"/>
          <w:sz w:val="20"/>
          <w:u w:val="single"/>
        </w:rPr>
        <w:t xml:space="preserve">               </w:t>
      </w:r>
      <w:r>
        <w:rPr>
          <w:rFonts w:hint="eastAsia"/>
          <w:color w:val="000000"/>
          <w:sz w:val="20"/>
        </w:rPr>
        <w:t xml:space="preserve"> 作为业务代表洽谈业务。乙方代表及其工作人员不得以任何借口和形式向甲方工作人员赠送礼品、礼金，报销</w:t>
      </w:r>
      <w:r>
        <w:rPr>
          <w:rFonts w:hint="eastAsia" w:ascii="宋体" w:hAnsi="宋体" w:cs="宋体"/>
          <w:kern w:val="0"/>
          <w:sz w:val="20"/>
        </w:rPr>
        <w:t>甲方人员开支的发票等，不得以各种名目安排甲方工作人员参加影响公正执行公务的宴请和高消费娱乐活动和境内、外旅游。</w:t>
      </w:r>
    </w:p>
    <w:p>
      <w:pPr>
        <w:spacing w:line="360" w:lineRule="auto"/>
        <w:ind w:firstLine="300" w:firstLineChars="150"/>
        <w:rPr>
          <w:rFonts w:ascii="宋体" w:hAnsi="宋体" w:cs="宋体"/>
          <w:kern w:val="0"/>
          <w:sz w:val="20"/>
        </w:rPr>
      </w:pPr>
      <w:r>
        <w:rPr>
          <w:rFonts w:hint="eastAsia" w:ascii="宋体" w:hAnsi="宋体" w:cs="宋体"/>
          <w:kern w:val="0"/>
          <w:sz w:val="20"/>
        </w:rPr>
        <w:t>四、甲方工作人员如违反本协议规定，将视情节轻重给予党纪、政纪处分，涉嫌犯罪的移交司法机关追究刑事责任。乙方工作人员违反本协议规定，将视情节轻重予以罚款、终止采购合同，涉嫌犯罪的移交司法机关追究刑事责任。给对方造成经济损失的，应予以赔偿。</w:t>
      </w:r>
    </w:p>
    <w:p>
      <w:pPr>
        <w:spacing w:line="360" w:lineRule="auto"/>
        <w:rPr>
          <w:rFonts w:ascii="宋体" w:hAnsi="宋体" w:cs="宋体"/>
          <w:kern w:val="0"/>
          <w:sz w:val="20"/>
        </w:rPr>
      </w:pPr>
      <w:r>
        <w:rPr>
          <w:rFonts w:hint="eastAsia" w:ascii="宋体" w:hAnsi="宋体" w:cs="宋体"/>
          <w:kern w:val="0"/>
          <w:sz w:val="20"/>
        </w:rPr>
        <w:t>  五、本协议与物资采购合同一并签订并具同等法律效力。一式二份，甲、乙双方各执一份。本协议自双方签字即刻生效。</w:t>
      </w:r>
    </w:p>
    <w:p>
      <w:pPr>
        <w:spacing w:line="360" w:lineRule="auto"/>
        <w:rPr>
          <w:rFonts w:ascii="宋体" w:hAnsi="宋体" w:cs="宋体"/>
          <w:kern w:val="0"/>
          <w:sz w:val="20"/>
        </w:rPr>
      </w:pPr>
    </w:p>
    <w:p>
      <w:pPr>
        <w:spacing w:line="360" w:lineRule="auto"/>
        <w:rPr>
          <w:rFonts w:ascii="宋体" w:hAnsi="宋体" w:cs="宋体"/>
          <w:kern w:val="0"/>
          <w:sz w:val="20"/>
        </w:rPr>
      </w:pPr>
      <w:r>
        <w:rPr>
          <w:rFonts w:hint="eastAsia" w:ascii="宋体" w:hAnsi="宋体" w:cs="宋体"/>
          <w:kern w:val="0"/>
          <w:sz w:val="20"/>
        </w:rPr>
        <w:t>甲方单位（公章）           法定代表人（或分管领导）签名：</w:t>
      </w:r>
    </w:p>
    <w:p>
      <w:pPr>
        <w:spacing w:line="360" w:lineRule="auto"/>
        <w:rPr>
          <w:rFonts w:ascii="宋体" w:hAnsi="宋体" w:cs="宋体"/>
          <w:kern w:val="0"/>
          <w:sz w:val="20"/>
        </w:rPr>
      </w:pPr>
      <w:r>
        <w:rPr>
          <w:rFonts w:hint="eastAsia" w:ascii="宋体" w:hAnsi="宋体" w:cs="宋体"/>
          <w:kern w:val="0"/>
          <w:sz w:val="20"/>
        </w:rPr>
        <w:t xml:space="preserve">                           经办人签名：</w:t>
      </w:r>
    </w:p>
    <w:p>
      <w:pPr>
        <w:widowControl/>
        <w:spacing w:before="100" w:beforeAutospacing="1" w:after="100" w:afterAutospacing="1" w:line="360" w:lineRule="auto"/>
        <w:ind w:firstLine="4724" w:firstLineChars="2362"/>
        <w:rPr>
          <w:rFonts w:ascii="宋体" w:hAnsi="宋体" w:cs="宋体"/>
          <w:kern w:val="0"/>
          <w:sz w:val="20"/>
        </w:rPr>
      </w:pPr>
      <w:r>
        <w:rPr>
          <w:rFonts w:hint="eastAsia" w:ascii="宋体" w:hAnsi="宋体" w:cs="宋体"/>
          <w:kern w:val="0"/>
          <w:sz w:val="20"/>
        </w:rPr>
        <w:t>年       月       日</w:t>
      </w:r>
    </w:p>
    <w:p>
      <w:pPr>
        <w:spacing w:line="360" w:lineRule="auto"/>
        <w:rPr>
          <w:rFonts w:ascii="宋体" w:hAnsi="宋体" w:cs="宋体"/>
          <w:kern w:val="0"/>
          <w:sz w:val="20"/>
        </w:rPr>
      </w:pPr>
    </w:p>
    <w:p>
      <w:pPr>
        <w:spacing w:line="360" w:lineRule="auto"/>
        <w:rPr>
          <w:rFonts w:ascii="宋体" w:hAnsi="宋体" w:cs="宋体"/>
          <w:kern w:val="0"/>
          <w:sz w:val="20"/>
        </w:rPr>
      </w:pPr>
      <w:r>
        <w:rPr>
          <w:rFonts w:hint="eastAsia" w:ascii="宋体" w:hAnsi="宋体" w:cs="宋体"/>
          <w:kern w:val="0"/>
          <w:sz w:val="20"/>
        </w:rPr>
        <w:t>乙方单位（公章）           法定代表人签名：</w:t>
      </w:r>
    </w:p>
    <w:p>
      <w:pPr>
        <w:spacing w:line="360" w:lineRule="auto"/>
        <w:rPr>
          <w:rFonts w:ascii="宋体" w:hAnsi="宋体" w:cs="宋体"/>
          <w:kern w:val="0"/>
          <w:sz w:val="20"/>
        </w:rPr>
      </w:pPr>
      <w:r>
        <w:rPr>
          <w:rFonts w:hint="eastAsia" w:ascii="宋体" w:hAnsi="宋体" w:cs="宋体"/>
          <w:kern w:val="0"/>
          <w:sz w:val="20"/>
        </w:rPr>
        <w:t xml:space="preserve">                           授权代表签名：</w:t>
      </w:r>
    </w:p>
    <w:p>
      <w:pPr>
        <w:widowControl/>
        <w:spacing w:before="100" w:beforeAutospacing="1" w:after="100" w:afterAutospacing="1" w:line="360" w:lineRule="auto"/>
        <w:ind w:firstLine="2310"/>
        <w:jc w:val="center"/>
        <w:rPr>
          <w:rFonts w:hint="eastAsia" w:ascii="宋体" w:hAnsi="宋体" w:cs="宋体"/>
          <w:kern w:val="0"/>
          <w:sz w:val="20"/>
        </w:rPr>
      </w:pPr>
      <w:r>
        <w:rPr>
          <w:rFonts w:hint="eastAsia" w:ascii="宋体" w:hAnsi="宋体" w:cs="宋体"/>
          <w:kern w:val="0"/>
          <w:sz w:val="20"/>
        </w:rPr>
        <w:t xml:space="preserve">          年       月       日</w:t>
      </w:r>
    </w:p>
    <w:p>
      <w:pPr>
        <w:rPr>
          <w:rFonts w:hint="eastAsia" w:ascii="宋体" w:hAnsi="宋体" w:cs="宋体"/>
          <w:kern w:val="0"/>
          <w:sz w:val="20"/>
        </w:rPr>
      </w:pPr>
      <w:r>
        <w:rPr>
          <w:rFonts w:hint="eastAsia" w:ascii="宋体" w:hAnsi="宋体" w:cs="宋体"/>
          <w:kern w:val="0"/>
          <w:sz w:val="20"/>
        </w:rPr>
        <w:br w:type="page"/>
      </w:r>
    </w:p>
    <w:p>
      <w:pPr>
        <w:spacing w:line="430" w:lineRule="exact"/>
        <w:jc w:val="center"/>
        <w:rPr>
          <w:rFonts w:hint="eastAsia" w:ascii="宋体" w:hAnsi="宋体"/>
          <w:b/>
          <w:bCs/>
          <w:sz w:val="24"/>
        </w:rPr>
      </w:pPr>
      <w:r>
        <w:rPr>
          <w:rFonts w:hint="eastAsia" w:ascii="宋体" w:hAnsi="宋体"/>
          <w:b/>
          <w:bCs/>
          <w:sz w:val="24"/>
        </w:rPr>
        <w:t>安全生产责任书</w:t>
      </w:r>
    </w:p>
    <w:p>
      <w:pPr>
        <w:spacing w:line="430" w:lineRule="exact"/>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甲方</w:t>
      </w:r>
      <w:r>
        <w:rPr>
          <w:rFonts w:hint="eastAsia" w:ascii="宋体" w:hAnsi="宋体"/>
          <w:sz w:val="24"/>
          <w:lang w:val="en-US" w:eastAsia="zh-CN"/>
        </w:rPr>
        <w:t xml:space="preserve"> </w:t>
      </w:r>
      <w:r>
        <w:rPr>
          <w:rFonts w:hint="eastAsia" w:ascii="宋体" w:hAnsi="宋体"/>
          <w:sz w:val="24"/>
        </w:rPr>
        <w:t>：浙江大学医学院附属妇产科医院</w:t>
      </w:r>
    </w:p>
    <w:p>
      <w:pPr>
        <w:spacing w:line="360" w:lineRule="auto"/>
        <w:jc w:val="left"/>
        <w:rPr>
          <w:rFonts w:hint="eastAsia" w:ascii="宋体" w:hAnsi="宋体" w:eastAsia="宋体"/>
          <w:sz w:val="24"/>
          <w:lang w:eastAsia="zh-CN"/>
        </w:rPr>
      </w:pPr>
      <w:r>
        <w:rPr>
          <w:rFonts w:hint="eastAsia" w:ascii="宋体" w:hAnsi="宋体"/>
          <w:sz w:val="24"/>
        </w:rPr>
        <w:t>乙方</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p>
    <w:p>
      <w:pPr>
        <w:spacing w:line="276" w:lineRule="auto"/>
        <w:ind w:firstLine="480" w:firstLineChars="200"/>
        <w:jc w:val="left"/>
        <w:rPr>
          <w:rFonts w:hint="eastAsia" w:ascii="宋体" w:hAnsi="宋体"/>
          <w:sz w:val="24"/>
        </w:rPr>
      </w:pPr>
      <w:r>
        <w:rPr>
          <w:rFonts w:hint="eastAsia" w:ascii="宋体" w:hAnsi="宋体"/>
          <w:sz w:val="24"/>
        </w:rPr>
        <w:t>为了加强医院的安全生产工作，防止和减少安全事故、火灾或治安事件的发生，保护人身、财产安全，维护公共安全，根据“管行业必须管安全、管业务必须管安全、管生产经营必须管安全”的工作方针，经双方协商，签订本责任书。</w:t>
      </w:r>
    </w:p>
    <w:p>
      <w:pPr>
        <w:numPr>
          <w:ilvl w:val="0"/>
          <w:numId w:val="7"/>
        </w:numPr>
        <w:spacing w:line="276" w:lineRule="auto"/>
        <w:ind w:firstLine="480" w:firstLineChars="200"/>
        <w:jc w:val="left"/>
        <w:rPr>
          <w:rFonts w:hint="eastAsia" w:ascii="宋体" w:hAnsi="宋体"/>
          <w:sz w:val="24"/>
        </w:rPr>
      </w:pPr>
      <w:r>
        <w:rPr>
          <w:rFonts w:hint="eastAsia" w:ascii="宋体" w:hAnsi="宋体"/>
          <w:sz w:val="24"/>
        </w:rPr>
        <w:t>乙方负责人或乙方指定的人员为乙方在医院安全生产责任人，对乙方在医院内的安全生产工作全面负责。</w:t>
      </w:r>
    </w:p>
    <w:p>
      <w:pPr>
        <w:numPr>
          <w:ilvl w:val="0"/>
          <w:numId w:val="7"/>
        </w:numPr>
        <w:spacing w:line="276" w:lineRule="auto"/>
        <w:ind w:firstLine="480" w:firstLineChars="200"/>
        <w:jc w:val="left"/>
        <w:rPr>
          <w:rFonts w:hint="eastAsia" w:ascii="宋体" w:hAnsi="宋体"/>
          <w:sz w:val="24"/>
        </w:rPr>
      </w:pPr>
      <w:r>
        <w:rPr>
          <w:rFonts w:hint="eastAsia" w:ascii="宋体" w:hAnsi="宋体"/>
          <w:sz w:val="24"/>
        </w:rPr>
        <w:t>乙方应贯彻执行《中华人民共和国安全生产法》、《中华人民共和国消防法》、《浙江省安全生产条例》、《浙江省消防体例》和《企业事业单位内部治安保卫条例》等法规。加强安全生产的监督管理，防止和减少安全事故，保障人民群众的生命健康和财产安全。否则，由此造成的后果由乙方承担全部责任。</w:t>
      </w:r>
    </w:p>
    <w:p>
      <w:pPr>
        <w:numPr>
          <w:ilvl w:val="0"/>
          <w:numId w:val="7"/>
        </w:numPr>
        <w:spacing w:line="276" w:lineRule="auto"/>
        <w:ind w:firstLine="480" w:firstLineChars="200"/>
        <w:jc w:val="left"/>
        <w:rPr>
          <w:rFonts w:hint="eastAsia" w:ascii="宋体" w:hAnsi="宋体"/>
          <w:sz w:val="24"/>
        </w:rPr>
      </w:pPr>
      <w:r>
        <w:rPr>
          <w:rFonts w:hint="eastAsia" w:ascii="宋体" w:hAnsi="宋体"/>
          <w:sz w:val="24"/>
        </w:rPr>
        <w:t>消防安全</w:t>
      </w:r>
    </w:p>
    <w:p>
      <w:pPr>
        <w:spacing w:line="276" w:lineRule="auto"/>
        <w:ind w:firstLine="480" w:firstLineChars="200"/>
        <w:jc w:val="left"/>
        <w:rPr>
          <w:rFonts w:hint="eastAsia" w:ascii="宋体" w:hAnsi="宋体"/>
          <w:sz w:val="24"/>
        </w:rPr>
      </w:pPr>
      <w:r>
        <w:rPr>
          <w:rFonts w:hint="eastAsia" w:ascii="宋体" w:hAnsi="宋体"/>
          <w:sz w:val="24"/>
        </w:rPr>
        <w:t>3.1建立、健全消防安全责任制，保障责任范围内的消防安全符合规定，掌握责任区域内的消防安全情况，负责传达医院有关消防的安全通知和规章制度。</w:t>
      </w:r>
    </w:p>
    <w:p>
      <w:pPr>
        <w:spacing w:line="276" w:lineRule="auto"/>
        <w:ind w:firstLine="480" w:firstLineChars="200"/>
        <w:jc w:val="left"/>
        <w:rPr>
          <w:rFonts w:hint="eastAsia" w:ascii="宋体" w:hAnsi="宋体"/>
          <w:sz w:val="24"/>
        </w:rPr>
      </w:pPr>
      <w:r>
        <w:rPr>
          <w:rFonts w:hint="eastAsia" w:ascii="宋体" w:hAnsi="宋体"/>
          <w:sz w:val="24"/>
        </w:rPr>
        <w:t>3.2乙方应消防安全工作列入本部门议事日程，落实所在区域的防火巡查工作。</w:t>
      </w:r>
    </w:p>
    <w:p>
      <w:pPr>
        <w:spacing w:line="276" w:lineRule="auto"/>
        <w:ind w:firstLine="480" w:firstLineChars="200"/>
        <w:jc w:val="left"/>
        <w:rPr>
          <w:rFonts w:hint="eastAsia" w:ascii="宋体" w:hAnsi="宋体"/>
          <w:sz w:val="24"/>
        </w:rPr>
      </w:pPr>
      <w:r>
        <w:rPr>
          <w:rFonts w:hint="eastAsia" w:ascii="宋体" w:hAnsi="宋体"/>
          <w:sz w:val="24"/>
        </w:rPr>
        <w:t>3.3乙方应做好防火安全宣传教育工作，每半年开展一次消防培训和演练，并做好记录。确保员工会报警、会正确使用灭火器材、会扑救初起火灾、会组织疏散逃生。新职工必须接受消防安全岗前培训，考核合格后方能上岗。</w:t>
      </w:r>
    </w:p>
    <w:p>
      <w:pPr>
        <w:spacing w:line="360" w:lineRule="auto"/>
        <w:ind w:firstLine="480" w:firstLineChars="200"/>
        <w:jc w:val="left"/>
        <w:rPr>
          <w:rFonts w:hint="eastAsia" w:ascii="宋体" w:hAnsi="宋体"/>
          <w:sz w:val="24"/>
        </w:rPr>
      </w:pPr>
      <w:r>
        <w:rPr>
          <w:rFonts w:hint="eastAsia" w:ascii="宋体" w:hAnsi="宋体"/>
          <w:sz w:val="24"/>
        </w:rPr>
        <w:t>3.4乙方负责督促本部门人员遵守《消防安全制度》，杜绝违章用火、用电和用气，严格对易燃易爆物品的管理。在医院范围内严禁吸烟，不得使用明火，不得违规充电、不得自行拉接电源或安装插座，禁止私自使用微波炉、电磁炉等违章电器。</w:t>
      </w:r>
    </w:p>
    <w:p>
      <w:pPr>
        <w:spacing w:line="360" w:lineRule="auto"/>
        <w:ind w:firstLine="480" w:firstLineChars="200"/>
        <w:jc w:val="left"/>
        <w:rPr>
          <w:rFonts w:hint="eastAsia" w:ascii="宋体" w:hAnsi="宋体"/>
          <w:sz w:val="24"/>
        </w:rPr>
      </w:pPr>
      <w:r>
        <w:rPr>
          <w:rFonts w:hint="eastAsia" w:ascii="宋体" w:hAnsi="宋体"/>
          <w:sz w:val="24"/>
        </w:rPr>
        <w:t>3.5乙方在作业过程中如需动火，必须提前完成动火审批流程，经审批同意后方可动火。动火现场必须做好防护措施，携带动火证，做到人证合一并落实现场安全员。</w:t>
      </w:r>
    </w:p>
    <w:p>
      <w:pPr>
        <w:spacing w:line="360" w:lineRule="auto"/>
        <w:ind w:firstLine="480" w:firstLineChars="200"/>
        <w:jc w:val="left"/>
        <w:rPr>
          <w:rFonts w:hint="eastAsia" w:ascii="宋体" w:hAnsi="宋体"/>
          <w:sz w:val="24"/>
        </w:rPr>
      </w:pPr>
      <w:r>
        <w:rPr>
          <w:rFonts w:hint="eastAsia" w:ascii="宋体" w:hAnsi="宋体"/>
          <w:sz w:val="24"/>
        </w:rPr>
        <w:t>3.6乙方应定期组织安全检查，落实隐患整改，积极配合医院日常消防检查工作，对医院检查中提出的问题积极配合落实整改。</w:t>
      </w:r>
    </w:p>
    <w:p>
      <w:pPr>
        <w:spacing w:line="360" w:lineRule="auto"/>
        <w:ind w:firstLine="480" w:firstLineChars="200"/>
        <w:jc w:val="left"/>
        <w:rPr>
          <w:rFonts w:hint="eastAsia" w:ascii="宋体" w:hAnsi="宋体"/>
          <w:sz w:val="24"/>
        </w:rPr>
      </w:pPr>
      <w:r>
        <w:rPr>
          <w:rFonts w:hint="eastAsia" w:ascii="宋体" w:hAnsi="宋体"/>
          <w:sz w:val="24"/>
        </w:rPr>
        <w:t>3.7乙方在医院服务期间不得以任何理由遮挡、覆盖、占用安全疏散通道、安全出口，不得遮挡或挪用安全疏散指示标志、灭火器、消火栓等消防器材，不得随意破坏院内监控、报警、烟感、喷淋等设施设备，如确需拆卸的，需经医院保卫科同意，并于工程结束后恢复原样并确保能正常运行。</w:t>
      </w:r>
    </w:p>
    <w:p>
      <w:pPr>
        <w:spacing w:line="360" w:lineRule="auto"/>
        <w:ind w:firstLine="480" w:firstLineChars="200"/>
        <w:jc w:val="left"/>
        <w:rPr>
          <w:rFonts w:hint="eastAsia" w:ascii="宋体" w:hAnsi="宋体"/>
          <w:sz w:val="24"/>
        </w:rPr>
      </w:pPr>
      <w:r>
        <w:rPr>
          <w:rFonts w:hint="eastAsia" w:ascii="宋体" w:hAnsi="宋体"/>
          <w:sz w:val="24"/>
        </w:rPr>
        <w:t>四、治安安全</w:t>
      </w:r>
    </w:p>
    <w:p>
      <w:pPr>
        <w:spacing w:line="360" w:lineRule="auto"/>
        <w:ind w:firstLine="480" w:firstLineChars="200"/>
        <w:jc w:val="left"/>
        <w:rPr>
          <w:rFonts w:hint="eastAsia" w:ascii="宋体" w:hAnsi="宋体"/>
          <w:sz w:val="24"/>
        </w:rPr>
      </w:pPr>
      <w:r>
        <w:rPr>
          <w:rFonts w:hint="eastAsia" w:ascii="宋体" w:hAnsi="宋体"/>
          <w:sz w:val="24"/>
        </w:rPr>
        <w:t>4.1建立、健全治安安全责任制，把治安综合治理工作纳入工作日程，抓好治安防范工作。</w:t>
      </w:r>
    </w:p>
    <w:p>
      <w:pPr>
        <w:spacing w:line="360" w:lineRule="auto"/>
        <w:ind w:firstLine="480" w:firstLineChars="200"/>
        <w:jc w:val="left"/>
        <w:rPr>
          <w:rFonts w:hint="eastAsia" w:ascii="宋体" w:hAnsi="宋体"/>
          <w:sz w:val="24"/>
        </w:rPr>
      </w:pPr>
      <w:r>
        <w:rPr>
          <w:rFonts w:hint="eastAsia" w:ascii="宋体" w:hAnsi="宋体"/>
          <w:sz w:val="24"/>
        </w:rPr>
        <w:t>4.2.乙方应对本单位员工要定期进行法制宣传教育工作，加强员工的法制观念，做好员工反恐、防盗和防电信网络诈骗等宣教工作。</w:t>
      </w:r>
    </w:p>
    <w:p>
      <w:pPr>
        <w:spacing w:line="360" w:lineRule="auto"/>
        <w:ind w:firstLine="480" w:firstLineChars="200"/>
        <w:jc w:val="left"/>
        <w:rPr>
          <w:rFonts w:hint="eastAsia" w:ascii="宋体" w:hAnsi="宋体"/>
          <w:sz w:val="24"/>
        </w:rPr>
      </w:pPr>
      <w:r>
        <w:rPr>
          <w:rFonts w:hint="eastAsia" w:ascii="宋体" w:hAnsi="宋体"/>
          <w:sz w:val="24"/>
        </w:rPr>
        <w:t>4.3如有乙方人员在院区内发生违法违纪行为，除赔偿因此造成的损失并对当事人按有关规定进行处罚外，还要追究相关单位的连带责任。</w:t>
      </w:r>
    </w:p>
    <w:p>
      <w:pPr>
        <w:spacing w:line="360" w:lineRule="auto"/>
        <w:ind w:firstLine="480" w:firstLineChars="200"/>
        <w:jc w:val="left"/>
        <w:rPr>
          <w:rFonts w:hint="eastAsia" w:ascii="宋体" w:hAnsi="宋体"/>
          <w:sz w:val="24"/>
        </w:rPr>
      </w:pPr>
      <w:r>
        <w:rPr>
          <w:rFonts w:hint="eastAsia" w:ascii="宋体" w:hAnsi="宋体"/>
          <w:sz w:val="24"/>
        </w:rPr>
        <w:t>4.4乙方单位要严格按照《杭州市暂住人口管理条例》的有关规定办理有关手续。不得雇佣无合法身份的人员，上岗前必须将所雇佣人员名单和有关证件交保卫科查验。</w:t>
      </w:r>
    </w:p>
    <w:p>
      <w:pPr>
        <w:spacing w:line="360" w:lineRule="auto"/>
        <w:ind w:firstLine="480" w:firstLineChars="200"/>
        <w:jc w:val="left"/>
        <w:rPr>
          <w:rFonts w:hint="eastAsia" w:ascii="宋体" w:hAnsi="宋体"/>
          <w:sz w:val="24"/>
        </w:rPr>
      </w:pPr>
      <w:r>
        <w:rPr>
          <w:rFonts w:hint="eastAsia" w:ascii="宋体" w:hAnsi="宋体"/>
          <w:sz w:val="24"/>
        </w:rPr>
        <w:t>4.5乙方发现违法犯罪线索及时报告保卫科或派出所，积极协助公安保卫机关调查、处理，不得包庇犯罪或为违法犯罪提供条件。</w:t>
      </w:r>
    </w:p>
    <w:p>
      <w:pPr>
        <w:spacing w:line="360" w:lineRule="auto"/>
        <w:ind w:firstLine="480" w:firstLineChars="200"/>
        <w:jc w:val="left"/>
        <w:rPr>
          <w:rFonts w:hint="eastAsia" w:ascii="宋体" w:hAnsi="宋体"/>
          <w:sz w:val="24"/>
        </w:rPr>
      </w:pPr>
      <w:r>
        <w:rPr>
          <w:rFonts w:hint="eastAsia" w:ascii="宋体" w:hAnsi="宋体"/>
          <w:sz w:val="24"/>
        </w:rPr>
        <w:t>4.6乙方外运设备、材料等相关物资要出医院大门必须提前签发《出门联系单》，否则保卫科不予放行。</w:t>
      </w:r>
    </w:p>
    <w:p>
      <w:pPr>
        <w:spacing w:line="360" w:lineRule="auto"/>
        <w:ind w:firstLine="480" w:firstLineChars="200"/>
        <w:jc w:val="left"/>
        <w:rPr>
          <w:rFonts w:hint="eastAsia" w:ascii="宋体" w:hAnsi="宋体"/>
          <w:sz w:val="24"/>
        </w:rPr>
      </w:pPr>
      <w:r>
        <w:rPr>
          <w:rFonts w:hint="eastAsia" w:ascii="宋体" w:hAnsi="宋体"/>
          <w:sz w:val="24"/>
        </w:rPr>
        <w:t>4.7乙方应做好民事纠纷调解工作，及时化解各种劳资纠纷，发生问题及时反馈保卫科或公安机关。</w:t>
      </w:r>
    </w:p>
    <w:p>
      <w:pPr>
        <w:spacing w:line="360" w:lineRule="auto"/>
        <w:ind w:firstLine="480" w:firstLineChars="200"/>
        <w:jc w:val="left"/>
        <w:rPr>
          <w:rFonts w:hint="eastAsia" w:ascii="宋体" w:hAnsi="宋体"/>
          <w:sz w:val="24"/>
        </w:rPr>
      </w:pPr>
      <w:r>
        <w:rPr>
          <w:rFonts w:hint="eastAsia" w:ascii="宋体" w:hAnsi="宋体"/>
          <w:sz w:val="24"/>
        </w:rPr>
        <w:t>4.8乙方在工作场所一律不准住人、留宿（值班人员除外），不准堆放私人物品（包括现金）及作为临时仓库。</w:t>
      </w:r>
    </w:p>
    <w:p>
      <w:pPr>
        <w:spacing w:line="360" w:lineRule="auto"/>
        <w:ind w:firstLine="480" w:firstLineChars="200"/>
        <w:jc w:val="left"/>
        <w:rPr>
          <w:rFonts w:hint="eastAsia" w:ascii="宋体" w:hAnsi="宋体"/>
          <w:sz w:val="24"/>
        </w:rPr>
      </w:pPr>
      <w:r>
        <w:rPr>
          <w:rFonts w:hint="eastAsia" w:ascii="宋体" w:hAnsi="宋体"/>
          <w:sz w:val="24"/>
        </w:rPr>
        <w:t>4.9乙方单位应自觉履行责任书规定的各项职责，对因工作不力，导致院区发生重大刑事治安案件、重大责任事故、重大火灾和群体性闹事事件，造成严重后果的，将依法追究单位责任。</w:t>
      </w:r>
    </w:p>
    <w:p>
      <w:pPr>
        <w:spacing w:line="360" w:lineRule="auto"/>
        <w:ind w:firstLine="480" w:firstLineChars="200"/>
        <w:jc w:val="left"/>
        <w:rPr>
          <w:rFonts w:hint="eastAsia" w:ascii="宋体" w:hAnsi="宋体"/>
          <w:sz w:val="24"/>
        </w:rPr>
      </w:pPr>
      <w:r>
        <w:rPr>
          <w:rFonts w:hint="eastAsia" w:ascii="宋体" w:hAnsi="宋体"/>
          <w:sz w:val="24"/>
        </w:rPr>
        <w:t>五、问题的查处与处罚</w:t>
      </w:r>
    </w:p>
    <w:p>
      <w:pPr>
        <w:spacing w:line="360" w:lineRule="auto"/>
        <w:ind w:firstLine="480" w:firstLineChars="200"/>
        <w:jc w:val="left"/>
        <w:rPr>
          <w:rFonts w:hint="eastAsia" w:ascii="宋体" w:hAnsi="宋体"/>
          <w:sz w:val="24"/>
        </w:rPr>
      </w:pPr>
      <w:r>
        <w:rPr>
          <w:rFonts w:hint="eastAsia" w:ascii="宋体" w:hAnsi="宋体"/>
          <w:sz w:val="24"/>
        </w:rPr>
        <w:t>5.1乙方在合同期内，应定期对照本《责任书》进行自查自纠，并接受甲方的检查督促。若乙方不接受甲方的检查，对存在的问题整改不力或拒绝整改的，甲方有权对乙方进行经济处罚、责令停工和解除协议。同时，甲方应通知公安、消防等相关职能部门，由相关职能部门依法处理，构成犯罪的，依法追究刑事责任，造成一切后果均由乙方自行承担。</w:t>
      </w:r>
    </w:p>
    <w:p>
      <w:pPr>
        <w:spacing w:line="360" w:lineRule="auto"/>
        <w:ind w:firstLine="480" w:firstLineChars="200"/>
        <w:jc w:val="left"/>
        <w:rPr>
          <w:rFonts w:hint="eastAsia" w:ascii="宋体" w:hAnsi="宋体"/>
          <w:sz w:val="24"/>
        </w:rPr>
      </w:pPr>
      <w:r>
        <w:rPr>
          <w:rFonts w:hint="eastAsia" w:ascii="宋体" w:hAnsi="宋体"/>
          <w:sz w:val="24"/>
        </w:rPr>
        <w:t>5.2经济处罚细则</w:t>
      </w:r>
    </w:p>
    <w:p>
      <w:pPr>
        <w:spacing w:line="360" w:lineRule="auto"/>
        <w:ind w:firstLine="480" w:firstLineChars="200"/>
        <w:jc w:val="left"/>
        <w:rPr>
          <w:rFonts w:hint="eastAsia" w:ascii="宋体" w:hAnsi="宋体"/>
          <w:sz w:val="24"/>
        </w:rPr>
      </w:pPr>
      <w:r>
        <w:rPr>
          <w:rFonts w:hint="eastAsia" w:ascii="宋体" w:hAnsi="宋体"/>
          <w:sz w:val="24"/>
        </w:rPr>
        <w:t>5.2.1 特种作业人员无证作业。每发现一人/次，罚款800元；</w:t>
      </w:r>
    </w:p>
    <w:p>
      <w:pPr>
        <w:spacing w:line="360" w:lineRule="auto"/>
        <w:ind w:firstLine="480" w:firstLineChars="200"/>
        <w:jc w:val="left"/>
        <w:rPr>
          <w:rFonts w:hint="eastAsia" w:ascii="宋体" w:hAnsi="宋体"/>
          <w:sz w:val="24"/>
        </w:rPr>
      </w:pPr>
      <w:r>
        <w:rPr>
          <w:rFonts w:hint="eastAsia" w:ascii="宋体" w:hAnsi="宋体"/>
          <w:sz w:val="24"/>
        </w:rPr>
        <w:t>5.2.2动火火作业不按规定办理动火证。每发现一次，罚款500元；</w:t>
      </w:r>
    </w:p>
    <w:p>
      <w:pPr>
        <w:spacing w:line="360" w:lineRule="auto"/>
        <w:ind w:firstLine="480" w:firstLineChars="200"/>
        <w:jc w:val="left"/>
        <w:rPr>
          <w:rFonts w:hint="eastAsia" w:ascii="宋体" w:hAnsi="宋体"/>
          <w:sz w:val="24"/>
        </w:rPr>
      </w:pPr>
      <w:r>
        <w:rPr>
          <w:rFonts w:hint="eastAsia" w:ascii="宋体" w:hAnsi="宋体"/>
          <w:sz w:val="24"/>
        </w:rPr>
        <w:t>5.2.3对施工区域不按规定设置围挡进行封闭式管理的。每发现一次，罚款200元；</w:t>
      </w:r>
    </w:p>
    <w:p>
      <w:pPr>
        <w:spacing w:line="360" w:lineRule="auto"/>
        <w:ind w:firstLine="480" w:firstLineChars="200"/>
        <w:jc w:val="left"/>
        <w:rPr>
          <w:rFonts w:hint="eastAsia" w:ascii="宋体" w:hAnsi="宋体"/>
          <w:sz w:val="24"/>
        </w:rPr>
      </w:pPr>
      <w:r>
        <w:rPr>
          <w:rFonts w:hint="eastAsia" w:ascii="宋体" w:hAnsi="宋体"/>
          <w:sz w:val="24"/>
        </w:rPr>
        <w:t>5.2.4无正当理由挪用消防器材，占用消防通道。每发现一次，罚款500元；</w:t>
      </w:r>
    </w:p>
    <w:p>
      <w:pPr>
        <w:spacing w:line="360" w:lineRule="auto"/>
        <w:ind w:firstLine="480" w:firstLineChars="200"/>
        <w:jc w:val="left"/>
        <w:rPr>
          <w:rFonts w:hint="eastAsia" w:ascii="宋体" w:hAnsi="宋体"/>
          <w:sz w:val="24"/>
        </w:rPr>
      </w:pPr>
      <w:r>
        <w:rPr>
          <w:rFonts w:hint="eastAsia" w:ascii="宋体" w:hAnsi="宋体"/>
          <w:sz w:val="24"/>
        </w:rPr>
        <w:t>5.2.5施工人员在施工现场严禁吸烟。每发现一次，罚款200元；</w:t>
      </w:r>
    </w:p>
    <w:p>
      <w:pPr>
        <w:spacing w:line="360" w:lineRule="auto"/>
        <w:ind w:firstLine="480" w:firstLineChars="200"/>
        <w:jc w:val="left"/>
        <w:rPr>
          <w:rFonts w:hint="eastAsia" w:ascii="宋体" w:hAnsi="宋体"/>
          <w:sz w:val="24"/>
        </w:rPr>
      </w:pPr>
      <w:r>
        <w:rPr>
          <w:rFonts w:hint="eastAsia" w:ascii="宋体" w:hAnsi="宋体"/>
          <w:sz w:val="24"/>
        </w:rPr>
        <w:t>5.2.6未经批准私自使用大功率电器和违规充电。每发现一次，个人罚款500元，乙方罚款2000元；</w:t>
      </w:r>
    </w:p>
    <w:p>
      <w:pPr>
        <w:spacing w:line="360" w:lineRule="auto"/>
        <w:ind w:firstLine="480" w:firstLineChars="200"/>
        <w:jc w:val="left"/>
        <w:rPr>
          <w:rFonts w:hint="eastAsia" w:ascii="宋体" w:hAnsi="宋体"/>
          <w:sz w:val="24"/>
        </w:rPr>
      </w:pPr>
      <w:r>
        <w:rPr>
          <w:rFonts w:hint="eastAsia" w:ascii="宋体" w:hAnsi="宋体"/>
          <w:sz w:val="24"/>
        </w:rPr>
        <w:t>5.2.7未经批准，私自携带易燃易爆物品进院的。每发现一次，罚款1000元；</w:t>
      </w:r>
    </w:p>
    <w:p>
      <w:pPr>
        <w:spacing w:line="360" w:lineRule="auto"/>
        <w:ind w:firstLine="480" w:firstLineChars="200"/>
        <w:jc w:val="left"/>
        <w:rPr>
          <w:rFonts w:hint="eastAsia" w:ascii="宋体" w:hAnsi="宋体"/>
          <w:sz w:val="24"/>
        </w:rPr>
      </w:pPr>
      <w:r>
        <w:rPr>
          <w:rFonts w:hint="eastAsia" w:ascii="宋体" w:hAnsi="宋体"/>
          <w:sz w:val="24"/>
        </w:rPr>
        <w:t>5.2.8未按照规定对易燃易爆物品进行管理的。每发现一次，罚款500元；</w:t>
      </w:r>
    </w:p>
    <w:p>
      <w:pPr>
        <w:spacing w:line="360" w:lineRule="auto"/>
        <w:ind w:firstLine="480" w:firstLineChars="200"/>
        <w:jc w:val="left"/>
        <w:rPr>
          <w:rFonts w:hint="eastAsia" w:ascii="宋体" w:hAnsi="宋体"/>
          <w:sz w:val="24"/>
        </w:rPr>
      </w:pPr>
      <w:r>
        <w:rPr>
          <w:rFonts w:hint="eastAsia" w:ascii="宋体" w:hAnsi="宋体"/>
          <w:sz w:val="24"/>
        </w:rPr>
        <w:t>5.2.9作业区域发生起火事件，及时扑灭未对医院造成损失的。每发生一次，罚款500-2000元；</w:t>
      </w:r>
    </w:p>
    <w:p>
      <w:pPr>
        <w:spacing w:line="360" w:lineRule="auto"/>
        <w:ind w:firstLine="480" w:firstLineChars="200"/>
        <w:jc w:val="left"/>
        <w:rPr>
          <w:rFonts w:hint="eastAsia" w:ascii="宋体" w:hAnsi="宋体"/>
          <w:sz w:val="24"/>
        </w:rPr>
      </w:pPr>
      <w:r>
        <w:rPr>
          <w:rFonts w:hint="eastAsia" w:ascii="宋体" w:hAnsi="宋体"/>
          <w:sz w:val="24"/>
        </w:rPr>
        <w:t>5.2.10作业区域发生火灾事故并对医院造成损失的，赔偿医院全部损失，并按照法律规定追究其他责任；</w:t>
      </w:r>
    </w:p>
    <w:p>
      <w:pPr>
        <w:spacing w:line="360" w:lineRule="auto"/>
        <w:ind w:firstLine="480" w:firstLineChars="200"/>
        <w:jc w:val="left"/>
        <w:rPr>
          <w:rFonts w:hint="eastAsia" w:ascii="宋体" w:hAnsi="宋体"/>
          <w:sz w:val="24"/>
        </w:rPr>
      </w:pPr>
      <w:r>
        <w:rPr>
          <w:rFonts w:hint="eastAsia" w:ascii="宋体" w:hAnsi="宋体"/>
          <w:sz w:val="24"/>
        </w:rPr>
        <w:t>5.2.11 第三方服务单位人员在医院上班期间发生打架斗殴事件。每发生一次，罚款500元；</w:t>
      </w:r>
    </w:p>
    <w:p>
      <w:pPr>
        <w:spacing w:line="360" w:lineRule="auto"/>
        <w:ind w:firstLine="480" w:firstLineChars="200"/>
        <w:jc w:val="left"/>
        <w:rPr>
          <w:rFonts w:hint="eastAsia" w:ascii="宋体" w:hAnsi="宋体"/>
          <w:sz w:val="24"/>
        </w:rPr>
      </w:pPr>
      <w:r>
        <w:rPr>
          <w:rFonts w:hint="eastAsia" w:ascii="宋体" w:hAnsi="宋体"/>
          <w:sz w:val="24"/>
        </w:rPr>
        <w:t>5.2.12第三方服务单位未落实员工岗前培训或培训不到位的，罚款2000元；</w:t>
      </w:r>
    </w:p>
    <w:p>
      <w:pPr>
        <w:spacing w:line="360" w:lineRule="auto"/>
        <w:ind w:firstLine="480" w:firstLineChars="200"/>
        <w:jc w:val="left"/>
        <w:rPr>
          <w:rFonts w:hint="eastAsia" w:ascii="宋体" w:hAnsi="宋体"/>
          <w:sz w:val="24"/>
        </w:rPr>
      </w:pPr>
      <w:r>
        <w:rPr>
          <w:rFonts w:hint="eastAsia" w:ascii="宋体" w:hAnsi="宋体"/>
          <w:bCs/>
          <w:sz w:val="24"/>
        </w:rPr>
        <w:t>5.3违反医院其他相关制度，根据医院奖惩制度进行处罚。</w:t>
      </w:r>
    </w:p>
    <w:p>
      <w:pPr>
        <w:numPr>
          <w:ilvl w:val="0"/>
          <w:numId w:val="8"/>
        </w:numPr>
        <w:spacing w:line="360" w:lineRule="auto"/>
        <w:ind w:firstLine="480" w:firstLineChars="200"/>
        <w:jc w:val="left"/>
        <w:rPr>
          <w:rFonts w:hint="eastAsia" w:ascii="宋体" w:hAnsi="宋体"/>
          <w:sz w:val="24"/>
        </w:rPr>
      </w:pPr>
      <w:r>
        <w:rPr>
          <w:rFonts w:hint="eastAsia" w:ascii="宋体" w:hAnsi="宋体"/>
          <w:sz w:val="24"/>
        </w:rPr>
        <w:t>本责任书随合同一起签订，自签订之日起生效，责任人如有变动，由继任人承担职责。</w:t>
      </w:r>
    </w:p>
    <w:p>
      <w:pPr>
        <w:numPr>
          <w:ilvl w:val="0"/>
          <w:numId w:val="8"/>
        </w:numPr>
        <w:spacing w:line="360" w:lineRule="auto"/>
        <w:ind w:firstLine="480" w:firstLineChars="200"/>
        <w:jc w:val="left"/>
        <w:rPr>
          <w:rFonts w:hint="eastAsia" w:ascii="宋体" w:hAnsi="宋体"/>
          <w:sz w:val="24"/>
        </w:rPr>
      </w:pPr>
    </w:p>
    <w:p>
      <w:pPr>
        <w:rPr>
          <w:rFonts w:ascii="宋体" w:hAnsi="宋体" w:cs="宋体"/>
          <w:kern w:val="0"/>
          <w:sz w:val="24"/>
        </w:rPr>
      </w:pPr>
      <w:r>
        <w:rPr>
          <w:rFonts w:hint="eastAsia" w:ascii="宋体" w:hAnsi="宋体" w:cs="宋体"/>
          <w:kern w:val="0"/>
          <w:sz w:val="24"/>
        </w:rPr>
        <w:t>甲方单位（公章）           法定代表人（或授权代表人）签名：</w:t>
      </w:r>
    </w:p>
    <w:p>
      <w:pPr>
        <w:rPr>
          <w:rFonts w:ascii="宋体" w:hAnsi="宋体" w:cs="宋体"/>
          <w:kern w:val="0"/>
          <w:sz w:val="24"/>
        </w:rPr>
      </w:pPr>
      <w:r>
        <w:rPr>
          <w:rFonts w:hint="eastAsia" w:ascii="宋体" w:hAnsi="宋体" w:cs="宋体"/>
          <w:kern w:val="0"/>
          <w:sz w:val="24"/>
        </w:rPr>
        <w:t xml:space="preserve">                           经办人签名：</w:t>
      </w:r>
    </w:p>
    <w:p>
      <w:pPr>
        <w:widowControl/>
        <w:spacing w:before="100" w:beforeAutospacing="1" w:after="100" w:afterAutospacing="1"/>
        <w:ind w:firstLine="4468" w:firstLineChars="1862"/>
        <w:rPr>
          <w:rFonts w:hint="eastAsia" w:ascii="宋体" w:hAnsi="宋体" w:cs="宋体"/>
          <w:kern w:val="0"/>
          <w:sz w:val="24"/>
        </w:rPr>
      </w:pPr>
      <w:r>
        <w:rPr>
          <w:rFonts w:hint="eastAsia" w:ascii="宋体" w:hAnsi="宋体" w:cs="宋体"/>
          <w:kern w:val="0"/>
          <w:sz w:val="24"/>
        </w:rPr>
        <w:t>年       月       日</w:t>
      </w:r>
    </w:p>
    <w:p>
      <w:pPr>
        <w:widowControl/>
        <w:spacing w:before="100" w:beforeAutospacing="1" w:after="100" w:afterAutospacing="1"/>
        <w:ind w:firstLine="4468" w:firstLineChars="1862"/>
        <w:rPr>
          <w:rFonts w:hint="eastAsia" w:ascii="宋体" w:hAnsi="宋体" w:cs="宋体"/>
          <w:kern w:val="0"/>
          <w:sz w:val="24"/>
        </w:rPr>
      </w:pPr>
    </w:p>
    <w:p>
      <w:pPr>
        <w:rPr>
          <w:rFonts w:ascii="宋体" w:hAnsi="宋体" w:cs="宋体"/>
          <w:kern w:val="0"/>
          <w:sz w:val="24"/>
        </w:rPr>
      </w:pPr>
      <w:r>
        <w:rPr>
          <w:rFonts w:hint="eastAsia" w:ascii="宋体" w:hAnsi="宋体" w:cs="宋体"/>
          <w:kern w:val="0"/>
          <w:sz w:val="24"/>
        </w:rPr>
        <w:t>乙方单位（公章）           法定代表人签名：</w:t>
      </w:r>
    </w:p>
    <w:p>
      <w:pPr>
        <w:rPr>
          <w:rFonts w:ascii="宋体" w:hAnsi="宋体" w:cs="宋体"/>
          <w:kern w:val="0"/>
          <w:sz w:val="24"/>
        </w:rPr>
      </w:pPr>
      <w:r>
        <w:rPr>
          <w:rFonts w:hint="eastAsia" w:ascii="宋体" w:hAnsi="宋体" w:cs="宋体"/>
          <w:kern w:val="0"/>
          <w:sz w:val="24"/>
        </w:rPr>
        <w:t xml:space="preserve">                           授权代表签名：</w:t>
      </w:r>
    </w:p>
    <w:p>
      <w:pPr>
        <w:widowControl/>
        <w:spacing w:before="100" w:beforeAutospacing="1" w:after="100" w:afterAutospacing="1"/>
        <w:ind w:firstLine="4468" w:firstLineChars="1862"/>
        <w:rPr>
          <w:rFonts w:ascii="宋体" w:hAnsi="宋体" w:cs="宋体"/>
          <w:kern w:val="0"/>
          <w:sz w:val="24"/>
        </w:rPr>
      </w:pPr>
      <w:r>
        <w:rPr>
          <w:rFonts w:hint="eastAsia" w:ascii="宋体" w:hAnsi="宋体" w:cs="宋体"/>
          <w:kern w:val="0"/>
          <w:sz w:val="24"/>
        </w:rPr>
        <w:t>年       月       日</w:t>
      </w:r>
    </w:p>
    <w:p>
      <w:pPr>
        <w:pStyle w:val="4"/>
        <w:rPr>
          <w:rFonts w:hint="eastAsia"/>
          <w:b/>
          <w:sz w:val="24"/>
        </w:rPr>
      </w:pPr>
      <w:r>
        <w:br w:type="page"/>
      </w:r>
    </w:p>
    <w:p>
      <w:pPr>
        <w:spacing w:line="360" w:lineRule="auto"/>
        <w:rPr>
          <w:rFonts w:hint="eastAsia"/>
          <w:b/>
          <w:sz w:val="24"/>
        </w:rPr>
      </w:pPr>
      <w:r>
        <w:rPr>
          <w:rFonts w:hint="eastAsia"/>
          <w:b/>
          <w:sz w:val="24"/>
          <w:lang w:val="en-US" w:eastAsia="zh-CN"/>
        </w:rPr>
        <w:t>1、</w:t>
      </w:r>
      <w:r>
        <w:rPr>
          <w:rFonts w:hint="eastAsia"/>
          <w:b/>
          <w:sz w:val="24"/>
        </w:rPr>
        <w:t>供应商资格承诺函</w:t>
      </w:r>
    </w:p>
    <w:p>
      <w:pPr>
        <w:spacing w:line="360" w:lineRule="auto"/>
        <w:rPr>
          <w:rFonts w:hint="eastAsia" w:ascii="宋体" w:hAnsi="宋体" w:cs="宋体"/>
          <w:kern w:val="0"/>
          <w:sz w:val="24"/>
        </w:rPr>
      </w:pPr>
    </w:p>
    <w:p>
      <w:pPr>
        <w:snapToGrid w:val="0"/>
        <w:spacing w:line="360" w:lineRule="auto"/>
        <w:jc w:val="center"/>
        <w:rPr>
          <w:rFonts w:hint="eastAsia" w:ascii="宋体" w:hAnsi="宋体"/>
          <w:sz w:val="24"/>
        </w:rPr>
      </w:pPr>
      <w:r>
        <w:rPr>
          <w:rFonts w:hint="eastAsia"/>
          <w:b/>
          <w:sz w:val="30"/>
          <w:szCs w:val="30"/>
        </w:rPr>
        <w:t>供应商资格承诺函</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（供应商名称）符合参加本次政府采购活动的资格条件并承诺如下。</w:t>
      </w:r>
    </w:p>
    <w:p>
      <w:pPr>
        <w:snapToGrid w:val="0"/>
        <w:spacing w:line="360" w:lineRule="auto"/>
        <w:ind w:firstLine="480" w:firstLineChars="200"/>
        <w:rPr>
          <w:rFonts w:hint="eastAsia" w:ascii="宋体" w:hAnsi="宋体"/>
          <w:sz w:val="24"/>
        </w:rPr>
      </w:pPr>
      <w:r>
        <w:rPr>
          <w:rFonts w:hint="eastAsia" w:ascii="宋体" w:hAnsi="宋体"/>
          <w:sz w:val="24"/>
        </w:rPr>
        <w:t>一、满足《中华人民共和国政府采购法》第二十二条规定</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1、</w:t>
      </w:r>
      <w:r>
        <w:rPr>
          <w:rFonts w:ascii="宋体" w:hAnsi="宋体" w:cs="宋体"/>
          <w:kern w:val="0"/>
          <w:sz w:val="24"/>
        </w:rPr>
        <w:t>具有独立承担民事责任的能力；</w:t>
      </w: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2、</w:t>
      </w:r>
      <w:r>
        <w:rPr>
          <w:rFonts w:ascii="宋体" w:hAnsi="宋体" w:cs="宋体"/>
          <w:kern w:val="0"/>
          <w:sz w:val="24"/>
        </w:rPr>
        <w:t>具有良好的商业信誉和健全的财务会计制度；</w:t>
      </w: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3、</w:t>
      </w:r>
      <w:r>
        <w:rPr>
          <w:rFonts w:ascii="宋体" w:hAnsi="宋体" w:cs="宋体"/>
          <w:kern w:val="0"/>
          <w:sz w:val="24"/>
        </w:rPr>
        <w:t>具有履行合同所必需的设备和专业技术能力；</w:t>
      </w: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4、</w:t>
      </w:r>
      <w:r>
        <w:rPr>
          <w:rFonts w:ascii="宋体" w:hAnsi="宋体" w:cs="宋体"/>
          <w:kern w:val="0"/>
          <w:sz w:val="24"/>
        </w:rPr>
        <w:t>有依法缴纳税收和社会保障资金的良好记录；</w:t>
      </w:r>
      <w:r>
        <w:rPr>
          <w:rFonts w:ascii="宋体" w:hAnsi="宋体" w:cs="宋体"/>
          <w:kern w:val="0"/>
          <w:sz w:val="24"/>
        </w:rPr>
        <w:br w:type="textWrapping"/>
      </w:r>
      <w:r>
        <w:rPr>
          <w:rFonts w:ascii="宋体" w:hAnsi="宋体" w:cs="宋体"/>
          <w:kern w:val="0"/>
          <w:sz w:val="24"/>
        </w:rPr>
        <w:t>  </w:t>
      </w:r>
      <w:r>
        <w:rPr>
          <w:rFonts w:hint="eastAsia" w:ascii="宋体" w:hAnsi="宋体" w:cs="宋体"/>
          <w:kern w:val="0"/>
          <w:sz w:val="24"/>
        </w:rPr>
        <w:t>5、</w:t>
      </w:r>
      <w:r>
        <w:rPr>
          <w:rFonts w:ascii="宋体" w:hAnsi="宋体" w:cs="宋体"/>
          <w:kern w:val="0"/>
          <w:sz w:val="24"/>
        </w:rPr>
        <w:t>参加政府采购活动前三年内，在经营活动中没有重大违法记录；</w:t>
      </w:r>
    </w:p>
    <w:p>
      <w:pPr>
        <w:snapToGrid w:val="0"/>
        <w:spacing w:line="360" w:lineRule="auto"/>
        <w:ind w:firstLine="480" w:firstLineChars="200"/>
        <w:rPr>
          <w:rFonts w:hint="default"/>
          <w:lang w:val="en-US" w:eastAsia="zh-CN"/>
        </w:rPr>
      </w:pPr>
      <w:r>
        <w:rPr>
          <w:rFonts w:hint="eastAsia" w:hAnsi="宋体" w:cs="宋体"/>
          <w:kern w:val="0"/>
          <w:sz w:val="24"/>
          <w:lang w:val="en-US" w:eastAsia="zh-CN"/>
        </w:rPr>
        <w:t>6、</w:t>
      </w:r>
      <w:r>
        <w:rPr>
          <w:rFonts w:hint="eastAsia" w:ascii="宋体" w:hAnsi="宋体" w:cs="宋体"/>
          <w:kern w:val="0"/>
          <w:sz w:val="24"/>
          <w:szCs w:val="24"/>
        </w:rPr>
        <w:t>本项目不接受联合体投标。</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三、满足落实政府采购政策需满足的资格要求：</w:t>
      </w:r>
      <w:r>
        <w:rPr>
          <w:rFonts w:hint="eastAsia" w:ascii="宋体" w:hAnsi="宋体"/>
          <w:b/>
          <w:sz w:val="24"/>
        </w:rPr>
        <w:t>无</w:t>
      </w: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四、满足本项目的特定资格要求：无</w:t>
      </w:r>
    </w:p>
    <w:p>
      <w:pPr>
        <w:snapToGrid w:val="0"/>
        <w:spacing w:line="360" w:lineRule="auto"/>
        <w:ind w:firstLine="480" w:firstLineChars="200"/>
        <w:rPr>
          <w:rFonts w:hint="eastAsia" w:ascii="宋体" w:hAnsi="宋体" w:cs="宋体"/>
          <w:kern w:val="0"/>
          <w:sz w:val="24"/>
        </w:rPr>
      </w:pPr>
    </w:p>
    <w:p>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本单位对上述承诺内容的真实性负责。如有虚假，将依法承担相应责任。</w:t>
      </w:r>
    </w:p>
    <w:p>
      <w:pPr>
        <w:spacing w:line="360" w:lineRule="auto"/>
        <w:rPr>
          <w:rFonts w:hint="eastAsia" w:ascii="宋体" w:hAnsi="宋体"/>
          <w:sz w:val="24"/>
        </w:rPr>
      </w:pPr>
    </w:p>
    <w:p>
      <w:pPr>
        <w:spacing w:line="360" w:lineRule="auto"/>
        <w:rPr>
          <w:rFonts w:hint="eastAsia" w:ascii="宋体" w:hAnsi="宋体"/>
          <w:sz w:val="24"/>
        </w:rPr>
      </w:pPr>
    </w:p>
    <w:p>
      <w:pPr>
        <w:pStyle w:val="2"/>
        <w:spacing w:line="360" w:lineRule="auto"/>
        <w:rPr>
          <w:rFonts w:hAnsi="宋体"/>
          <w:sz w:val="24"/>
        </w:rPr>
      </w:pPr>
      <w:r>
        <w:rPr>
          <w:rFonts w:hint="eastAsia" w:hAnsi="宋体"/>
          <w:sz w:val="24"/>
        </w:rPr>
        <w:t>供应商：</w:t>
      </w:r>
      <w:r>
        <w:rPr>
          <w:rFonts w:hAnsi="宋体"/>
          <w:sz w:val="24"/>
          <w:u w:val="single"/>
        </w:rPr>
        <w:t xml:space="preserve">       </w:t>
      </w:r>
      <w:r>
        <w:rPr>
          <w:rFonts w:hint="eastAsia" w:hAnsi="宋体"/>
          <w:sz w:val="24"/>
          <w:u w:val="single"/>
        </w:rPr>
        <w:t>（盖章）</w:t>
      </w:r>
      <w:r>
        <w:rPr>
          <w:rFonts w:hAnsi="宋体"/>
          <w:sz w:val="24"/>
          <w:u w:val="single"/>
        </w:rPr>
        <w:t xml:space="preserve">        </w:t>
      </w:r>
      <w:r>
        <w:rPr>
          <w:rFonts w:hAnsi="宋体"/>
          <w:sz w:val="24"/>
        </w:rPr>
        <w:t xml:space="preserve">                      年    月    日</w:t>
      </w:r>
    </w:p>
    <w:p>
      <w:pPr>
        <w:snapToGrid w:val="0"/>
        <w:spacing w:line="360" w:lineRule="auto"/>
        <w:jc w:val="left"/>
        <w:rPr>
          <w:rFonts w:ascii="宋体" w:hAnsi="宋体"/>
          <w:b/>
          <w:sz w:val="24"/>
          <w:szCs w:val="20"/>
        </w:rPr>
      </w:pPr>
      <w:r>
        <w:br w:type="page"/>
      </w:r>
      <w:r>
        <w:rPr>
          <w:rFonts w:hint="eastAsia"/>
          <w:lang w:val="en-US" w:eastAsia="zh-CN"/>
        </w:rPr>
        <w:t>2、</w:t>
      </w:r>
      <w:r>
        <w:rPr>
          <w:rFonts w:hint="eastAsia" w:ascii="宋体" w:hAnsi="宋体"/>
          <w:b/>
          <w:sz w:val="24"/>
        </w:rPr>
        <w:t>法定代表人授权委托书格式：</w:t>
      </w:r>
    </w:p>
    <w:p>
      <w:pPr>
        <w:snapToGrid w:val="0"/>
        <w:spacing w:line="360" w:lineRule="auto"/>
        <w:jc w:val="center"/>
        <w:rPr>
          <w:rFonts w:hint="eastAsia" w:ascii="宋体" w:hAnsi="宋体"/>
          <w:b/>
          <w:sz w:val="32"/>
          <w:szCs w:val="32"/>
        </w:rPr>
      </w:pPr>
    </w:p>
    <w:p>
      <w:pPr>
        <w:snapToGrid w:val="0"/>
        <w:spacing w:line="360" w:lineRule="auto"/>
        <w:jc w:val="center"/>
        <w:rPr>
          <w:rFonts w:hint="eastAsia" w:ascii="宋体" w:hAnsi="宋体"/>
          <w:b/>
          <w:sz w:val="32"/>
          <w:szCs w:val="32"/>
        </w:rPr>
      </w:pPr>
    </w:p>
    <w:p>
      <w:pPr>
        <w:snapToGrid w:val="0"/>
        <w:spacing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line="360" w:lineRule="auto"/>
        <w:rPr>
          <w:rFonts w:ascii="宋体" w:hAnsi="宋体"/>
          <w:b/>
          <w:bCs/>
          <w:sz w:val="24"/>
          <w:szCs w:val="20"/>
        </w:rPr>
      </w:pPr>
      <w:r>
        <w:rPr>
          <w:rFonts w:hint="eastAsia" w:ascii="宋体" w:hAnsi="宋体"/>
          <w:b/>
          <w:bCs/>
          <w:sz w:val="24"/>
        </w:rPr>
        <w:t>致：</w:t>
      </w:r>
      <w:r>
        <w:rPr>
          <w:rFonts w:ascii="宋体" w:hAnsi="宋体"/>
          <w:b/>
          <w:sz w:val="24"/>
        </w:rPr>
        <w:t>______</w:t>
      </w:r>
      <w:r>
        <w:rPr>
          <w:rFonts w:ascii="宋体" w:hAnsi="宋体"/>
          <w:b/>
          <w:sz w:val="24"/>
          <w:u w:val="single"/>
        </w:rPr>
        <w:t>_     _</w:t>
      </w:r>
      <w:r>
        <w:rPr>
          <w:rFonts w:ascii="宋体" w:hAnsi="宋体"/>
          <w:b/>
          <w:sz w:val="24"/>
        </w:rPr>
        <w:t>_</w:t>
      </w:r>
      <w:r>
        <w:rPr>
          <w:rFonts w:hint="eastAsia" w:ascii="宋体" w:hAnsi="宋体"/>
          <w:b/>
          <w:sz w:val="24"/>
        </w:rPr>
        <w:t>（代理机构名称）</w:t>
      </w:r>
      <w:r>
        <w:rPr>
          <w:rFonts w:ascii="宋体" w:hAnsi="宋体"/>
          <w:b/>
          <w:bCs/>
          <w:sz w:val="24"/>
        </w:rPr>
        <w:t xml:space="preserve"> </w:t>
      </w:r>
      <w:r>
        <w:rPr>
          <w:rFonts w:hint="eastAsia" w:ascii="宋体" w:hAnsi="宋体"/>
          <w:b/>
          <w:sz w:val="24"/>
        </w:rPr>
        <w:t>：</w:t>
      </w:r>
    </w:p>
    <w:p>
      <w:pPr>
        <w:snapToGrid w:val="0"/>
        <w:spacing w:line="360" w:lineRule="auto"/>
        <w:ind w:firstLine="720" w:firstLineChars="300"/>
        <w:rPr>
          <w:rFonts w:ascii="宋体" w:hAnsi="宋体"/>
          <w:sz w:val="24"/>
        </w:rPr>
      </w:pPr>
    </w:p>
    <w:p>
      <w:pPr>
        <w:snapToGrid w:val="0"/>
        <w:spacing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项目的磋商活动，并代表我方全权办理针对上述项目的磋商、签约等具体事务和签署相关文件。</w:t>
      </w:r>
    </w:p>
    <w:p>
      <w:pPr>
        <w:snapToGrid w:val="0"/>
        <w:spacing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line="360" w:lineRule="auto"/>
        <w:ind w:firstLine="480"/>
        <w:rPr>
          <w:rFonts w:ascii="宋体" w:hAnsi="宋体"/>
          <w:sz w:val="24"/>
          <w:szCs w:val="20"/>
        </w:rPr>
      </w:pPr>
    </w:p>
    <w:p>
      <w:pPr>
        <w:snapToGrid w:val="0"/>
        <w:spacing w:line="360" w:lineRule="auto"/>
        <w:ind w:firstLine="480"/>
        <w:rPr>
          <w:rFonts w:ascii="宋体" w:hAnsi="宋体"/>
          <w:sz w:val="24"/>
          <w:szCs w:val="20"/>
        </w:rPr>
      </w:pPr>
      <w:r>
        <w:rPr>
          <w:rFonts w:hint="eastAsia" w:ascii="宋体" w:hAnsi="宋体"/>
          <w:sz w:val="24"/>
        </w:rPr>
        <w:t>被授权人无转委托权，特此委托。</w:t>
      </w:r>
    </w:p>
    <w:p>
      <w:pPr>
        <w:snapToGrid w:val="0"/>
        <w:spacing w:line="360" w:lineRule="auto"/>
        <w:rPr>
          <w:rFonts w:ascii="宋体" w:hAnsi="宋体"/>
          <w:sz w:val="24"/>
          <w:szCs w:val="20"/>
        </w:rPr>
      </w:pPr>
    </w:p>
    <w:p>
      <w:pPr>
        <w:snapToGrid w:val="0"/>
        <w:spacing w:line="360" w:lineRule="auto"/>
        <w:rPr>
          <w:rFonts w:ascii="宋体" w:hAnsi="宋体"/>
          <w:sz w:val="24"/>
          <w:szCs w:val="20"/>
          <w:u w:val="single"/>
        </w:rPr>
      </w:pPr>
      <w:r>
        <w:rPr>
          <w:rFonts w:hint="eastAsia" w:ascii="宋体" w:hAnsi="宋体"/>
          <w:sz w:val="24"/>
        </w:rPr>
        <w:t>被授权人：</w:t>
      </w:r>
      <w:r>
        <w:rPr>
          <w:rFonts w:ascii="宋体" w:hAnsi="宋体"/>
          <w:sz w:val="24"/>
          <w:u w:val="single"/>
        </w:rPr>
        <w:t xml:space="preserve">  </w:t>
      </w:r>
      <w:r>
        <w:rPr>
          <w:rFonts w:hint="eastAsia" w:ascii="宋体" w:hAnsi="宋体"/>
          <w:spacing w:val="20"/>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法定代表人：</w:t>
      </w:r>
      <w:r>
        <w:rPr>
          <w:rFonts w:ascii="宋体" w:hAnsi="宋体"/>
          <w:sz w:val="24"/>
          <w:u w:val="single"/>
        </w:rPr>
        <w:t xml:space="preserve"> </w:t>
      </w:r>
      <w:r>
        <w:rPr>
          <w:rFonts w:hint="eastAsia" w:ascii="宋体" w:hAnsi="宋体"/>
          <w:spacing w:val="20"/>
          <w:sz w:val="24"/>
          <w:u w:val="single"/>
        </w:rPr>
        <w:t xml:space="preserve">             </w:t>
      </w:r>
      <w:r>
        <w:rPr>
          <w:rFonts w:ascii="宋体" w:hAnsi="宋体"/>
          <w:sz w:val="24"/>
          <w:u w:val="single"/>
        </w:rPr>
        <w:t xml:space="preserve"> </w:t>
      </w:r>
    </w:p>
    <w:p>
      <w:pPr>
        <w:snapToGrid w:val="0"/>
        <w:spacing w:line="360" w:lineRule="auto"/>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line="360" w:lineRule="auto"/>
        <w:rPr>
          <w:rFonts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szCs w:val="20"/>
        </w:rPr>
      </w:pPr>
      <w:r>
        <w:rPr>
          <w:rFonts w:hint="eastAsia" w:ascii="宋体" w:hAnsi="宋体"/>
          <w:sz w:val="24"/>
        </w:rPr>
        <w:t>（附被授权人身份证正反双面复印件）</w:t>
      </w:r>
    </w:p>
    <w:p>
      <w:pPr>
        <w:snapToGrid w:val="0"/>
        <w:spacing w:line="360" w:lineRule="auto"/>
        <w:rPr>
          <w:rFonts w:ascii="宋体" w:hAnsi="宋体"/>
          <w:sz w:val="24"/>
          <w:szCs w:val="20"/>
          <w:u w:val="single"/>
        </w:rPr>
      </w:pPr>
      <w:r>
        <w:rPr>
          <w:rFonts w:ascii="宋体" w:hAnsi="宋体"/>
          <w:sz w:val="24"/>
        </w:rPr>
        <w:t xml:space="preserve">                                     </w:t>
      </w:r>
      <w:r>
        <w:rPr>
          <w:rFonts w:hint="eastAsia" w:ascii="宋体" w:hAnsi="宋体"/>
          <w:sz w:val="24"/>
        </w:rPr>
        <w:t>供应商名称：</w:t>
      </w:r>
      <w:r>
        <w:rPr>
          <w:rFonts w:hint="eastAsia" w:ascii="宋体" w:hAnsi="宋体"/>
          <w:sz w:val="24"/>
          <w:u w:val="single"/>
        </w:rPr>
        <w:t xml:space="preserve">      （盖章）    </w:t>
      </w:r>
    </w:p>
    <w:p>
      <w:pPr>
        <w:snapToGrid w:val="0"/>
        <w:spacing w:line="360" w:lineRule="auto"/>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line="360" w:lineRule="auto"/>
        <w:rPr>
          <w:rFonts w:ascii="宋体" w:hAnsi="宋体"/>
          <w:sz w:val="24"/>
          <w:szCs w:val="20"/>
        </w:rPr>
      </w:pPr>
    </w:p>
    <w:p>
      <w:pPr>
        <w:snapToGrid w:val="0"/>
        <w:spacing w:line="360" w:lineRule="auto"/>
        <w:rPr>
          <w:rFonts w:ascii="宋体" w:hAnsi="宋体"/>
        </w:rPr>
        <w:sectPr>
          <w:headerReference r:id="rId4" w:type="first"/>
          <w:footerReference r:id="rId6" w:type="first"/>
          <w:footerReference r:id="rId5" w:type="even"/>
          <w:pgSz w:w="11906" w:h="16838"/>
          <w:pgMar w:top="1474" w:right="1797" w:bottom="1247" w:left="1797" w:header="851" w:footer="851" w:gutter="0"/>
          <w:cols w:space="720" w:num="1"/>
          <w:docGrid w:linePitch="312" w:charSpace="0"/>
        </w:sectPr>
      </w:pPr>
    </w:p>
    <w:p>
      <w:pPr>
        <w:snapToGrid w:val="0"/>
        <w:spacing w:line="360" w:lineRule="auto"/>
        <w:rPr>
          <w:rFonts w:ascii="宋体" w:hAnsi="宋体"/>
          <w:b/>
          <w:sz w:val="24"/>
          <w:szCs w:val="20"/>
        </w:rPr>
      </w:pPr>
      <w:r>
        <w:rPr>
          <w:rFonts w:hint="eastAsia" w:ascii="宋体" w:hAnsi="宋体"/>
          <w:b/>
          <w:sz w:val="24"/>
          <w:lang w:val="en-US" w:eastAsia="zh-CN"/>
        </w:rPr>
        <w:t>3</w:t>
      </w:r>
      <w:r>
        <w:rPr>
          <w:rFonts w:hint="eastAsia" w:ascii="宋体" w:hAnsi="宋体"/>
          <w:b/>
          <w:sz w:val="24"/>
        </w:rPr>
        <w:t>.商务响应表格式</w:t>
      </w:r>
    </w:p>
    <w:p>
      <w:pPr>
        <w:snapToGrid w:val="0"/>
        <w:spacing w:line="360" w:lineRule="auto"/>
        <w:jc w:val="center"/>
        <w:rPr>
          <w:rFonts w:hint="eastAsia" w:ascii="宋体" w:hAnsi="宋体"/>
          <w:sz w:val="32"/>
          <w:szCs w:val="32"/>
        </w:rPr>
      </w:pPr>
      <w:r>
        <w:rPr>
          <w:rFonts w:hint="eastAsia" w:ascii="宋体" w:hAnsi="宋体"/>
          <w:b/>
          <w:sz w:val="32"/>
          <w:szCs w:val="32"/>
        </w:rPr>
        <w:t>商务响应表</w:t>
      </w:r>
    </w:p>
    <w:p>
      <w:pPr>
        <w:snapToGrid w:val="0"/>
        <w:spacing w:line="360" w:lineRule="auto"/>
        <w:jc w:val="left"/>
        <w:rPr>
          <w:rFonts w:ascii="宋体" w:hAnsi="宋体"/>
          <w:sz w:val="24"/>
          <w:szCs w:val="20"/>
          <w:u w:val="single"/>
        </w:rPr>
      </w:pPr>
      <w:r>
        <w:rPr>
          <w:rFonts w:hint="eastAsia" w:hAnsi="宋体"/>
          <w:sz w:val="24"/>
        </w:rPr>
        <w:t>项目编号</w:t>
      </w:r>
      <w:r>
        <w:rPr>
          <w:rFonts w:hint="eastAsia" w:ascii="宋体" w:hAnsi="宋体"/>
          <w:sz w:val="24"/>
        </w:rPr>
        <w:t>：</w:t>
      </w:r>
      <w:r>
        <w:rPr>
          <w:rFonts w:ascii="宋体" w:hAnsi="宋体"/>
          <w:sz w:val="24"/>
          <w:u w:val="single"/>
        </w:rPr>
        <w:t xml:space="preserve">              </w:t>
      </w:r>
    </w:p>
    <w:tbl>
      <w:tblPr>
        <w:tblStyle w:val="15"/>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08"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jc w:val="center"/>
              <w:rPr>
                <w:rFonts w:hint="eastAsia" w:hAnsi="宋体"/>
                <w:kern w:val="2"/>
                <w:szCs w:val="21"/>
                <w:lang w:val="en-US" w:eastAsia="zh-CN"/>
              </w:rPr>
            </w:pPr>
            <w:r>
              <w:rPr>
                <w:rFonts w:hint="eastAsia" w:hAnsi="宋体"/>
                <w:kern w:val="2"/>
                <w:szCs w:val="21"/>
                <w:lang w:val="en-US" w:eastAsia="zh-CN"/>
              </w:rPr>
              <w:t>序号</w:t>
            </w:r>
          </w:p>
        </w:tc>
        <w:tc>
          <w:tcPr>
            <w:tcW w:w="1836"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jc w:val="center"/>
              <w:rPr>
                <w:rFonts w:hAnsi="宋体"/>
                <w:kern w:val="2"/>
                <w:szCs w:val="21"/>
                <w:lang w:val="en-US" w:eastAsia="zh-CN"/>
              </w:rPr>
            </w:pPr>
            <w:r>
              <w:rPr>
                <w:rFonts w:hAnsi="宋体"/>
                <w:kern w:val="2"/>
                <w:szCs w:val="21"/>
                <w:lang w:val="en-US" w:eastAsia="zh-CN"/>
              </w:rPr>
              <w:t>采购文件要求</w:t>
            </w:r>
          </w:p>
        </w:tc>
        <w:tc>
          <w:tcPr>
            <w:tcW w:w="3528"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jc w:val="center"/>
              <w:rPr>
                <w:rFonts w:hAnsi="宋体"/>
                <w:kern w:val="2"/>
                <w:szCs w:val="21"/>
                <w:lang w:val="en-US" w:eastAsia="zh-CN"/>
              </w:rPr>
            </w:pPr>
            <w:r>
              <w:rPr>
                <w:rFonts w:hAnsi="宋体"/>
                <w:kern w:val="2"/>
                <w:szCs w:val="21"/>
                <w:lang w:val="en-US" w:eastAsia="zh-CN"/>
              </w:rPr>
              <w:t>响应文件响应</w:t>
            </w: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r>
              <w:rPr>
                <w:rFonts w:hAnsi="宋体"/>
                <w:kern w:val="2"/>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0" w:beforeLines="0" w:after="0" w:afterLines="0" w:line="360" w:lineRule="auto"/>
              <w:jc w:val="center"/>
              <w:rPr>
                <w:rFonts w:hAnsi="宋体"/>
                <w:kern w:val="2"/>
                <w:szCs w:val="21"/>
                <w:lang w:val="en-US" w:eastAsia="zh-CN"/>
              </w:rPr>
            </w:pPr>
            <w:r>
              <w:rPr>
                <w:rFonts w:hAnsi="宋体"/>
                <w:kern w:val="2"/>
                <w:szCs w:val="21"/>
                <w:lang w:val="en-US" w:eastAsia="zh-CN"/>
              </w:rPr>
              <w:t>1</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0" w:beforeLines="0" w:after="0" w:afterLines="0" w:line="360" w:lineRule="auto"/>
              <w:jc w:val="center"/>
              <w:rPr>
                <w:rFonts w:hAnsi="宋体"/>
                <w:kern w:val="2"/>
                <w:szCs w:val="21"/>
                <w:lang w:val="en-US" w:eastAsia="zh-CN"/>
              </w:rPr>
            </w:pPr>
            <w:r>
              <w:rPr>
                <w:rFonts w:hint="eastAsia" w:hAnsi="宋体"/>
                <w:kern w:val="2"/>
                <w:szCs w:val="21"/>
                <w:lang w:val="en-US" w:eastAsia="zh-CN"/>
              </w:rPr>
              <w:t>服务期</w:t>
            </w:r>
          </w:p>
        </w:tc>
        <w:tc>
          <w:tcPr>
            <w:tcW w:w="3528"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jc w:val="center"/>
              <w:rPr>
                <w:rFonts w:hAnsi="宋体"/>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szCs w:val="20"/>
              </w:rPr>
              <w:t>2</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hint="eastAsia" w:ascii="宋体" w:hAnsi="宋体"/>
                <w:sz w:val="24"/>
                <w:szCs w:val="20"/>
              </w:rPr>
              <w:t>付款方式</w:t>
            </w:r>
          </w:p>
        </w:tc>
        <w:tc>
          <w:tcPr>
            <w:tcW w:w="35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szCs w:val="20"/>
              </w:rPr>
              <w:t>3</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hint="eastAsia" w:ascii="宋体" w:hAnsi="宋体"/>
                <w:sz w:val="24"/>
                <w:szCs w:val="20"/>
              </w:rPr>
              <w:t>合同其他主要条款</w:t>
            </w:r>
          </w:p>
        </w:tc>
        <w:tc>
          <w:tcPr>
            <w:tcW w:w="35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43"/>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ind w:left="43"/>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szCs w:val="20"/>
              </w:rPr>
              <w:t>4</w:t>
            </w:r>
          </w:p>
        </w:tc>
        <w:tc>
          <w:tcPr>
            <w:tcW w:w="183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hint="eastAsia" w:ascii="宋体" w:hAnsi="宋体"/>
                <w:sz w:val="24"/>
                <w:szCs w:val="20"/>
              </w:rPr>
              <w:t>其他未列明的商务要求</w:t>
            </w:r>
          </w:p>
        </w:tc>
        <w:tc>
          <w:tcPr>
            <w:tcW w:w="35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ascii="宋体" w:hAnsi="宋体"/>
                <w:sz w:val="24"/>
                <w:szCs w:val="20"/>
              </w:rPr>
            </w:pPr>
          </w:p>
        </w:tc>
      </w:tr>
    </w:tbl>
    <w:p>
      <w:pPr>
        <w:snapToGrid w:val="0"/>
        <w:spacing w:line="360" w:lineRule="auto"/>
        <w:rPr>
          <w:rFonts w:hint="eastAsia" w:ascii="宋体" w:hAnsi="宋体"/>
          <w:sz w:val="24"/>
          <w:szCs w:val="20"/>
        </w:rPr>
      </w:pPr>
      <w:r>
        <w:rPr>
          <w:rFonts w:hint="eastAsia" w:ascii="宋体" w:hAnsi="宋体"/>
          <w:sz w:val="24"/>
          <w:szCs w:val="20"/>
        </w:rPr>
        <w:t>备注：未填写的或填写不完全的，视作完全响应采购文件要求。</w:t>
      </w:r>
    </w:p>
    <w:p>
      <w:pPr>
        <w:pStyle w:val="2"/>
        <w:rPr>
          <w:lang w:val="en-US" w:eastAsia="zh-CN"/>
        </w:rPr>
      </w:pPr>
    </w:p>
    <w:p>
      <w:pPr>
        <w:snapToGrid w:val="0"/>
        <w:spacing w:line="360" w:lineRule="auto"/>
        <w:rPr>
          <w:rFonts w:ascii="宋体" w:hAnsi="宋体"/>
          <w:sz w:val="24"/>
          <w:szCs w:val="20"/>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rPr>
          <w:rFonts w:hint="eastAsia" w:ascii="宋体" w:hAnsi="宋体"/>
          <w:b/>
          <w:sz w:val="24"/>
        </w:rPr>
      </w:pPr>
      <w:r>
        <w:rPr>
          <w:rFonts w:hint="eastAsia" w:ascii="宋体" w:hAnsi="宋体"/>
          <w:b/>
          <w:sz w:val="24"/>
        </w:rPr>
        <w:br w:type="page"/>
      </w:r>
    </w:p>
    <w:p>
      <w:pPr>
        <w:snapToGrid w:val="0"/>
        <w:spacing w:line="360" w:lineRule="auto"/>
        <w:jc w:val="left"/>
        <w:rPr>
          <w:rFonts w:ascii="宋体" w:hAnsi="宋体"/>
          <w:b/>
          <w:sz w:val="24"/>
          <w:szCs w:val="20"/>
        </w:rPr>
      </w:pPr>
      <w:r>
        <w:rPr>
          <w:rFonts w:hint="eastAsia" w:ascii="宋体" w:hAnsi="宋体"/>
          <w:b/>
          <w:sz w:val="24"/>
          <w:lang w:val="en-US" w:eastAsia="zh-CN"/>
        </w:rPr>
        <w:t>4、</w:t>
      </w:r>
      <w:r>
        <w:rPr>
          <w:rFonts w:hint="eastAsia" w:ascii="宋体" w:hAnsi="宋体"/>
          <w:b/>
          <w:sz w:val="24"/>
        </w:rPr>
        <w:t>技术响应表格式</w:t>
      </w:r>
    </w:p>
    <w:p>
      <w:pPr>
        <w:snapToGrid w:val="0"/>
        <w:spacing w:line="360" w:lineRule="auto"/>
        <w:jc w:val="center"/>
        <w:rPr>
          <w:rFonts w:hint="eastAsia" w:ascii="宋体" w:hAnsi="宋体"/>
          <w:sz w:val="32"/>
          <w:szCs w:val="32"/>
        </w:rPr>
      </w:pPr>
      <w:r>
        <w:rPr>
          <w:rFonts w:hint="eastAsia" w:ascii="宋体" w:hAnsi="宋体"/>
          <w:b/>
          <w:sz w:val="32"/>
          <w:szCs w:val="32"/>
        </w:rPr>
        <w:t>技术响应表</w:t>
      </w:r>
    </w:p>
    <w:p>
      <w:pPr>
        <w:snapToGrid w:val="0"/>
        <w:spacing w:line="360" w:lineRule="auto"/>
        <w:jc w:val="left"/>
        <w:rPr>
          <w:rFonts w:ascii="宋体" w:hAnsi="宋体"/>
          <w:sz w:val="24"/>
          <w:szCs w:val="20"/>
        </w:rPr>
      </w:pPr>
      <w:r>
        <w:rPr>
          <w:rFonts w:hint="eastAsia" w:hAnsi="宋体"/>
          <w:sz w:val="24"/>
        </w:rPr>
        <w:t>项目编号</w:t>
      </w:r>
      <w:r>
        <w:rPr>
          <w:rFonts w:hint="eastAsia" w:ascii="宋体" w:hAnsi="宋体"/>
        </w:rPr>
        <w:t>：</w:t>
      </w:r>
      <w:r>
        <w:rPr>
          <w:rFonts w:ascii="宋体" w:hAnsi="宋体"/>
          <w:u w:val="single"/>
        </w:rPr>
        <w:t xml:space="preserve">              </w:t>
      </w:r>
    </w:p>
    <w:tbl>
      <w:tblPr>
        <w:tblStyle w:val="1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37"/>
        <w:gridCol w:w="2642"/>
        <w:gridCol w:w="3254"/>
        <w:gridCol w:w="25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590"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jc w:val="center"/>
              <w:rPr>
                <w:rFonts w:hint="eastAsia" w:hAnsi="宋体"/>
                <w:kern w:val="2"/>
                <w:szCs w:val="21"/>
                <w:lang w:val="en-US" w:eastAsia="zh-CN"/>
              </w:rPr>
            </w:pPr>
            <w:r>
              <w:rPr>
                <w:rFonts w:hint="eastAsia" w:hAnsi="宋体"/>
                <w:kern w:val="2"/>
                <w:szCs w:val="21"/>
                <w:lang w:val="en-US" w:eastAsia="zh-CN"/>
              </w:rPr>
              <w:t>序号</w:t>
            </w:r>
          </w:p>
        </w:tc>
        <w:tc>
          <w:tcPr>
            <w:tcW w:w="1371"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jc w:val="center"/>
              <w:rPr>
                <w:rFonts w:hAnsi="宋体"/>
                <w:kern w:val="2"/>
                <w:szCs w:val="21"/>
                <w:lang w:val="en-US" w:eastAsia="zh-CN"/>
              </w:rPr>
            </w:pPr>
            <w:r>
              <w:rPr>
                <w:rFonts w:hAnsi="宋体"/>
                <w:kern w:val="2"/>
                <w:szCs w:val="21"/>
                <w:lang w:val="en-US" w:eastAsia="zh-CN"/>
              </w:rPr>
              <w:t>采购文件要求</w:t>
            </w:r>
          </w:p>
        </w:tc>
        <w:tc>
          <w:tcPr>
            <w:tcW w:w="1689"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jc w:val="center"/>
              <w:rPr>
                <w:rFonts w:hAnsi="宋体"/>
                <w:kern w:val="2"/>
                <w:szCs w:val="21"/>
                <w:lang w:val="en-US" w:eastAsia="zh-CN"/>
              </w:rPr>
            </w:pPr>
            <w:r>
              <w:rPr>
                <w:rFonts w:hAnsi="宋体"/>
                <w:kern w:val="2"/>
                <w:szCs w:val="21"/>
                <w:lang w:val="en-US" w:eastAsia="zh-CN"/>
              </w:rPr>
              <w:t>响应文件响应</w:t>
            </w:r>
          </w:p>
        </w:tc>
        <w:tc>
          <w:tcPr>
            <w:tcW w:w="1347"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jc w:val="center"/>
              <w:rPr>
                <w:rFonts w:hAnsi="宋体"/>
                <w:kern w:val="2"/>
                <w:szCs w:val="21"/>
                <w:lang w:val="en-US" w:eastAsia="zh-CN"/>
              </w:rPr>
            </w:pPr>
            <w:r>
              <w:rPr>
                <w:rFonts w:hAnsi="宋体"/>
                <w:kern w:val="2"/>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0"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lang w:val="en-US" w:eastAsia="zh-CN"/>
              </w:rPr>
            </w:pPr>
            <w:r>
              <w:rPr>
                <w:rFonts w:hAnsi="宋体"/>
                <w:kern w:val="2"/>
                <w:lang w:val="en-US" w:eastAsia="zh-CN"/>
              </w:rPr>
              <w:t>1</w:t>
            </w:r>
          </w:p>
        </w:tc>
        <w:tc>
          <w:tcPr>
            <w:tcW w:w="1371"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0" w:beforeLines="0" w:after="0" w:afterLines="0" w:line="360" w:lineRule="auto"/>
              <w:rPr>
                <w:rFonts w:hAnsi="宋体"/>
                <w:kern w:val="2"/>
                <w:lang w:val="en-US" w:eastAsia="zh-CN"/>
              </w:rPr>
            </w:pPr>
            <w:r>
              <w:rPr>
                <w:rFonts w:hint="eastAsia" w:hAnsi="宋体"/>
                <w:kern w:val="2"/>
                <w:lang w:val="en-US" w:eastAsia="zh-CN"/>
              </w:rPr>
              <w:t>采购需求</w:t>
            </w:r>
          </w:p>
        </w:tc>
        <w:tc>
          <w:tcPr>
            <w:tcW w:w="1689"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lang w:val="en-US" w:eastAsia="zh-CN"/>
              </w:rPr>
            </w:pPr>
          </w:p>
        </w:tc>
        <w:tc>
          <w:tcPr>
            <w:tcW w:w="1347"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0"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r>
              <w:rPr>
                <w:rFonts w:hAnsi="宋体"/>
                <w:kern w:val="2"/>
                <w:szCs w:val="21"/>
                <w:lang w:val="en-US" w:eastAsia="zh-CN"/>
              </w:rPr>
              <w:t>2</w:t>
            </w:r>
          </w:p>
        </w:tc>
        <w:tc>
          <w:tcPr>
            <w:tcW w:w="1371"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0" w:beforeLines="0" w:after="0" w:afterLines="0" w:line="360" w:lineRule="auto"/>
              <w:rPr>
                <w:rFonts w:hAnsi="宋体"/>
                <w:kern w:val="2"/>
                <w:szCs w:val="21"/>
                <w:lang w:val="en-US" w:eastAsia="zh-CN"/>
              </w:rPr>
            </w:pPr>
            <w:r>
              <w:rPr>
                <w:rFonts w:hint="eastAsia" w:hAnsi="宋体"/>
                <w:kern w:val="2"/>
                <w:szCs w:val="21"/>
                <w:lang w:val="en-US" w:eastAsia="zh-CN"/>
              </w:rPr>
              <w:t>人员要求</w:t>
            </w:r>
          </w:p>
        </w:tc>
        <w:tc>
          <w:tcPr>
            <w:tcW w:w="1689"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c>
          <w:tcPr>
            <w:tcW w:w="1347"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0"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r>
              <w:rPr>
                <w:rFonts w:hAnsi="宋体"/>
                <w:kern w:val="2"/>
                <w:szCs w:val="21"/>
                <w:lang w:val="en-US" w:eastAsia="zh-CN"/>
              </w:rPr>
              <w:t>3</w:t>
            </w:r>
          </w:p>
        </w:tc>
        <w:tc>
          <w:tcPr>
            <w:tcW w:w="1371"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0" w:beforeLines="0" w:after="0" w:afterLines="0" w:line="360" w:lineRule="auto"/>
              <w:rPr>
                <w:rFonts w:hAnsi="宋体"/>
                <w:kern w:val="2"/>
                <w:szCs w:val="21"/>
                <w:lang w:val="en-US" w:eastAsia="zh-CN"/>
              </w:rPr>
            </w:pPr>
            <w:r>
              <w:rPr>
                <w:rFonts w:hint="eastAsia" w:hAnsi="宋体"/>
                <w:kern w:val="2"/>
                <w:szCs w:val="21"/>
                <w:lang w:val="en-US" w:eastAsia="zh-CN"/>
              </w:rPr>
              <w:t>工作职责</w:t>
            </w:r>
          </w:p>
        </w:tc>
        <w:tc>
          <w:tcPr>
            <w:tcW w:w="1689"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c>
          <w:tcPr>
            <w:tcW w:w="1347"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0"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r>
              <w:rPr>
                <w:rFonts w:hAnsi="宋体"/>
                <w:kern w:val="2"/>
                <w:szCs w:val="21"/>
                <w:lang w:val="en-US" w:eastAsia="zh-CN"/>
              </w:rPr>
              <w:t>4</w:t>
            </w:r>
          </w:p>
        </w:tc>
        <w:tc>
          <w:tcPr>
            <w:tcW w:w="1371"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0" w:beforeLines="0" w:after="0" w:afterLines="0" w:line="360" w:lineRule="auto"/>
              <w:rPr>
                <w:rFonts w:ascii="宋体" w:hAnsi="宋体" w:eastAsia="宋体" w:cs="Times New Roman"/>
                <w:kern w:val="2"/>
                <w:sz w:val="20"/>
                <w:szCs w:val="21"/>
                <w:lang w:val="en-US" w:eastAsia="zh-CN" w:bidi="ar-SA"/>
              </w:rPr>
            </w:pPr>
            <w:r>
              <w:rPr>
                <w:rFonts w:hint="eastAsia" w:hAnsi="宋体"/>
                <w:szCs w:val="20"/>
              </w:rPr>
              <w:t>其他未列明的技术要求</w:t>
            </w:r>
          </w:p>
        </w:tc>
        <w:tc>
          <w:tcPr>
            <w:tcW w:w="1689"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c>
          <w:tcPr>
            <w:tcW w:w="1347"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0"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c>
          <w:tcPr>
            <w:tcW w:w="1371"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0" w:beforeLines="0" w:after="0" w:afterLines="0" w:line="360" w:lineRule="auto"/>
              <w:rPr>
                <w:rFonts w:hAnsi="宋体"/>
                <w:kern w:val="2"/>
                <w:szCs w:val="21"/>
                <w:lang w:val="en-US" w:eastAsia="zh-CN"/>
              </w:rPr>
            </w:pPr>
          </w:p>
        </w:tc>
        <w:tc>
          <w:tcPr>
            <w:tcW w:w="1689"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c>
          <w:tcPr>
            <w:tcW w:w="1347"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0"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c>
          <w:tcPr>
            <w:tcW w:w="1371"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0" w:beforeLines="0" w:after="0" w:afterLines="0" w:line="360" w:lineRule="auto"/>
              <w:rPr>
                <w:rFonts w:hAnsi="宋体"/>
                <w:kern w:val="2"/>
                <w:szCs w:val="21"/>
                <w:lang w:val="en-US" w:eastAsia="zh-CN"/>
              </w:rPr>
            </w:pPr>
          </w:p>
        </w:tc>
        <w:tc>
          <w:tcPr>
            <w:tcW w:w="1689"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c>
          <w:tcPr>
            <w:tcW w:w="1347"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90"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c>
          <w:tcPr>
            <w:tcW w:w="1371" w:type="pc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0" w:beforeLines="0" w:after="0" w:afterLines="0" w:line="360" w:lineRule="auto"/>
              <w:rPr>
                <w:rFonts w:hAnsi="宋体"/>
                <w:kern w:val="2"/>
                <w:szCs w:val="21"/>
                <w:lang w:val="en-US" w:eastAsia="zh-CN"/>
              </w:rPr>
            </w:pPr>
          </w:p>
        </w:tc>
        <w:tc>
          <w:tcPr>
            <w:tcW w:w="1689"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c>
          <w:tcPr>
            <w:tcW w:w="1347" w:type="pct"/>
            <w:tcBorders>
              <w:top w:val="single" w:color="auto" w:sz="4" w:space="0"/>
              <w:left w:val="single" w:color="auto" w:sz="4" w:space="0"/>
              <w:bottom w:val="single" w:color="auto" w:sz="4" w:space="0"/>
              <w:right w:val="single" w:color="auto" w:sz="4" w:space="0"/>
            </w:tcBorders>
            <w:noWrap w:val="0"/>
            <w:vAlign w:val="top"/>
          </w:tcPr>
          <w:p>
            <w:pPr>
              <w:pStyle w:val="10"/>
              <w:snapToGrid w:val="0"/>
              <w:spacing w:before="0" w:beforeLines="0" w:after="0" w:afterLines="0" w:line="360" w:lineRule="auto"/>
              <w:rPr>
                <w:rFonts w:hAnsi="宋体"/>
                <w:kern w:val="2"/>
                <w:szCs w:val="21"/>
                <w:lang w:val="en-US" w:eastAsia="zh-CN"/>
              </w:rPr>
            </w:pPr>
          </w:p>
        </w:tc>
      </w:tr>
    </w:tbl>
    <w:p>
      <w:pPr>
        <w:snapToGrid w:val="0"/>
        <w:spacing w:line="360" w:lineRule="auto"/>
        <w:rPr>
          <w:rFonts w:hint="eastAsia" w:ascii="宋体" w:hAnsi="宋体"/>
          <w:sz w:val="24"/>
          <w:szCs w:val="20"/>
        </w:rPr>
      </w:pPr>
      <w:r>
        <w:rPr>
          <w:rFonts w:hint="eastAsia" w:ascii="宋体" w:hAnsi="宋体"/>
          <w:sz w:val="24"/>
          <w:szCs w:val="20"/>
        </w:rPr>
        <w:t>备注：未填写的或填写不完全的，视作完全响应采购文件要求。</w:t>
      </w:r>
    </w:p>
    <w:p>
      <w:pPr>
        <w:pStyle w:val="6"/>
        <w:spacing w:before="0" w:after="0" w:line="360" w:lineRule="auto"/>
        <w:rPr>
          <w:lang w:val="en-US"/>
        </w:rPr>
      </w:pPr>
    </w:p>
    <w:p>
      <w:pPr>
        <w:pStyle w:val="6"/>
        <w:spacing w:before="0" w:after="0" w:line="360" w:lineRule="auto"/>
      </w:pPr>
    </w:p>
    <w:p>
      <w:pPr>
        <w:snapToGrid w:val="0"/>
        <w:spacing w:line="360" w:lineRule="auto"/>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line="360" w:lineRule="auto"/>
        <w:jc w:val="left"/>
        <w:rPr>
          <w:rFonts w:ascii="宋体" w:hAnsi="宋体"/>
          <w:b/>
          <w:sz w:val="24"/>
          <w:szCs w:val="20"/>
        </w:rPr>
      </w:pPr>
      <w:r>
        <w:rPr>
          <w:rFonts w:ascii="宋体" w:hAnsi="宋体"/>
          <w:spacing w:val="20"/>
          <w:sz w:val="24"/>
          <w:u w:val="single"/>
        </w:rPr>
        <w:br w:type="page"/>
      </w:r>
      <w:r>
        <w:rPr>
          <w:rFonts w:hint="eastAsia" w:ascii="宋体" w:hAnsi="宋体"/>
          <w:b/>
          <w:sz w:val="24"/>
          <w:lang w:val="en-US" w:eastAsia="zh-CN"/>
        </w:rPr>
        <w:t>5</w:t>
      </w:r>
      <w:r>
        <w:rPr>
          <w:rFonts w:hint="eastAsia" w:ascii="宋体" w:hAnsi="宋体"/>
          <w:b/>
          <w:sz w:val="24"/>
        </w:rPr>
        <w:t>、项目实施人员一览表格式</w:t>
      </w:r>
    </w:p>
    <w:p>
      <w:pPr>
        <w:snapToGrid w:val="0"/>
        <w:spacing w:line="360" w:lineRule="auto"/>
        <w:jc w:val="center"/>
        <w:rPr>
          <w:rFonts w:ascii="宋体" w:hAnsi="宋体"/>
          <w:b/>
          <w:sz w:val="30"/>
          <w:szCs w:val="30"/>
        </w:rPr>
      </w:pPr>
      <w:r>
        <w:rPr>
          <w:rFonts w:hint="eastAsia" w:ascii="宋体" w:hAnsi="宋体"/>
          <w:b/>
          <w:sz w:val="30"/>
          <w:szCs w:val="30"/>
        </w:rPr>
        <w:t>项目实施人员一览表</w:t>
      </w:r>
    </w:p>
    <w:p>
      <w:pPr>
        <w:snapToGrid w:val="0"/>
        <w:spacing w:line="360" w:lineRule="auto"/>
        <w:rPr>
          <w:rFonts w:ascii="宋体" w:hAnsi="宋体"/>
          <w:sz w:val="24"/>
          <w:szCs w:val="20"/>
        </w:rPr>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1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4"/>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4"/>
              </w:rPr>
            </w:pPr>
            <w:r>
              <w:rPr>
                <w:rFonts w:hint="eastAsia" w:ascii="宋体" w:hAnsi="宋体"/>
                <w:b/>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4"/>
              </w:rPr>
            </w:pPr>
            <w:r>
              <w:rPr>
                <w:rFonts w:hint="eastAsia" w:ascii="宋体" w:hAnsi="宋体"/>
                <w:b/>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sz w:val="24"/>
              </w:rPr>
            </w:pPr>
            <w:r>
              <w:rPr>
                <w:rFonts w:hint="eastAsia" w:ascii="宋体" w:hAnsi="宋体"/>
                <w:b/>
                <w:sz w:val="24"/>
              </w:rPr>
              <w:t>证书名称及编号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bCs/>
                <w:sz w:val="24"/>
              </w:rPr>
            </w:pPr>
            <w:r>
              <w:rPr>
                <w:rFonts w:hint="eastAsia" w:ascii="宋体" w:hAnsi="宋体"/>
                <w:b/>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b/>
                <w:bCs/>
                <w:sz w:val="24"/>
              </w:rPr>
            </w:pPr>
            <w:r>
              <w:rPr>
                <w:rFonts w:hint="eastAsia" w:ascii="宋体" w:hAnsi="宋体"/>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pStyle w:val="11"/>
              <w:snapToGrid w:val="0"/>
              <w:spacing w:line="360" w:lineRule="auto"/>
              <w:ind w:left="5250"/>
              <w:jc w:val="center"/>
              <w:rPr>
                <w:rFonts w:ascii="宋体" w:hAnsi="宋体" w:eastAsia="宋体"/>
                <w:kern w:val="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p>
        </w:tc>
      </w:tr>
    </w:tbl>
    <w:p>
      <w:pPr>
        <w:snapToGrid w:val="0"/>
        <w:spacing w:line="360" w:lineRule="auto"/>
        <w:jc w:val="left"/>
        <w:rPr>
          <w:rFonts w:ascii="宋体" w:hAnsi="宋体"/>
          <w:b/>
          <w:sz w:val="24"/>
          <w:szCs w:val="20"/>
        </w:rPr>
      </w:pPr>
      <w:r>
        <w:rPr>
          <w:rFonts w:hint="eastAsia" w:ascii="宋体" w:hAnsi="宋体"/>
          <w:b/>
          <w:sz w:val="24"/>
        </w:rPr>
        <w:t>注：在填写时，如本表格不适合供应商的实际情况，可根据本表格式自行划表填写。</w:t>
      </w:r>
    </w:p>
    <w:p>
      <w:pPr>
        <w:snapToGrid w:val="0"/>
        <w:spacing w:line="360" w:lineRule="auto"/>
        <w:jc w:val="left"/>
        <w:rPr>
          <w:rFonts w:ascii="宋体" w:hAnsi="宋体"/>
          <w:sz w:val="24"/>
        </w:rPr>
      </w:pPr>
    </w:p>
    <w:p>
      <w:pPr>
        <w:snapToGrid w:val="0"/>
        <w:spacing w:line="360" w:lineRule="auto"/>
        <w:jc w:val="left"/>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rPr>
          <w:rFonts w:ascii="宋体" w:hAnsi="宋体"/>
          <w:spacing w:val="20"/>
          <w:sz w:val="24"/>
          <w:u w:val="single"/>
        </w:rPr>
      </w:pPr>
      <w:r>
        <w:rPr>
          <w:rFonts w:ascii="宋体" w:hAnsi="宋体"/>
          <w:spacing w:val="20"/>
          <w:sz w:val="24"/>
          <w:u w:val="single"/>
        </w:rPr>
        <w:br w:type="page"/>
      </w:r>
    </w:p>
    <w:p>
      <w:pPr>
        <w:pStyle w:val="3"/>
      </w:pPr>
    </w:p>
    <w:p>
      <w:pPr>
        <w:snapToGrid w:val="0"/>
        <w:rPr>
          <w:rFonts w:ascii="宋体" w:hAnsi="宋体"/>
          <w:b/>
          <w:sz w:val="24"/>
          <w:szCs w:val="20"/>
        </w:rPr>
      </w:pPr>
      <w:r>
        <w:rPr>
          <w:rFonts w:hint="eastAsia" w:ascii="宋体" w:hAnsi="宋体"/>
          <w:b/>
          <w:sz w:val="24"/>
          <w:lang w:val="en-US" w:eastAsia="zh-CN"/>
        </w:rPr>
        <w:t>6</w:t>
      </w:r>
      <w:r>
        <w:rPr>
          <w:rFonts w:hint="eastAsia" w:ascii="宋体" w:hAnsi="宋体"/>
          <w:b/>
          <w:sz w:val="24"/>
        </w:rPr>
        <w:t>、报价一览表</w:t>
      </w:r>
    </w:p>
    <w:p>
      <w:pPr>
        <w:snapToGrid w:val="0"/>
        <w:jc w:val="center"/>
        <w:rPr>
          <w:rFonts w:ascii="宋体" w:hAnsi="宋体"/>
          <w:b/>
          <w:sz w:val="32"/>
          <w:szCs w:val="32"/>
        </w:rPr>
      </w:pPr>
      <w:r>
        <w:rPr>
          <w:rFonts w:hint="eastAsia" w:ascii="宋体" w:hAnsi="宋体"/>
          <w:b/>
          <w:sz w:val="32"/>
          <w:szCs w:val="32"/>
        </w:rPr>
        <w:t>报价一览表</w:t>
      </w:r>
    </w:p>
    <w:p>
      <w:pPr>
        <w:snapToGrid w:val="0"/>
        <w:ind w:firstLine="360" w:firstLineChars="150"/>
        <w:rPr>
          <w:rFonts w:hint="eastAsia" w:ascii="宋体" w:hAnsi="宋体"/>
          <w:sz w:val="24"/>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单位：元</w:t>
      </w:r>
    </w:p>
    <w:tbl>
      <w:tblPr>
        <w:tblStyle w:val="1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04"/>
        <w:gridCol w:w="3719"/>
        <w:gridCol w:w="2835"/>
        <w:gridCol w:w="1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397" w:hRule="atLeast"/>
        </w:trPr>
        <w:tc>
          <w:tcPr>
            <w:tcW w:w="704" w:type="dxa"/>
            <w:noWrap w:val="0"/>
            <w:vAlign w:val="center"/>
          </w:tcPr>
          <w:p>
            <w:pPr>
              <w:tabs>
                <w:tab w:val="left" w:pos="900"/>
              </w:tabs>
              <w:jc w:val="center"/>
              <w:rPr>
                <w:rFonts w:hint="eastAsia" w:ascii="宋体" w:hAnsi="宋体"/>
                <w:szCs w:val="21"/>
              </w:rPr>
            </w:pPr>
            <w:r>
              <w:rPr>
                <w:rFonts w:hint="eastAsia" w:ascii="宋体" w:hAnsi="宋体"/>
                <w:szCs w:val="21"/>
              </w:rPr>
              <w:t>序号</w:t>
            </w:r>
          </w:p>
        </w:tc>
        <w:tc>
          <w:tcPr>
            <w:tcW w:w="3719" w:type="dxa"/>
            <w:noWrap w:val="0"/>
            <w:vAlign w:val="center"/>
          </w:tcPr>
          <w:p>
            <w:pPr>
              <w:tabs>
                <w:tab w:val="left" w:pos="900"/>
              </w:tabs>
              <w:jc w:val="center"/>
              <w:rPr>
                <w:rFonts w:hint="eastAsia" w:ascii="宋体" w:hAnsi="宋体"/>
                <w:szCs w:val="21"/>
              </w:rPr>
            </w:pPr>
            <w:r>
              <w:rPr>
                <w:rFonts w:hint="eastAsia" w:ascii="宋体" w:hAnsi="宋体"/>
                <w:szCs w:val="21"/>
              </w:rPr>
              <w:t>采购内容</w:t>
            </w:r>
          </w:p>
        </w:tc>
        <w:tc>
          <w:tcPr>
            <w:tcW w:w="2835" w:type="dxa"/>
            <w:tcBorders>
              <w:left w:val="single" w:color="auto" w:sz="4" w:space="0"/>
              <w:right w:val="single" w:color="auto" w:sz="4" w:space="0"/>
            </w:tcBorders>
            <w:noWrap w:val="0"/>
            <w:vAlign w:val="center"/>
          </w:tcPr>
          <w:p>
            <w:pPr>
              <w:tabs>
                <w:tab w:val="left" w:pos="900"/>
              </w:tabs>
              <w:jc w:val="center"/>
              <w:rPr>
                <w:rFonts w:hint="eastAsia" w:ascii="宋体" w:hAnsi="宋体"/>
                <w:szCs w:val="21"/>
              </w:rPr>
            </w:pPr>
            <w:r>
              <w:rPr>
                <w:rFonts w:hint="eastAsia" w:ascii="宋体" w:hAnsi="宋体"/>
                <w:szCs w:val="21"/>
              </w:rPr>
              <w:t>总报价（人民币元）</w:t>
            </w:r>
          </w:p>
        </w:tc>
        <w:tc>
          <w:tcPr>
            <w:tcW w:w="1868" w:type="dxa"/>
            <w:tcBorders>
              <w:left w:val="single" w:color="auto" w:sz="4" w:space="0"/>
            </w:tcBorders>
            <w:noWrap w:val="0"/>
            <w:vAlign w:val="center"/>
          </w:tcPr>
          <w:p>
            <w:pPr>
              <w:tabs>
                <w:tab w:val="left" w:pos="900"/>
              </w:tabs>
              <w:jc w:val="center"/>
              <w:rPr>
                <w:rFonts w:hint="eastAsia" w:ascii="宋体" w:hAnsi="宋体"/>
                <w:szCs w:val="21"/>
              </w:rPr>
            </w:pPr>
            <w:r>
              <w:rPr>
                <w:rFonts w:hint="eastAsia" w:ascii="宋体" w:hAnsi="宋体"/>
                <w:szCs w:val="21"/>
              </w:rPr>
              <w:t>服务期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983" w:hRule="atLeast"/>
        </w:trPr>
        <w:tc>
          <w:tcPr>
            <w:tcW w:w="704" w:type="dxa"/>
            <w:noWrap w:val="0"/>
            <w:vAlign w:val="center"/>
          </w:tcPr>
          <w:p>
            <w:pPr>
              <w:tabs>
                <w:tab w:val="left" w:pos="900"/>
              </w:tabs>
              <w:jc w:val="center"/>
              <w:rPr>
                <w:rFonts w:hint="eastAsia" w:ascii="宋体" w:hAnsi="宋体"/>
                <w:szCs w:val="21"/>
              </w:rPr>
            </w:pPr>
            <w:r>
              <w:rPr>
                <w:rFonts w:hint="eastAsia" w:ascii="宋体" w:hAnsi="宋体"/>
                <w:szCs w:val="21"/>
              </w:rPr>
              <w:t>1</w:t>
            </w:r>
          </w:p>
        </w:tc>
        <w:tc>
          <w:tcPr>
            <w:tcW w:w="3719" w:type="dxa"/>
            <w:noWrap w:val="0"/>
            <w:vAlign w:val="center"/>
          </w:tcPr>
          <w:p>
            <w:pPr>
              <w:tabs>
                <w:tab w:val="left" w:pos="900"/>
              </w:tabs>
              <w:jc w:val="center"/>
              <w:rPr>
                <w:rFonts w:hint="eastAsia" w:ascii="宋体" w:hAnsi="宋体"/>
                <w:szCs w:val="21"/>
              </w:rPr>
            </w:pPr>
            <w:r>
              <w:rPr>
                <w:rFonts w:hint="eastAsia" w:ascii="宋体" w:hAnsi="宋体"/>
                <w:szCs w:val="21"/>
                <w:lang w:eastAsia="zh-CN"/>
              </w:rPr>
              <w:t>湖滨</w:t>
            </w:r>
            <w:r>
              <w:rPr>
                <w:rFonts w:hint="eastAsia" w:ascii="宋体" w:hAnsi="宋体"/>
                <w:szCs w:val="21"/>
              </w:rPr>
              <w:t>院区</w:t>
            </w:r>
            <w:r>
              <w:rPr>
                <w:rFonts w:hint="eastAsia" w:ascii="宋体" w:hAnsi="宋体"/>
                <w:szCs w:val="21"/>
                <w:lang w:eastAsia="zh-CN"/>
              </w:rPr>
              <w:t>消防维保</w:t>
            </w:r>
            <w:r>
              <w:rPr>
                <w:rFonts w:hint="eastAsia" w:ascii="宋体" w:hAnsi="宋体"/>
                <w:szCs w:val="21"/>
              </w:rPr>
              <w:t>服务</w:t>
            </w:r>
          </w:p>
        </w:tc>
        <w:tc>
          <w:tcPr>
            <w:tcW w:w="2835" w:type="dxa"/>
            <w:tcBorders>
              <w:left w:val="single" w:color="auto" w:sz="4" w:space="0"/>
              <w:right w:val="single" w:color="auto" w:sz="4" w:space="0"/>
            </w:tcBorders>
            <w:noWrap w:val="0"/>
            <w:vAlign w:val="center"/>
          </w:tcPr>
          <w:p>
            <w:pPr>
              <w:tabs>
                <w:tab w:val="left" w:pos="900"/>
              </w:tabs>
              <w:rPr>
                <w:rFonts w:hint="eastAsia" w:ascii="宋体" w:hAnsi="宋体"/>
                <w:szCs w:val="21"/>
              </w:rPr>
            </w:pPr>
          </w:p>
        </w:tc>
        <w:tc>
          <w:tcPr>
            <w:tcW w:w="1868" w:type="dxa"/>
            <w:tcBorders>
              <w:left w:val="single" w:color="auto" w:sz="4" w:space="0"/>
            </w:tcBorders>
            <w:noWrap w:val="0"/>
            <w:vAlign w:val="center"/>
          </w:tcPr>
          <w:p>
            <w:pPr>
              <w:tabs>
                <w:tab w:val="left" w:pos="900"/>
              </w:tabs>
              <w:jc w:val="center"/>
              <w:rPr>
                <w:rFonts w:hint="eastAsia" w:ascii="宋体" w:hAnsi="宋体"/>
                <w:szCs w:val="21"/>
                <w:u w:val="single"/>
              </w:rPr>
            </w:pPr>
            <w:r>
              <w:rPr>
                <w:rFonts w:hint="eastAsia" w:ascii="宋体" w:hAnsi="宋体"/>
                <w:szCs w:val="21"/>
                <w:u w:val="single"/>
              </w:rPr>
              <w:t>1年</w:t>
            </w:r>
          </w:p>
        </w:tc>
      </w:tr>
    </w:tbl>
    <w:p>
      <w:pPr>
        <w:tabs>
          <w:tab w:val="left" w:pos="900"/>
        </w:tabs>
        <w:rPr>
          <w:rFonts w:hint="eastAsia" w:ascii="宋体" w:hAnsi="宋体"/>
          <w:szCs w:val="21"/>
        </w:rPr>
      </w:pPr>
      <w:r>
        <w:rPr>
          <w:rFonts w:hint="eastAsia" w:ascii="宋体" w:hAnsi="宋体"/>
          <w:szCs w:val="21"/>
        </w:rPr>
        <w:t>注：本项目为交钥匙包干价。</w:t>
      </w:r>
    </w:p>
    <w:p>
      <w:pPr>
        <w:pStyle w:val="2"/>
        <w:spacing w:line="360" w:lineRule="auto"/>
        <w:ind w:firstLine="270"/>
      </w:pPr>
    </w:p>
    <w:p>
      <w:pPr>
        <w:snapToGrid w:val="0"/>
        <w:ind w:firstLine="360" w:firstLineChars="150"/>
        <w:rPr>
          <w:rFonts w:ascii="宋体" w:hAnsi="宋体"/>
          <w:sz w:val="24"/>
          <w:szCs w:val="20"/>
        </w:rPr>
      </w:pPr>
      <w:r>
        <w:rPr>
          <w:rFonts w:ascii="宋体" w:hAnsi="宋体"/>
          <w:sz w:val="24"/>
          <w:szCs w:val="20"/>
        </w:rPr>
        <w:tab/>
      </w:r>
    </w:p>
    <w:p>
      <w:pPr>
        <w:snapToGrid w:val="0"/>
        <w:ind w:left="-3" w:leftChars="-72" w:right="-817" w:rightChars="-389" w:hanging="148" w:hangingChars="62"/>
        <w:rPr>
          <w:rFonts w:ascii="宋体" w:hAnsi="宋体"/>
          <w:sz w:val="24"/>
        </w:rPr>
      </w:pPr>
    </w:p>
    <w:p>
      <w:pPr>
        <w:snapToGrid w:val="0"/>
        <w:ind w:left="-3" w:leftChars="-72" w:right="-817" w:rightChars="-389" w:hanging="148" w:hangingChars="62"/>
        <w:rPr>
          <w:rFonts w:ascii="宋体" w:hAnsi="宋体"/>
          <w:sz w:val="24"/>
          <w:szCs w:val="20"/>
        </w:rPr>
      </w:pPr>
      <w:r>
        <w:rPr>
          <w:rFonts w:ascii="宋体" w:hAnsi="宋体"/>
          <w:sz w:val="24"/>
        </w:rPr>
        <w:t xml:space="preserve">                 </w:t>
      </w:r>
    </w:p>
    <w:p>
      <w:pPr>
        <w:snapToGrid w:val="0"/>
        <w:ind w:left="-3" w:leftChars="-72" w:right="-817" w:rightChars="-389" w:hanging="148" w:hangingChars="62"/>
        <w:rPr>
          <w:rFonts w:ascii="宋体" w:hAnsi="宋体"/>
          <w:sz w:val="24"/>
        </w:rPr>
      </w:pPr>
      <w:r>
        <w:rPr>
          <w:rFonts w:hint="eastAsia" w:ascii="宋体" w:hAnsi="宋体"/>
          <w:sz w:val="24"/>
        </w:rPr>
        <w:t>供应商名称：</w:t>
      </w:r>
      <w:r>
        <w:rPr>
          <w:rFonts w:hint="eastAsia" w:ascii="宋体" w:hAnsi="宋体"/>
          <w:sz w:val="24"/>
          <w:u w:val="single"/>
        </w:rPr>
        <w:t xml:space="preserve">    （盖章）        </w:t>
      </w:r>
      <w:r>
        <w:rPr>
          <w:rFonts w:ascii="宋体" w:hAnsi="宋体"/>
          <w:sz w:val="24"/>
        </w:rPr>
        <w:t xml:space="preserve">                        </w:t>
      </w:r>
      <w:r>
        <w:rPr>
          <w:rFonts w:hint="eastAsia" w:ascii="宋体" w:hAnsi="宋体"/>
          <w:sz w:val="24"/>
        </w:rPr>
        <w:t xml:space="preserve">             </w:t>
      </w:r>
    </w:p>
    <w:p>
      <w:pPr>
        <w:snapToGrid w:val="0"/>
        <w:ind w:left="-3" w:leftChars="-72" w:right="-817" w:rightChars="-389" w:hanging="148" w:hangingChars="62"/>
        <w:rPr>
          <w:rFonts w:ascii="宋体" w:hAnsi="宋体"/>
          <w:sz w:val="24"/>
        </w:rPr>
        <w:sectPr>
          <w:footerReference r:id="rId7" w:type="even"/>
          <w:pgSz w:w="11906" w:h="16838"/>
          <w:pgMar w:top="1985" w:right="1247" w:bottom="1588" w:left="1247" w:header="851" w:footer="992" w:gutter="0"/>
          <w:cols w:space="720" w:num="1"/>
          <w:docGrid w:linePitch="602" w:charSpace="-1675"/>
        </w:sect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line="360" w:lineRule="auto"/>
        <w:jc w:val="left"/>
        <w:rPr>
          <w:rFonts w:hint="eastAsia" w:ascii="宋体" w:hAnsi="宋体" w:eastAsia="宋体"/>
          <w:b/>
          <w:sz w:val="24"/>
          <w:szCs w:val="20"/>
          <w:lang w:eastAsia="zh-CN"/>
        </w:rPr>
      </w:pPr>
      <w:r>
        <w:rPr>
          <w:rFonts w:hint="eastAsia" w:ascii="宋体" w:hAnsi="宋体"/>
          <w:b/>
          <w:sz w:val="24"/>
          <w:lang w:val="en-US" w:eastAsia="zh-CN"/>
        </w:rPr>
        <w:t>7、</w:t>
      </w:r>
      <w:r>
        <w:rPr>
          <w:rFonts w:hint="eastAsia" w:ascii="宋体" w:hAnsi="宋体"/>
          <w:b/>
          <w:sz w:val="24"/>
          <w:lang w:eastAsia="zh-CN"/>
        </w:rPr>
        <w:t>常用配件清单报价表</w:t>
      </w:r>
    </w:p>
    <w:p>
      <w:pPr>
        <w:pStyle w:val="10"/>
        <w:snapToGrid w:val="0"/>
        <w:spacing w:beforeLines="0" w:afterLines="0" w:line="360" w:lineRule="auto"/>
        <w:jc w:val="center"/>
        <w:rPr>
          <w:rFonts w:ascii="宋体" w:hAnsi="宋体"/>
          <w:b/>
          <w:sz w:val="30"/>
          <w:szCs w:val="30"/>
        </w:rPr>
      </w:pPr>
      <w:r>
        <w:rPr>
          <w:rFonts w:hAnsi="宋体"/>
          <w:b/>
          <w:sz w:val="32"/>
          <w:szCs w:val="32"/>
        </w:rPr>
        <w:t>报价明细表</w:t>
      </w:r>
    </w:p>
    <w:p>
      <w:pPr>
        <w:snapToGrid w:val="0"/>
        <w:spacing w:line="360" w:lineRule="auto"/>
        <w:rPr>
          <w:rFonts w:ascii="宋体" w:hAnsi="宋体"/>
          <w:sz w:val="24"/>
          <w:szCs w:val="20"/>
        </w:rPr>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15"/>
        <w:tblpPr w:leftFromText="180" w:rightFromText="180" w:vertAnchor="text" w:horzAnchor="page" w:tblpX="1418" w:tblpY="628"/>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103"/>
        <w:gridCol w:w="844"/>
        <w:gridCol w:w="919"/>
        <w:gridCol w:w="187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序号</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配件名称</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数量</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单位</w:t>
            </w:r>
          </w:p>
        </w:tc>
        <w:tc>
          <w:tcPr>
            <w:tcW w:w="1875"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单价（元）</w:t>
            </w: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感烟火灾探测器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感温火灾探测器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可燃气体探测器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复合式探测器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带电话插孔手动报警按钮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手动报警按钮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楼层显示器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8</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消防警铃</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9</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声光报警器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10</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输入模块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11</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输出模块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12</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输入输出模块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13</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打印机</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14</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蓄电池12V/7AH</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节</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15</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集中工作电源蓄电池</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节</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12V/24AH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16</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总线隔离器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17</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切换模块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18</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终端模块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19</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中继模块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bCs/>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20</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ZR-RVS 2*1.5</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米</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21</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ZR-RVS 2*2.5</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米</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22</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模块箱</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23</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编码声光报警器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24</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编码消防广播模块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25</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气体释放门灯</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26</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紧急启停按钮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27</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编码消火栓按钮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28</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自动排气阀</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29</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信号反馈装置</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30</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无机复合防火卷帘布</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平方</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31</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消防电话主机</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32</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消防电话分机</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33</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疏散指示灯</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34</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防火门闭门器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35</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防火门顺位器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36</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消防广播分配盘</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37</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消防广播功率放大器500W</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38</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安全出口</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39</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灯具电源背包</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40</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木质防火门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平方</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41</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智能电源盘</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42</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电话插孔</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43</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球阀DN25</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44</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蝶阀 DN100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45</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蝶阀 DN150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46</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闸阀DN100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47</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闸阀DN150</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48</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水流指示器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49</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水力警铃</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50</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压力开关</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51</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电接点压力表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52</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压力表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53</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水带</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米</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54</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自救式消防水喉卷盘</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55</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喷淋头</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56</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室内消火栓头</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57</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室外消火栓</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58</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手提式干粉灭火器4kg</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59</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干粉灭火器充装</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kg</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60</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手提式二氧化碳灭火器3kg</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61</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探测器清洗</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62</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多线控制盘</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块</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63</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感烟火灾探测器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64</w:t>
            </w:r>
          </w:p>
        </w:tc>
        <w:tc>
          <w:tcPr>
            <w:tcW w:w="31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感温火灾探测器</w:t>
            </w:r>
          </w:p>
        </w:tc>
        <w:tc>
          <w:tcPr>
            <w:tcW w:w="84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65</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带电话插孔手动报警按钮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66</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手动报警按钮</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67</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集中控制器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68</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楼层显示器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69</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声光报警器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70</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输入模块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71</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输出模块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72</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输入输出模块</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只</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73</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显示驱动板</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块</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74</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集中工作电源</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组</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75</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总线隔离器</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台</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7"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76</w:t>
            </w:r>
          </w:p>
        </w:tc>
        <w:tc>
          <w:tcPr>
            <w:tcW w:w="3103"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回路卡</w:t>
            </w:r>
          </w:p>
        </w:tc>
        <w:tc>
          <w:tcPr>
            <w:tcW w:w="844"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1</w:t>
            </w:r>
          </w:p>
        </w:tc>
        <w:tc>
          <w:tcPr>
            <w:tcW w:w="919"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块</w:t>
            </w:r>
          </w:p>
        </w:tc>
        <w:tc>
          <w:tcPr>
            <w:tcW w:w="1875" w:type="dxa"/>
            <w:noWrap w:val="0"/>
            <w:vAlign w:val="center"/>
          </w:tcPr>
          <w:p>
            <w:pPr>
              <w:widowControl/>
              <w:spacing w:line="360" w:lineRule="auto"/>
              <w:jc w:val="center"/>
              <w:rPr>
                <w:rFonts w:ascii="宋体" w:hAnsi="宋体" w:cs="宋体"/>
                <w:kern w:val="0"/>
                <w:sz w:val="22"/>
              </w:rPr>
            </w:pPr>
          </w:p>
        </w:tc>
        <w:tc>
          <w:tcPr>
            <w:tcW w:w="1201" w:type="dxa"/>
            <w:noWrap w:val="0"/>
            <w:vAlign w:val="center"/>
          </w:tcPr>
          <w:p>
            <w:pPr>
              <w:widowControl/>
              <w:spacing w:line="360" w:lineRule="auto"/>
              <w:jc w:val="center"/>
              <w:rPr>
                <w:rFonts w:ascii="宋体" w:hAnsi="宋体" w:cs="宋体"/>
                <w:kern w:val="0"/>
                <w:sz w:val="22"/>
              </w:rPr>
            </w:pPr>
            <w:r>
              <w:rPr>
                <w:rFonts w:hint="eastAsia" w:ascii="宋体" w:hAnsi="宋体" w:cs="宋体"/>
                <w:kern w:val="0"/>
                <w:sz w:val="22"/>
              </w:rPr>
              <w:t>诺帝菲尔</w:t>
            </w:r>
          </w:p>
        </w:tc>
      </w:tr>
    </w:tbl>
    <w:p>
      <w:pPr>
        <w:snapToGrid w:val="0"/>
        <w:spacing w:line="360" w:lineRule="auto"/>
        <w:jc w:val="left"/>
        <w:rPr>
          <w:rFonts w:hint="eastAsia" w:ascii="宋体" w:hAnsi="宋体"/>
          <w:b/>
          <w:sz w:val="24"/>
        </w:rPr>
      </w:pPr>
    </w:p>
    <w:p>
      <w:pPr>
        <w:snapToGrid w:val="0"/>
        <w:spacing w:line="360" w:lineRule="auto"/>
        <w:jc w:val="left"/>
        <w:rPr>
          <w:rFonts w:hint="eastAsia" w:ascii="宋体" w:hAnsi="宋体"/>
          <w:b/>
          <w:sz w:val="24"/>
        </w:rPr>
      </w:pPr>
    </w:p>
    <w:p>
      <w:pPr>
        <w:snapToGrid w:val="0"/>
        <w:spacing w:line="360" w:lineRule="auto"/>
        <w:jc w:val="left"/>
        <w:rPr>
          <w:rFonts w:ascii="宋体" w:hAnsi="宋体"/>
          <w:b/>
          <w:sz w:val="24"/>
          <w:szCs w:val="20"/>
        </w:rPr>
      </w:pPr>
      <w:r>
        <w:rPr>
          <w:rFonts w:hint="eastAsia" w:ascii="宋体" w:hAnsi="宋体"/>
          <w:b/>
          <w:sz w:val="24"/>
        </w:rPr>
        <w:t>注：在填写时，如本表格不适合供应商的实际情况，可根据本表格式自行划表填写。</w:t>
      </w:r>
    </w:p>
    <w:p>
      <w:pPr>
        <w:snapToGrid w:val="0"/>
        <w:spacing w:line="360" w:lineRule="auto"/>
        <w:jc w:val="left"/>
        <w:rPr>
          <w:rFonts w:ascii="宋体" w:hAnsi="宋体"/>
          <w:sz w:val="24"/>
        </w:rPr>
      </w:pPr>
    </w:p>
    <w:p>
      <w:pPr>
        <w:snapToGrid w:val="0"/>
        <w:spacing w:line="360" w:lineRule="auto"/>
        <w:jc w:val="left"/>
        <w:rPr>
          <w:rFonts w:ascii="宋体" w:hAnsi="宋体"/>
          <w:spacing w:val="20"/>
          <w:sz w:val="24"/>
          <w:u w:val="single"/>
        </w:rPr>
      </w:pPr>
      <w:r>
        <w:rPr>
          <w:rFonts w:hint="eastAsia" w:ascii="宋体" w:hAnsi="宋体"/>
          <w:spacing w:val="20"/>
          <w:sz w:val="24"/>
        </w:rPr>
        <w:t>供应商名称：</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hint="eastAsia"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 xml:space="preserve">      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sectPr>
      <w:pgSz w:w="11906" w:h="16838"/>
      <w:pgMar w:top="1134"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fldChar w:fldCharType="begin"/>
    </w:r>
    <w:r>
      <w:rPr>
        <w:rStyle w:val="19"/>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fldChar w:fldCharType="begin"/>
    </w:r>
    <w:r>
      <w:rPr>
        <w:rStyle w:val="19"/>
      </w:rPr>
      <w:instrText xml:space="preserve">PAGE  </w:instrText>
    </w:r>
    <w:r>
      <w:fldChar w:fldCharType="separate"/>
    </w:r>
    <w:r>
      <w:rPr>
        <w:rStyle w:val="19"/>
      </w:rPr>
      <w:t>55</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C1BB9"/>
    <w:multiLevelType w:val="singleLevel"/>
    <w:tmpl w:val="940C1BB9"/>
    <w:lvl w:ilvl="0" w:tentative="0">
      <w:start w:val="1"/>
      <w:numFmt w:val="chineseCounting"/>
      <w:suff w:val="nothing"/>
      <w:lvlText w:val="%1、"/>
      <w:lvlJc w:val="left"/>
      <w:rPr>
        <w:rFonts w:hint="eastAsia"/>
      </w:rPr>
    </w:lvl>
  </w:abstractNum>
  <w:abstractNum w:abstractNumId="1">
    <w:nsid w:val="E0BA92F0"/>
    <w:multiLevelType w:val="singleLevel"/>
    <w:tmpl w:val="E0BA92F0"/>
    <w:lvl w:ilvl="0" w:tentative="0">
      <w:start w:val="2"/>
      <w:numFmt w:val="chineseCounting"/>
      <w:suff w:val="space"/>
      <w:lvlText w:val="第%1部分"/>
      <w:lvlJc w:val="left"/>
      <w:rPr>
        <w:rFonts w:hint="eastAsia"/>
      </w:rPr>
    </w:lvl>
  </w:abstractNum>
  <w:abstractNum w:abstractNumId="2">
    <w:nsid w:val="E474CC62"/>
    <w:multiLevelType w:val="singleLevel"/>
    <w:tmpl w:val="E474CC62"/>
    <w:lvl w:ilvl="0" w:tentative="0">
      <w:start w:val="6"/>
      <w:numFmt w:val="chineseCounting"/>
      <w:suff w:val="nothing"/>
      <w:lvlText w:val="%1、"/>
      <w:lvlJc w:val="left"/>
      <w:rPr>
        <w:rFonts w:hint="eastAsia"/>
      </w:rPr>
    </w:lvl>
  </w:abstractNum>
  <w:abstractNum w:abstractNumId="3">
    <w:nsid w:val="FDEC2163"/>
    <w:multiLevelType w:val="singleLevel"/>
    <w:tmpl w:val="FDEC2163"/>
    <w:lvl w:ilvl="0" w:tentative="0">
      <w:start w:val="3"/>
      <w:numFmt w:val="chineseCounting"/>
      <w:suff w:val="nothing"/>
      <w:lvlText w:val="%1、"/>
      <w:lvlJc w:val="left"/>
      <w:rPr>
        <w:rFonts w:hint="eastAsia"/>
      </w:rPr>
    </w:lvl>
  </w:abstractNum>
  <w:abstractNum w:abstractNumId="4">
    <w:nsid w:val="00000005"/>
    <w:multiLevelType w:val="multilevel"/>
    <w:tmpl w:val="0000000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0"/>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0" w:firstLine="0"/>
      </w:pPr>
      <w:rPr>
        <w:rFonts w:hint="eastAsia" w:ascii="黑体" w:hAnsi="Times New Roman" w:eastAsia="黑体"/>
        <w:b w:val="0"/>
        <w:i w:val="0"/>
        <w:color w:val="auto"/>
        <w:sz w:val="21"/>
      </w:rPr>
    </w:lvl>
    <w:lvl w:ilvl="5" w:tentative="0">
      <w:start w:val="1"/>
      <w:numFmt w:val="decimal"/>
      <w:pStyle w:val="3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08"/>
    <w:multiLevelType w:val="multilevel"/>
    <w:tmpl w:val="00000008"/>
    <w:lvl w:ilvl="0" w:tentative="0">
      <w:start w:val="1"/>
      <w:numFmt w:val="decimal"/>
      <w:pStyle w:val="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B5C245C"/>
    <w:multiLevelType w:val="singleLevel"/>
    <w:tmpl w:val="6B5C245C"/>
    <w:lvl w:ilvl="0" w:tentative="0">
      <w:start w:val="1"/>
      <w:numFmt w:val="chineseCounting"/>
      <w:suff w:val="nothing"/>
      <w:lvlText w:val="%1、"/>
      <w:lvlJc w:val="left"/>
      <w:rPr>
        <w:rFonts w:hint="eastAsia"/>
      </w:rPr>
    </w:lvl>
  </w:abstractNum>
  <w:abstractNum w:abstractNumId="7">
    <w:nsid w:val="6FF32D24"/>
    <w:multiLevelType w:val="singleLevel"/>
    <w:tmpl w:val="6FF32D24"/>
    <w:lvl w:ilvl="0" w:tentative="0">
      <w:start w:val="1"/>
      <w:numFmt w:val="decimal"/>
      <w:suff w:val="nothing"/>
      <w:lvlText w:val="%1、"/>
      <w:lvlJc w:val="left"/>
      <w:pPr>
        <w:ind w:left="0" w:firstLine="0"/>
      </w:pPr>
    </w:lvl>
  </w:abstractNum>
  <w:num w:numId="1">
    <w:abstractNumId w:val="4"/>
  </w:num>
  <w:num w:numId="2">
    <w:abstractNumId w:val="5"/>
  </w:num>
  <w:num w:numId="3">
    <w:abstractNumId w:val="0"/>
  </w:num>
  <w:num w:numId="4">
    <w:abstractNumId w:val="3"/>
  </w:num>
  <w:num w:numId="5">
    <w:abstractNumId w:val="1"/>
  </w:num>
  <w:num w:numId="6">
    <w:abstractNumId w:val="7"/>
    <w:lvlOverride w:ilvl="0">
      <w:startOverride w:val="1"/>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wNmFlYzMwZDM5Y2EwODQ4Yzk0ZTBlOGFmZGI0NzEifQ=="/>
  </w:docVars>
  <w:rsids>
    <w:rsidRoot w:val="00152586"/>
    <w:rsid w:val="000073A0"/>
    <w:rsid w:val="0001082B"/>
    <w:rsid w:val="0002682F"/>
    <w:rsid w:val="000359D3"/>
    <w:rsid w:val="0003661B"/>
    <w:rsid w:val="000372FA"/>
    <w:rsid w:val="00037A97"/>
    <w:rsid w:val="000504D6"/>
    <w:rsid w:val="00061854"/>
    <w:rsid w:val="000704EB"/>
    <w:rsid w:val="000903B7"/>
    <w:rsid w:val="000952E7"/>
    <w:rsid w:val="00095918"/>
    <w:rsid w:val="000A6CA2"/>
    <w:rsid w:val="000B34D6"/>
    <w:rsid w:val="000B3904"/>
    <w:rsid w:val="000B50CE"/>
    <w:rsid w:val="000C20F7"/>
    <w:rsid w:val="000C5086"/>
    <w:rsid w:val="000D1259"/>
    <w:rsid w:val="000D4E01"/>
    <w:rsid w:val="000E4E7E"/>
    <w:rsid w:val="000E5BAD"/>
    <w:rsid w:val="000F5A4F"/>
    <w:rsid w:val="000F5C02"/>
    <w:rsid w:val="001408AF"/>
    <w:rsid w:val="00141AE5"/>
    <w:rsid w:val="00147341"/>
    <w:rsid w:val="00152586"/>
    <w:rsid w:val="00156D3A"/>
    <w:rsid w:val="001615EB"/>
    <w:rsid w:val="00163F1C"/>
    <w:rsid w:val="00170B8F"/>
    <w:rsid w:val="0019360C"/>
    <w:rsid w:val="001A2158"/>
    <w:rsid w:val="001B27D7"/>
    <w:rsid w:val="001B55A0"/>
    <w:rsid w:val="001C2C42"/>
    <w:rsid w:val="001C36E0"/>
    <w:rsid w:val="001D56E8"/>
    <w:rsid w:val="001D78CD"/>
    <w:rsid w:val="001E63CF"/>
    <w:rsid w:val="001E7F56"/>
    <w:rsid w:val="001F3184"/>
    <w:rsid w:val="00206846"/>
    <w:rsid w:val="00212258"/>
    <w:rsid w:val="002214F6"/>
    <w:rsid w:val="00221A34"/>
    <w:rsid w:val="00227A20"/>
    <w:rsid w:val="00227B19"/>
    <w:rsid w:val="00235EAA"/>
    <w:rsid w:val="002655C0"/>
    <w:rsid w:val="002810FD"/>
    <w:rsid w:val="002A0EBB"/>
    <w:rsid w:val="002A151C"/>
    <w:rsid w:val="002B56D6"/>
    <w:rsid w:val="002C1E9A"/>
    <w:rsid w:val="002C4702"/>
    <w:rsid w:val="002D7E8A"/>
    <w:rsid w:val="002E62CC"/>
    <w:rsid w:val="00310505"/>
    <w:rsid w:val="00314B42"/>
    <w:rsid w:val="00322A6D"/>
    <w:rsid w:val="00324C07"/>
    <w:rsid w:val="00331009"/>
    <w:rsid w:val="003341E1"/>
    <w:rsid w:val="0033578E"/>
    <w:rsid w:val="00366B2C"/>
    <w:rsid w:val="0037271A"/>
    <w:rsid w:val="0037789C"/>
    <w:rsid w:val="0038111A"/>
    <w:rsid w:val="003828BB"/>
    <w:rsid w:val="003A6AFF"/>
    <w:rsid w:val="003B3261"/>
    <w:rsid w:val="003B480E"/>
    <w:rsid w:val="003C43AB"/>
    <w:rsid w:val="003C6873"/>
    <w:rsid w:val="003D057C"/>
    <w:rsid w:val="003E27E9"/>
    <w:rsid w:val="0043049B"/>
    <w:rsid w:val="00450678"/>
    <w:rsid w:val="0045571B"/>
    <w:rsid w:val="00457F2F"/>
    <w:rsid w:val="00463EF3"/>
    <w:rsid w:val="004667FB"/>
    <w:rsid w:val="00471B92"/>
    <w:rsid w:val="004741FE"/>
    <w:rsid w:val="004856EE"/>
    <w:rsid w:val="004874EA"/>
    <w:rsid w:val="00493C1E"/>
    <w:rsid w:val="004963F3"/>
    <w:rsid w:val="004975A4"/>
    <w:rsid w:val="004B40A5"/>
    <w:rsid w:val="004B76B8"/>
    <w:rsid w:val="004D4B2D"/>
    <w:rsid w:val="00501785"/>
    <w:rsid w:val="0050442E"/>
    <w:rsid w:val="0051134B"/>
    <w:rsid w:val="0051303B"/>
    <w:rsid w:val="00515408"/>
    <w:rsid w:val="005216F6"/>
    <w:rsid w:val="00521B48"/>
    <w:rsid w:val="00527150"/>
    <w:rsid w:val="00531BE2"/>
    <w:rsid w:val="00550DCC"/>
    <w:rsid w:val="00557462"/>
    <w:rsid w:val="0056055B"/>
    <w:rsid w:val="00563EDA"/>
    <w:rsid w:val="005A6F1F"/>
    <w:rsid w:val="005B1462"/>
    <w:rsid w:val="005D4A81"/>
    <w:rsid w:val="005E3054"/>
    <w:rsid w:val="005F0293"/>
    <w:rsid w:val="00602B7B"/>
    <w:rsid w:val="006424A9"/>
    <w:rsid w:val="006449A0"/>
    <w:rsid w:val="00650498"/>
    <w:rsid w:val="00656698"/>
    <w:rsid w:val="00660EE0"/>
    <w:rsid w:val="00665254"/>
    <w:rsid w:val="006671C3"/>
    <w:rsid w:val="0069284B"/>
    <w:rsid w:val="00692E5A"/>
    <w:rsid w:val="006B0CEF"/>
    <w:rsid w:val="006B4671"/>
    <w:rsid w:val="006B4FA2"/>
    <w:rsid w:val="006B7091"/>
    <w:rsid w:val="006C060C"/>
    <w:rsid w:val="006C37A1"/>
    <w:rsid w:val="006C568D"/>
    <w:rsid w:val="006C62F5"/>
    <w:rsid w:val="00701812"/>
    <w:rsid w:val="0070249A"/>
    <w:rsid w:val="00711CB2"/>
    <w:rsid w:val="00731986"/>
    <w:rsid w:val="00743077"/>
    <w:rsid w:val="007516AE"/>
    <w:rsid w:val="00790041"/>
    <w:rsid w:val="007909A4"/>
    <w:rsid w:val="0079190B"/>
    <w:rsid w:val="00796EC7"/>
    <w:rsid w:val="007A1E48"/>
    <w:rsid w:val="007C0CFB"/>
    <w:rsid w:val="007C1555"/>
    <w:rsid w:val="007C5D8E"/>
    <w:rsid w:val="007F4A82"/>
    <w:rsid w:val="007F5DF2"/>
    <w:rsid w:val="007F651A"/>
    <w:rsid w:val="007F6C58"/>
    <w:rsid w:val="00807B7F"/>
    <w:rsid w:val="00814DBD"/>
    <w:rsid w:val="00823209"/>
    <w:rsid w:val="00831233"/>
    <w:rsid w:val="00837CDE"/>
    <w:rsid w:val="00851D3C"/>
    <w:rsid w:val="00856C8F"/>
    <w:rsid w:val="00862534"/>
    <w:rsid w:val="00864A63"/>
    <w:rsid w:val="00891888"/>
    <w:rsid w:val="008B301C"/>
    <w:rsid w:val="008D07B1"/>
    <w:rsid w:val="008D7B8A"/>
    <w:rsid w:val="0090293D"/>
    <w:rsid w:val="00902E13"/>
    <w:rsid w:val="00910637"/>
    <w:rsid w:val="009275E5"/>
    <w:rsid w:val="009369BB"/>
    <w:rsid w:val="00937421"/>
    <w:rsid w:val="00951FEE"/>
    <w:rsid w:val="0095403D"/>
    <w:rsid w:val="009A3BC4"/>
    <w:rsid w:val="009A73AD"/>
    <w:rsid w:val="009B3C51"/>
    <w:rsid w:val="009D6A9A"/>
    <w:rsid w:val="009D79F5"/>
    <w:rsid w:val="009E3235"/>
    <w:rsid w:val="009F39A7"/>
    <w:rsid w:val="009F64DC"/>
    <w:rsid w:val="00A00226"/>
    <w:rsid w:val="00A00292"/>
    <w:rsid w:val="00A228D5"/>
    <w:rsid w:val="00A249D7"/>
    <w:rsid w:val="00A46DB2"/>
    <w:rsid w:val="00A524E2"/>
    <w:rsid w:val="00A617A1"/>
    <w:rsid w:val="00A61D5B"/>
    <w:rsid w:val="00A72D91"/>
    <w:rsid w:val="00AC2018"/>
    <w:rsid w:val="00AD53E1"/>
    <w:rsid w:val="00AD64BC"/>
    <w:rsid w:val="00AE76EA"/>
    <w:rsid w:val="00AE7CC0"/>
    <w:rsid w:val="00B01590"/>
    <w:rsid w:val="00B01981"/>
    <w:rsid w:val="00B042A0"/>
    <w:rsid w:val="00B17848"/>
    <w:rsid w:val="00B22878"/>
    <w:rsid w:val="00B309BC"/>
    <w:rsid w:val="00B31ACD"/>
    <w:rsid w:val="00B31DF8"/>
    <w:rsid w:val="00B40A7F"/>
    <w:rsid w:val="00B41E19"/>
    <w:rsid w:val="00B421C1"/>
    <w:rsid w:val="00B5147A"/>
    <w:rsid w:val="00B53FB4"/>
    <w:rsid w:val="00B67D59"/>
    <w:rsid w:val="00B80E31"/>
    <w:rsid w:val="00B83410"/>
    <w:rsid w:val="00B90B8D"/>
    <w:rsid w:val="00B978E8"/>
    <w:rsid w:val="00BA4604"/>
    <w:rsid w:val="00BB26AB"/>
    <w:rsid w:val="00BB2B70"/>
    <w:rsid w:val="00BC0A55"/>
    <w:rsid w:val="00BD39EA"/>
    <w:rsid w:val="00BD7A8A"/>
    <w:rsid w:val="00BE05DB"/>
    <w:rsid w:val="00BE0C81"/>
    <w:rsid w:val="00BF44CC"/>
    <w:rsid w:val="00BF5F57"/>
    <w:rsid w:val="00C0504D"/>
    <w:rsid w:val="00C23497"/>
    <w:rsid w:val="00C3457D"/>
    <w:rsid w:val="00C81F7F"/>
    <w:rsid w:val="00C90253"/>
    <w:rsid w:val="00C965D5"/>
    <w:rsid w:val="00C97318"/>
    <w:rsid w:val="00CA36EE"/>
    <w:rsid w:val="00CA6B31"/>
    <w:rsid w:val="00CB0045"/>
    <w:rsid w:val="00CD3261"/>
    <w:rsid w:val="00CF309B"/>
    <w:rsid w:val="00D26844"/>
    <w:rsid w:val="00D275D0"/>
    <w:rsid w:val="00D45A57"/>
    <w:rsid w:val="00D51142"/>
    <w:rsid w:val="00D64FF1"/>
    <w:rsid w:val="00D75F6F"/>
    <w:rsid w:val="00D81D6C"/>
    <w:rsid w:val="00D864BC"/>
    <w:rsid w:val="00D92F50"/>
    <w:rsid w:val="00D9591D"/>
    <w:rsid w:val="00D96810"/>
    <w:rsid w:val="00DB1149"/>
    <w:rsid w:val="00DB615D"/>
    <w:rsid w:val="00DE5B90"/>
    <w:rsid w:val="00DF4F7B"/>
    <w:rsid w:val="00E03C12"/>
    <w:rsid w:val="00E11A0A"/>
    <w:rsid w:val="00E123F3"/>
    <w:rsid w:val="00E2018B"/>
    <w:rsid w:val="00E245B9"/>
    <w:rsid w:val="00E371A9"/>
    <w:rsid w:val="00E401F9"/>
    <w:rsid w:val="00E4771B"/>
    <w:rsid w:val="00E62717"/>
    <w:rsid w:val="00E67B9F"/>
    <w:rsid w:val="00E77296"/>
    <w:rsid w:val="00E924A0"/>
    <w:rsid w:val="00E9383A"/>
    <w:rsid w:val="00E96DE0"/>
    <w:rsid w:val="00EA1416"/>
    <w:rsid w:val="00EA372A"/>
    <w:rsid w:val="00EA6ED8"/>
    <w:rsid w:val="00EA7CA2"/>
    <w:rsid w:val="00EB5CA9"/>
    <w:rsid w:val="00EC5286"/>
    <w:rsid w:val="00ED43E8"/>
    <w:rsid w:val="00ED6CC1"/>
    <w:rsid w:val="00EE4175"/>
    <w:rsid w:val="00EE530E"/>
    <w:rsid w:val="00EF4295"/>
    <w:rsid w:val="00EF7FE4"/>
    <w:rsid w:val="00F11AE8"/>
    <w:rsid w:val="00F15D1B"/>
    <w:rsid w:val="00F24BED"/>
    <w:rsid w:val="00F3714B"/>
    <w:rsid w:val="00F55A8C"/>
    <w:rsid w:val="00F73111"/>
    <w:rsid w:val="00F927BB"/>
    <w:rsid w:val="00FA0E04"/>
    <w:rsid w:val="00FB1DED"/>
    <w:rsid w:val="00FB5F11"/>
    <w:rsid w:val="00FD14EC"/>
    <w:rsid w:val="00FD5159"/>
    <w:rsid w:val="00FE14A2"/>
    <w:rsid w:val="00FE1D45"/>
    <w:rsid w:val="00FE7F5D"/>
    <w:rsid w:val="00FF5F6E"/>
    <w:rsid w:val="01E054EB"/>
    <w:rsid w:val="02F05C02"/>
    <w:rsid w:val="043B4C5B"/>
    <w:rsid w:val="07D06B61"/>
    <w:rsid w:val="08802303"/>
    <w:rsid w:val="0A051F93"/>
    <w:rsid w:val="0A5461F3"/>
    <w:rsid w:val="0C2A540A"/>
    <w:rsid w:val="0CC5423B"/>
    <w:rsid w:val="0CC7352F"/>
    <w:rsid w:val="0E097C1A"/>
    <w:rsid w:val="0E521078"/>
    <w:rsid w:val="0E99714E"/>
    <w:rsid w:val="0E9E11EA"/>
    <w:rsid w:val="0F576BE9"/>
    <w:rsid w:val="0FE962D8"/>
    <w:rsid w:val="10125514"/>
    <w:rsid w:val="106A2D3B"/>
    <w:rsid w:val="107D0CD8"/>
    <w:rsid w:val="10830B90"/>
    <w:rsid w:val="10C54578"/>
    <w:rsid w:val="11186A50"/>
    <w:rsid w:val="112067E8"/>
    <w:rsid w:val="11985E79"/>
    <w:rsid w:val="12BF4959"/>
    <w:rsid w:val="12D544B9"/>
    <w:rsid w:val="13867665"/>
    <w:rsid w:val="13CC3B21"/>
    <w:rsid w:val="13D1266D"/>
    <w:rsid w:val="13FF0390"/>
    <w:rsid w:val="148E1E39"/>
    <w:rsid w:val="15BB209F"/>
    <w:rsid w:val="16A46254"/>
    <w:rsid w:val="170F60BD"/>
    <w:rsid w:val="178F2D06"/>
    <w:rsid w:val="183A4270"/>
    <w:rsid w:val="18A3471C"/>
    <w:rsid w:val="190F698A"/>
    <w:rsid w:val="192817FA"/>
    <w:rsid w:val="192B5B7F"/>
    <w:rsid w:val="195C6041"/>
    <w:rsid w:val="19E665E8"/>
    <w:rsid w:val="1A622AE9"/>
    <w:rsid w:val="1AC6751C"/>
    <w:rsid w:val="1B397375"/>
    <w:rsid w:val="1B472E09"/>
    <w:rsid w:val="1B70342C"/>
    <w:rsid w:val="1BE0460E"/>
    <w:rsid w:val="1BF01A5B"/>
    <w:rsid w:val="1D1B4B41"/>
    <w:rsid w:val="1D2971FC"/>
    <w:rsid w:val="1DFF5562"/>
    <w:rsid w:val="1F764CB2"/>
    <w:rsid w:val="21352D06"/>
    <w:rsid w:val="21354AB4"/>
    <w:rsid w:val="21A66E7A"/>
    <w:rsid w:val="226F1B0F"/>
    <w:rsid w:val="229A31AC"/>
    <w:rsid w:val="22A16374"/>
    <w:rsid w:val="235275A8"/>
    <w:rsid w:val="23616CDA"/>
    <w:rsid w:val="2370007A"/>
    <w:rsid w:val="2379410A"/>
    <w:rsid w:val="23AD7A2C"/>
    <w:rsid w:val="24125580"/>
    <w:rsid w:val="25AE322E"/>
    <w:rsid w:val="269A360B"/>
    <w:rsid w:val="27DA4607"/>
    <w:rsid w:val="283C2BCC"/>
    <w:rsid w:val="28520641"/>
    <w:rsid w:val="285859F6"/>
    <w:rsid w:val="29D11495"/>
    <w:rsid w:val="2A7663AE"/>
    <w:rsid w:val="2CFC0B7C"/>
    <w:rsid w:val="2E670B9B"/>
    <w:rsid w:val="2EFD5FEC"/>
    <w:rsid w:val="2F5F5A2B"/>
    <w:rsid w:val="3089305D"/>
    <w:rsid w:val="30AC6816"/>
    <w:rsid w:val="31824BA3"/>
    <w:rsid w:val="327F2033"/>
    <w:rsid w:val="32C35B17"/>
    <w:rsid w:val="34C3033B"/>
    <w:rsid w:val="35405C7A"/>
    <w:rsid w:val="35B55ABD"/>
    <w:rsid w:val="35BF7C42"/>
    <w:rsid w:val="36E009C4"/>
    <w:rsid w:val="38CC1F0F"/>
    <w:rsid w:val="39096AFA"/>
    <w:rsid w:val="395824C8"/>
    <w:rsid w:val="39D864CC"/>
    <w:rsid w:val="39F21B82"/>
    <w:rsid w:val="3A463C37"/>
    <w:rsid w:val="3CCC056A"/>
    <w:rsid w:val="3CE107AF"/>
    <w:rsid w:val="3CF008F0"/>
    <w:rsid w:val="3DBF43BB"/>
    <w:rsid w:val="4108522A"/>
    <w:rsid w:val="4211130C"/>
    <w:rsid w:val="42D956C8"/>
    <w:rsid w:val="43067ED3"/>
    <w:rsid w:val="434767CC"/>
    <w:rsid w:val="44056196"/>
    <w:rsid w:val="45264590"/>
    <w:rsid w:val="452B429C"/>
    <w:rsid w:val="45921C25"/>
    <w:rsid w:val="45B46040"/>
    <w:rsid w:val="45B81FBC"/>
    <w:rsid w:val="45D33723"/>
    <w:rsid w:val="473523F7"/>
    <w:rsid w:val="47FA6D86"/>
    <w:rsid w:val="491C01F1"/>
    <w:rsid w:val="4A114DBA"/>
    <w:rsid w:val="4B18237A"/>
    <w:rsid w:val="4C820B9A"/>
    <w:rsid w:val="4DCE3A17"/>
    <w:rsid w:val="4DF47921"/>
    <w:rsid w:val="4EF46859"/>
    <w:rsid w:val="502E571C"/>
    <w:rsid w:val="50811CC8"/>
    <w:rsid w:val="50936417"/>
    <w:rsid w:val="50C24D76"/>
    <w:rsid w:val="51BA7928"/>
    <w:rsid w:val="54846316"/>
    <w:rsid w:val="54E51D72"/>
    <w:rsid w:val="5579070C"/>
    <w:rsid w:val="55BF6A67"/>
    <w:rsid w:val="56344AE6"/>
    <w:rsid w:val="568C3447"/>
    <w:rsid w:val="5714748B"/>
    <w:rsid w:val="571B14B1"/>
    <w:rsid w:val="57B73400"/>
    <w:rsid w:val="586A0E03"/>
    <w:rsid w:val="58A10A06"/>
    <w:rsid w:val="59873327"/>
    <w:rsid w:val="598F2CDC"/>
    <w:rsid w:val="59E62115"/>
    <w:rsid w:val="5A155491"/>
    <w:rsid w:val="5BAB2C2A"/>
    <w:rsid w:val="5BBB382C"/>
    <w:rsid w:val="5C19051A"/>
    <w:rsid w:val="5CE82D37"/>
    <w:rsid w:val="5D4D4958"/>
    <w:rsid w:val="5E2F2C7D"/>
    <w:rsid w:val="5E610076"/>
    <w:rsid w:val="5E6444E2"/>
    <w:rsid w:val="5EA4679D"/>
    <w:rsid w:val="60582217"/>
    <w:rsid w:val="613C540F"/>
    <w:rsid w:val="63497970"/>
    <w:rsid w:val="66C37A39"/>
    <w:rsid w:val="66E41572"/>
    <w:rsid w:val="66EB443B"/>
    <w:rsid w:val="67297301"/>
    <w:rsid w:val="6792063C"/>
    <w:rsid w:val="67DA3778"/>
    <w:rsid w:val="67DD4540"/>
    <w:rsid w:val="67DE7C60"/>
    <w:rsid w:val="6C35558D"/>
    <w:rsid w:val="6CE72DC8"/>
    <w:rsid w:val="6D21370B"/>
    <w:rsid w:val="6D2606FC"/>
    <w:rsid w:val="6D754CFA"/>
    <w:rsid w:val="6D9038C1"/>
    <w:rsid w:val="6D983683"/>
    <w:rsid w:val="6F0B72BF"/>
    <w:rsid w:val="73B062FD"/>
    <w:rsid w:val="748C3FF3"/>
    <w:rsid w:val="76CB57AE"/>
    <w:rsid w:val="77394E94"/>
    <w:rsid w:val="776C360A"/>
    <w:rsid w:val="77D116A8"/>
    <w:rsid w:val="782408DE"/>
    <w:rsid w:val="791649D8"/>
    <w:rsid w:val="7AE77BA3"/>
    <w:rsid w:val="7B5D10A3"/>
    <w:rsid w:val="7B69571E"/>
    <w:rsid w:val="7C7C270C"/>
    <w:rsid w:val="7CBE03EA"/>
    <w:rsid w:val="7CCA791B"/>
    <w:rsid w:val="7E8A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0"/>
    <w:pPr>
      <w:keepNext/>
      <w:jc w:val="center"/>
      <w:outlineLvl w:val="0"/>
    </w:pPr>
    <w:rPr>
      <w:b/>
      <w:bCs/>
      <w:kern w:val="0"/>
      <w:sz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
    <w:autoRedefine/>
    <w:qFormat/>
    <w:uiPriority w:val="0"/>
    <w:pPr>
      <w:spacing w:line="200" w:lineRule="exact"/>
      <w:ind w:firstLine="301"/>
    </w:pPr>
    <w:rPr>
      <w:rFonts w:ascii="宋体" w:hAnsi="Courier New"/>
      <w:spacing w:val="-4"/>
      <w:sz w:val="18"/>
      <w:szCs w:val="20"/>
    </w:rPr>
  </w:style>
  <w:style w:type="paragraph" w:styleId="3">
    <w:name w:val="Body Text First Indent 2"/>
    <w:basedOn w:val="2"/>
    <w:autoRedefine/>
    <w:unhideWhenUsed/>
    <w:qFormat/>
    <w:uiPriority w:val="99"/>
    <w:pPr>
      <w:ind w:firstLine="420"/>
    </w:pPr>
  </w:style>
  <w:style w:type="paragraph" w:styleId="5">
    <w:name w:val="toa heading"/>
    <w:basedOn w:val="1"/>
    <w:next w:val="1"/>
    <w:autoRedefine/>
    <w:qFormat/>
    <w:uiPriority w:val="0"/>
    <w:pPr>
      <w:spacing w:before="120"/>
    </w:pPr>
    <w:rPr>
      <w:rFonts w:ascii="Arial" w:hAnsi="Arial"/>
      <w:sz w:val="24"/>
    </w:rPr>
  </w:style>
  <w:style w:type="paragraph" w:styleId="6">
    <w:name w:val="Body Text 3"/>
    <w:basedOn w:val="1"/>
    <w:autoRedefine/>
    <w:qFormat/>
    <w:uiPriority w:val="0"/>
    <w:pPr>
      <w:snapToGrid w:val="0"/>
      <w:spacing w:before="50" w:after="50"/>
    </w:pPr>
    <w:rPr>
      <w:rFonts w:hAnsi="宋体" w:eastAsia="仿宋_GB2312"/>
      <w:b/>
      <w:bCs/>
      <w:kern w:val="0"/>
      <w:sz w:val="24"/>
      <w:szCs w:val="20"/>
    </w:rPr>
  </w:style>
  <w:style w:type="paragraph" w:styleId="7">
    <w:name w:val="Body Text"/>
    <w:basedOn w:val="1"/>
    <w:next w:val="8"/>
    <w:autoRedefine/>
    <w:unhideWhenUsed/>
    <w:qFormat/>
    <w:uiPriority w:val="99"/>
    <w:pPr>
      <w:adjustRightInd w:val="0"/>
      <w:spacing w:line="315" w:lineRule="atLeast"/>
      <w:jc w:val="left"/>
    </w:pPr>
    <w:rPr>
      <w:rFonts w:ascii="仿宋_GB2312" w:eastAsia="仿宋_GB2312"/>
      <w:kern w:val="0"/>
      <w:sz w:val="28"/>
      <w:szCs w:val="20"/>
    </w:rPr>
  </w:style>
  <w:style w:type="paragraph" w:styleId="8">
    <w:name w:val="Body Text First Indent"/>
    <w:basedOn w:val="7"/>
    <w:next w:val="9"/>
    <w:autoRedefine/>
    <w:unhideWhenUsed/>
    <w:qFormat/>
    <w:uiPriority w:val="0"/>
    <w:pPr>
      <w:adjustRightInd/>
      <w:spacing w:after="120" w:line="240" w:lineRule="auto"/>
      <w:ind w:firstLine="420" w:firstLineChars="100"/>
      <w:jc w:val="both"/>
    </w:pPr>
    <w:rPr>
      <w:rFonts w:ascii="Times New Roman"/>
      <w:kern w:val="2"/>
      <w:sz w:val="21"/>
      <w:szCs w:val="24"/>
    </w:rPr>
  </w:style>
  <w:style w:type="paragraph" w:styleId="9">
    <w:name w:val="toc 6"/>
    <w:basedOn w:val="1"/>
    <w:next w:val="1"/>
    <w:autoRedefine/>
    <w:unhideWhenUsed/>
    <w:qFormat/>
    <w:uiPriority w:val="39"/>
    <w:pPr>
      <w:ind w:left="1050"/>
      <w:jc w:val="left"/>
    </w:pPr>
    <w:rPr>
      <w:szCs w:val="21"/>
    </w:rPr>
  </w:style>
  <w:style w:type="paragraph" w:styleId="10">
    <w:name w:val="Plain Text"/>
    <w:basedOn w:val="1"/>
    <w:link w:val="23"/>
    <w:autoRedefine/>
    <w:qFormat/>
    <w:uiPriority w:val="0"/>
    <w:rPr>
      <w:rFonts w:ascii="宋体" w:hAnsi="Courier New"/>
      <w:kern w:val="0"/>
      <w:sz w:val="20"/>
      <w:szCs w:val="20"/>
    </w:rPr>
  </w:style>
  <w:style w:type="paragraph" w:styleId="11">
    <w:name w:val="Date"/>
    <w:basedOn w:val="1"/>
    <w:next w:val="1"/>
    <w:autoRedefine/>
    <w:qFormat/>
    <w:uiPriority w:val="0"/>
    <w:pPr>
      <w:ind w:leftChars="2500"/>
    </w:pPr>
    <w:rPr>
      <w:rFonts w:eastAsia="楷体_GB2312"/>
      <w:kern w:val="0"/>
      <w:sz w:val="32"/>
      <w:szCs w:val="20"/>
    </w:rPr>
  </w:style>
  <w:style w:type="paragraph" w:styleId="12">
    <w:name w:val="footer"/>
    <w:basedOn w:val="1"/>
    <w:link w:val="22"/>
    <w:autoRedefine/>
    <w:unhideWhenUsed/>
    <w:qFormat/>
    <w:uiPriority w:val="99"/>
    <w:pPr>
      <w:tabs>
        <w:tab w:val="center" w:pos="4153"/>
        <w:tab w:val="right" w:pos="8306"/>
      </w:tabs>
      <w:snapToGrid w:val="0"/>
      <w:jc w:val="left"/>
    </w:pPr>
    <w:rPr>
      <w:sz w:val="18"/>
      <w:szCs w:val="18"/>
    </w:rPr>
  </w:style>
  <w:style w:type="paragraph" w:styleId="13">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0"/>
    <w:rPr>
      <w:sz w:val="24"/>
    </w:rPr>
  </w:style>
  <w:style w:type="table" w:styleId="16">
    <w:name w:val="Table Grid"/>
    <w:basedOn w:val="1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autoRedefine/>
    <w:qFormat/>
    <w:uiPriority w:val="22"/>
    <w:rPr>
      <w:b/>
    </w:rPr>
  </w:style>
  <w:style w:type="character" w:styleId="19">
    <w:name w:val="page number"/>
    <w:basedOn w:val="17"/>
    <w:autoRedefine/>
    <w:qFormat/>
    <w:uiPriority w:val="0"/>
  </w:style>
  <w:style w:type="character" w:styleId="20">
    <w:name w:val="Hyperlink"/>
    <w:autoRedefine/>
    <w:qFormat/>
    <w:uiPriority w:val="0"/>
    <w:rPr>
      <w:color w:val="0000FF"/>
      <w:u w:val="single"/>
    </w:rPr>
  </w:style>
  <w:style w:type="character" w:customStyle="1" w:styleId="21">
    <w:name w:val="页眉 Char"/>
    <w:basedOn w:val="17"/>
    <w:link w:val="13"/>
    <w:autoRedefine/>
    <w:qFormat/>
    <w:uiPriority w:val="99"/>
    <w:rPr>
      <w:sz w:val="18"/>
      <w:szCs w:val="18"/>
    </w:rPr>
  </w:style>
  <w:style w:type="character" w:customStyle="1" w:styleId="22">
    <w:name w:val="页脚 Char"/>
    <w:basedOn w:val="17"/>
    <w:link w:val="12"/>
    <w:autoRedefine/>
    <w:qFormat/>
    <w:uiPriority w:val="99"/>
    <w:rPr>
      <w:sz w:val="18"/>
      <w:szCs w:val="18"/>
    </w:rPr>
  </w:style>
  <w:style w:type="character" w:customStyle="1" w:styleId="23">
    <w:name w:val="纯文本 Char"/>
    <w:link w:val="10"/>
    <w:autoRedefine/>
    <w:qFormat/>
    <w:uiPriority w:val="0"/>
    <w:rPr>
      <w:rFonts w:ascii="宋体" w:hAnsi="Courier New"/>
    </w:rPr>
  </w:style>
  <w:style w:type="character" w:customStyle="1" w:styleId="24">
    <w:name w:val="纯文本 Char1"/>
    <w:basedOn w:val="17"/>
    <w:autoRedefine/>
    <w:qFormat/>
    <w:uiPriority w:val="0"/>
    <w:rPr>
      <w:rFonts w:ascii="宋体" w:hAnsi="Courier New" w:eastAsia="宋体" w:cs="Courier New"/>
      <w:szCs w:val="21"/>
    </w:rPr>
  </w:style>
  <w:style w:type="paragraph" w:styleId="2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26">
    <w:name w:val="正文文本缩进 Char"/>
    <w:basedOn w:val="17"/>
    <w:link w:val="2"/>
    <w:autoRedefine/>
    <w:qFormat/>
    <w:uiPriority w:val="0"/>
    <w:rPr>
      <w:rFonts w:ascii="宋体" w:hAnsi="Courier New" w:eastAsia="宋体" w:cs="Times New Roman"/>
      <w:spacing w:val="-4"/>
      <w:sz w:val="18"/>
      <w:szCs w:val="20"/>
    </w:rPr>
  </w:style>
  <w:style w:type="paragraph" w:customStyle="1" w:styleId="27">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styleId="28">
    <w:name w:val="List Paragraph"/>
    <w:basedOn w:val="1"/>
    <w:autoRedefine/>
    <w:qFormat/>
    <w:uiPriority w:val="34"/>
    <w:pPr>
      <w:ind w:firstLine="420" w:firstLineChars="200"/>
    </w:pPr>
  </w:style>
  <w:style w:type="paragraph" w:customStyle="1" w:styleId="29">
    <w:name w:val="三级条标题"/>
    <w:basedOn w:val="30"/>
    <w:next w:val="32"/>
    <w:autoRedefine/>
    <w:qFormat/>
    <w:uiPriority w:val="0"/>
    <w:pPr>
      <w:numPr>
        <w:ilvl w:val="4"/>
      </w:numPr>
      <w:outlineLvl w:val="4"/>
    </w:pPr>
  </w:style>
  <w:style w:type="paragraph" w:customStyle="1" w:styleId="30">
    <w:name w:val="二级条标题"/>
    <w:basedOn w:val="31"/>
    <w:next w:val="32"/>
    <w:autoRedefine/>
    <w:qFormat/>
    <w:uiPriority w:val="0"/>
    <w:pPr>
      <w:numPr>
        <w:ilvl w:val="3"/>
      </w:numPr>
      <w:outlineLvl w:val="3"/>
    </w:pPr>
  </w:style>
  <w:style w:type="paragraph" w:customStyle="1" w:styleId="31">
    <w:name w:val="一级条标题"/>
    <w:next w:val="32"/>
    <w:autoRedefine/>
    <w:qFormat/>
    <w:uiPriority w:val="0"/>
    <w:pPr>
      <w:numPr>
        <w:ilvl w:val="2"/>
        <w:numId w:val="1"/>
      </w:numPr>
      <w:outlineLvl w:val="2"/>
    </w:pPr>
    <w:rPr>
      <w:rFonts w:ascii="Times New Roman" w:hAnsi="Times New Roman" w:eastAsia="黑体" w:cs="Times New Roman"/>
      <w:sz w:val="21"/>
      <w:szCs w:val="22"/>
      <w:lang w:val="en-US" w:eastAsia="zh-CN" w:bidi="ar-SA"/>
    </w:rPr>
  </w:style>
  <w:style w:type="paragraph" w:customStyle="1" w:styleId="32">
    <w:name w:val="段"/>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3">
    <w:name w:val="四级条标题"/>
    <w:basedOn w:val="29"/>
    <w:next w:val="32"/>
    <w:autoRedefine/>
    <w:qFormat/>
    <w:uiPriority w:val="0"/>
    <w:pPr>
      <w:numPr>
        <w:ilvl w:val="5"/>
      </w:numPr>
      <w:outlineLvl w:val="5"/>
    </w:pPr>
  </w:style>
  <w:style w:type="paragraph" w:customStyle="1" w:styleId="34">
    <w:name w:val="正文表标题"/>
    <w:next w:val="32"/>
    <w:autoRedefine/>
    <w:qFormat/>
    <w:uiPriority w:val="0"/>
    <w:pPr>
      <w:numPr>
        <w:ilvl w:val="0"/>
        <w:numId w:val="2"/>
      </w:numPr>
      <w:jc w:val="center"/>
    </w:pPr>
    <w:rPr>
      <w:rFonts w:ascii="黑体" w:hAnsi="Times New Roman" w:eastAsia="黑体" w:cs="Times New Roman"/>
      <w:sz w:val="21"/>
      <w:szCs w:val="22"/>
      <w:lang w:val="en-US" w:eastAsia="zh-CN" w:bidi="ar-SA"/>
    </w:rPr>
  </w:style>
  <w:style w:type="paragraph" w:customStyle="1" w:styleId="35">
    <w:name w:val="Default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DB0F8A-C251-46E7-8FCC-F102881BB5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1170</Words>
  <Characters>6673</Characters>
  <Lines>55</Lines>
  <Paragraphs>15</Paragraphs>
  <TotalTime>18</TotalTime>
  <ScaleCrop>false</ScaleCrop>
  <LinksUpToDate>false</LinksUpToDate>
  <CharactersWithSpaces>7828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2023-12-04T09:03:00Z</dcterms:created>
  <dc:creator>dell</dc:creator>
  <cp:lastModifiedBy>Administrator</cp:lastModifiedBy>
  <cp:lastPrinted>2023-12-19T08:35:00Z</cp:lastPrinted>
  <dcterms:modified xsi:type="dcterms:W3CDTF">2024-02-27T02:18:14Z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371933BDA098414A90D044A9C219539B</vt:lpwstr>
  </property>
</Properties>
</file>