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32"/>
        </w:rPr>
      </w:pPr>
      <w:r>
        <w:rPr>
          <w:b/>
          <w:bCs/>
          <w:sz w:val="32"/>
        </w:rPr>
        <w:t>浙大妇院常规设备采购公告（采购编号</w:t>
      </w:r>
      <w:r>
        <w:rPr>
          <w:rFonts w:hint="eastAsia"/>
          <w:b/>
          <w:bCs/>
          <w:sz w:val="32"/>
        </w:rPr>
        <w:t>20240806</w:t>
      </w:r>
      <w:r>
        <w:rPr>
          <w:b/>
          <w:bCs/>
          <w:sz w:val="32"/>
        </w:rPr>
        <w:t>）</w:t>
      </w:r>
    </w:p>
    <w:p>
      <w:pPr>
        <w:spacing w:line="360" w:lineRule="auto"/>
        <w:ind w:firstLine="480" w:firstLineChars="200"/>
        <w:rPr>
          <w:sz w:val="24"/>
        </w:rPr>
      </w:pPr>
      <w:r>
        <w:rPr>
          <w:sz w:val="24"/>
        </w:rPr>
        <w:t>根据国家及浙江省有关文件精神和医院有关政策，我们坚持公开、公平、公正和诚信的原则，欢迎满足要求的供应商前来参与本项目采购</w:t>
      </w:r>
      <w:r>
        <w:rPr>
          <w:rFonts w:hint="eastAsia"/>
          <w:sz w:val="24"/>
        </w:rPr>
        <w:t>（技术参数详见附件）</w:t>
      </w:r>
      <w:r>
        <w:rPr>
          <w:sz w:val="24"/>
        </w:rPr>
        <w:t>，本方式仅限于单价和批量在10万元以下（不含10万元）医院自行采购的设备类项目。</w:t>
      </w:r>
    </w:p>
    <w:p>
      <w:pPr>
        <w:spacing w:line="360" w:lineRule="auto"/>
        <w:rPr>
          <w:sz w:val="24"/>
        </w:rPr>
      </w:pPr>
    </w:p>
    <w:p>
      <w:pPr>
        <w:spacing w:line="360" w:lineRule="auto"/>
        <w:ind w:firstLine="480" w:firstLineChars="200"/>
        <w:rPr>
          <w:sz w:val="24"/>
        </w:rPr>
      </w:pPr>
    </w:p>
    <w:p>
      <w:pPr>
        <w:spacing w:line="360" w:lineRule="auto"/>
        <w:rPr>
          <w:b/>
          <w:bCs/>
          <w:sz w:val="24"/>
        </w:rPr>
      </w:pPr>
      <w:r>
        <w:rPr>
          <w:b/>
          <w:bCs/>
          <w:sz w:val="24"/>
        </w:rPr>
        <w:t>响应要求：</w:t>
      </w:r>
    </w:p>
    <w:p>
      <w:pPr>
        <w:spacing w:line="360" w:lineRule="auto"/>
        <w:rPr>
          <w:sz w:val="24"/>
        </w:rPr>
      </w:pPr>
      <w:r>
        <w:rPr>
          <w:sz w:val="24"/>
        </w:rPr>
        <w:t>1、提供有效的营业执照复印件并加盖公司公章。</w:t>
      </w:r>
    </w:p>
    <w:p>
      <w:pPr>
        <w:spacing w:line="360" w:lineRule="auto"/>
        <w:rPr>
          <w:sz w:val="24"/>
        </w:rPr>
      </w:pPr>
      <w:r>
        <w:rPr>
          <w:sz w:val="24"/>
        </w:rPr>
        <w:t>2、提供自采购公告发布之日起至公告截止日内任意时间的“信用中国”网站（www.creditchina.gov.cn）的响应供应商信用查询网页截图。</w:t>
      </w:r>
    </w:p>
    <w:p>
      <w:pPr>
        <w:spacing w:line="360" w:lineRule="auto"/>
        <w:rPr>
          <w:sz w:val="24"/>
        </w:rPr>
      </w:pPr>
      <w:r>
        <w:rPr>
          <w:sz w:val="24"/>
        </w:rPr>
        <w:t>3、代理经销的产品应提供原厂的逐级授权。</w:t>
      </w:r>
    </w:p>
    <w:p>
      <w:pPr>
        <w:spacing w:line="360" w:lineRule="auto"/>
        <w:rPr>
          <w:sz w:val="24"/>
        </w:rPr>
      </w:pPr>
      <w:r>
        <w:rPr>
          <w:sz w:val="24"/>
        </w:rPr>
        <w:t>4、所有数据要求真实可靠，参与公司必须承诺。</w:t>
      </w:r>
    </w:p>
    <w:p>
      <w:pPr>
        <w:spacing w:line="360" w:lineRule="auto"/>
        <w:rPr>
          <w:sz w:val="24"/>
        </w:rPr>
      </w:pPr>
      <w:r>
        <w:rPr>
          <w:sz w:val="24"/>
        </w:rPr>
        <w:t>5、不接受联合体响应，不允许分包和转包。</w:t>
      </w:r>
    </w:p>
    <w:p>
      <w:pPr>
        <w:spacing w:line="360" w:lineRule="auto"/>
        <w:rPr>
          <w:sz w:val="24"/>
        </w:rPr>
      </w:pPr>
      <w:r>
        <w:rPr>
          <w:sz w:val="24"/>
        </w:rPr>
        <w:t>6、供应商成交后，签订和履行合同过程中如出现本次采购设备的价格与市场价偏差较大，或与医院已有的同型号设备价格偏差较大，医院有权在任何时间单方面终止该标项，损失由中标公司承担。</w:t>
      </w:r>
    </w:p>
    <w:p>
      <w:pPr>
        <w:spacing w:line="360" w:lineRule="auto"/>
        <w:rPr>
          <w:sz w:val="24"/>
        </w:rPr>
      </w:pPr>
      <w:r>
        <w:rPr>
          <w:sz w:val="24"/>
        </w:rPr>
        <w:t>7、响应文件一正三副（固定装订，不强制要求胶装），必须档案袋密封于招标现场统一递交，一个标项对应一个档案袋。</w:t>
      </w:r>
    </w:p>
    <w:p>
      <w:pPr>
        <w:spacing w:line="360" w:lineRule="auto"/>
        <w:rPr>
          <w:sz w:val="24"/>
        </w:rPr>
      </w:pPr>
      <w:r>
        <w:rPr>
          <w:sz w:val="24"/>
        </w:rPr>
        <w:t>8、报名</w:t>
      </w:r>
      <w:r>
        <w:rPr>
          <w:b/>
          <w:sz w:val="24"/>
        </w:rPr>
        <w:t>截止日期为</w:t>
      </w:r>
      <w:r>
        <w:rPr>
          <w:rFonts w:hint="eastAsia"/>
          <w:b/>
          <w:sz w:val="24"/>
        </w:rPr>
        <w:t>07月13日</w:t>
      </w:r>
      <w:r>
        <w:rPr>
          <w:sz w:val="24"/>
        </w:rPr>
        <w:t>（报名以邮件为准，邮件标题请注明采购编号及</w:t>
      </w:r>
      <w:bookmarkStart w:id="0" w:name="_GoBack"/>
      <w:bookmarkEnd w:id="0"/>
      <w:r>
        <w:rPr>
          <w:sz w:val="24"/>
        </w:rPr>
        <w:t>所投标项号，</w:t>
      </w:r>
      <w:r>
        <w:rPr>
          <w:b/>
          <w:sz w:val="24"/>
        </w:rPr>
        <w:t>邮件内容请注明投标公司名称、投标人姓名及联系方式</w:t>
      </w:r>
      <w:r>
        <w:rPr>
          <w:sz w:val="24"/>
        </w:rPr>
        <w:t>，</w:t>
      </w:r>
      <w:r>
        <w:rPr>
          <w:b/>
          <w:sz w:val="24"/>
        </w:rPr>
        <w:t>设备厂家，规格型号，医疗器械注册证号</w:t>
      </w:r>
      <w:r>
        <w:rPr>
          <w:sz w:val="24"/>
        </w:rPr>
        <w:t>等）</w:t>
      </w:r>
      <w:r>
        <w:rPr>
          <w:rFonts w:hint="eastAsia"/>
          <w:sz w:val="24"/>
        </w:rPr>
        <w:t>。具体采购时间地点另行邮件通知。</w:t>
      </w:r>
    </w:p>
    <w:p>
      <w:pPr>
        <w:spacing w:line="360" w:lineRule="auto"/>
        <w:rPr>
          <w:sz w:val="24"/>
        </w:rPr>
      </w:pPr>
      <w:r>
        <w:rPr>
          <w:sz w:val="24"/>
        </w:rPr>
        <w:t>9、以上事项均为必须项，任何一项不满足均取消响应资格。</w:t>
      </w:r>
    </w:p>
    <w:p>
      <w:pPr>
        <w:spacing w:line="360" w:lineRule="auto"/>
        <w:rPr>
          <w:b/>
          <w:bCs/>
          <w:sz w:val="24"/>
        </w:rPr>
      </w:pPr>
      <w:r>
        <w:rPr>
          <w:b/>
          <w:bCs/>
          <w:sz w:val="24"/>
        </w:rPr>
        <w:t>其他事项：</w:t>
      </w:r>
    </w:p>
    <w:p>
      <w:pPr>
        <w:rPr>
          <w:sz w:val="24"/>
        </w:rPr>
      </w:pPr>
      <w:r>
        <w:rPr>
          <w:sz w:val="24"/>
        </w:rPr>
        <w:t>咨询、报名电话：0571-8999107</w:t>
      </w:r>
      <w:r>
        <w:rPr>
          <w:rFonts w:hint="eastAsia"/>
          <w:sz w:val="24"/>
        </w:rPr>
        <w:t>3</w:t>
      </w:r>
      <w:r>
        <w:rPr>
          <w:sz w:val="24"/>
        </w:rPr>
        <w:t>。EMAIL：</w:t>
      </w:r>
      <w:r>
        <w:fldChar w:fldCharType="begin"/>
      </w:r>
      <w:r>
        <w:instrText xml:space="preserve"> HYPERLINK "mailto:sfbsbk@zju.edu.cn" </w:instrText>
      </w:r>
      <w:r>
        <w:fldChar w:fldCharType="separate"/>
      </w:r>
      <w:r>
        <w:rPr>
          <w:rStyle w:val="17"/>
          <w:sz w:val="24"/>
        </w:rPr>
        <w:t>sfbsbk@zju.edu.cn</w:t>
      </w:r>
      <w:r>
        <w:rPr>
          <w:rStyle w:val="17"/>
          <w:sz w:val="24"/>
        </w:rPr>
        <w:fldChar w:fldCharType="end"/>
      </w:r>
      <w:r>
        <w:rPr>
          <w:rFonts w:hint="eastAsia"/>
          <w:sz w:val="24"/>
        </w:rPr>
        <w:t>。</w:t>
      </w:r>
    </w:p>
    <w:p>
      <w:pPr>
        <w:rPr>
          <w:sz w:val="24"/>
        </w:rPr>
      </w:pPr>
    </w:p>
    <w:p>
      <w:pPr>
        <w:rPr>
          <w:sz w:val="24"/>
        </w:rPr>
      </w:pPr>
    </w:p>
    <w:p>
      <w:pPr>
        <w:rPr>
          <w:sz w:val="24"/>
        </w:rPr>
      </w:pPr>
    </w:p>
    <w:p>
      <w:pPr>
        <w:rPr>
          <w:sz w:val="24"/>
        </w:rPr>
      </w:pPr>
    </w:p>
    <w:p>
      <w:pPr>
        <w:rPr>
          <w:sz w:val="24"/>
        </w:rPr>
      </w:pPr>
    </w:p>
    <w:p>
      <w:pPr>
        <w:rPr>
          <w:sz w:val="24"/>
        </w:rPr>
      </w:pPr>
    </w:p>
    <w:p>
      <w:pPr>
        <w:rPr>
          <w:sz w:val="24"/>
        </w:rPr>
      </w:pPr>
    </w:p>
    <w:p>
      <w:pPr>
        <w:rPr>
          <w:b/>
          <w:bCs/>
          <w:sz w:val="24"/>
        </w:rPr>
      </w:pPr>
      <w:r>
        <w:rPr>
          <w:b/>
          <w:bCs/>
          <w:sz w:val="24"/>
        </w:rPr>
        <w:t>响应文件内容按如下顺序制作：</w:t>
      </w:r>
    </w:p>
    <w:tbl>
      <w:tblPr>
        <w:tblStyle w:val="12"/>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3676"/>
        <w:gridCol w:w="821"/>
        <w:gridCol w:w="3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426" w:type="dxa"/>
            <w:vAlign w:val="center"/>
          </w:tcPr>
          <w:p>
            <w:r>
              <w:t>序号</w:t>
            </w:r>
          </w:p>
        </w:tc>
        <w:tc>
          <w:tcPr>
            <w:tcW w:w="3676" w:type="dxa"/>
            <w:vAlign w:val="center"/>
          </w:tcPr>
          <w:p>
            <w:r>
              <w:t>材料名称</w:t>
            </w:r>
          </w:p>
        </w:tc>
        <w:tc>
          <w:tcPr>
            <w:tcW w:w="821" w:type="dxa"/>
            <w:vAlign w:val="center"/>
          </w:tcPr>
          <w:p>
            <w:r>
              <w:t>份数</w:t>
            </w:r>
          </w:p>
        </w:tc>
        <w:tc>
          <w:tcPr>
            <w:tcW w:w="3085" w:type="dxa"/>
            <w:vAlign w:val="center"/>
          </w:tcPr>
          <w:p>
            <w: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r>
              <w:t>1</w:t>
            </w:r>
          </w:p>
        </w:tc>
        <w:tc>
          <w:tcPr>
            <w:tcW w:w="3676" w:type="dxa"/>
            <w:vAlign w:val="center"/>
          </w:tcPr>
          <w:p>
            <w:r>
              <w:t>封面（附件1）</w:t>
            </w:r>
          </w:p>
        </w:tc>
        <w:tc>
          <w:tcPr>
            <w:tcW w:w="821" w:type="dxa"/>
          </w:tcPr>
          <w:p>
            <w:r>
              <w:t>1</w:t>
            </w:r>
          </w:p>
        </w:tc>
        <w:tc>
          <w:tcPr>
            <w:tcW w:w="3085"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r>
              <w:t>2</w:t>
            </w:r>
          </w:p>
        </w:tc>
        <w:tc>
          <w:tcPr>
            <w:tcW w:w="3676" w:type="dxa"/>
            <w:vAlign w:val="center"/>
          </w:tcPr>
          <w:p>
            <w:r>
              <w:t>声明书（附件2）</w:t>
            </w:r>
          </w:p>
        </w:tc>
        <w:tc>
          <w:tcPr>
            <w:tcW w:w="821" w:type="dxa"/>
          </w:tcPr>
          <w:p>
            <w:r>
              <w:rPr>
                <w:rFonts w:hint="eastAsia"/>
              </w:rPr>
              <w:t>1</w:t>
            </w:r>
          </w:p>
        </w:tc>
        <w:tc>
          <w:tcPr>
            <w:tcW w:w="3085"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r>
              <w:t>3</w:t>
            </w:r>
          </w:p>
        </w:tc>
        <w:tc>
          <w:tcPr>
            <w:tcW w:w="3676" w:type="dxa"/>
            <w:vAlign w:val="center"/>
          </w:tcPr>
          <w:p>
            <w:r>
              <w:t>投标项目报价单（附件3）</w:t>
            </w:r>
          </w:p>
        </w:tc>
        <w:tc>
          <w:tcPr>
            <w:tcW w:w="821" w:type="dxa"/>
          </w:tcPr>
          <w:p>
            <w:r>
              <w:t>1</w:t>
            </w:r>
          </w:p>
        </w:tc>
        <w:tc>
          <w:tcPr>
            <w:tcW w:w="3085"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r>
              <w:rPr>
                <w:rFonts w:hint="eastAsia"/>
              </w:rPr>
              <w:t>4</w:t>
            </w:r>
          </w:p>
        </w:tc>
        <w:tc>
          <w:tcPr>
            <w:tcW w:w="3676" w:type="dxa"/>
            <w:vAlign w:val="center"/>
          </w:tcPr>
          <w:p>
            <w:r>
              <w:t>采购公告发布之日起至公告截止日内任意时间的“信用中国”网站（www.creditchina.gov.cn）的响应供应商信用查询网页截图</w:t>
            </w:r>
          </w:p>
        </w:tc>
        <w:tc>
          <w:tcPr>
            <w:tcW w:w="821" w:type="dxa"/>
          </w:tcPr>
          <w:p>
            <w:r>
              <w:rPr>
                <w:rFonts w:hint="eastAsia"/>
              </w:rPr>
              <w:t>1</w:t>
            </w:r>
          </w:p>
        </w:tc>
        <w:tc>
          <w:tcPr>
            <w:tcW w:w="3085"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r>
              <w:t>4</w:t>
            </w:r>
          </w:p>
        </w:tc>
        <w:tc>
          <w:tcPr>
            <w:tcW w:w="3676" w:type="dxa"/>
            <w:vAlign w:val="center"/>
          </w:tcPr>
          <w:p>
            <w:r>
              <w:t>配置清单</w:t>
            </w:r>
          </w:p>
        </w:tc>
        <w:tc>
          <w:tcPr>
            <w:tcW w:w="821" w:type="dxa"/>
          </w:tcPr>
          <w:p/>
        </w:tc>
        <w:tc>
          <w:tcPr>
            <w:tcW w:w="3085"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26" w:type="dxa"/>
          </w:tcPr>
          <w:p>
            <w:r>
              <w:t>5</w:t>
            </w:r>
          </w:p>
        </w:tc>
        <w:tc>
          <w:tcPr>
            <w:tcW w:w="3676" w:type="dxa"/>
            <w:vAlign w:val="center"/>
          </w:tcPr>
          <w:p>
            <w:r>
              <w:t>企业营业执照</w:t>
            </w:r>
          </w:p>
        </w:tc>
        <w:tc>
          <w:tcPr>
            <w:tcW w:w="821" w:type="dxa"/>
          </w:tcPr>
          <w:p>
            <w:r>
              <w:t>1</w:t>
            </w:r>
          </w:p>
        </w:tc>
        <w:tc>
          <w:tcPr>
            <w:tcW w:w="3085"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r>
              <w:t>6</w:t>
            </w:r>
          </w:p>
        </w:tc>
        <w:tc>
          <w:tcPr>
            <w:tcW w:w="3676" w:type="dxa"/>
            <w:vAlign w:val="center"/>
          </w:tcPr>
          <w:p>
            <w:r>
              <w:t>经营许可证或生产许可证（如需要）</w:t>
            </w:r>
          </w:p>
        </w:tc>
        <w:tc>
          <w:tcPr>
            <w:tcW w:w="821" w:type="dxa"/>
          </w:tcPr>
          <w:p>
            <w:r>
              <w:t>1</w:t>
            </w:r>
          </w:p>
        </w:tc>
        <w:tc>
          <w:tcPr>
            <w:tcW w:w="3085"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r>
              <w:t>7</w:t>
            </w:r>
          </w:p>
        </w:tc>
        <w:tc>
          <w:tcPr>
            <w:tcW w:w="3676" w:type="dxa"/>
            <w:vAlign w:val="center"/>
          </w:tcPr>
          <w:p>
            <w:r>
              <w:t>医疗器械注册证及注册表（如需要）</w:t>
            </w:r>
          </w:p>
        </w:tc>
        <w:tc>
          <w:tcPr>
            <w:tcW w:w="821" w:type="dxa"/>
          </w:tcPr>
          <w:p>
            <w:r>
              <w:t>1</w:t>
            </w:r>
          </w:p>
        </w:tc>
        <w:tc>
          <w:tcPr>
            <w:tcW w:w="3085"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r>
              <w:t>8</w:t>
            </w:r>
          </w:p>
        </w:tc>
        <w:tc>
          <w:tcPr>
            <w:tcW w:w="3676" w:type="dxa"/>
            <w:vAlign w:val="center"/>
          </w:tcPr>
          <w:p>
            <w:r>
              <w:t>厂家给经销商授权（非厂家直接响应）</w:t>
            </w:r>
          </w:p>
        </w:tc>
        <w:tc>
          <w:tcPr>
            <w:tcW w:w="821" w:type="dxa"/>
          </w:tcPr>
          <w:p>
            <w:r>
              <w:t>1</w:t>
            </w:r>
          </w:p>
        </w:tc>
        <w:tc>
          <w:tcPr>
            <w:tcW w:w="3085"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r>
              <w:t>9</w:t>
            </w:r>
          </w:p>
        </w:tc>
        <w:tc>
          <w:tcPr>
            <w:tcW w:w="3676" w:type="dxa"/>
            <w:vAlign w:val="center"/>
          </w:tcPr>
          <w:p>
            <w:r>
              <w:t>法定代表人授权委托书（附件4）</w:t>
            </w:r>
          </w:p>
        </w:tc>
        <w:tc>
          <w:tcPr>
            <w:tcW w:w="821" w:type="dxa"/>
          </w:tcPr>
          <w:p>
            <w:r>
              <w:t>1</w:t>
            </w:r>
          </w:p>
        </w:tc>
        <w:tc>
          <w:tcPr>
            <w:tcW w:w="3085"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r>
              <w:t>10</w:t>
            </w:r>
          </w:p>
        </w:tc>
        <w:tc>
          <w:tcPr>
            <w:tcW w:w="3676" w:type="dxa"/>
            <w:vAlign w:val="center"/>
          </w:tcPr>
          <w:p>
            <w:r>
              <w:t>法人代表身份证复印件</w:t>
            </w:r>
          </w:p>
        </w:tc>
        <w:tc>
          <w:tcPr>
            <w:tcW w:w="821" w:type="dxa"/>
          </w:tcPr>
          <w:p>
            <w:r>
              <w:t>1</w:t>
            </w:r>
          </w:p>
        </w:tc>
        <w:tc>
          <w:tcPr>
            <w:tcW w:w="3085"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r>
              <w:t>11</w:t>
            </w:r>
          </w:p>
        </w:tc>
        <w:tc>
          <w:tcPr>
            <w:tcW w:w="3676" w:type="dxa"/>
            <w:vAlign w:val="center"/>
          </w:tcPr>
          <w:p>
            <w:r>
              <w:t>销售人员身份证复印件</w:t>
            </w:r>
          </w:p>
        </w:tc>
        <w:tc>
          <w:tcPr>
            <w:tcW w:w="821" w:type="dxa"/>
          </w:tcPr>
          <w:p>
            <w:r>
              <w:t>1</w:t>
            </w:r>
          </w:p>
        </w:tc>
        <w:tc>
          <w:tcPr>
            <w:tcW w:w="3085"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r>
              <w:t>12</w:t>
            </w:r>
          </w:p>
        </w:tc>
        <w:tc>
          <w:tcPr>
            <w:tcW w:w="3676" w:type="dxa"/>
            <w:vAlign w:val="center"/>
          </w:tcPr>
          <w:p>
            <w:r>
              <w:t>技术响应表（附件5）</w:t>
            </w:r>
          </w:p>
        </w:tc>
        <w:tc>
          <w:tcPr>
            <w:tcW w:w="821" w:type="dxa"/>
          </w:tcPr>
          <w:p>
            <w:r>
              <w:t>1</w:t>
            </w:r>
          </w:p>
        </w:tc>
        <w:tc>
          <w:tcPr>
            <w:tcW w:w="3085" w:type="dxa"/>
          </w:tcPr>
          <w:p>
            <w:pPr>
              <w:rPr>
                <w:b/>
              </w:rPr>
            </w:pPr>
            <w:r>
              <w:rPr>
                <w:rFonts w:hint="eastAsia"/>
                <w:b/>
              </w:rPr>
              <w:t>总体要求和采购内容要求均需逐项响应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r>
              <w:t>13</w:t>
            </w:r>
          </w:p>
        </w:tc>
        <w:tc>
          <w:tcPr>
            <w:tcW w:w="3676" w:type="dxa"/>
            <w:vAlign w:val="center"/>
          </w:tcPr>
          <w:p>
            <w:r>
              <w:t>其它资质证明</w:t>
            </w:r>
          </w:p>
        </w:tc>
        <w:tc>
          <w:tcPr>
            <w:tcW w:w="821" w:type="dxa"/>
          </w:tcPr>
          <w:p>
            <w:r>
              <w:t>1</w:t>
            </w:r>
          </w:p>
        </w:tc>
        <w:tc>
          <w:tcPr>
            <w:tcW w:w="3085"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r>
              <w:t>14</w:t>
            </w:r>
          </w:p>
        </w:tc>
        <w:tc>
          <w:tcPr>
            <w:tcW w:w="3676" w:type="dxa"/>
            <w:vAlign w:val="center"/>
          </w:tcPr>
          <w:p>
            <w:pPr>
              <w:rPr>
                <w:b/>
              </w:rPr>
            </w:pPr>
            <w:r>
              <w:rPr>
                <w:b/>
              </w:rPr>
              <w:t>产品说明书</w:t>
            </w:r>
          </w:p>
        </w:tc>
        <w:tc>
          <w:tcPr>
            <w:tcW w:w="821" w:type="dxa"/>
          </w:tcPr>
          <w:p>
            <w:r>
              <w:t>1</w:t>
            </w:r>
          </w:p>
        </w:tc>
        <w:tc>
          <w:tcPr>
            <w:tcW w:w="3085" w:type="dxa"/>
          </w:tcPr>
          <w:p>
            <w:pP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r>
              <w:t>15</w:t>
            </w:r>
          </w:p>
        </w:tc>
        <w:tc>
          <w:tcPr>
            <w:tcW w:w="3676" w:type="dxa"/>
            <w:vAlign w:val="center"/>
          </w:tcPr>
          <w:p>
            <w:pPr>
              <w:rPr>
                <w:b/>
              </w:rPr>
            </w:pPr>
            <w:r>
              <w:rPr>
                <w:rFonts w:hAnsi="宋体"/>
                <w:b/>
                <w:kern w:val="0"/>
                <w:szCs w:val="21"/>
              </w:rPr>
              <w:t>提供用户名单及合同复印件</w:t>
            </w:r>
          </w:p>
        </w:tc>
        <w:tc>
          <w:tcPr>
            <w:tcW w:w="821" w:type="dxa"/>
          </w:tcPr>
          <w:p>
            <w:pPr>
              <w:rPr>
                <w:b/>
              </w:rPr>
            </w:pPr>
            <w:r>
              <w:rPr>
                <w:rFonts w:hint="eastAsia"/>
                <w:b/>
              </w:rPr>
              <w:t>1</w:t>
            </w:r>
          </w:p>
        </w:tc>
        <w:tc>
          <w:tcPr>
            <w:tcW w:w="3085" w:type="dxa"/>
          </w:tcPr>
          <w:p>
            <w:pPr>
              <w:rPr>
                <w:b/>
              </w:rPr>
            </w:pPr>
            <w:r>
              <w:rPr>
                <w:b/>
              </w:rPr>
              <w:t>要求合同金额等信息清晰可见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r>
              <w:t>16</w:t>
            </w:r>
          </w:p>
        </w:tc>
        <w:tc>
          <w:tcPr>
            <w:tcW w:w="3676" w:type="dxa"/>
            <w:vAlign w:val="center"/>
          </w:tcPr>
          <w:p>
            <w:pPr>
              <w:rPr>
                <w:b/>
              </w:rPr>
            </w:pPr>
            <w:r>
              <w:rPr>
                <w:b/>
              </w:rPr>
              <w:t>常用耗材、配件报价单（报价不允许出现“0”元字样）</w:t>
            </w:r>
          </w:p>
        </w:tc>
        <w:tc>
          <w:tcPr>
            <w:tcW w:w="821" w:type="dxa"/>
          </w:tcPr>
          <w:p>
            <w:r>
              <w:rPr>
                <w:rFonts w:hint="eastAsia"/>
              </w:rPr>
              <w:t>1</w:t>
            </w:r>
          </w:p>
        </w:tc>
        <w:tc>
          <w:tcPr>
            <w:tcW w:w="3085"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r>
              <w:t>17</w:t>
            </w:r>
          </w:p>
        </w:tc>
        <w:tc>
          <w:tcPr>
            <w:tcW w:w="3676" w:type="dxa"/>
            <w:vAlign w:val="center"/>
          </w:tcPr>
          <w:p>
            <w:r>
              <w:t>保修及维修方案</w:t>
            </w:r>
          </w:p>
        </w:tc>
        <w:tc>
          <w:tcPr>
            <w:tcW w:w="821" w:type="dxa"/>
          </w:tcPr>
          <w:p>
            <w:r>
              <w:rPr>
                <w:rFonts w:hint="eastAsia"/>
              </w:rPr>
              <w:t>1</w:t>
            </w:r>
          </w:p>
        </w:tc>
        <w:tc>
          <w:tcPr>
            <w:tcW w:w="3085"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tcPr>
          <w:p>
            <w:r>
              <w:t>18</w:t>
            </w:r>
          </w:p>
        </w:tc>
        <w:tc>
          <w:tcPr>
            <w:tcW w:w="3676" w:type="dxa"/>
            <w:vAlign w:val="center"/>
          </w:tcPr>
          <w:p>
            <w:r>
              <w:t>其他优惠条件</w:t>
            </w:r>
          </w:p>
        </w:tc>
        <w:tc>
          <w:tcPr>
            <w:tcW w:w="821" w:type="dxa"/>
          </w:tcPr>
          <w:p>
            <w:r>
              <w:t>1</w:t>
            </w:r>
          </w:p>
        </w:tc>
        <w:tc>
          <w:tcPr>
            <w:tcW w:w="3085" w:type="dxa"/>
          </w:tcPr>
          <w:p/>
        </w:tc>
      </w:tr>
    </w:tbl>
    <w:p>
      <w:pPr>
        <w:rPr>
          <w:b/>
          <w:bCs/>
          <w:sz w:val="24"/>
        </w:rPr>
      </w:pPr>
      <w:r>
        <w:rPr>
          <w:b/>
        </w:rPr>
        <w:t>注：正本所有文件需加盖公司红章，副本为正本的复印件。</w:t>
      </w:r>
    </w:p>
    <w:p>
      <w:pPr>
        <w:rPr>
          <w:sz w:val="24"/>
        </w:rPr>
      </w:pPr>
    </w:p>
    <w:p>
      <w:pPr>
        <w:rPr>
          <w:b/>
          <w:sz w:val="32"/>
          <w:szCs w:val="32"/>
        </w:rPr>
      </w:pPr>
      <w:r>
        <w:rPr>
          <w:b/>
          <w:sz w:val="32"/>
          <w:szCs w:val="32"/>
        </w:rPr>
        <w:t>一、总体要求：</w:t>
      </w:r>
    </w:p>
    <w:p>
      <w:pPr>
        <w:numPr>
          <w:ilvl w:val="0"/>
          <w:numId w:val="1"/>
        </w:numPr>
        <w:rPr>
          <w:sz w:val="24"/>
        </w:rPr>
      </w:pPr>
      <w:r>
        <w:rPr>
          <w:b/>
          <w:sz w:val="24"/>
        </w:rPr>
        <w:t>产品保修≥2年</w:t>
      </w:r>
      <w:r>
        <w:rPr>
          <w:sz w:val="24"/>
        </w:rPr>
        <w:t>，且24小时内响应维修。</w:t>
      </w:r>
    </w:p>
    <w:p>
      <w:pPr>
        <w:numPr>
          <w:ilvl w:val="0"/>
          <w:numId w:val="1"/>
        </w:numPr>
        <w:rPr>
          <w:sz w:val="24"/>
        </w:rPr>
      </w:pPr>
      <w:r>
        <w:rPr>
          <w:sz w:val="24"/>
        </w:rPr>
        <w:t>详细列出功能软件和硬件，如不作特殊说明，则视同包含该型号产品厂方最新发布的所有功能软件和所有选配件。</w:t>
      </w:r>
    </w:p>
    <w:p>
      <w:pPr>
        <w:numPr>
          <w:ilvl w:val="0"/>
          <w:numId w:val="1"/>
        </w:numPr>
        <w:rPr>
          <w:sz w:val="24"/>
        </w:rPr>
      </w:pPr>
      <w:r>
        <w:rPr>
          <w:rFonts w:hint="eastAsia" w:ascii="宋体" w:hAnsi="宋体"/>
          <w:sz w:val="24"/>
        </w:rPr>
        <w:t>▲</w:t>
      </w:r>
      <w:r>
        <w:rPr>
          <w:rFonts w:hint="eastAsia" w:ascii="宋体" w:hAnsi="宋体"/>
          <w:color w:val="FF0000"/>
          <w:sz w:val="24"/>
        </w:rPr>
        <w:t>承诺中标后</w:t>
      </w:r>
      <w:r>
        <w:rPr>
          <w:sz w:val="24"/>
        </w:rPr>
        <w:t>提供电子版的仪器使用说明书和维修手册以及简易操作手册。</w:t>
      </w:r>
    </w:p>
    <w:p>
      <w:pPr>
        <w:numPr>
          <w:ilvl w:val="0"/>
          <w:numId w:val="1"/>
        </w:numPr>
        <w:rPr>
          <w:sz w:val="24"/>
        </w:rPr>
      </w:pPr>
      <w:r>
        <w:rPr>
          <w:sz w:val="24"/>
        </w:rPr>
        <w:t>涉及设备安全问题，要考察设备的安全资质，注意安装条件，由供货商承担相关的安全检测费用。</w:t>
      </w:r>
    </w:p>
    <w:p>
      <w:pPr>
        <w:numPr>
          <w:ilvl w:val="0"/>
          <w:numId w:val="1"/>
        </w:numPr>
        <w:rPr>
          <w:sz w:val="24"/>
        </w:rPr>
      </w:pPr>
      <w:r>
        <w:rPr>
          <w:sz w:val="24"/>
        </w:rPr>
        <w:t>设备过保后，厂家承诺先维修后付款。</w:t>
      </w:r>
    </w:p>
    <w:p>
      <w:pPr>
        <w:numPr>
          <w:ilvl w:val="0"/>
          <w:numId w:val="1"/>
        </w:numPr>
        <w:rPr>
          <w:sz w:val="24"/>
        </w:rPr>
      </w:pPr>
      <w:r>
        <w:rPr>
          <w:rFonts w:hint="eastAsia"/>
          <w:sz w:val="24"/>
        </w:rPr>
        <w:t>卖方提供的所有货物必须是全新未使用过的货物；货物生产日期（以产品标签、标识为准）：货物到达医院指定地点之日前6个月内（国产产品）、12个月内（进口产品）</w:t>
      </w:r>
    </w:p>
    <w:p>
      <w:pPr>
        <w:numPr>
          <w:ilvl w:val="0"/>
          <w:numId w:val="1"/>
        </w:numPr>
        <w:rPr>
          <w:sz w:val="24"/>
        </w:rPr>
      </w:pPr>
      <w:r>
        <w:rPr>
          <w:rFonts w:hint="eastAsia"/>
          <w:sz w:val="24"/>
        </w:rPr>
        <w:t>提供设备建议使用年限时长（根据说明书/铭牌截图）</w:t>
      </w:r>
    </w:p>
    <w:p>
      <w:pPr>
        <w:numPr>
          <w:ilvl w:val="0"/>
          <w:numId w:val="1"/>
        </w:numPr>
        <w:rPr>
          <w:sz w:val="24"/>
        </w:rPr>
      </w:pPr>
      <w:r>
        <w:rPr>
          <w:rFonts w:hint="eastAsia" w:ascii="宋体" w:hAnsi="宋体"/>
          <w:sz w:val="24"/>
        </w:rPr>
        <w:t>“▲”系指实质性要求条款。</w:t>
      </w:r>
    </w:p>
    <w:p>
      <w:pPr>
        <w:rPr>
          <w:b/>
          <w:sz w:val="32"/>
          <w:szCs w:val="32"/>
        </w:rPr>
      </w:pPr>
      <w:r>
        <w:rPr>
          <w:b/>
          <w:sz w:val="32"/>
          <w:szCs w:val="32"/>
        </w:rPr>
        <w:t>二、采购内容：</w:t>
      </w:r>
    </w:p>
    <w:p>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rFonts w:eastAsiaTheme="minorEastAsia"/>
          <w:b/>
          <w:sz w:val="28"/>
          <w:szCs w:val="28"/>
        </w:rPr>
      </w:pPr>
      <w:r>
        <w:rPr>
          <w:rFonts w:eastAsiaTheme="minorEastAsia"/>
          <w:b/>
          <w:sz w:val="28"/>
          <w:szCs w:val="28"/>
        </w:rPr>
        <w:t>标项</w:t>
      </w:r>
      <w:r>
        <w:rPr>
          <w:rFonts w:hint="eastAsia" w:eastAsiaTheme="minorEastAsia"/>
          <w:b/>
          <w:sz w:val="28"/>
          <w:szCs w:val="28"/>
        </w:rPr>
        <w:t>1</w:t>
      </w:r>
      <w:r>
        <w:rPr>
          <w:rFonts w:eastAsiaTheme="minorEastAsia"/>
          <w:b/>
          <w:sz w:val="28"/>
          <w:szCs w:val="28"/>
        </w:rPr>
        <w:t>：</w:t>
      </w:r>
      <w:r>
        <w:rPr>
          <w:rFonts w:hint="eastAsia" w:eastAsiaTheme="minorEastAsia"/>
          <w:b/>
          <w:sz w:val="28"/>
          <w:szCs w:val="28"/>
        </w:rPr>
        <w:t>普通水平离心机2套（6万元）</w:t>
      </w:r>
    </w:p>
    <w:p>
      <w:pPr>
        <w:spacing w:line="276" w:lineRule="auto"/>
        <w:rPr>
          <w:b/>
          <w:sz w:val="24"/>
        </w:rPr>
      </w:pPr>
      <w:r>
        <w:rPr>
          <w:rFonts w:hint="eastAsia"/>
          <w:b/>
          <w:sz w:val="24"/>
        </w:rPr>
        <w:t>一、技术指标：</w:t>
      </w:r>
    </w:p>
    <w:p>
      <w:pPr>
        <w:numPr>
          <w:ilvl w:val="0"/>
          <w:numId w:val="2"/>
        </w:numPr>
        <w:spacing w:line="276" w:lineRule="auto"/>
        <w:rPr>
          <w:sz w:val="24"/>
        </w:rPr>
      </w:pPr>
      <w:r>
        <w:rPr>
          <w:rFonts w:hint="eastAsia"/>
          <w:sz w:val="24"/>
        </w:rPr>
        <w:t>最高转速≥ 5300rpm；最大相对离心力≥5010×g；</w:t>
      </w:r>
    </w:p>
    <w:p>
      <w:pPr>
        <w:numPr>
          <w:ilvl w:val="0"/>
          <w:numId w:val="2"/>
        </w:numPr>
        <w:spacing w:line="276" w:lineRule="auto"/>
        <w:rPr>
          <w:sz w:val="24"/>
        </w:rPr>
      </w:pPr>
      <w:r>
        <w:rPr>
          <w:rFonts w:hint="eastAsia"/>
          <w:sz w:val="24"/>
        </w:rPr>
        <w:t>最大容量≥4 x 250 ml；</w:t>
      </w:r>
    </w:p>
    <w:p>
      <w:pPr>
        <w:numPr>
          <w:ilvl w:val="0"/>
          <w:numId w:val="2"/>
        </w:numPr>
        <w:spacing w:line="276" w:lineRule="auto"/>
        <w:rPr>
          <w:sz w:val="24"/>
        </w:rPr>
      </w:pPr>
      <w:r>
        <w:rPr>
          <w:rFonts w:hint="eastAsia"/>
          <w:sz w:val="24"/>
        </w:rPr>
        <w:t>采用变频环保压缩机，最高转速可以保持在-4度以下，制冷效果好；</w:t>
      </w:r>
    </w:p>
    <w:p>
      <w:pPr>
        <w:numPr>
          <w:ilvl w:val="0"/>
          <w:numId w:val="2"/>
        </w:numPr>
        <w:spacing w:line="276" w:lineRule="auto"/>
        <w:rPr>
          <w:sz w:val="24"/>
        </w:rPr>
      </w:pPr>
      <w:r>
        <w:rPr>
          <w:rFonts w:hint="eastAsia"/>
          <w:sz w:val="24"/>
        </w:rPr>
        <w:t>采用变频制冷系统，能够根据不同的转子和转速动态调节频率，实现精确控温；</w:t>
      </w:r>
    </w:p>
    <w:p>
      <w:pPr>
        <w:numPr>
          <w:ilvl w:val="0"/>
          <w:numId w:val="2"/>
        </w:numPr>
        <w:spacing w:line="276" w:lineRule="auto"/>
        <w:rPr>
          <w:sz w:val="24"/>
        </w:rPr>
      </w:pPr>
      <w:r>
        <w:rPr>
          <w:rFonts w:hint="eastAsia"/>
          <w:sz w:val="24"/>
        </w:rPr>
        <w:t>具备动态智能调节温度功能，控温精度可达±0.5℃，确保实验结果的准确性；</w:t>
      </w:r>
    </w:p>
    <w:p>
      <w:pPr>
        <w:numPr>
          <w:ilvl w:val="0"/>
          <w:numId w:val="2"/>
        </w:numPr>
        <w:spacing w:line="276" w:lineRule="auto"/>
        <w:rPr>
          <w:sz w:val="24"/>
        </w:rPr>
      </w:pPr>
      <w:r>
        <w:rPr>
          <w:rFonts w:hint="eastAsia"/>
          <w:sz w:val="24"/>
        </w:rPr>
        <w:t>自动计算及设置离心力RCF值；</w:t>
      </w:r>
    </w:p>
    <w:p>
      <w:pPr>
        <w:numPr>
          <w:ilvl w:val="0"/>
          <w:numId w:val="2"/>
        </w:numPr>
        <w:spacing w:line="276" w:lineRule="auto"/>
        <w:rPr>
          <w:sz w:val="24"/>
        </w:rPr>
      </w:pPr>
      <w:r>
        <w:rPr>
          <w:rFonts w:hint="eastAsia"/>
          <w:sz w:val="24"/>
        </w:rPr>
        <w:t>≥9种升速曲线，≥10种减速曲线，两级阻尼减震、防止样品二次浑浊，保证离心效果佳；</w:t>
      </w:r>
    </w:p>
    <w:p>
      <w:pPr>
        <w:numPr>
          <w:ilvl w:val="0"/>
          <w:numId w:val="2"/>
        </w:numPr>
        <w:spacing w:line="276" w:lineRule="auto"/>
        <w:rPr>
          <w:sz w:val="24"/>
        </w:rPr>
      </w:pPr>
      <w:r>
        <w:rPr>
          <w:rFonts w:hint="eastAsia"/>
          <w:sz w:val="24"/>
        </w:rPr>
        <w:t>温度设置范围-20～40℃；</w:t>
      </w:r>
    </w:p>
    <w:p>
      <w:pPr>
        <w:numPr>
          <w:ilvl w:val="0"/>
          <w:numId w:val="2"/>
        </w:numPr>
        <w:spacing w:line="276" w:lineRule="auto"/>
        <w:rPr>
          <w:sz w:val="24"/>
        </w:rPr>
      </w:pPr>
      <w:r>
        <w:rPr>
          <w:rFonts w:hint="eastAsia"/>
          <w:sz w:val="24"/>
        </w:rPr>
        <w:t>转速精度±30r/min；</w:t>
      </w:r>
    </w:p>
    <w:p>
      <w:pPr>
        <w:numPr>
          <w:ilvl w:val="0"/>
          <w:numId w:val="2"/>
        </w:numPr>
        <w:spacing w:line="276" w:lineRule="auto"/>
        <w:rPr>
          <w:sz w:val="24"/>
        </w:rPr>
      </w:pPr>
      <w:r>
        <w:rPr>
          <w:rFonts w:hint="eastAsia"/>
          <w:sz w:val="24"/>
        </w:rPr>
        <w:t>定时范围1min～99min。</w:t>
      </w:r>
    </w:p>
    <w:p>
      <w:pPr>
        <w:snapToGrid w:val="0"/>
        <w:spacing w:before="156" w:beforeLines="50" w:line="276" w:lineRule="auto"/>
        <w:rPr>
          <w:b/>
          <w:sz w:val="24"/>
        </w:rPr>
      </w:pPr>
      <w:r>
        <w:rPr>
          <w:rFonts w:hint="eastAsia"/>
          <w:b/>
          <w:sz w:val="24"/>
        </w:rPr>
        <w:t>二、配置清单</w:t>
      </w:r>
    </w:p>
    <w:p>
      <w:pPr>
        <w:pStyle w:val="22"/>
        <w:numPr>
          <w:ilvl w:val="0"/>
          <w:numId w:val="3"/>
        </w:numPr>
        <w:spacing w:line="276" w:lineRule="auto"/>
        <w:ind w:firstLineChars="0"/>
        <w:rPr>
          <w:rFonts w:ascii="Times New Roman" w:hAnsi="Times New Roman"/>
          <w:sz w:val="24"/>
        </w:rPr>
      </w:pPr>
      <w:r>
        <w:rPr>
          <w:rFonts w:hint="eastAsia" w:ascii="Times New Roman" w:hAnsi="Times New Roman"/>
          <w:sz w:val="24"/>
        </w:rPr>
        <w:t>离心机主机 2台</w:t>
      </w:r>
    </w:p>
    <w:p>
      <w:pPr>
        <w:pStyle w:val="22"/>
        <w:numPr>
          <w:ilvl w:val="0"/>
          <w:numId w:val="3"/>
        </w:numPr>
        <w:spacing w:line="276" w:lineRule="auto"/>
        <w:ind w:firstLineChars="0"/>
        <w:rPr>
          <w:rFonts w:ascii="Times New Roman" w:hAnsi="Times New Roman"/>
          <w:sz w:val="24"/>
        </w:rPr>
      </w:pPr>
      <w:r>
        <w:rPr>
          <w:rFonts w:hint="eastAsia" w:ascii="Times New Roman" w:hAnsi="Times New Roman"/>
          <w:sz w:val="24"/>
        </w:rPr>
        <w:t>水平转头   2个</w:t>
      </w:r>
    </w:p>
    <w:p>
      <w:pPr>
        <w:pStyle w:val="22"/>
        <w:numPr>
          <w:ilvl w:val="0"/>
          <w:numId w:val="3"/>
        </w:numPr>
        <w:spacing w:line="276" w:lineRule="auto"/>
        <w:ind w:firstLineChars="0"/>
        <w:rPr>
          <w:rFonts w:ascii="Times New Roman" w:hAnsi="Times New Roman"/>
          <w:sz w:val="24"/>
        </w:rPr>
      </w:pPr>
      <w:r>
        <w:rPr>
          <w:rFonts w:hint="eastAsia" w:ascii="Times New Roman" w:hAnsi="Times New Roman"/>
          <w:sz w:val="24"/>
        </w:rPr>
        <w:t>15mL/50mL适配器  2套</w:t>
      </w:r>
    </w:p>
    <w:p>
      <w:pPr>
        <w:snapToGrid w:val="0"/>
        <w:spacing w:before="156" w:beforeLines="50" w:after="50"/>
        <w:rPr>
          <w:rFonts w:hAnsi="仿宋" w:eastAsia="仿宋"/>
          <w:sz w:val="30"/>
          <w:szCs w:val="30"/>
        </w:rPr>
      </w:pPr>
    </w:p>
    <w:p>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rFonts w:eastAsiaTheme="minorEastAsia"/>
          <w:b/>
          <w:sz w:val="28"/>
          <w:szCs w:val="28"/>
        </w:rPr>
      </w:pPr>
      <w:r>
        <w:rPr>
          <w:rFonts w:eastAsiaTheme="minorEastAsia"/>
          <w:b/>
          <w:sz w:val="28"/>
          <w:szCs w:val="28"/>
        </w:rPr>
        <w:t>标项</w:t>
      </w:r>
      <w:r>
        <w:rPr>
          <w:rFonts w:hint="eastAsia" w:eastAsiaTheme="minorEastAsia"/>
          <w:b/>
          <w:sz w:val="28"/>
          <w:szCs w:val="28"/>
        </w:rPr>
        <w:t>2</w:t>
      </w:r>
      <w:r>
        <w:rPr>
          <w:rFonts w:eastAsiaTheme="minorEastAsia"/>
          <w:b/>
          <w:sz w:val="28"/>
          <w:szCs w:val="28"/>
        </w:rPr>
        <w:t>：</w:t>
      </w:r>
      <w:r>
        <w:rPr>
          <w:rFonts w:hint="eastAsia" w:eastAsiaTheme="minorEastAsia"/>
          <w:b/>
          <w:sz w:val="28"/>
          <w:szCs w:val="28"/>
        </w:rPr>
        <w:t>大容量低速冰冻离心机1套（9.8万元）</w:t>
      </w:r>
    </w:p>
    <w:p>
      <w:pPr>
        <w:widowControl/>
        <w:spacing w:line="276" w:lineRule="auto"/>
        <w:jc w:val="left"/>
        <w:rPr>
          <w:rFonts w:eastAsiaTheme="minorEastAsia"/>
          <w:b/>
          <w:kern w:val="0"/>
          <w:sz w:val="24"/>
        </w:rPr>
      </w:pPr>
      <w:r>
        <w:rPr>
          <w:rFonts w:hAnsiTheme="minorEastAsia" w:eastAsiaTheme="minorEastAsia"/>
          <w:b/>
          <w:kern w:val="0"/>
          <w:sz w:val="24"/>
        </w:rPr>
        <w:t>一、技术参数：</w:t>
      </w:r>
    </w:p>
    <w:p>
      <w:pPr>
        <w:numPr>
          <w:ilvl w:val="0"/>
          <w:numId w:val="4"/>
        </w:numPr>
        <w:spacing w:line="276" w:lineRule="auto"/>
        <w:rPr>
          <w:sz w:val="24"/>
        </w:rPr>
      </w:pPr>
      <w:r>
        <w:rPr>
          <w:sz w:val="24"/>
        </w:rPr>
        <w:t>交流变频电机驱动，仪器的最高转速≥6000rpm/min、最大相对离心力≥6080xg；</w:t>
      </w:r>
    </w:p>
    <w:p>
      <w:pPr>
        <w:numPr>
          <w:ilvl w:val="0"/>
          <w:numId w:val="4"/>
        </w:numPr>
        <w:spacing w:line="276" w:lineRule="auto"/>
        <w:rPr>
          <w:sz w:val="24"/>
        </w:rPr>
      </w:pPr>
      <w:r>
        <w:rPr>
          <w:sz w:val="24"/>
        </w:rPr>
        <w:t>噪音低于58分贝；</w:t>
      </w:r>
    </w:p>
    <w:p>
      <w:pPr>
        <w:numPr>
          <w:ilvl w:val="0"/>
          <w:numId w:val="4"/>
        </w:numPr>
        <w:spacing w:line="276" w:lineRule="auto"/>
        <w:rPr>
          <w:sz w:val="24"/>
        </w:rPr>
      </w:pPr>
      <w:r>
        <w:rPr>
          <w:sz w:val="24"/>
        </w:rPr>
        <w:t>时间设定范围：1-99分钟59秒、连续离心、瞬时离心；</w:t>
      </w:r>
    </w:p>
    <w:p>
      <w:pPr>
        <w:numPr>
          <w:ilvl w:val="0"/>
          <w:numId w:val="4"/>
        </w:numPr>
        <w:spacing w:line="276" w:lineRule="auto"/>
        <w:rPr>
          <w:sz w:val="24"/>
        </w:rPr>
      </w:pPr>
      <w:r>
        <w:rPr>
          <w:sz w:val="24"/>
        </w:rPr>
        <w:t>加速/减速选择：≥10挡加速/10挡减速；</w:t>
      </w:r>
    </w:p>
    <w:p>
      <w:pPr>
        <w:numPr>
          <w:ilvl w:val="0"/>
          <w:numId w:val="4"/>
        </w:numPr>
        <w:spacing w:line="276" w:lineRule="auto"/>
        <w:rPr>
          <w:sz w:val="24"/>
        </w:rPr>
      </w:pPr>
      <w:r>
        <w:rPr>
          <w:sz w:val="24"/>
        </w:rPr>
        <w:t>温度设置范围要求在-20</w:t>
      </w:r>
      <w:r>
        <w:rPr>
          <w:rFonts w:hint="eastAsia" w:ascii="宋体" w:hAnsi="宋体" w:cs="宋体"/>
          <w:sz w:val="24"/>
        </w:rPr>
        <w:t>℃</w:t>
      </w:r>
      <w:r>
        <w:rPr>
          <w:sz w:val="24"/>
        </w:rPr>
        <w:t>至40</w:t>
      </w:r>
      <w:r>
        <w:rPr>
          <w:rFonts w:hint="eastAsia" w:ascii="宋体" w:hAnsi="宋体" w:cs="宋体"/>
          <w:sz w:val="24"/>
        </w:rPr>
        <w:t>℃</w:t>
      </w:r>
      <w:r>
        <w:rPr>
          <w:sz w:val="24"/>
        </w:rPr>
        <w:t>之间，1°C步进；</w:t>
      </w:r>
    </w:p>
    <w:p>
      <w:pPr>
        <w:numPr>
          <w:ilvl w:val="0"/>
          <w:numId w:val="4"/>
        </w:numPr>
        <w:spacing w:line="276" w:lineRule="auto"/>
        <w:rPr>
          <w:sz w:val="24"/>
        </w:rPr>
      </w:pPr>
      <w:r>
        <w:rPr>
          <w:rFonts w:hint="eastAsia" w:ascii="新宋体" w:hAnsi="新宋体" w:eastAsia="新宋体" w:cs="新宋体"/>
          <w:sz w:val="24"/>
        </w:rPr>
        <w:t>△</w:t>
      </w:r>
      <w:r>
        <w:rPr>
          <w:sz w:val="24"/>
        </w:rPr>
        <w:t>配生物安全气密性转子，每个吊篮配置独立硅胶垫生物安全气密罩，有效的避免离心过程中气溶胶扩散；</w:t>
      </w:r>
    </w:p>
    <w:p>
      <w:pPr>
        <w:numPr>
          <w:ilvl w:val="0"/>
          <w:numId w:val="4"/>
        </w:numPr>
        <w:spacing w:line="276" w:lineRule="auto"/>
        <w:rPr>
          <w:sz w:val="24"/>
        </w:rPr>
      </w:pPr>
      <w:r>
        <w:rPr>
          <w:rFonts w:hint="eastAsia" w:ascii="新宋体" w:hAnsi="新宋体" w:eastAsia="新宋体" w:cs="新宋体"/>
          <w:sz w:val="24"/>
        </w:rPr>
        <w:t>△</w:t>
      </w:r>
      <w:r>
        <w:rPr>
          <w:sz w:val="24"/>
        </w:rPr>
        <w:t>内置紫外线杀菌消毒灯，离心机门盖关闭的情况下紫外线近距离照射腔体，腔内杀菌彻底</w:t>
      </w:r>
      <w:r>
        <w:rPr>
          <w:rFonts w:hint="eastAsia"/>
          <w:sz w:val="24"/>
        </w:rPr>
        <w:t>，提供紫外线灯寿命及更换费用</w:t>
      </w:r>
      <w:r>
        <w:rPr>
          <w:sz w:val="24"/>
        </w:rPr>
        <w:t>。</w:t>
      </w:r>
    </w:p>
    <w:p>
      <w:pPr>
        <w:pStyle w:val="22"/>
        <w:widowControl/>
        <w:numPr>
          <w:ilvl w:val="0"/>
          <w:numId w:val="5"/>
        </w:numPr>
        <w:spacing w:line="276" w:lineRule="auto"/>
        <w:ind w:firstLineChars="0"/>
        <w:jc w:val="left"/>
        <w:rPr>
          <w:rFonts w:ascii="Times New Roman" w:hAnsi="Times New Roman"/>
          <w:sz w:val="24"/>
        </w:rPr>
      </w:pPr>
      <w:r>
        <w:rPr>
          <w:rFonts w:ascii="Times New Roman" w:hAnsi="Times New Roman" w:eastAsiaTheme="minorEastAsia"/>
          <w:b/>
          <w:kern w:val="0"/>
          <w:sz w:val="24"/>
        </w:rPr>
        <w:t>配置要求：</w:t>
      </w:r>
    </w:p>
    <w:p>
      <w:pPr>
        <w:pStyle w:val="22"/>
        <w:numPr>
          <w:ilvl w:val="0"/>
          <w:numId w:val="3"/>
        </w:numPr>
        <w:spacing w:line="276" w:lineRule="auto"/>
        <w:ind w:firstLineChars="0"/>
        <w:rPr>
          <w:rFonts w:ascii="Times New Roman" w:hAnsi="Times New Roman"/>
          <w:sz w:val="24"/>
        </w:rPr>
      </w:pPr>
      <w:r>
        <w:rPr>
          <w:rFonts w:ascii="Times New Roman" w:hAnsi="Times New Roman"/>
          <w:sz w:val="24"/>
        </w:rPr>
        <w:t>离心机主机 1台；</w:t>
      </w:r>
    </w:p>
    <w:p>
      <w:pPr>
        <w:pStyle w:val="22"/>
        <w:numPr>
          <w:ilvl w:val="0"/>
          <w:numId w:val="3"/>
        </w:numPr>
        <w:spacing w:line="276" w:lineRule="auto"/>
        <w:ind w:firstLineChars="0"/>
        <w:rPr>
          <w:rFonts w:ascii="Times New Roman" w:hAnsi="Times New Roman"/>
          <w:sz w:val="24"/>
        </w:rPr>
      </w:pPr>
      <w:r>
        <w:rPr>
          <w:rFonts w:ascii="Times New Roman" w:hAnsi="Times New Roman"/>
          <w:sz w:val="24"/>
        </w:rPr>
        <w:t>水平转头 1个；</w:t>
      </w:r>
    </w:p>
    <w:p>
      <w:pPr>
        <w:pStyle w:val="22"/>
        <w:numPr>
          <w:ilvl w:val="0"/>
          <w:numId w:val="3"/>
        </w:numPr>
        <w:spacing w:line="276" w:lineRule="auto"/>
        <w:ind w:firstLineChars="0"/>
        <w:rPr>
          <w:rFonts w:ascii="Times New Roman" w:hAnsi="Times New Roman"/>
          <w:sz w:val="24"/>
        </w:rPr>
      </w:pPr>
      <w:r>
        <w:rPr>
          <w:rFonts w:ascii="Times New Roman" w:hAnsi="Times New Roman"/>
          <w:sz w:val="24"/>
        </w:rPr>
        <w:t>水平吊篮</w:t>
      </w:r>
      <w:r>
        <w:rPr>
          <w:rFonts w:hint="eastAsia" w:ascii="Times New Roman" w:hAnsi="Times New Roman"/>
          <w:sz w:val="24"/>
        </w:rPr>
        <w:t>（</w:t>
      </w:r>
      <w:r>
        <w:rPr>
          <w:rFonts w:ascii="Times New Roman" w:hAnsi="Times New Roman"/>
          <w:sz w:val="24"/>
        </w:rPr>
        <w:t>4×600ml方形挂杯</w:t>
      </w:r>
      <w:r>
        <w:rPr>
          <w:rFonts w:hint="eastAsia" w:ascii="Times New Roman" w:hAnsi="Times New Roman"/>
          <w:sz w:val="24"/>
        </w:rPr>
        <w:t>）</w:t>
      </w:r>
      <w:r>
        <w:rPr>
          <w:rFonts w:ascii="Times New Roman" w:hAnsi="Times New Roman"/>
          <w:sz w:val="24"/>
        </w:rPr>
        <w:t>2套；</w:t>
      </w:r>
    </w:p>
    <w:p>
      <w:pPr>
        <w:pStyle w:val="22"/>
        <w:numPr>
          <w:ilvl w:val="0"/>
          <w:numId w:val="3"/>
        </w:numPr>
        <w:spacing w:line="276" w:lineRule="auto"/>
        <w:ind w:firstLineChars="0"/>
        <w:rPr>
          <w:rFonts w:ascii="Times New Roman" w:hAnsi="Times New Roman"/>
          <w:sz w:val="24"/>
        </w:rPr>
      </w:pPr>
      <w:r>
        <w:rPr>
          <w:rFonts w:ascii="Times New Roman" w:hAnsi="Times New Roman"/>
          <w:sz w:val="24"/>
        </w:rPr>
        <w:t>离心管适配器 3套</w:t>
      </w:r>
      <w:r>
        <w:rPr>
          <w:rFonts w:hint="eastAsia" w:ascii="Times New Roman" w:hAnsi="Times New Roman"/>
          <w:sz w:val="24"/>
        </w:rPr>
        <w:t>，分别为</w:t>
      </w:r>
      <w:r>
        <w:rPr>
          <w:rFonts w:ascii="Times New Roman" w:hAnsi="Times New Roman"/>
          <w:sz w:val="24"/>
        </w:rPr>
        <w:t>:4×12×15ml</w:t>
      </w:r>
      <w:r>
        <w:rPr>
          <w:rFonts w:hint="eastAsia" w:ascii="Times New Roman" w:hAnsi="Times New Roman"/>
          <w:sz w:val="24"/>
        </w:rPr>
        <w:t>、</w:t>
      </w:r>
      <w:r>
        <w:rPr>
          <w:rFonts w:ascii="Times New Roman" w:hAnsi="Times New Roman"/>
          <w:sz w:val="24"/>
        </w:rPr>
        <w:t>4×5×50ml</w:t>
      </w:r>
      <w:r>
        <w:rPr>
          <w:rFonts w:hint="eastAsia" w:ascii="Times New Roman" w:hAnsi="Times New Roman"/>
          <w:sz w:val="24"/>
        </w:rPr>
        <w:t>、</w:t>
      </w:r>
      <w:r>
        <w:rPr>
          <w:rFonts w:ascii="Times New Roman" w:hAnsi="Times New Roman"/>
          <w:sz w:val="24"/>
        </w:rPr>
        <w:t>4×4×100ml。</w:t>
      </w:r>
    </w:p>
    <w:p>
      <w:pPr>
        <w:snapToGrid w:val="0"/>
        <w:spacing w:before="156" w:beforeLines="50" w:after="50" w:line="460" w:lineRule="exact"/>
        <w:rPr>
          <w:rFonts w:hAnsi="仿宋" w:eastAsia="仿宋"/>
          <w:sz w:val="30"/>
          <w:szCs w:val="30"/>
        </w:rPr>
      </w:pPr>
    </w:p>
    <w:p>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rFonts w:eastAsiaTheme="minorEastAsia"/>
          <w:b/>
          <w:sz w:val="28"/>
          <w:szCs w:val="28"/>
        </w:rPr>
      </w:pPr>
      <w:r>
        <w:rPr>
          <w:rFonts w:eastAsiaTheme="minorEastAsia"/>
          <w:b/>
          <w:sz w:val="28"/>
          <w:szCs w:val="28"/>
        </w:rPr>
        <w:t>标项</w:t>
      </w:r>
      <w:r>
        <w:rPr>
          <w:rFonts w:hint="eastAsia" w:eastAsiaTheme="minorEastAsia"/>
          <w:b/>
          <w:sz w:val="28"/>
          <w:szCs w:val="28"/>
        </w:rPr>
        <w:t>3</w:t>
      </w:r>
      <w:r>
        <w:rPr>
          <w:rFonts w:eastAsiaTheme="minorEastAsia"/>
          <w:b/>
          <w:sz w:val="28"/>
          <w:szCs w:val="28"/>
        </w:rPr>
        <w:t>：</w:t>
      </w:r>
      <w:r>
        <w:rPr>
          <w:rFonts w:hint="eastAsia" w:eastAsiaTheme="minorEastAsia"/>
          <w:b/>
          <w:sz w:val="28"/>
          <w:szCs w:val="28"/>
        </w:rPr>
        <w:t>血液低温操作台1套（9.5万元）</w:t>
      </w:r>
    </w:p>
    <w:p>
      <w:pPr>
        <w:widowControl/>
        <w:jc w:val="left"/>
        <w:rPr>
          <w:rFonts w:eastAsiaTheme="minorEastAsia"/>
          <w:b/>
          <w:kern w:val="0"/>
          <w:sz w:val="24"/>
        </w:rPr>
      </w:pPr>
      <w:r>
        <w:rPr>
          <w:rFonts w:hAnsiTheme="minorEastAsia" w:eastAsiaTheme="minorEastAsia"/>
          <w:b/>
          <w:kern w:val="0"/>
          <w:sz w:val="24"/>
        </w:rPr>
        <w:t>一、技术参数：</w:t>
      </w:r>
    </w:p>
    <w:p>
      <w:pPr>
        <w:numPr>
          <w:ilvl w:val="0"/>
          <w:numId w:val="6"/>
        </w:numPr>
        <w:spacing w:line="276" w:lineRule="auto"/>
        <w:rPr>
          <w:sz w:val="24"/>
        </w:rPr>
      </w:pPr>
      <w:r>
        <w:rPr>
          <w:sz w:val="24"/>
        </w:rPr>
        <w:t>采用微电脑精密温控技术，控温精度高，实时数显台面温度，具有超温低温报警，功能参数设定方便；</w:t>
      </w:r>
    </w:p>
    <w:p>
      <w:pPr>
        <w:numPr>
          <w:ilvl w:val="0"/>
          <w:numId w:val="6"/>
        </w:numPr>
        <w:spacing w:line="276" w:lineRule="auto"/>
        <w:rPr>
          <w:sz w:val="24"/>
        </w:rPr>
      </w:pPr>
      <w:r>
        <w:rPr>
          <w:sz w:val="24"/>
        </w:rPr>
        <w:t>开机五分钟内可将温度降到2-8</w:t>
      </w:r>
      <w:r>
        <w:rPr>
          <w:rFonts w:hint="eastAsia" w:ascii="宋体" w:hAnsi="宋体" w:cs="宋体"/>
          <w:sz w:val="24"/>
        </w:rPr>
        <w:t>℃</w:t>
      </w:r>
      <w:r>
        <w:rPr>
          <w:sz w:val="24"/>
        </w:rPr>
        <w:t>，台面温度波动均匀度±0.5</w:t>
      </w:r>
      <w:r>
        <w:rPr>
          <w:rFonts w:hint="eastAsia" w:ascii="宋体" w:hAnsi="宋体" w:cs="宋体"/>
          <w:sz w:val="24"/>
        </w:rPr>
        <w:t>℃</w:t>
      </w:r>
      <w:r>
        <w:rPr>
          <w:sz w:val="24"/>
        </w:rPr>
        <w:t>以内；</w:t>
      </w:r>
    </w:p>
    <w:p>
      <w:pPr>
        <w:numPr>
          <w:ilvl w:val="0"/>
          <w:numId w:val="6"/>
        </w:numPr>
        <w:spacing w:line="276" w:lineRule="auto"/>
        <w:rPr>
          <w:sz w:val="24"/>
        </w:rPr>
      </w:pPr>
      <w:r>
        <w:rPr>
          <w:sz w:val="24"/>
        </w:rPr>
        <w:t>噪音＜55分贝，满足国家标准要求；</w:t>
      </w:r>
    </w:p>
    <w:p>
      <w:pPr>
        <w:numPr>
          <w:ilvl w:val="0"/>
          <w:numId w:val="6"/>
        </w:numPr>
        <w:spacing w:line="276" w:lineRule="auto"/>
        <w:rPr>
          <w:sz w:val="24"/>
        </w:rPr>
      </w:pPr>
      <w:r>
        <w:rPr>
          <w:rFonts w:hint="eastAsia" w:ascii="新宋体" w:hAnsi="新宋体" w:eastAsia="新宋体" w:cs="新宋体"/>
          <w:sz w:val="24"/>
        </w:rPr>
        <w:t>△</w:t>
      </w:r>
      <w:r>
        <w:rPr>
          <w:sz w:val="24"/>
        </w:rPr>
        <w:t>操作台面采用双压缩机内循环风道传导制冷。压缩机具有延时启动、高温保护的功能；</w:t>
      </w:r>
    </w:p>
    <w:p>
      <w:pPr>
        <w:numPr>
          <w:ilvl w:val="0"/>
          <w:numId w:val="6"/>
        </w:numPr>
        <w:spacing w:line="276" w:lineRule="auto"/>
        <w:rPr>
          <w:sz w:val="24"/>
        </w:rPr>
      </w:pPr>
      <w:r>
        <w:rPr>
          <w:rFonts w:hint="eastAsia" w:ascii="新宋体" w:hAnsi="新宋体" w:eastAsia="新宋体" w:cs="新宋体"/>
          <w:sz w:val="24"/>
        </w:rPr>
        <w:t>△</w:t>
      </w:r>
      <w:r>
        <w:rPr>
          <w:sz w:val="24"/>
        </w:rPr>
        <w:t>配备紫外线消毒功能，配有多功能生物防溅插座，可对外接设备供电，配置漏电流、过电压保护器；</w:t>
      </w:r>
    </w:p>
    <w:p>
      <w:pPr>
        <w:numPr>
          <w:ilvl w:val="0"/>
          <w:numId w:val="6"/>
        </w:numPr>
        <w:spacing w:line="276" w:lineRule="auto"/>
        <w:rPr>
          <w:sz w:val="24"/>
        </w:rPr>
      </w:pPr>
      <w:r>
        <w:rPr>
          <w:sz w:val="24"/>
        </w:rPr>
        <w:t>一体机设计，无室外机；</w:t>
      </w:r>
    </w:p>
    <w:p>
      <w:pPr>
        <w:numPr>
          <w:ilvl w:val="0"/>
          <w:numId w:val="6"/>
        </w:numPr>
        <w:spacing w:line="276" w:lineRule="auto"/>
        <w:rPr>
          <w:sz w:val="24"/>
        </w:rPr>
      </w:pPr>
      <w:r>
        <w:rPr>
          <w:sz w:val="24"/>
        </w:rPr>
        <w:t>操作台面采用优质、耐腐蚀304不锈钢，配备移动脚轮；</w:t>
      </w:r>
    </w:p>
    <w:p>
      <w:pPr>
        <w:numPr>
          <w:ilvl w:val="0"/>
          <w:numId w:val="6"/>
        </w:numPr>
        <w:spacing w:line="276" w:lineRule="auto"/>
        <w:rPr>
          <w:sz w:val="24"/>
        </w:rPr>
      </w:pPr>
      <w:r>
        <w:rPr>
          <w:sz w:val="24"/>
        </w:rPr>
        <w:t>制冷方式：内循环风冷，冷藏温度：2-8</w:t>
      </w:r>
      <w:r>
        <w:rPr>
          <w:rFonts w:hint="eastAsia" w:ascii="宋体" w:hAnsi="宋体" w:cs="宋体"/>
          <w:sz w:val="24"/>
        </w:rPr>
        <w:t>℃</w:t>
      </w:r>
      <w:r>
        <w:rPr>
          <w:sz w:val="24"/>
        </w:rPr>
        <w:t>（可调）；</w:t>
      </w:r>
    </w:p>
    <w:p>
      <w:pPr>
        <w:numPr>
          <w:ilvl w:val="0"/>
          <w:numId w:val="6"/>
        </w:numPr>
        <w:spacing w:line="276" w:lineRule="auto"/>
        <w:rPr>
          <w:sz w:val="24"/>
        </w:rPr>
      </w:pPr>
      <w:r>
        <w:rPr>
          <w:rFonts w:hint="eastAsia" w:ascii="新宋体" w:hAnsi="新宋体" w:eastAsia="新宋体" w:cs="新宋体"/>
          <w:sz w:val="24"/>
        </w:rPr>
        <w:t>△</w:t>
      </w:r>
      <w:r>
        <w:rPr>
          <w:sz w:val="24"/>
        </w:rPr>
        <w:t xml:space="preserve">外部尺寸≤1200×800×750mm（长×宽×高）； </w:t>
      </w:r>
    </w:p>
    <w:p>
      <w:pPr>
        <w:spacing w:line="276" w:lineRule="auto"/>
        <w:rPr>
          <w:sz w:val="24"/>
        </w:rPr>
      </w:pPr>
    </w:p>
    <w:p>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sz w:val="24"/>
        </w:rPr>
      </w:pPr>
      <w:r>
        <w:rPr>
          <w:rFonts w:eastAsiaTheme="minorEastAsia"/>
          <w:b/>
          <w:sz w:val="28"/>
          <w:szCs w:val="28"/>
        </w:rPr>
        <w:t>标项</w:t>
      </w:r>
      <w:r>
        <w:rPr>
          <w:rFonts w:hint="eastAsia" w:eastAsiaTheme="minorEastAsia"/>
          <w:b/>
          <w:sz w:val="28"/>
          <w:szCs w:val="28"/>
        </w:rPr>
        <w:t>4</w:t>
      </w:r>
      <w:r>
        <w:rPr>
          <w:rFonts w:eastAsiaTheme="minorEastAsia"/>
          <w:b/>
          <w:sz w:val="28"/>
          <w:szCs w:val="28"/>
        </w:rPr>
        <w:t>：</w:t>
      </w:r>
      <w:r>
        <w:rPr>
          <w:rFonts w:hint="eastAsia" w:eastAsiaTheme="minorEastAsia"/>
          <w:b/>
          <w:sz w:val="28"/>
          <w:szCs w:val="28"/>
        </w:rPr>
        <w:t>电气安全分析仪1套（9万元）</w:t>
      </w:r>
    </w:p>
    <w:p>
      <w:pPr>
        <w:spacing w:line="276" w:lineRule="auto"/>
        <w:rPr>
          <w:sz w:val="24"/>
        </w:rPr>
      </w:pPr>
      <w:r>
        <w:rPr>
          <w:rFonts w:hint="eastAsia"/>
          <w:b/>
          <w:sz w:val="24"/>
        </w:rPr>
        <w:t>一、用途：</w:t>
      </w:r>
      <w:r>
        <w:rPr>
          <w:rFonts w:hint="eastAsia"/>
          <w:sz w:val="24"/>
        </w:rPr>
        <w:t>融合心电模拟器、万用表和电气安全分析的多功能测试工具。可按照ANSI/AAMI ES-1，NFPA-99，IEC62353医疗设备，VDE751，IEC60601，AS/NZS 355 标准进行医用设备电气安全测试。</w:t>
      </w:r>
    </w:p>
    <w:p>
      <w:pPr>
        <w:spacing w:line="276" w:lineRule="auto"/>
        <w:rPr>
          <w:b/>
          <w:sz w:val="24"/>
        </w:rPr>
      </w:pPr>
      <w:r>
        <w:rPr>
          <w:rFonts w:hint="eastAsia"/>
          <w:b/>
          <w:sz w:val="24"/>
        </w:rPr>
        <w:t>二、技术指标：</w:t>
      </w:r>
    </w:p>
    <w:p>
      <w:pPr>
        <w:numPr>
          <w:ilvl w:val="0"/>
          <w:numId w:val="7"/>
        </w:numPr>
        <w:spacing w:line="276" w:lineRule="auto"/>
        <w:rPr>
          <w:sz w:val="24"/>
        </w:rPr>
      </w:pPr>
      <w:r>
        <w:rPr>
          <w:rFonts w:hint="eastAsia"/>
          <w:sz w:val="24"/>
        </w:rPr>
        <w:t>电压测试量程：0V ac-300V ac，精度：≤±2%；</w:t>
      </w:r>
    </w:p>
    <w:p>
      <w:pPr>
        <w:numPr>
          <w:ilvl w:val="0"/>
          <w:numId w:val="7"/>
        </w:numPr>
        <w:spacing w:line="276" w:lineRule="auto"/>
        <w:rPr>
          <w:sz w:val="24"/>
        </w:rPr>
      </w:pPr>
      <w:r>
        <w:rPr>
          <w:rFonts w:hint="eastAsia"/>
          <w:sz w:val="24"/>
        </w:rPr>
        <w:t>保护接地电阻测量：</w:t>
      </w:r>
    </w:p>
    <w:p>
      <w:pPr>
        <w:spacing w:line="276" w:lineRule="auto"/>
        <w:rPr>
          <w:sz w:val="24"/>
        </w:rPr>
      </w:pPr>
      <w:r>
        <w:rPr>
          <w:rFonts w:hint="eastAsia"/>
          <w:sz w:val="24"/>
        </w:rPr>
        <w:t>1.2.1测量模式：2线法；</w:t>
      </w:r>
    </w:p>
    <w:p>
      <w:pPr>
        <w:spacing w:line="276" w:lineRule="auto"/>
        <w:rPr>
          <w:sz w:val="24"/>
        </w:rPr>
      </w:pPr>
      <w:r>
        <w:rPr>
          <w:rFonts w:hint="eastAsia"/>
          <w:sz w:val="24"/>
        </w:rPr>
        <w:t>1.2.2量程：0Ω-2Ω；</w:t>
      </w:r>
    </w:p>
    <w:p>
      <w:pPr>
        <w:spacing w:line="276" w:lineRule="auto"/>
        <w:rPr>
          <w:sz w:val="24"/>
        </w:rPr>
      </w:pPr>
      <w:r>
        <w:rPr>
          <w:rFonts w:hint="eastAsia"/>
          <w:sz w:val="24"/>
        </w:rPr>
        <w:t>1.2.3准确度：≤±2%；</w:t>
      </w:r>
    </w:p>
    <w:p>
      <w:pPr>
        <w:numPr>
          <w:ilvl w:val="0"/>
          <w:numId w:val="7"/>
        </w:numPr>
        <w:spacing w:line="276" w:lineRule="auto"/>
        <w:rPr>
          <w:sz w:val="24"/>
        </w:rPr>
      </w:pPr>
      <w:r>
        <w:rPr>
          <w:rFonts w:hint="eastAsia"/>
          <w:sz w:val="24"/>
        </w:rPr>
        <w:t>工作电流测试量程：0A-20A；</w:t>
      </w:r>
    </w:p>
    <w:p>
      <w:pPr>
        <w:numPr>
          <w:ilvl w:val="0"/>
          <w:numId w:val="7"/>
        </w:numPr>
        <w:spacing w:line="276" w:lineRule="auto"/>
        <w:rPr>
          <w:sz w:val="24"/>
        </w:rPr>
      </w:pPr>
      <w:r>
        <w:rPr>
          <w:rFonts w:hint="eastAsia"/>
          <w:sz w:val="24"/>
        </w:rPr>
        <w:t>漏电流测量量程：</w:t>
      </w:r>
      <w:r>
        <w:rPr>
          <w:sz w:val="24"/>
        </w:rPr>
        <w:t>0-10.0 mA</w:t>
      </w:r>
      <w:r>
        <w:rPr>
          <w:rFonts w:hint="eastAsia"/>
          <w:sz w:val="24"/>
        </w:rPr>
        <w:t>；</w:t>
      </w:r>
    </w:p>
    <w:p>
      <w:pPr>
        <w:numPr>
          <w:ilvl w:val="0"/>
          <w:numId w:val="7"/>
        </w:numPr>
        <w:spacing w:line="276" w:lineRule="auto"/>
        <w:rPr>
          <w:sz w:val="24"/>
        </w:rPr>
      </w:pPr>
      <w:r>
        <w:rPr>
          <w:rFonts w:hint="eastAsia"/>
          <w:sz w:val="24"/>
        </w:rPr>
        <w:t>绝缘电阻量程：0.5 MΩ-100 MΩ；</w:t>
      </w:r>
    </w:p>
    <w:p>
      <w:pPr>
        <w:numPr>
          <w:ilvl w:val="0"/>
          <w:numId w:val="7"/>
        </w:numPr>
        <w:spacing w:line="276" w:lineRule="auto"/>
        <w:rPr>
          <w:sz w:val="24"/>
        </w:rPr>
      </w:pPr>
      <w:r>
        <w:rPr>
          <w:rFonts w:hint="eastAsia"/>
          <w:sz w:val="24"/>
        </w:rPr>
        <w:t>12导联ECG性能波形：可模拟正常ECG波形、心率失常等心电信号。可作为心电信号模拟仪使用；</w:t>
      </w:r>
    </w:p>
    <w:p>
      <w:pPr>
        <w:numPr>
          <w:ilvl w:val="0"/>
          <w:numId w:val="7"/>
        </w:numPr>
        <w:spacing w:line="276" w:lineRule="auto"/>
        <w:rPr>
          <w:sz w:val="24"/>
        </w:rPr>
      </w:pPr>
      <w:r>
        <w:rPr>
          <w:rFonts w:hint="eastAsia" w:ascii="宋体" w:hAnsi="宋体"/>
          <w:sz w:val="24"/>
        </w:rPr>
        <w:t>△</w:t>
      </w:r>
      <w:r>
        <w:rPr>
          <w:rFonts w:hint="eastAsia"/>
          <w:sz w:val="24"/>
        </w:rPr>
        <w:t>一键式启动检测程序，自动完成电气安全测试，无需外接电脑。测试仪主机可储存≥500个自动检测序列并可保存1000条检测记录，并可传输到电脑；</w:t>
      </w:r>
    </w:p>
    <w:p>
      <w:pPr>
        <w:numPr>
          <w:ilvl w:val="0"/>
          <w:numId w:val="7"/>
        </w:numPr>
        <w:spacing w:line="276" w:lineRule="auto"/>
        <w:rPr>
          <w:sz w:val="24"/>
        </w:rPr>
      </w:pPr>
      <w:r>
        <w:rPr>
          <w:rFonts w:hint="eastAsia" w:ascii="宋体" w:hAnsi="宋体"/>
          <w:sz w:val="24"/>
        </w:rPr>
        <w:t>△</w:t>
      </w:r>
      <w:r>
        <w:rPr>
          <w:rFonts w:hint="eastAsia"/>
          <w:sz w:val="24"/>
        </w:rPr>
        <w:t>可通过集成软件平台插件实现完整的自动化测试系统，便于标准化测试程序、捕获和储存结果、与标准限值比较及打印报告。同品牌检测设备可以生成统一格式的专业检测报告，提供报告模板；</w:t>
      </w:r>
    </w:p>
    <w:p>
      <w:pPr>
        <w:snapToGrid w:val="0"/>
        <w:spacing w:before="156" w:beforeLines="50" w:after="50" w:line="460" w:lineRule="exact"/>
        <w:rPr>
          <w:rFonts w:hAnsi="仿宋" w:eastAsia="仿宋"/>
          <w:sz w:val="30"/>
          <w:szCs w:val="30"/>
        </w:rPr>
      </w:pPr>
    </w:p>
    <w:p>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rFonts w:eastAsiaTheme="minorEastAsia"/>
          <w:b/>
          <w:sz w:val="28"/>
          <w:szCs w:val="28"/>
        </w:rPr>
      </w:pPr>
      <w:r>
        <w:rPr>
          <w:rFonts w:eastAsiaTheme="minorEastAsia"/>
          <w:b/>
          <w:sz w:val="28"/>
          <w:szCs w:val="28"/>
        </w:rPr>
        <w:t>标项</w:t>
      </w:r>
      <w:r>
        <w:rPr>
          <w:rFonts w:hint="eastAsia" w:eastAsiaTheme="minorEastAsia"/>
          <w:b/>
          <w:sz w:val="28"/>
          <w:szCs w:val="28"/>
        </w:rPr>
        <w:t>5</w:t>
      </w:r>
      <w:r>
        <w:rPr>
          <w:rFonts w:eastAsiaTheme="minorEastAsia"/>
          <w:b/>
          <w:sz w:val="28"/>
          <w:szCs w:val="28"/>
        </w:rPr>
        <w:t>：</w:t>
      </w:r>
      <w:r>
        <w:rPr>
          <w:rFonts w:hint="eastAsia" w:eastAsiaTheme="minorEastAsia"/>
          <w:b/>
          <w:sz w:val="28"/>
          <w:szCs w:val="28"/>
        </w:rPr>
        <w:t>电化学分析仪1套（5.4万元）</w:t>
      </w:r>
    </w:p>
    <w:p>
      <w:pPr>
        <w:snapToGrid w:val="0"/>
        <w:spacing w:before="156" w:beforeLines="50" w:after="50"/>
        <w:rPr>
          <w:b/>
          <w:sz w:val="24"/>
        </w:rPr>
      </w:pPr>
      <w:r>
        <w:rPr>
          <w:rFonts w:hint="eastAsia"/>
          <w:b/>
          <w:sz w:val="24"/>
        </w:rPr>
        <w:t>一、技术指标：</w:t>
      </w:r>
    </w:p>
    <w:p>
      <w:pPr>
        <w:numPr>
          <w:ilvl w:val="0"/>
          <w:numId w:val="8"/>
        </w:numPr>
        <w:spacing w:line="276" w:lineRule="auto"/>
        <w:rPr>
          <w:sz w:val="24"/>
        </w:rPr>
      </w:pPr>
      <w:r>
        <w:rPr>
          <w:sz w:val="24"/>
        </w:rPr>
        <w:t>支持电化学检测中的2/3/4电极结构，具备恒电位仪和</w:t>
      </w:r>
      <w:r>
        <w:rPr>
          <w:rFonts w:hint="eastAsia"/>
          <w:sz w:val="24"/>
        </w:rPr>
        <w:t>恒</w:t>
      </w:r>
      <w:r>
        <w:rPr>
          <w:sz w:val="24"/>
        </w:rPr>
        <w:t>电流仪</w:t>
      </w:r>
      <w:r>
        <w:rPr>
          <w:rFonts w:hint="eastAsia"/>
          <w:sz w:val="24"/>
        </w:rPr>
        <w:t>。</w:t>
      </w:r>
    </w:p>
    <w:p>
      <w:pPr>
        <w:numPr>
          <w:ilvl w:val="0"/>
          <w:numId w:val="8"/>
        </w:numPr>
        <w:spacing w:line="276" w:lineRule="auto"/>
        <w:rPr>
          <w:sz w:val="24"/>
        </w:rPr>
      </w:pPr>
      <w:r>
        <w:rPr>
          <w:sz w:val="24"/>
        </w:rPr>
        <w:t>恒电位仪：</w:t>
      </w:r>
    </w:p>
    <w:p>
      <w:pPr>
        <w:pStyle w:val="22"/>
        <w:numPr>
          <w:ilvl w:val="0"/>
          <w:numId w:val="9"/>
        </w:numPr>
        <w:spacing w:line="276" w:lineRule="auto"/>
        <w:ind w:firstLineChars="0"/>
        <w:jc w:val="left"/>
        <w:rPr>
          <w:rFonts w:ascii="Times New Roman" w:hAnsi="Times New Roman"/>
          <w:sz w:val="24"/>
        </w:rPr>
      </w:pPr>
      <w:r>
        <w:rPr>
          <w:rFonts w:ascii="Times New Roman" w:hAnsi="Times New Roman"/>
          <w:sz w:val="24"/>
        </w:rPr>
        <w:t>所加电位范围：±10mV</w:t>
      </w:r>
      <w:r>
        <w:rPr>
          <w:rFonts w:hint="eastAsia" w:ascii="Times New Roman" w:hAnsi="Times New Roman"/>
          <w:sz w:val="24"/>
        </w:rPr>
        <w:t>，</w:t>
      </w:r>
      <w:r>
        <w:rPr>
          <w:rFonts w:ascii="Times New Roman" w:hAnsi="Times New Roman"/>
          <w:sz w:val="24"/>
        </w:rPr>
        <w:t>±50mV</w:t>
      </w:r>
      <w:r>
        <w:rPr>
          <w:rFonts w:hint="eastAsia" w:ascii="Times New Roman" w:hAnsi="Times New Roman"/>
          <w:sz w:val="24"/>
        </w:rPr>
        <w:t>，</w:t>
      </w:r>
      <w:r>
        <w:rPr>
          <w:rFonts w:ascii="Times New Roman" w:hAnsi="Times New Roman"/>
          <w:sz w:val="24"/>
        </w:rPr>
        <w:t xml:space="preserve"> ±100mV</w:t>
      </w:r>
      <w:r>
        <w:rPr>
          <w:rFonts w:hint="eastAsia" w:ascii="Times New Roman" w:hAnsi="Times New Roman"/>
          <w:sz w:val="24"/>
        </w:rPr>
        <w:t>，</w:t>
      </w:r>
      <w:r>
        <w:rPr>
          <w:rFonts w:ascii="Times New Roman" w:hAnsi="Times New Roman"/>
          <w:sz w:val="24"/>
        </w:rPr>
        <w:t>±650mV</w:t>
      </w:r>
      <w:r>
        <w:rPr>
          <w:rFonts w:hint="eastAsia" w:ascii="Times New Roman" w:hAnsi="Times New Roman"/>
          <w:sz w:val="24"/>
        </w:rPr>
        <w:t>，</w:t>
      </w:r>
      <w:r>
        <w:rPr>
          <w:rFonts w:ascii="Times New Roman" w:hAnsi="Times New Roman"/>
          <w:sz w:val="24"/>
        </w:rPr>
        <w:t>±10V</w:t>
      </w:r>
      <w:r>
        <w:rPr>
          <w:rFonts w:hint="eastAsia" w:ascii="Times New Roman" w:hAnsi="Times New Roman"/>
          <w:sz w:val="24"/>
        </w:rPr>
        <w:t>。</w:t>
      </w:r>
    </w:p>
    <w:p>
      <w:pPr>
        <w:pStyle w:val="22"/>
        <w:numPr>
          <w:ilvl w:val="0"/>
          <w:numId w:val="9"/>
        </w:numPr>
        <w:spacing w:line="276" w:lineRule="auto"/>
        <w:ind w:firstLineChars="0"/>
        <w:jc w:val="left"/>
        <w:rPr>
          <w:rFonts w:ascii="Times New Roman" w:hAnsi="Times New Roman"/>
          <w:sz w:val="24"/>
        </w:rPr>
      </w:pPr>
      <w:r>
        <w:rPr>
          <w:rFonts w:ascii="Times New Roman" w:hAnsi="Times New Roman"/>
          <w:sz w:val="24"/>
        </w:rPr>
        <w:t>所加电位分辨：电位范围的0.0015%</w:t>
      </w:r>
      <w:r>
        <w:rPr>
          <w:rFonts w:hint="eastAsia" w:ascii="Times New Roman" w:hAnsi="Times New Roman"/>
          <w:sz w:val="24"/>
        </w:rPr>
        <w:t>。</w:t>
      </w:r>
    </w:p>
    <w:p>
      <w:pPr>
        <w:pStyle w:val="22"/>
        <w:numPr>
          <w:ilvl w:val="0"/>
          <w:numId w:val="9"/>
        </w:numPr>
        <w:spacing w:line="276" w:lineRule="auto"/>
        <w:ind w:firstLineChars="0"/>
        <w:jc w:val="left"/>
        <w:rPr>
          <w:rFonts w:ascii="Times New Roman" w:hAnsi="Times New Roman"/>
          <w:sz w:val="24"/>
        </w:rPr>
      </w:pPr>
      <w:r>
        <w:rPr>
          <w:rFonts w:ascii="Times New Roman" w:hAnsi="Times New Roman"/>
          <w:sz w:val="24"/>
        </w:rPr>
        <w:t>所加电位准确度：±1mV</w:t>
      </w:r>
      <w:r>
        <w:rPr>
          <w:rFonts w:hint="eastAsia" w:ascii="Times New Roman" w:hAnsi="Times New Roman"/>
          <w:sz w:val="24"/>
        </w:rPr>
        <w:t>，</w:t>
      </w:r>
      <w:r>
        <w:rPr>
          <w:rFonts w:ascii="Times New Roman" w:hAnsi="Times New Roman"/>
          <w:sz w:val="24"/>
        </w:rPr>
        <w:t>±满量程的0.01%</w:t>
      </w:r>
      <w:r>
        <w:rPr>
          <w:rFonts w:hint="eastAsia" w:ascii="Times New Roman" w:hAnsi="Times New Roman"/>
          <w:sz w:val="24"/>
        </w:rPr>
        <w:t>。</w:t>
      </w:r>
    </w:p>
    <w:p>
      <w:pPr>
        <w:pStyle w:val="22"/>
        <w:numPr>
          <w:ilvl w:val="0"/>
          <w:numId w:val="9"/>
        </w:numPr>
        <w:spacing w:line="276" w:lineRule="auto"/>
        <w:ind w:firstLineChars="0"/>
        <w:jc w:val="left"/>
        <w:rPr>
          <w:rFonts w:ascii="Times New Roman" w:hAnsi="Times New Roman"/>
          <w:sz w:val="24"/>
        </w:rPr>
      </w:pPr>
      <w:r>
        <w:rPr>
          <w:rFonts w:ascii="Times New Roman" w:hAnsi="Times New Roman"/>
          <w:sz w:val="24"/>
        </w:rPr>
        <w:t>测量电流范围：±10pA至±0.25A</w:t>
      </w:r>
      <w:r>
        <w:rPr>
          <w:rFonts w:hint="eastAsia" w:ascii="Times New Roman" w:hAnsi="Times New Roman"/>
          <w:sz w:val="24"/>
        </w:rPr>
        <w:t>。</w:t>
      </w:r>
    </w:p>
    <w:p>
      <w:pPr>
        <w:pStyle w:val="22"/>
        <w:numPr>
          <w:ilvl w:val="0"/>
          <w:numId w:val="9"/>
        </w:numPr>
        <w:spacing w:line="276" w:lineRule="auto"/>
        <w:ind w:firstLineChars="0"/>
        <w:jc w:val="left"/>
        <w:rPr>
          <w:rFonts w:ascii="Times New Roman" w:hAnsi="Times New Roman"/>
          <w:sz w:val="24"/>
        </w:rPr>
      </w:pPr>
      <w:r>
        <w:rPr>
          <w:rFonts w:ascii="Times New Roman" w:hAnsi="Times New Roman"/>
          <w:sz w:val="24"/>
        </w:rPr>
        <w:t>测量电流分辨：电流量程的0.0015%，最低0.3fA</w:t>
      </w:r>
      <w:r>
        <w:rPr>
          <w:rFonts w:hint="eastAsia" w:ascii="Times New Roman" w:hAnsi="Times New Roman"/>
          <w:sz w:val="24"/>
        </w:rPr>
        <w:t>。</w:t>
      </w:r>
    </w:p>
    <w:p>
      <w:pPr>
        <w:pStyle w:val="22"/>
        <w:numPr>
          <w:ilvl w:val="0"/>
          <w:numId w:val="9"/>
        </w:numPr>
        <w:spacing w:line="276" w:lineRule="auto"/>
        <w:ind w:firstLineChars="0"/>
        <w:jc w:val="left"/>
        <w:rPr>
          <w:rFonts w:ascii="Times New Roman" w:hAnsi="Times New Roman"/>
          <w:sz w:val="24"/>
        </w:rPr>
      </w:pPr>
      <w:r>
        <w:rPr>
          <w:rFonts w:ascii="Times New Roman" w:hAnsi="Times New Roman"/>
          <w:sz w:val="24"/>
        </w:rPr>
        <w:t>电流测量准确度：电流灵敏度大于等于1e-6A/V时为0.2%</w:t>
      </w:r>
      <w:r>
        <w:rPr>
          <w:rFonts w:hint="eastAsia" w:ascii="Times New Roman" w:hAnsi="Times New Roman"/>
          <w:sz w:val="24"/>
        </w:rPr>
        <w:t>，</w:t>
      </w:r>
      <w:r>
        <w:rPr>
          <w:rFonts w:ascii="Times New Roman" w:hAnsi="Times New Roman"/>
          <w:sz w:val="24"/>
        </w:rPr>
        <w:t>其他量程1%</w:t>
      </w:r>
      <w:r>
        <w:rPr>
          <w:rFonts w:hint="eastAsia" w:ascii="Times New Roman" w:hAnsi="Times New Roman"/>
          <w:sz w:val="24"/>
        </w:rPr>
        <w:t>。</w:t>
      </w:r>
    </w:p>
    <w:p>
      <w:pPr>
        <w:numPr>
          <w:ilvl w:val="0"/>
          <w:numId w:val="8"/>
        </w:numPr>
        <w:spacing w:line="276" w:lineRule="auto"/>
        <w:rPr>
          <w:sz w:val="24"/>
        </w:rPr>
      </w:pPr>
      <w:r>
        <w:rPr>
          <w:sz w:val="24"/>
        </w:rPr>
        <w:t>恒电流仪：</w:t>
      </w:r>
    </w:p>
    <w:p>
      <w:pPr>
        <w:pStyle w:val="22"/>
        <w:numPr>
          <w:ilvl w:val="0"/>
          <w:numId w:val="10"/>
        </w:numPr>
        <w:spacing w:line="276" w:lineRule="auto"/>
        <w:ind w:firstLineChars="0"/>
        <w:rPr>
          <w:rFonts w:ascii="Times New Roman" w:hAnsi="Times New Roman"/>
          <w:sz w:val="24"/>
        </w:rPr>
      </w:pPr>
      <w:r>
        <w:rPr>
          <w:rFonts w:ascii="Times New Roman" w:hAnsi="Times New Roman"/>
          <w:sz w:val="24"/>
        </w:rPr>
        <w:t>恒电流范围：3nA–250mA</w:t>
      </w:r>
      <w:r>
        <w:rPr>
          <w:rFonts w:hint="eastAsia" w:ascii="Times New Roman" w:hAnsi="Times New Roman"/>
          <w:sz w:val="24"/>
        </w:rPr>
        <w:t>。</w:t>
      </w:r>
    </w:p>
    <w:p>
      <w:pPr>
        <w:pStyle w:val="22"/>
        <w:numPr>
          <w:ilvl w:val="0"/>
          <w:numId w:val="10"/>
        </w:numPr>
        <w:spacing w:line="276" w:lineRule="auto"/>
        <w:ind w:firstLineChars="0"/>
        <w:rPr>
          <w:rFonts w:ascii="Times New Roman" w:hAnsi="Times New Roman"/>
          <w:sz w:val="24"/>
        </w:rPr>
      </w:pPr>
      <w:r>
        <w:rPr>
          <w:rFonts w:ascii="Times New Roman" w:hAnsi="Times New Roman"/>
          <w:sz w:val="24"/>
        </w:rPr>
        <w:t>所加电流准确度：如果电流大于3e-7A时为0.2%</w:t>
      </w:r>
      <w:r>
        <w:rPr>
          <w:rFonts w:hint="eastAsia" w:ascii="Times New Roman" w:hAnsi="Times New Roman"/>
          <w:sz w:val="24"/>
        </w:rPr>
        <w:t>，</w:t>
      </w:r>
      <w:r>
        <w:rPr>
          <w:rFonts w:ascii="Times New Roman" w:hAnsi="Times New Roman"/>
          <w:sz w:val="24"/>
        </w:rPr>
        <w:t>其他范围为1%</w:t>
      </w:r>
      <w:r>
        <w:rPr>
          <w:rFonts w:hint="eastAsia" w:ascii="Times New Roman" w:hAnsi="Times New Roman"/>
          <w:sz w:val="24"/>
        </w:rPr>
        <w:t>，</w:t>
      </w:r>
      <w:r>
        <w:rPr>
          <w:rFonts w:ascii="Times New Roman" w:hAnsi="Times New Roman"/>
          <w:sz w:val="24"/>
        </w:rPr>
        <w:t>±20pA</w:t>
      </w:r>
      <w:r>
        <w:rPr>
          <w:rFonts w:hint="eastAsia" w:ascii="Times New Roman" w:hAnsi="Times New Roman"/>
          <w:sz w:val="24"/>
        </w:rPr>
        <w:t>。</w:t>
      </w:r>
    </w:p>
    <w:p>
      <w:pPr>
        <w:pStyle w:val="22"/>
        <w:numPr>
          <w:ilvl w:val="0"/>
          <w:numId w:val="10"/>
        </w:numPr>
        <w:spacing w:line="276" w:lineRule="auto"/>
        <w:ind w:firstLineChars="0"/>
        <w:rPr>
          <w:rFonts w:ascii="Times New Roman" w:hAnsi="Times New Roman"/>
          <w:sz w:val="24"/>
        </w:rPr>
      </w:pPr>
      <w:r>
        <w:rPr>
          <w:rFonts w:ascii="Times New Roman" w:hAnsi="Times New Roman"/>
          <w:sz w:val="24"/>
        </w:rPr>
        <w:t>所加电流分辨率：电流范围的0.03%</w:t>
      </w:r>
      <w:r>
        <w:rPr>
          <w:rFonts w:hint="eastAsia" w:ascii="Times New Roman" w:hAnsi="Times New Roman"/>
          <w:sz w:val="24"/>
        </w:rPr>
        <w:t>。</w:t>
      </w:r>
    </w:p>
    <w:p>
      <w:pPr>
        <w:pStyle w:val="22"/>
        <w:numPr>
          <w:ilvl w:val="0"/>
          <w:numId w:val="10"/>
        </w:numPr>
        <w:spacing w:line="276" w:lineRule="auto"/>
        <w:ind w:firstLineChars="0"/>
        <w:rPr>
          <w:rFonts w:ascii="Times New Roman" w:hAnsi="Times New Roman"/>
          <w:sz w:val="24"/>
        </w:rPr>
      </w:pPr>
      <w:r>
        <w:rPr>
          <w:rFonts w:ascii="Times New Roman" w:hAnsi="Times New Roman"/>
          <w:sz w:val="24"/>
        </w:rPr>
        <w:t>测量电位范围：±0.025V</w:t>
      </w:r>
      <w:r>
        <w:rPr>
          <w:rFonts w:hint="eastAsia" w:ascii="Times New Roman" w:hAnsi="Times New Roman"/>
          <w:sz w:val="24"/>
        </w:rPr>
        <w:t>，</w:t>
      </w:r>
      <w:r>
        <w:rPr>
          <w:rFonts w:ascii="Times New Roman" w:hAnsi="Times New Roman"/>
          <w:sz w:val="24"/>
        </w:rPr>
        <w:t>±0.1V</w:t>
      </w:r>
      <w:r>
        <w:rPr>
          <w:rFonts w:hint="eastAsia" w:ascii="Times New Roman" w:hAnsi="Times New Roman"/>
          <w:sz w:val="24"/>
        </w:rPr>
        <w:t>，</w:t>
      </w:r>
      <w:r>
        <w:rPr>
          <w:rFonts w:ascii="Times New Roman" w:hAnsi="Times New Roman"/>
          <w:sz w:val="24"/>
        </w:rPr>
        <w:t>±0.25V</w:t>
      </w:r>
      <w:r>
        <w:rPr>
          <w:rFonts w:hint="eastAsia" w:ascii="Times New Roman" w:hAnsi="Times New Roman"/>
          <w:sz w:val="24"/>
        </w:rPr>
        <w:t>，</w:t>
      </w:r>
      <w:r>
        <w:rPr>
          <w:rFonts w:ascii="Times New Roman" w:hAnsi="Times New Roman"/>
          <w:sz w:val="24"/>
        </w:rPr>
        <w:t>±1V</w:t>
      </w:r>
      <w:r>
        <w:rPr>
          <w:rFonts w:hint="eastAsia" w:ascii="Times New Roman" w:hAnsi="Times New Roman"/>
          <w:sz w:val="24"/>
        </w:rPr>
        <w:t>，</w:t>
      </w:r>
      <w:r>
        <w:rPr>
          <w:rFonts w:ascii="Times New Roman" w:hAnsi="Times New Roman"/>
          <w:sz w:val="24"/>
        </w:rPr>
        <w:t>±2.5V</w:t>
      </w:r>
      <w:r>
        <w:rPr>
          <w:rFonts w:hint="eastAsia" w:ascii="Times New Roman" w:hAnsi="Times New Roman"/>
          <w:sz w:val="24"/>
        </w:rPr>
        <w:t>，</w:t>
      </w:r>
      <w:r>
        <w:rPr>
          <w:rFonts w:ascii="Times New Roman" w:hAnsi="Times New Roman"/>
          <w:sz w:val="24"/>
        </w:rPr>
        <w:t>±10V</w:t>
      </w:r>
      <w:r>
        <w:rPr>
          <w:rFonts w:hint="eastAsia" w:ascii="Times New Roman" w:hAnsi="Times New Roman"/>
          <w:sz w:val="24"/>
        </w:rPr>
        <w:t>。</w:t>
      </w:r>
    </w:p>
    <w:p>
      <w:pPr>
        <w:pStyle w:val="22"/>
        <w:numPr>
          <w:ilvl w:val="0"/>
          <w:numId w:val="10"/>
        </w:numPr>
        <w:spacing w:line="276" w:lineRule="auto"/>
        <w:ind w:firstLineChars="0"/>
        <w:rPr>
          <w:rFonts w:ascii="Times New Roman" w:hAnsi="Times New Roman"/>
          <w:sz w:val="24"/>
        </w:rPr>
      </w:pPr>
      <w:r>
        <w:rPr>
          <w:rFonts w:ascii="Times New Roman" w:hAnsi="Times New Roman"/>
          <w:sz w:val="24"/>
        </w:rPr>
        <w:t>测量电位分辨率：测量范围的0.0015%</w:t>
      </w:r>
      <w:r>
        <w:rPr>
          <w:rFonts w:hint="eastAsia" w:ascii="Times New Roman" w:hAnsi="Times New Roman"/>
          <w:sz w:val="24"/>
        </w:rPr>
        <w:t>。</w:t>
      </w:r>
    </w:p>
    <w:p>
      <w:pPr>
        <w:spacing w:line="276" w:lineRule="auto"/>
        <w:rPr>
          <w:sz w:val="24"/>
        </w:rPr>
      </w:pPr>
    </w:p>
    <w:p>
      <w:pPr>
        <w:spacing w:line="276" w:lineRule="auto"/>
        <w:rPr>
          <w:sz w:val="24"/>
        </w:rPr>
      </w:pPr>
    </w:p>
    <w:p>
      <w:pPr>
        <w:spacing w:line="276" w:lineRule="auto"/>
        <w:rPr>
          <w:sz w:val="24"/>
        </w:rPr>
      </w:pPr>
    </w:p>
    <w:p>
      <w:pPr>
        <w:spacing w:line="276" w:lineRule="auto"/>
        <w:rPr>
          <w:sz w:val="24"/>
        </w:rPr>
      </w:pPr>
    </w:p>
    <w:p>
      <w:pPr>
        <w:spacing w:line="276" w:lineRule="auto"/>
        <w:rPr>
          <w:sz w:val="24"/>
        </w:rPr>
      </w:pPr>
    </w:p>
    <w:p>
      <w:pPr>
        <w:spacing w:line="276" w:lineRule="auto"/>
        <w:rPr>
          <w:sz w:val="24"/>
        </w:rPr>
      </w:pPr>
    </w:p>
    <w:p>
      <w:pPr>
        <w:spacing w:line="276" w:lineRule="auto"/>
        <w:rPr>
          <w:sz w:val="24"/>
        </w:rPr>
      </w:pPr>
    </w:p>
    <w:p>
      <w:pPr>
        <w:spacing w:line="276" w:lineRule="auto"/>
        <w:rPr>
          <w:sz w:val="24"/>
        </w:rPr>
      </w:pPr>
    </w:p>
    <w:p>
      <w:pPr>
        <w:spacing w:line="276" w:lineRule="auto"/>
        <w:rPr>
          <w:sz w:val="24"/>
        </w:rPr>
      </w:pPr>
    </w:p>
    <w:p>
      <w:pPr>
        <w:spacing w:line="276" w:lineRule="auto"/>
        <w:rPr>
          <w:rFonts w:hint="eastAsia"/>
          <w:sz w:val="24"/>
        </w:rPr>
      </w:pPr>
    </w:p>
    <w:p>
      <w:pPr>
        <w:spacing w:line="276" w:lineRule="auto"/>
        <w:rPr>
          <w:rFonts w:hint="eastAsia"/>
          <w:sz w:val="24"/>
        </w:rPr>
      </w:pPr>
    </w:p>
    <w:p>
      <w:pPr>
        <w:spacing w:line="276" w:lineRule="auto"/>
        <w:rPr>
          <w:rFonts w:hint="eastAsia"/>
          <w:sz w:val="24"/>
        </w:rPr>
      </w:pPr>
    </w:p>
    <w:p>
      <w:pPr>
        <w:spacing w:line="276" w:lineRule="auto"/>
        <w:rPr>
          <w:sz w:val="24"/>
        </w:rPr>
      </w:pPr>
    </w:p>
    <w:p>
      <w:pPr>
        <w:spacing w:line="276" w:lineRule="auto"/>
        <w:rPr>
          <w:sz w:val="24"/>
        </w:rPr>
      </w:pPr>
    </w:p>
    <w:p>
      <w:pPr>
        <w:spacing w:line="276" w:lineRule="auto"/>
        <w:rPr>
          <w:sz w:val="24"/>
        </w:rPr>
      </w:pPr>
    </w:p>
    <w:p>
      <w:pPr>
        <w:spacing w:line="276" w:lineRule="auto"/>
        <w:rPr>
          <w:sz w:val="24"/>
        </w:rPr>
      </w:pPr>
    </w:p>
    <w:p>
      <w:pPr>
        <w:snapToGrid w:val="0"/>
        <w:spacing w:before="156" w:beforeLines="50" w:after="50" w:line="460" w:lineRule="exact"/>
        <w:rPr>
          <w:rFonts w:hAnsi="仿宋" w:eastAsia="仿宋"/>
          <w:sz w:val="30"/>
          <w:szCs w:val="30"/>
        </w:rPr>
      </w:pPr>
    </w:p>
    <w:p>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1</w:t>
      </w:r>
      <w:r>
        <w:rPr>
          <w:rFonts w:hAnsi="仿宋" w:eastAsia="仿宋"/>
          <w:sz w:val="30"/>
          <w:szCs w:val="30"/>
        </w:rPr>
        <w:t>：响应文件封面</w:t>
      </w:r>
      <w:r>
        <w:rPr>
          <w:rFonts w:eastAsia="仿宋"/>
          <w:sz w:val="30"/>
          <w:szCs w:val="30"/>
        </w:rPr>
        <w:t xml:space="preserve">                         </w:t>
      </w:r>
      <w:r>
        <w:rPr>
          <w:rFonts w:hAnsi="仿宋" w:eastAsia="仿宋"/>
          <w:bCs/>
          <w:sz w:val="30"/>
          <w:szCs w:val="30"/>
        </w:rPr>
        <w:t>正本或副本</w:t>
      </w:r>
    </w:p>
    <w:p>
      <w:pPr>
        <w:ind w:firstLine="1320" w:firstLineChars="300"/>
        <w:rPr>
          <w:sz w:val="44"/>
          <w:szCs w:val="44"/>
        </w:rPr>
      </w:pPr>
      <w:r>
        <w:rPr>
          <w:rFonts w:hAnsi="Calibri"/>
          <w:sz w:val="44"/>
          <w:szCs w:val="44"/>
        </w:rPr>
        <w:t>浙江大学医学院附属妇产科医院</w:t>
      </w:r>
    </w:p>
    <w:p>
      <w:pPr>
        <w:ind w:firstLine="3080" w:firstLineChars="700"/>
        <w:rPr>
          <w:sz w:val="44"/>
          <w:szCs w:val="44"/>
        </w:rPr>
      </w:pPr>
      <w:r>
        <w:rPr>
          <w:rFonts w:hAnsi="Calibri"/>
          <w:sz w:val="44"/>
          <w:szCs w:val="44"/>
        </w:rPr>
        <w:t>（医疗设备）</w:t>
      </w:r>
    </w:p>
    <w:tbl>
      <w:tblPr>
        <w:tblStyle w:val="36"/>
        <w:tblW w:w="86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4"/>
        <w:gridCol w:w="1704"/>
        <w:gridCol w:w="1704"/>
        <w:gridCol w:w="35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pPr>
              <w:rPr>
                <w:rFonts w:ascii="Calibri" w:hAnsi="Calibri"/>
                <w:sz w:val="36"/>
                <w:szCs w:val="36"/>
              </w:rPr>
            </w:pPr>
            <w:r>
              <w:rPr>
                <w:rFonts w:ascii="Calibri" w:hAnsi="Calibri"/>
                <w:sz w:val="36"/>
                <w:szCs w:val="36"/>
              </w:rPr>
              <w:t>项目名称：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pPr>
              <w:rPr>
                <w:rFonts w:ascii="Calibri" w:hAnsi="Calibri"/>
                <w:sz w:val="36"/>
                <w:szCs w:val="36"/>
              </w:rPr>
            </w:pPr>
            <w:r>
              <w:rPr>
                <w:rFonts w:ascii="Calibri" w:hAnsi="Calibri"/>
                <w:sz w:val="36"/>
                <w:szCs w:val="36"/>
              </w:rPr>
              <w:t>项目编号：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restart"/>
          </w:tcPr>
          <w:p>
            <w:pPr>
              <w:rPr>
                <w:rFonts w:ascii="Calibri" w:hAnsi="Calibri"/>
                <w:sz w:val="28"/>
                <w:szCs w:val="28"/>
              </w:rPr>
            </w:pPr>
          </w:p>
        </w:tc>
        <w:tc>
          <w:tcPr>
            <w:tcW w:w="1704" w:type="dxa"/>
          </w:tcPr>
          <w:p>
            <w:pPr>
              <w:rPr>
                <w:rFonts w:ascii="Calibri" w:hAnsi="Calibri"/>
                <w:sz w:val="28"/>
                <w:szCs w:val="28"/>
              </w:rPr>
            </w:pPr>
          </w:p>
        </w:tc>
        <w:tc>
          <w:tcPr>
            <w:tcW w:w="1704" w:type="dxa"/>
            <w:vMerge w:val="restart"/>
          </w:tcPr>
          <w:p>
            <w:pPr>
              <w:spacing w:line="720" w:lineRule="auto"/>
              <w:rPr>
                <w:rFonts w:ascii="Calibri" w:hAnsi="Calibri"/>
                <w:sz w:val="84"/>
                <w:szCs w:val="84"/>
              </w:rPr>
            </w:pPr>
          </w:p>
          <w:p>
            <w:pPr>
              <w:spacing w:line="720" w:lineRule="auto"/>
              <w:rPr>
                <w:rFonts w:ascii="Calibri" w:hAnsi="Calibri"/>
                <w:sz w:val="36"/>
                <w:szCs w:val="36"/>
              </w:rPr>
            </w:pPr>
          </w:p>
          <w:p>
            <w:pPr>
              <w:spacing w:line="720" w:lineRule="auto"/>
              <w:rPr>
                <w:rFonts w:ascii="Calibri" w:hAnsi="Calibri"/>
                <w:sz w:val="84"/>
                <w:szCs w:val="84"/>
              </w:rPr>
            </w:pPr>
            <w:r>
              <w:rPr>
                <w:rFonts w:ascii="Calibri" w:hAnsi="Calibri"/>
                <w:sz w:val="84"/>
                <w:szCs w:val="84"/>
              </w:rPr>
              <w:t>响应文件</w:t>
            </w:r>
          </w:p>
        </w:tc>
        <w:tc>
          <w:tcPr>
            <w:tcW w:w="3501" w:type="dxa"/>
            <w:vMerge w:val="restart"/>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Calibri" w:hAnsi="Calibri"/>
                <w:sz w:val="28"/>
                <w:szCs w:val="28"/>
              </w:rPr>
            </w:pPr>
          </w:p>
        </w:tc>
        <w:tc>
          <w:tcPr>
            <w:tcW w:w="1704" w:type="dxa"/>
          </w:tcPr>
          <w:p>
            <w:pPr>
              <w:rPr>
                <w:rFonts w:ascii="Calibri" w:hAnsi="Calibri"/>
                <w:sz w:val="28"/>
                <w:szCs w:val="28"/>
              </w:rPr>
            </w:pPr>
          </w:p>
        </w:tc>
        <w:tc>
          <w:tcPr>
            <w:tcW w:w="1704" w:type="dxa"/>
            <w:vMerge w:val="continue"/>
          </w:tcPr>
          <w:p>
            <w:pPr>
              <w:rPr>
                <w:rFonts w:ascii="Calibri" w:hAnsi="Calibri"/>
                <w:sz w:val="28"/>
                <w:szCs w:val="28"/>
              </w:rPr>
            </w:pPr>
          </w:p>
        </w:tc>
        <w:tc>
          <w:tcPr>
            <w:tcW w:w="3501" w:type="dxa"/>
            <w:vMerge w:val="continue"/>
          </w:tcPr>
          <w:p>
            <w:pPr>
              <w:rPr>
                <w:rFonts w:ascii="Calibri" w:hAnsi="Calibri"/>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pPr>
              <w:rPr>
                <w:rFonts w:ascii="Calibri" w:hAnsi="Calibri"/>
                <w:sz w:val="36"/>
                <w:szCs w:val="36"/>
              </w:rPr>
            </w:pPr>
            <w:r>
              <w:rPr>
                <w:rFonts w:ascii="Calibri" w:hAnsi="Calibri"/>
                <w:sz w:val="36"/>
                <w:szCs w:val="36"/>
              </w:rPr>
              <w:t>供应商全称：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pPr>
              <w:rPr>
                <w:rFonts w:ascii="Calibri" w:hAnsi="Calibri"/>
                <w:sz w:val="36"/>
                <w:szCs w:val="36"/>
              </w:rPr>
            </w:pPr>
            <w:r>
              <w:rPr>
                <w:rFonts w:ascii="Calibri" w:hAnsi="Calibri"/>
                <w:sz w:val="36"/>
                <w:szCs w:val="36"/>
              </w:rPr>
              <w:t>地      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pPr>
              <w:rPr>
                <w:rFonts w:ascii="Calibri" w:hAnsi="Calibri"/>
                <w:sz w:val="36"/>
                <w:szCs w:val="36"/>
              </w:rPr>
            </w:pPr>
            <w:r>
              <w:rPr>
                <w:rFonts w:ascii="Calibri" w:hAnsi="Calibri"/>
                <w:sz w:val="36"/>
                <w:szCs w:val="36"/>
              </w:rPr>
              <w:t>时      间：</w:t>
            </w:r>
          </w:p>
        </w:tc>
      </w:tr>
    </w:tbl>
    <w:p>
      <w:pPr>
        <w:rPr>
          <w:szCs w:val="22"/>
        </w:rPr>
      </w:pPr>
    </w:p>
    <w:p>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2</w:t>
      </w:r>
      <w:r>
        <w:rPr>
          <w:rFonts w:hAnsi="仿宋" w:eastAsia="仿宋"/>
          <w:sz w:val="30"/>
          <w:szCs w:val="30"/>
        </w:rPr>
        <w:t>：</w:t>
      </w:r>
    </w:p>
    <w:p>
      <w:pPr>
        <w:snapToGrid w:val="0"/>
        <w:spacing w:before="50" w:after="50"/>
        <w:rPr>
          <w:rFonts w:eastAsia="仿宋"/>
          <w:b/>
          <w:sz w:val="36"/>
          <w:szCs w:val="36"/>
        </w:rPr>
      </w:pPr>
      <w:r>
        <w:rPr>
          <w:rFonts w:hAnsi="仿宋" w:eastAsia="仿宋"/>
          <w:b/>
          <w:sz w:val="36"/>
          <w:szCs w:val="36"/>
        </w:rPr>
        <w:t>声</w:t>
      </w:r>
      <w:r>
        <w:rPr>
          <w:rFonts w:eastAsia="仿宋"/>
          <w:b/>
          <w:sz w:val="36"/>
          <w:szCs w:val="36"/>
        </w:rPr>
        <w:t xml:space="preserve"> </w:t>
      </w:r>
      <w:r>
        <w:rPr>
          <w:rFonts w:hAnsi="仿宋" w:eastAsia="仿宋"/>
          <w:b/>
          <w:sz w:val="36"/>
          <w:szCs w:val="36"/>
        </w:rPr>
        <w:t>明</w:t>
      </w:r>
      <w:r>
        <w:rPr>
          <w:rFonts w:eastAsia="仿宋"/>
          <w:b/>
          <w:sz w:val="36"/>
          <w:szCs w:val="36"/>
        </w:rPr>
        <w:t xml:space="preserve"> </w:t>
      </w:r>
      <w:r>
        <w:rPr>
          <w:rFonts w:hAnsi="仿宋" w:eastAsia="仿宋"/>
          <w:b/>
          <w:sz w:val="36"/>
          <w:szCs w:val="36"/>
        </w:rPr>
        <w:t>书</w:t>
      </w:r>
    </w:p>
    <w:p>
      <w:pPr>
        <w:snapToGrid w:val="0"/>
        <w:spacing w:before="156" w:beforeLines="50" w:after="50" w:line="460" w:lineRule="exact"/>
        <w:rPr>
          <w:rFonts w:eastAsiaTheme="minorEastAsia"/>
          <w:sz w:val="28"/>
          <w:szCs w:val="28"/>
        </w:rPr>
      </w:pPr>
      <w:r>
        <w:rPr>
          <w:rFonts w:hAnsiTheme="minorEastAsia" w:eastAsiaTheme="minorEastAsia"/>
          <w:sz w:val="28"/>
          <w:szCs w:val="28"/>
        </w:rPr>
        <w:t>致浙江大学医学院附属妇产科医院：</w:t>
      </w:r>
    </w:p>
    <w:p>
      <w:pPr>
        <w:snapToGrid w:val="0"/>
        <w:spacing w:before="156" w:beforeLines="50" w:after="50" w:line="460" w:lineRule="exact"/>
        <w:ind w:firstLine="560" w:firstLineChars="200"/>
        <w:rPr>
          <w:rFonts w:eastAsiaTheme="minorEastAsia"/>
          <w:sz w:val="28"/>
          <w:szCs w:val="28"/>
        </w:rPr>
      </w:pPr>
      <w:r>
        <w:rPr>
          <w:rFonts w:hAnsiTheme="minorEastAsia" w:eastAsiaTheme="minorEastAsia"/>
          <w:sz w:val="28"/>
          <w:szCs w:val="28"/>
          <w:u w:val="single"/>
        </w:rPr>
        <w:t>（供应商名称）</w:t>
      </w:r>
      <w:r>
        <w:rPr>
          <w:rFonts w:hAnsiTheme="minorEastAsia" w:eastAsiaTheme="minorEastAsia"/>
          <w:sz w:val="28"/>
          <w:szCs w:val="28"/>
        </w:rPr>
        <w:t>系中华人民共和国合法企业，经营地址</w:t>
      </w:r>
      <w:r>
        <w:rPr>
          <w:rFonts w:eastAsiaTheme="minorEastAsia"/>
          <w:sz w:val="28"/>
          <w:szCs w:val="28"/>
          <w:u w:val="single"/>
        </w:rPr>
        <w:t xml:space="preserve">                            </w:t>
      </w:r>
      <w:r>
        <w:rPr>
          <w:rFonts w:hAnsiTheme="minorEastAsia" w:eastAsiaTheme="minorEastAsia"/>
          <w:sz w:val="28"/>
          <w:szCs w:val="28"/>
        </w:rPr>
        <w:t>。</w:t>
      </w:r>
    </w:p>
    <w:p>
      <w:pPr>
        <w:snapToGrid w:val="0"/>
        <w:spacing w:before="156" w:beforeLines="50" w:after="50" w:line="460" w:lineRule="exact"/>
        <w:ind w:firstLine="560" w:firstLineChars="200"/>
        <w:rPr>
          <w:rFonts w:eastAsiaTheme="minorEastAsia"/>
          <w:sz w:val="28"/>
          <w:szCs w:val="28"/>
        </w:rPr>
      </w:pPr>
      <w:r>
        <w:rPr>
          <w:rFonts w:hAnsiTheme="minorEastAsia" w:eastAsiaTheme="minorEastAsia"/>
          <w:sz w:val="28"/>
          <w:szCs w:val="28"/>
        </w:rPr>
        <w:t>我</w:t>
      </w:r>
      <w:r>
        <w:rPr>
          <w:rFonts w:hAnsiTheme="minorEastAsia" w:eastAsiaTheme="minorEastAsia"/>
          <w:sz w:val="28"/>
          <w:szCs w:val="28"/>
          <w:u w:val="single"/>
        </w:rPr>
        <w:t>（姓名）</w:t>
      </w:r>
      <w:r>
        <w:rPr>
          <w:rFonts w:hAnsiTheme="minorEastAsia" w:eastAsiaTheme="minorEastAsia"/>
          <w:sz w:val="28"/>
          <w:szCs w:val="28"/>
        </w:rPr>
        <w:t>系</w:t>
      </w:r>
      <w:r>
        <w:rPr>
          <w:rFonts w:hAnsiTheme="minorEastAsia" w:eastAsiaTheme="minorEastAsia"/>
          <w:sz w:val="28"/>
          <w:szCs w:val="28"/>
          <w:u w:val="single"/>
        </w:rPr>
        <w:t>（供应商名称）</w:t>
      </w:r>
      <w:r>
        <w:rPr>
          <w:rFonts w:hAnsiTheme="minorEastAsia" w:eastAsiaTheme="minorEastAsia"/>
          <w:sz w:val="28"/>
          <w:szCs w:val="28"/>
        </w:rPr>
        <w:t>的法定代表人，我方愿意参加贵方组织的</w:t>
      </w:r>
      <w:r>
        <w:rPr>
          <w:rFonts w:hAnsiTheme="minorEastAsia" w:eastAsiaTheme="minorEastAsia"/>
          <w:sz w:val="28"/>
          <w:szCs w:val="28"/>
          <w:u w:val="single"/>
        </w:rPr>
        <w:t>（采购项目名称）（编号为</w:t>
      </w:r>
      <w:r>
        <w:rPr>
          <w:rFonts w:eastAsiaTheme="minorEastAsia"/>
          <w:sz w:val="28"/>
          <w:szCs w:val="28"/>
          <w:u w:val="single"/>
        </w:rPr>
        <w:t xml:space="preserve"> </w:t>
      </w:r>
      <w:r>
        <w:rPr>
          <w:rFonts w:hAnsiTheme="minorEastAsia" w:eastAsiaTheme="minorEastAsia"/>
          <w:sz w:val="28"/>
          <w:szCs w:val="28"/>
          <w:u w:val="single"/>
        </w:rPr>
        <w:t>）</w:t>
      </w:r>
      <w:r>
        <w:rPr>
          <w:rFonts w:hAnsiTheme="minorEastAsia" w:eastAsiaTheme="minorEastAsia"/>
          <w:sz w:val="28"/>
          <w:szCs w:val="28"/>
        </w:rPr>
        <w:t>的采购项目，为此，我方就本次项目有关事项郑重声明如下：</w:t>
      </w:r>
    </w:p>
    <w:p>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1</w:t>
      </w:r>
      <w:r>
        <w:rPr>
          <w:rFonts w:hAnsiTheme="minorEastAsia" w:eastAsiaTheme="minorEastAsia"/>
          <w:sz w:val="28"/>
          <w:szCs w:val="28"/>
        </w:rPr>
        <w:t>、我方已详细审查全部采购文件，同意采购文件的各项要求。</w:t>
      </w:r>
    </w:p>
    <w:p>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2</w:t>
      </w:r>
      <w:r>
        <w:rPr>
          <w:rFonts w:hAnsiTheme="minorEastAsia" w:eastAsiaTheme="minorEastAsia"/>
          <w:sz w:val="28"/>
          <w:szCs w:val="28"/>
        </w:rPr>
        <w:t>、我方向贵方提交的所有响应文件、资料都是准确的和真实的。</w:t>
      </w:r>
    </w:p>
    <w:p>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3</w:t>
      </w:r>
      <w:r>
        <w:rPr>
          <w:rFonts w:hAnsiTheme="minorEastAsia" w:eastAsiaTheme="minorEastAsia"/>
          <w:sz w:val="28"/>
          <w:szCs w:val="28"/>
        </w:rPr>
        <w:t>、若成交，我方将按采购文件规定履行合同责任和义务。</w:t>
      </w:r>
    </w:p>
    <w:p>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4</w:t>
      </w:r>
      <w:r>
        <w:rPr>
          <w:rFonts w:hAnsiTheme="minorEastAsia" w:eastAsiaTheme="minorEastAsia"/>
          <w:sz w:val="28"/>
          <w:szCs w:val="28"/>
        </w:rPr>
        <w:t>、我方不是采购人的附属机构；在获知本项目采购信息后，与采购人聘请的为此项目提供咨询服务的公司及其附属机构没有任何联系。</w:t>
      </w:r>
    </w:p>
    <w:p>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5</w:t>
      </w:r>
      <w:r>
        <w:rPr>
          <w:rFonts w:hAnsiTheme="minorEastAsia" w:eastAsiaTheme="minorEastAsia"/>
          <w:sz w:val="28"/>
          <w:szCs w:val="28"/>
        </w:rPr>
        <w:t>、响应文件自提交之日起有效期为</w:t>
      </w:r>
      <w:r>
        <w:rPr>
          <w:rFonts w:eastAsiaTheme="minorEastAsia"/>
          <w:sz w:val="28"/>
          <w:szCs w:val="28"/>
        </w:rPr>
        <w:t>90</w:t>
      </w:r>
      <w:r>
        <w:rPr>
          <w:rFonts w:hAnsiTheme="minorEastAsia" w:eastAsiaTheme="minorEastAsia"/>
          <w:sz w:val="28"/>
          <w:szCs w:val="28"/>
        </w:rPr>
        <w:t>天。</w:t>
      </w:r>
    </w:p>
    <w:p>
      <w:pPr>
        <w:snapToGrid w:val="0"/>
        <w:spacing w:line="460" w:lineRule="exact"/>
        <w:ind w:firstLine="548" w:firstLineChars="196"/>
        <w:rPr>
          <w:rFonts w:eastAsiaTheme="minorEastAsia"/>
          <w:sz w:val="28"/>
          <w:szCs w:val="28"/>
        </w:rPr>
      </w:pPr>
      <w:r>
        <w:rPr>
          <w:rFonts w:eastAsiaTheme="minorEastAsia"/>
          <w:sz w:val="28"/>
          <w:szCs w:val="28"/>
        </w:rPr>
        <w:t>6</w:t>
      </w:r>
      <w:r>
        <w:rPr>
          <w:rFonts w:hAnsiTheme="minorEastAsia" w:eastAsiaTheme="minorEastAsia"/>
          <w:sz w:val="28"/>
          <w:szCs w:val="28"/>
        </w:rPr>
        <w:t>、我方参与本项目前</w:t>
      </w:r>
      <w:r>
        <w:rPr>
          <w:rFonts w:eastAsiaTheme="minorEastAsia"/>
          <w:sz w:val="28"/>
          <w:szCs w:val="28"/>
        </w:rPr>
        <w:t>3</w:t>
      </w:r>
      <w:r>
        <w:rPr>
          <w:rFonts w:hAnsiTheme="minorEastAsia" w:eastAsiaTheme="minorEastAsia"/>
          <w:sz w:val="28"/>
          <w:szCs w:val="28"/>
        </w:rPr>
        <w:t>年内的经营活动中没有重大违法记录。</w:t>
      </w:r>
    </w:p>
    <w:p>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7</w:t>
      </w:r>
      <w:r>
        <w:rPr>
          <w:rFonts w:hAnsiTheme="minorEastAsia" w:eastAsiaTheme="minorEastAsia"/>
          <w:sz w:val="28"/>
          <w:szCs w:val="28"/>
        </w:rPr>
        <w:t>、我方通过</w:t>
      </w:r>
      <w:r>
        <w:rPr>
          <w:rFonts w:eastAsiaTheme="minorEastAsia"/>
          <w:sz w:val="28"/>
          <w:szCs w:val="28"/>
        </w:rPr>
        <w:t>“</w:t>
      </w:r>
      <w:r>
        <w:rPr>
          <w:rFonts w:hAnsiTheme="minorEastAsia" w:eastAsiaTheme="minorEastAsia"/>
          <w:sz w:val="28"/>
          <w:szCs w:val="28"/>
        </w:rPr>
        <w:t>信用中国</w:t>
      </w:r>
      <w:r>
        <w:rPr>
          <w:rFonts w:eastAsiaTheme="minorEastAsia"/>
          <w:sz w:val="28"/>
          <w:szCs w:val="28"/>
        </w:rPr>
        <w:t>”</w:t>
      </w:r>
      <w:r>
        <w:rPr>
          <w:rFonts w:hAnsiTheme="minorEastAsia" w:eastAsiaTheme="minorEastAsia"/>
          <w:sz w:val="28"/>
          <w:szCs w:val="28"/>
        </w:rPr>
        <w:t>网站（</w:t>
      </w:r>
      <w:r>
        <w:rPr>
          <w:rFonts w:eastAsiaTheme="minorEastAsia"/>
          <w:sz w:val="28"/>
          <w:szCs w:val="28"/>
        </w:rPr>
        <w:t>www.creditchina.gov.cn</w:t>
      </w:r>
      <w:r>
        <w:rPr>
          <w:rFonts w:hAnsiTheme="minorEastAsia" w:eastAsiaTheme="minorEastAsia"/>
          <w:sz w:val="28"/>
          <w:szCs w:val="28"/>
        </w:rPr>
        <w:t>）查询，未被列入失信被执行人、重大税收违法案件当事人名单、政府采购严重违法失信行为记录名单。</w:t>
      </w:r>
    </w:p>
    <w:p>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8</w:t>
      </w:r>
      <w:r>
        <w:rPr>
          <w:rFonts w:hAnsiTheme="minorEastAsia" w:eastAsiaTheme="minorEastAsia"/>
          <w:sz w:val="28"/>
          <w:szCs w:val="28"/>
        </w:rPr>
        <w:t>、以上事项如有虚假或隐瞒，我方愿意承担一切后果，并不再寻求任何旨在减轻或免除法律责任的辩解。</w:t>
      </w:r>
    </w:p>
    <w:p>
      <w:pPr>
        <w:snapToGrid w:val="0"/>
        <w:spacing w:before="156" w:beforeLines="50" w:after="50" w:line="460" w:lineRule="exact"/>
        <w:ind w:firstLine="560" w:firstLineChars="200"/>
        <w:rPr>
          <w:rFonts w:eastAsiaTheme="minorEastAsia"/>
          <w:sz w:val="28"/>
          <w:szCs w:val="28"/>
        </w:rPr>
      </w:pPr>
    </w:p>
    <w:p>
      <w:pPr>
        <w:snapToGrid w:val="0"/>
        <w:spacing w:before="156" w:beforeLines="50" w:after="50" w:line="460" w:lineRule="exact"/>
        <w:ind w:right="600" w:firstLine="140" w:firstLineChars="50"/>
        <w:rPr>
          <w:rFonts w:eastAsiaTheme="minorEastAsia"/>
          <w:sz w:val="28"/>
          <w:szCs w:val="28"/>
          <w:u w:val="single"/>
        </w:rPr>
      </w:pPr>
      <w:r>
        <w:rPr>
          <w:rFonts w:hAnsiTheme="minorEastAsia" w:eastAsiaTheme="minorEastAsia"/>
          <w:sz w:val="28"/>
          <w:szCs w:val="28"/>
        </w:rPr>
        <w:t>法定代表人签名（或签名章）：</w:t>
      </w:r>
      <w:r>
        <w:rPr>
          <w:rFonts w:eastAsiaTheme="minorEastAsia"/>
          <w:sz w:val="28"/>
          <w:szCs w:val="28"/>
          <w:u w:val="single"/>
        </w:rPr>
        <w:t xml:space="preserve">          </w:t>
      </w:r>
      <w:r>
        <w:rPr>
          <w:rFonts w:eastAsiaTheme="minorEastAsia"/>
          <w:sz w:val="28"/>
          <w:szCs w:val="28"/>
        </w:rPr>
        <w:t xml:space="preserve">  </w:t>
      </w:r>
      <w:r>
        <w:rPr>
          <w:rFonts w:hAnsiTheme="minorEastAsia" w:eastAsiaTheme="minorEastAsia"/>
          <w:sz w:val="28"/>
          <w:szCs w:val="28"/>
        </w:rPr>
        <w:t>日</w:t>
      </w:r>
      <w:r>
        <w:rPr>
          <w:rFonts w:eastAsiaTheme="minorEastAsia"/>
          <w:sz w:val="28"/>
          <w:szCs w:val="28"/>
        </w:rPr>
        <w:t xml:space="preserve"> </w:t>
      </w:r>
      <w:r>
        <w:rPr>
          <w:rFonts w:hAnsiTheme="minorEastAsia" w:eastAsiaTheme="minorEastAsia"/>
          <w:sz w:val="28"/>
          <w:szCs w:val="28"/>
        </w:rPr>
        <w:t>期：</w:t>
      </w:r>
      <w:r>
        <w:rPr>
          <w:rFonts w:eastAsiaTheme="minorEastAsia"/>
          <w:sz w:val="28"/>
          <w:szCs w:val="28"/>
          <w:u w:val="single"/>
        </w:rPr>
        <w:t xml:space="preserve">          </w:t>
      </w:r>
    </w:p>
    <w:p>
      <w:pPr>
        <w:snapToGrid w:val="0"/>
        <w:spacing w:before="156" w:beforeLines="50" w:line="460" w:lineRule="exact"/>
        <w:ind w:firstLine="200"/>
        <w:rPr>
          <w:rFonts w:eastAsiaTheme="minorEastAsia"/>
          <w:sz w:val="28"/>
          <w:szCs w:val="28"/>
          <w:u w:val="single"/>
        </w:rPr>
      </w:pPr>
    </w:p>
    <w:p>
      <w:pPr>
        <w:snapToGrid w:val="0"/>
        <w:spacing w:before="156" w:beforeLines="50" w:after="50" w:line="460" w:lineRule="exact"/>
        <w:ind w:firstLine="140" w:firstLineChars="50"/>
        <w:rPr>
          <w:rFonts w:eastAsiaTheme="minorEastAsia"/>
          <w:sz w:val="28"/>
          <w:szCs w:val="28"/>
        </w:rPr>
      </w:pPr>
      <w:r>
        <w:rPr>
          <w:rFonts w:hAnsiTheme="minorEastAsia" w:eastAsiaTheme="minorEastAsia"/>
          <w:sz w:val="28"/>
          <w:szCs w:val="28"/>
        </w:rPr>
        <w:t>投标人全称（公章）：</w:t>
      </w:r>
      <w:r>
        <w:rPr>
          <w:rFonts w:eastAsiaTheme="minorEastAsia"/>
          <w:sz w:val="28"/>
          <w:szCs w:val="28"/>
          <w:u w:val="single"/>
        </w:rPr>
        <w:t xml:space="preserve">             </w:t>
      </w:r>
      <w:r>
        <w:rPr>
          <w:rFonts w:eastAsiaTheme="minorEastAsia"/>
          <w:sz w:val="28"/>
          <w:szCs w:val="28"/>
        </w:rPr>
        <w:t xml:space="preserve">       </w:t>
      </w:r>
    </w:p>
    <w:p>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3</w:t>
      </w:r>
      <w:r>
        <w:rPr>
          <w:rFonts w:hAnsi="仿宋" w:eastAsia="仿宋"/>
          <w:sz w:val="30"/>
          <w:szCs w:val="30"/>
        </w:rPr>
        <w:t>：</w:t>
      </w:r>
    </w:p>
    <w:p>
      <w:pPr>
        <w:rPr>
          <w:sz w:val="36"/>
          <w:szCs w:val="36"/>
        </w:rPr>
      </w:pPr>
      <w:r>
        <w:rPr>
          <w:sz w:val="36"/>
          <w:szCs w:val="36"/>
        </w:rPr>
        <w:t>报价明细表</w:t>
      </w:r>
    </w:p>
    <w:p>
      <w:pPr>
        <w:rPr>
          <w:sz w:val="32"/>
          <w:szCs w:val="32"/>
          <w:u w:val="single"/>
        </w:rPr>
      </w:pPr>
      <w:r>
        <w:rPr>
          <w:sz w:val="32"/>
          <w:szCs w:val="32"/>
        </w:rPr>
        <w:t>供应商全称：</w:t>
      </w:r>
      <w:r>
        <w:rPr>
          <w:sz w:val="32"/>
          <w:szCs w:val="32"/>
          <w:u w:val="single"/>
        </w:rPr>
        <w:t xml:space="preserve">                        </w:t>
      </w:r>
    </w:p>
    <w:p>
      <w:pPr>
        <w:rPr>
          <w:sz w:val="32"/>
          <w:szCs w:val="32"/>
          <w:u w:val="single"/>
        </w:rPr>
      </w:pPr>
      <w:r>
        <w:rPr>
          <w:sz w:val="32"/>
          <w:szCs w:val="32"/>
        </w:rPr>
        <w:t>项目编号：</w:t>
      </w:r>
      <w:r>
        <w:rPr>
          <w:sz w:val="32"/>
          <w:szCs w:val="32"/>
          <w:u w:val="single"/>
        </w:rPr>
        <w:t xml:space="preserve">                          </w:t>
      </w:r>
    </w:p>
    <w:tbl>
      <w:tblPr>
        <w:tblStyle w:val="13"/>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7"/>
        <w:gridCol w:w="593"/>
        <w:gridCol w:w="1559"/>
        <w:gridCol w:w="1418"/>
        <w:gridCol w:w="1066"/>
        <w:gridCol w:w="1060"/>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r>
              <w:rPr>
                <w:rFonts w:hAnsi="宋体"/>
                <w:sz w:val="32"/>
                <w:szCs w:val="32"/>
              </w:rPr>
              <w:t>货物类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b/>
                <w:sz w:val="28"/>
                <w:szCs w:val="28"/>
              </w:rPr>
            </w:pPr>
            <w:r>
              <w:rPr>
                <w:rFonts w:hAnsi="宋体"/>
                <w:b/>
                <w:sz w:val="28"/>
                <w:szCs w:val="28"/>
              </w:rPr>
              <w:t>货物名称</w:t>
            </w: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b/>
                <w:sz w:val="28"/>
                <w:szCs w:val="28"/>
              </w:rPr>
            </w:pPr>
            <w:r>
              <w:rPr>
                <w:rFonts w:hAnsi="宋体"/>
                <w:b/>
                <w:sz w:val="28"/>
                <w:szCs w:val="28"/>
              </w:rPr>
              <w:t>品牌</w:t>
            </w:r>
            <w:r>
              <w:rPr>
                <w:rFonts w:hint="eastAsia" w:hAnsi="宋体"/>
                <w:b/>
                <w:sz w:val="28"/>
                <w:szCs w:val="28"/>
              </w:rPr>
              <w:t xml:space="preserve"> /产地</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b/>
                <w:sz w:val="28"/>
                <w:szCs w:val="28"/>
              </w:rPr>
            </w:pPr>
            <w:r>
              <w:rPr>
                <w:rFonts w:hAnsi="宋体"/>
                <w:b/>
                <w:sz w:val="28"/>
                <w:szCs w:val="28"/>
              </w:rPr>
              <w:t>规格型号</w:t>
            </w:r>
          </w:p>
        </w:tc>
        <w:tc>
          <w:tcPr>
            <w:tcW w:w="10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b/>
                <w:sz w:val="28"/>
                <w:szCs w:val="28"/>
              </w:rPr>
            </w:pPr>
            <w:r>
              <w:rPr>
                <w:rFonts w:hAnsi="宋体"/>
                <w:b/>
                <w:sz w:val="28"/>
                <w:szCs w:val="28"/>
              </w:rPr>
              <w:t>数量</w:t>
            </w: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b/>
                <w:sz w:val="28"/>
                <w:szCs w:val="28"/>
              </w:rPr>
            </w:pPr>
            <w:r>
              <w:rPr>
                <w:rFonts w:hAnsi="宋体"/>
                <w:b/>
                <w:sz w:val="28"/>
                <w:szCs w:val="28"/>
              </w:rPr>
              <w:t>单价（元）</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b/>
                <w:sz w:val="28"/>
                <w:szCs w:val="28"/>
              </w:rPr>
            </w:pPr>
            <w:r>
              <w:rPr>
                <w:rFonts w:hAnsi="宋体"/>
                <w:b/>
                <w:sz w:val="28"/>
                <w:szCs w:val="28"/>
              </w:rPr>
              <w:t>总价（元）</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b/>
                <w:sz w:val="28"/>
                <w:szCs w:val="28"/>
              </w:rPr>
            </w:pPr>
            <w:r>
              <w:rPr>
                <w:rFonts w:hint="eastAsia" w:eastAsiaTheme="minorEastAsia"/>
                <w:b/>
                <w:sz w:val="28"/>
                <w:szCs w:val="28"/>
              </w:rPr>
              <w:t>质保（年）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0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28"/>
                <w:szCs w:val="28"/>
                <w:u w:val="single"/>
              </w:rPr>
            </w:pPr>
            <w:r>
              <w:rPr>
                <w:rFonts w:hAnsi="宋体"/>
                <w:sz w:val="28"/>
                <w:szCs w:val="28"/>
              </w:rPr>
              <w:t>合计金额大写：</w:t>
            </w:r>
            <w:r>
              <w:rPr>
                <w:sz w:val="28"/>
                <w:szCs w:val="28"/>
                <w:u w:val="single"/>
              </w:rPr>
              <w:t xml:space="preserve">               </w:t>
            </w:r>
            <w:r>
              <w:rPr>
                <w:sz w:val="28"/>
                <w:szCs w:val="28"/>
              </w:rPr>
              <w:t xml:space="preserve">   </w:t>
            </w:r>
            <w:r>
              <w:rPr>
                <w:rFonts w:hAnsi="宋体"/>
                <w:sz w:val="28"/>
                <w:szCs w:val="28"/>
              </w:rPr>
              <w:t>小写：￥</w:t>
            </w:r>
            <w:r>
              <w:rPr>
                <w:sz w:val="28"/>
                <w:szCs w:val="28"/>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sz w:val="28"/>
                <w:szCs w:val="28"/>
              </w:rPr>
            </w:pPr>
          </w:p>
          <w:p>
            <w:pPr>
              <w:rPr>
                <w:sz w:val="28"/>
                <w:szCs w:val="28"/>
              </w:rPr>
            </w:pPr>
          </w:p>
          <w:p>
            <w:pPr>
              <w:rPr>
                <w:sz w:val="28"/>
                <w:szCs w:val="28"/>
              </w:rPr>
            </w:pPr>
          </w:p>
          <w:p>
            <w:pPr>
              <w:rPr>
                <w:sz w:val="28"/>
                <w:szCs w:val="28"/>
              </w:rPr>
            </w:pPr>
            <w:r>
              <w:rPr>
                <w:rFonts w:hAnsi="宋体"/>
                <w:sz w:val="28"/>
                <w:szCs w:val="28"/>
              </w:rPr>
              <w:t>备</w:t>
            </w:r>
          </w:p>
          <w:p>
            <w:pPr>
              <w:rPr>
                <w:sz w:val="28"/>
                <w:szCs w:val="28"/>
              </w:rPr>
            </w:pPr>
          </w:p>
          <w:p>
            <w:pPr>
              <w:rPr>
                <w:sz w:val="28"/>
                <w:szCs w:val="28"/>
              </w:rPr>
            </w:pPr>
            <w:r>
              <w:rPr>
                <w:rFonts w:hAnsi="宋体"/>
                <w:sz w:val="28"/>
                <w:szCs w:val="28"/>
              </w:rPr>
              <w:t>注</w:t>
            </w:r>
          </w:p>
          <w:p>
            <w:pPr>
              <w:rPr>
                <w:sz w:val="28"/>
                <w:szCs w:val="28"/>
              </w:rPr>
            </w:pPr>
          </w:p>
          <w:p>
            <w:pPr>
              <w:rPr>
                <w:sz w:val="28"/>
                <w:szCs w:val="28"/>
              </w:rPr>
            </w:pPr>
          </w:p>
          <w:p>
            <w:pPr>
              <w:rPr>
                <w:rFonts w:eastAsiaTheme="minorEastAsia"/>
                <w:sz w:val="28"/>
                <w:szCs w:val="28"/>
              </w:rPr>
            </w:pPr>
          </w:p>
        </w:tc>
        <w:tc>
          <w:tcPr>
            <w:tcW w:w="7964"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sz w:val="28"/>
                <w:szCs w:val="28"/>
              </w:rPr>
            </w:pPr>
            <w:r>
              <w:rPr>
                <w:sz w:val="28"/>
                <w:szCs w:val="28"/>
              </w:rPr>
              <w:t>1</w:t>
            </w:r>
            <w:r>
              <w:rPr>
                <w:rFonts w:hAnsi="宋体"/>
                <w:sz w:val="28"/>
                <w:szCs w:val="28"/>
              </w:rPr>
              <w:t>、此表应按项目的明细情况列项填表，在填写时，如上表不适合本项目的实际情况，可在确保响应明细内容完整的情况下，根据上表格式自行划表填写。</w:t>
            </w:r>
          </w:p>
          <w:p>
            <w:pPr>
              <w:rPr>
                <w:sz w:val="28"/>
                <w:szCs w:val="28"/>
              </w:rPr>
            </w:pPr>
            <w:r>
              <w:rPr>
                <w:sz w:val="28"/>
                <w:szCs w:val="28"/>
              </w:rPr>
              <w:t>2</w:t>
            </w:r>
            <w:r>
              <w:rPr>
                <w:rFonts w:hAnsi="宋体"/>
                <w:sz w:val="28"/>
                <w:szCs w:val="28"/>
              </w:rPr>
              <w:t>、报价要求：项目费用包括项目实施所需的工程费、工时费、服务费、运输费、安装费调试费、税费及其他一切费用。</w:t>
            </w:r>
          </w:p>
          <w:p>
            <w:pPr>
              <w:rPr>
                <w:sz w:val="28"/>
                <w:szCs w:val="28"/>
              </w:rPr>
            </w:pPr>
            <w:r>
              <w:rPr>
                <w:sz w:val="28"/>
                <w:szCs w:val="28"/>
              </w:rPr>
              <w:t>3</w:t>
            </w:r>
            <w:r>
              <w:rPr>
                <w:rFonts w:hAnsi="宋体"/>
                <w:sz w:val="28"/>
                <w:szCs w:val="28"/>
              </w:rPr>
              <w:t>、报价中不允许出现报价优惠等字样，合计总价应与明细报价汇总相等。</w:t>
            </w:r>
          </w:p>
          <w:p>
            <w:pPr>
              <w:rPr>
                <w:rFonts w:eastAsiaTheme="minorEastAsia"/>
                <w:sz w:val="28"/>
                <w:szCs w:val="28"/>
              </w:rPr>
            </w:pPr>
          </w:p>
        </w:tc>
      </w:tr>
    </w:tbl>
    <w:p>
      <w:pPr>
        <w:rPr>
          <w:sz w:val="32"/>
          <w:szCs w:val="32"/>
        </w:rPr>
      </w:pPr>
    </w:p>
    <w:p>
      <w:pPr>
        <w:rPr>
          <w:sz w:val="32"/>
          <w:szCs w:val="32"/>
          <w:u w:val="single"/>
        </w:rPr>
      </w:pPr>
      <w:r>
        <w:rPr>
          <w:sz w:val="32"/>
          <w:szCs w:val="32"/>
        </w:rPr>
        <w:t>授权代表签名：</w:t>
      </w:r>
      <w:r>
        <w:rPr>
          <w:sz w:val="32"/>
          <w:szCs w:val="32"/>
          <w:u w:val="single"/>
        </w:rPr>
        <w:t xml:space="preserve">                 </w:t>
      </w:r>
    </w:p>
    <w:p>
      <w:pPr>
        <w:rPr>
          <w:sz w:val="32"/>
          <w:szCs w:val="32"/>
          <w:u w:val="single"/>
        </w:rPr>
      </w:pPr>
      <w:r>
        <w:rPr>
          <w:sz w:val="32"/>
          <w:szCs w:val="32"/>
        </w:rPr>
        <w:t>日期：</w:t>
      </w:r>
      <w:r>
        <w:rPr>
          <w:sz w:val="32"/>
          <w:szCs w:val="32"/>
          <w:u w:val="single"/>
        </w:rPr>
        <w:t xml:space="preserve">                   </w:t>
      </w:r>
    </w:p>
    <w:p>
      <w:pPr>
        <w:rPr>
          <w:szCs w:val="22"/>
        </w:rPr>
      </w:pPr>
    </w:p>
    <w:p>
      <w:pPr>
        <w:rPr>
          <w:szCs w:val="22"/>
        </w:rPr>
      </w:pPr>
    </w:p>
    <w:p>
      <w:pPr>
        <w:rPr>
          <w:szCs w:val="22"/>
        </w:rPr>
      </w:pPr>
    </w:p>
    <w:p>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4</w:t>
      </w:r>
      <w:r>
        <w:rPr>
          <w:rFonts w:hAnsi="仿宋" w:eastAsia="仿宋"/>
          <w:sz w:val="30"/>
          <w:szCs w:val="30"/>
        </w:rPr>
        <w:t>：</w:t>
      </w:r>
    </w:p>
    <w:p>
      <w:pPr>
        <w:snapToGrid w:val="0"/>
        <w:spacing w:before="50" w:after="50"/>
        <w:rPr>
          <w:rFonts w:eastAsia="仿宋"/>
          <w:b/>
          <w:sz w:val="36"/>
          <w:szCs w:val="36"/>
        </w:rPr>
      </w:pPr>
      <w:r>
        <w:rPr>
          <w:rFonts w:hAnsi="仿宋" w:eastAsia="仿宋"/>
          <w:b/>
          <w:sz w:val="36"/>
          <w:szCs w:val="36"/>
        </w:rPr>
        <w:t>法定代表人授权委托书</w:t>
      </w:r>
    </w:p>
    <w:p>
      <w:pPr>
        <w:snapToGrid w:val="0"/>
        <w:spacing w:before="156" w:beforeLines="50" w:after="50"/>
        <w:rPr>
          <w:rFonts w:eastAsia="仿宋"/>
          <w:b/>
          <w:sz w:val="30"/>
          <w:szCs w:val="30"/>
        </w:rPr>
      </w:pPr>
    </w:p>
    <w:p>
      <w:pPr>
        <w:snapToGrid w:val="0"/>
        <w:spacing w:before="156" w:beforeLines="50" w:after="50" w:line="460" w:lineRule="exact"/>
        <w:rPr>
          <w:rFonts w:eastAsia="仿宋"/>
          <w:b/>
          <w:bCs/>
          <w:sz w:val="30"/>
          <w:szCs w:val="30"/>
        </w:rPr>
      </w:pPr>
      <w:r>
        <w:rPr>
          <w:rFonts w:hAnsi="仿宋" w:eastAsia="仿宋"/>
          <w:bCs/>
          <w:sz w:val="30"/>
          <w:szCs w:val="30"/>
        </w:rPr>
        <w:t>浙江大学医学院附属妇产科医院：</w:t>
      </w:r>
    </w:p>
    <w:p>
      <w:pPr>
        <w:snapToGrid w:val="0"/>
        <w:spacing w:before="156" w:beforeLines="50" w:after="50" w:line="460" w:lineRule="exact"/>
        <w:ind w:firstLine="900" w:firstLineChars="300"/>
        <w:rPr>
          <w:rFonts w:eastAsia="仿宋"/>
          <w:sz w:val="30"/>
          <w:szCs w:val="30"/>
        </w:rPr>
      </w:pPr>
      <w:r>
        <w:rPr>
          <w:rFonts w:hAnsi="仿宋" w:eastAsia="仿宋"/>
          <w:sz w:val="30"/>
          <w:szCs w:val="30"/>
        </w:rPr>
        <w:t>我</w:t>
      </w:r>
      <w:r>
        <w:rPr>
          <w:rFonts w:eastAsia="仿宋"/>
          <w:sz w:val="30"/>
          <w:szCs w:val="30"/>
          <w:u w:val="single"/>
        </w:rPr>
        <w:t xml:space="preserve">    </w:t>
      </w:r>
      <w:r>
        <w:rPr>
          <w:rFonts w:hAnsi="仿宋" w:eastAsia="仿宋"/>
          <w:sz w:val="30"/>
          <w:szCs w:val="30"/>
        </w:rPr>
        <w:t>（姓名）系</w:t>
      </w:r>
      <w:r>
        <w:rPr>
          <w:rFonts w:eastAsia="仿宋"/>
          <w:sz w:val="30"/>
          <w:szCs w:val="30"/>
          <w:u w:val="single"/>
        </w:rPr>
        <w:t xml:space="preserve">    </w:t>
      </w:r>
      <w:r>
        <w:rPr>
          <w:rFonts w:hAnsi="仿宋" w:eastAsia="仿宋"/>
          <w:sz w:val="30"/>
          <w:szCs w:val="30"/>
        </w:rPr>
        <w:t>（供应商名称）的法定代表人，现授权委托本单位在职职工</w:t>
      </w:r>
      <w:r>
        <w:rPr>
          <w:rFonts w:eastAsia="仿宋"/>
          <w:sz w:val="30"/>
          <w:szCs w:val="30"/>
        </w:rPr>
        <w:t xml:space="preserve"> </w:t>
      </w:r>
      <w:r>
        <w:rPr>
          <w:rFonts w:eastAsia="仿宋"/>
          <w:sz w:val="30"/>
          <w:szCs w:val="30"/>
          <w:u w:val="single"/>
        </w:rPr>
        <w:t xml:space="preserve">         </w:t>
      </w:r>
      <w:r>
        <w:rPr>
          <w:rFonts w:hAnsi="仿宋" w:eastAsia="仿宋"/>
          <w:sz w:val="30"/>
          <w:szCs w:val="30"/>
        </w:rPr>
        <w:t>（姓名）为授权代表，以我方的名义参加项目编号：</w:t>
      </w:r>
      <w:r>
        <w:rPr>
          <w:rFonts w:eastAsia="仿宋"/>
          <w:sz w:val="30"/>
          <w:szCs w:val="30"/>
          <w:u w:val="single"/>
        </w:rPr>
        <w:t xml:space="preserve">           </w:t>
      </w:r>
      <w:r>
        <w:rPr>
          <w:rFonts w:hAnsi="仿宋" w:eastAsia="仿宋"/>
          <w:sz w:val="30"/>
          <w:szCs w:val="30"/>
        </w:rPr>
        <w:t>项目名称</w:t>
      </w:r>
      <w:r>
        <w:rPr>
          <w:rFonts w:hAnsi="仿宋" w:eastAsia="仿宋"/>
          <w:sz w:val="30"/>
          <w:szCs w:val="30"/>
          <w:u w:val="single"/>
        </w:rPr>
        <w:t>：</w:t>
      </w:r>
      <w:r>
        <w:rPr>
          <w:rFonts w:eastAsia="仿宋"/>
          <w:sz w:val="30"/>
          <w:szCs w:val="30"/>
          <w:u w:val="single"/>
        </w:rPr>
        <w:t xml:space="preserve">      </w:t>
      </w:r>
      <w:r>
        <w:rPr>
          <w:rFonts w:hAnsi="仿宋" w:eastAsia="仿宋"/>
          <w:sz w:val="30"/>
          <w:szCs w:val="30"/>
        </w:rPr>
        <w:t>项目的活动，并代表我方全权办理针对上述项目的具体事务签署相关文件。我方对授权代表的签名事项负全部责任。</w:t>
      </w:r>
    </w:p>
    <w:p>
      <w:pPr>
        <w:snapToGrid w:val="0"/>
        <w:spacing w:before="156" w:beforeLines="50" w:after="50" w:line="460" w:lineRule="exact"/>
        <w:ind w:firstLine="480"/>
        <w:rPr>
          <w:rFonts w:eastAsia="仿宋"/>
          <w:sz w:val="30"/>
          <w:szCs w:val="30"/>
        </w:rPr>
      </w:pPr>
      <w:r>
        <w:rPr>
          <w:rFonts w:hAnsi="仿宋" w:eastAsia="仿宋"/>
          <w:sz w:val="30"/>
          <w:szCs w:val="30"/>
        </w:rPr>
        <w:t>在撤销授权的书面通知以前，本授权书一直有效。授权代表在授权书有效期内签署的所有文件不因授权的撤销而失效。</w:t>
      </w:r>
    </w:p>
    <w:p>
      <w:pPr>
        <w:snapToGrid w:val="0"/>
        <w:spacing w:before="156" w:beforeLines="50" w:after="50" w:line="460" w:lineRule="exact"/>
        <w:ind w:firstLine="480"/>
        <w:rPr>
          <w:rFonts w:eastAsia="仿宋"/>
          <w:sz w:val="30"/>
          <w:szCs w:val="30"/>
        </w:rPr>
      </w:pPr>
      <w:r>
        <w:rPr>
          <w:rFonts w:hAnsi="仿宋" w:eastAsia="仿宋"/>
          <w:sz w:val="30"/>
          <w:szCs w:val="30"/>
        </w:rPr>
        <w:t>授权代表无转委托权，特此委托。</w:t>
      </w:r>
    </w:p>
    <w:p>
      <w:pPr>
        <w:snapToGrid w:val="0"/>
        <w:spacing w:before="156" w:beforeLines="50" w:after="50" w:line="460" w:lineRule="exact"/>
        <w:ind w:firstLine="480"/>
        <w:rPr>
          <w:rFonts w:eastAsia="仿宋"/>
          <w:sz w:val="30"/>
          <w:szCs w:val="30"/>
        </w:rPr>
      </w:pPr>
    </w:p>
    <w:p>
      <w:pPr>
        <w:snapToGrid w:val="0"/>
        <w:spacing w:before="156" w:beforeLines="50" w:after="50" w:line="460" w:lineRule="exact"/>
        <w:ind w:firstLine="480"/>
        <w:rPr>
          <w:rFonts w:eastAsia="仿宋"/>
          <w:sz w:val="30"/>
          <w:szCs w:val="30"/>
        </w:rPr>
      </w:pPr>
    </w:p>
    <w:p>
      <w:pPr>
        <w:snapToGrid w:val="0"/>
        <w:spacing w:before="156" w:beforeLines="50" w:after="50" w:line="460" w:lineRule="exact"/>
        <w:rPr>
          <w:rFonts w:eastAsia="仿宋"/>
          <w:sz w:val="30"/>
          <w:szCs w:val="30"/>
        </w:rPr>
      </w:pPr>
      <w:r>
        <w:rPr>
          <w:rFonts w:hAnsi="仿宋" w:eastAsia="仿宋"/>
          <w:sz w:val="30"/>
          <w:szCs w:val="30"/>
        </w:rPr>
        <w:t>授权代表签名：</w:t>
      </w:r>
      <w:r>
        <w:rPr>
          <w:rFonts w:eastAsia="仿宋"/>
          <w:sz w:val="30"/>
          <w:szCs w:val="30"/>
          <w:u w:val="single"/>
        </w:rPr>
        <w:t xml:space="preserve">          </w:t>
      </w:r>
      <w:r>
        <w:rPr>
          <w:rFonts w:eastAsia="仿宋"/>
          <w:sz w:val="30"/>
          <w:szCs w:val="30"/>
        </w:rPr>
        <w:t xml:space="preserve">     </w:t>
      </w:r>
      <w:r>
        <w:rPr>
          <w:rFonts w:hAnsi="仿宋" w:eastAsia="仿宋"/>
          <w:sz w:val="30"/>
          <w:szCs w:val="30"/>
        </w:rPr>
        <w:t>职务：</w:t>
      </w:r>
      <w:r>
        <w:rPr>
          <w:rFonts w:eastAsia="仿宋"/>
          <w:sz w:val="30"/>
          <w:szCs w:val="30"/>
          <w:u w:val="single"/>
        </w:rPr>
        <w:t xml:space="preserve">          </w:t>
      </w:r>
      <w:r>
        <w:rPr>
          <w:rFonts w:eastAsia="仿宋"/>
          <w:sz w:val="30"/>
          <w:szCs w:val="30"/>
        </w:rPr>
        <w:t xml:space="preserve">  </w:t>
      </w:r>
    </w:p>
    <w:p>
      <w:pPr>
        <w:snapToGrid w:val="0"/>
        <w:spacing w:before="156" w:beforeLines="50" w:after="50" w:line="460" w:lineRule="exact"/>
        <w:rPr>
          <w:rFonts w:eastAsia="仿宋"/>
          <w:sz w:val="30"/>
          <w:szCs w:val="30"/>
        </w:rPr>
      </w:pPr>
      <w:r>
        <w:rPr>
          <w:rFonts w:hAnsi="仿宋" w:eastAsia="仿宋"/>
          <w:sz w:val="30"/>
          <w:szCs w:val="30"/>
        </w:rPr>
        <w:t>授权代表身份证号码：</w:t>
      </w:r>
      <w:r>
        <w:rPr>
          <w:rFonts w:eastAsia="仿宋"/>
          <w:sz w:val="30"/>
          <w:szCs w:val="30"/>
          <w:u w:val="single"/>
        </w:rPr>
        <w:t xml:space="preserve">                         </w:t>
      </w:r>
      <w:r>
        <w:rPr>
          <w:rFonts w:eastAsia="仿宋"/>
          <w:sz w:val="30"/>
          <w:szCs w:val="30"/>
        </w:rPr>
        <w:t xml:space="preserve"> </w:t>
      </w:r>
    </w:p>
    <w:p>
      <w:pPr>
        <w:snapToGrid w:val="0"/>
        <w:spacing w:before="156" w:beforeLines="50" w:after="50" w:line="460" w:lineRule="exact"/>
        <w:rPr>
          <w:rFonts w:eastAsia="仿宋"/>
          <w:sz w:val="30"/>
          <w:szCs w:val="30"/>
        </w:rPr>
      </w:pPr>
      <w:r>
        <w:rPr>
          <w:rFonts w:hAnsi="仿宋" w:eastAsia="仿宋"/>
          <w:sz w:val="30"/>
          <w:szCs w:val="30"/>
        </w:rPr>
        <w:t>授权代表联系手机：</w:t>
      </w:r>
      <w:r>
        <w:rPr>
          <w:rFonts w:eastAsia="仿宋"/>
          <w:sz w:val="30"/>
          <w:szCs w:val="30"/>
          <w:u w:val="single"/>
        </w:rPr>
        <w:t xml:space="preserve">                         </w:t>
      </w:r>
      <w:r>
        <w:rPr>
          <w:rFonts w:eastAsia="仿宋"/>
          <w:sz w:val="30"/>
          <w:szCs w:val="30"/>
        </w:rPr>
        <w:t xml:space="preserve"> </w:t>
      </w:r>
    </w:p>
    <w:p>
      <w:pPr>
        <w:snapToGrid w:val="0"/>
        <w:spacing w:before="156" w:beforeLines="50" w:after="50" w:line="460" w:lineRule="exact"/>
        <w:rPr>
          <w:rFonts w:eastAsia="仿宋"/>
          <w:sz w:val="30"/>
          <w:szCs w:val="30"/>
        </w:rPr>
      </w:pPr>
      <w:r>
        <w:rPr>
          <w:rFonts w:hAnsi="仿宋" w:eastAsia="仿宋"/>
          <w:sz w:val="30"/>
          <w:szCs w:val="30"/>
        </w:rPr>
        <w:t>法定代表人签名（或签名章）：</w:t>
      </w:r>
      <w:r>
        <w:rPr>
          <w:rFonts w:eastAsia="仿宋"/>
          <w:sz w:val="30"/>
          <w:szCs w:val="30"/>
          <w:u w:val="single"/>
        </w:rPr>
        <w:t xml:space="preserve">         </w:t>
      </w:r>
      <w:r>
        <w:rPr>
          <w:rFonts w:eastAsia="仿宋"/>
          <w:sz w:val="30"/>
          <w:szCs w:val="30"/>
        </w:rPr>
        <w:t xml:space="preserve">   </w:t>
      </w:r>
      <w:r>
        <w:rPr>
          <w:rFonts w:hAnsi="仿宋" w:eastAsia="仿宋"/>
          <w:sz w:val="30"/>
          <w:szCs w:val="30"/>
        </w:rPr>
        <w:t>职务：</w:t>
      </w:r>
      <w:r>
        <w:rPr>
          <w:rFonts w:eastAsia="仿宋"/>
          <w:sz w:val="30"/>
          <w:szCs w:val="30"/>
          <w:u w:val="single"/>
        </w:rPr>
        <w:t xml:space="preserve">           </w:t>
      </w:r>
    </w:p>
    <w:p>
      <w:pPr>
        <w:snapToGrid w:val="0"/>
        <w:spacing w:before="156" w:beforeLines="50" w:after="50" w:line="460" w:lineRule="exact"/>
        <w:rPr>
          <w:rFonts w:eastAsia="仿宋"/>
          <w:sz w:val="30"/>
          <w:szCs w:val="30"/>
        </w:rPr>
      </w:pPr>
    </w:p>
    <w:p>
      <w:pPr>
        <w:snapToGrid w:val="0"/>
        <w:spacing w:before="156" w:beforeLines="50" w:after="50" w:line="460" w:lineRule="exact"/>
        <w:rPr>
          <w:rFonts w:eastAsia="仿宋"/>
          <w:sz w:val="30"/>
          <w:szCs w:val="30"/>
        </w:rPr>
      </w:pPr>
      <w:r>
        <w:rPr>
          <w:rFonts w:eastAsia="仿宋"/>
          <w:sz w:val="30"/>
          <w:szCs w:val="30"/>
        </w:rPr>
        <w:t xml:space="preserve">                                     </w:t>
      </w:r>
    </w:p>
    <w:p>
      <w:pPr>
        <w:snapToGrid w:val="0"/>
        <w:spacing w:before="156" w:beforeLines="50" w:after="50" w:line="460" w:lineRule="exact"/>
        <w:ind w:firstLine="6150" w:firstLineChars="2050"/>
        <w:rPr>
          <w:rFonts w:eastAsia="仿宋"/>
          <w:sz w:val="30"/>
          <w:szCs w:val="30"/>
        </w:rPr>
      </w:pPr>
    </w:p>
    <w:p>
      <w:pPr>
        <w:snapToGrid w:val="0"/>
        <w:spacing w:before="156" w:beforeLines="50" w:after="50" w:line="460" w:lineRule="exact"/>
        <w:rPr>
          <w:rFonts w:eastAsia="仿宋"/>
          <w:sz w:val="30"/>
          <w:szCs w:val="30"/>
          <w:u w:val="single"/>
        </w:rPr>
      </w:pPr>
      <w:r>
        <w:rPr>
          <w:rFonts w:hAnsi="仿宋" w:eastAsia="仿宋"/>
          <w:sz w:val="30"/>
          <w:szCs w:val="30"/>
        </w:rPr>
        <w:t>供应商全称（公章）：</w:t>
      </w:r>
      <w:r>
        <w:rPr>
          <w:rFonts w:eastAsia="仿宋"/>
          <w:sz w:val="30"/>
          <w:szCs w:val="30"/>
          <w:u w:val="single"/>
        </w:rPr>
        <w:t xml:space="preserve">           </w:t>
      </w:r>
      <w:r>
        <w:rPr>
          <w:rFonts w:eastAsia="仿宋"/>
          <w:sz w:val="30"/>
          <w:szCs w:val="30"/>
        </w:rPr>
        <w:t xml:space="preserve">         </w:t>
      </w:r>
      <w:r>
        <w:rPr>
          <w:rFonts w:hAnsi="仿宋" w:eastAsia="仿宋"/>
          <w:sz w:val="30"/>
          <w:szCs w:val="30"/>
        </w:rPr>
        <w:t>日</w:t>
      </w:r>
      <w:r>
        <w:rPr>
          <w:rFonts w:eastAsia="仿宋"/>
          <w:sz w:val="30"/>
          <w:szCs w:val="30"/>
        </w:rPr>
        <w:t xml:space="preserve">  </w:t>
      </w:r>
      <w:r>
        <w:rPr>
          <w:rFonts w:hAnsi="仿宋" w:eastAsia="仿宋"/>
          <w:sz w:val="30"/>
          <w:szCs w:val="30"/>
        </w:rPr>
        <w:t>期：</w:t>
      </w:r>
      <w:r>
        <w:rPr>
          <w:rFonts w:eastAsia="仿宋"/>
          <w:sz w:val="30"/>
          <w:szCs w:val="30"/>
          <w:u w:val="single"/>
        </w:rPr>
        <w:t xml:space="preserve">     </w:t>
      </w:r>
    </w:p>
    <w:p>
      <w:pPr>
        <w:pStyle w:val="29"/>
        <w:spacing w:line="360" w:lineRule="auto"/>
        <w:jc w:val="both"/>
        <w:rPr>
          <w:sz w:val="21"/>
          <w:szCs w:val="21"/>
        </w:rPr>
      </w:pPr>
    </w:p>
    <w:p>
      <w:pPr>
        <w:pStyle w:val="29"/>
        <w:spacing w:line="360" w:lineRule="auto"/>
        <w:jc w:val="both"/>
        <w:rPr>
          <w:sz w:val="21"/>
          <w:szCs w:val="21"/>
        </w:rPr>
      </w:pPr>
    </w:p>
    <w:p>
      <w:pPr>
        <w:pStyle w:val="29"/>
        <w:spacing w:line="360" w:lineRule="auto"/>
        <w:jc w:val="both"/>
        <w:rPr>
          <w:sz w:val="21"/>
          <w:szCs w:val="21"/>
        </w:rPr>
      </w:pPr>
    </w:p>
    <w:p>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5</w:t>
      </w:r>
      <w:r>
        <w:rPr>
          <w:rFonts w:hAnsi="仿宋" w:eastAsia="仿宋"/>
          <w:sz w:val="30"/>
          <w:szCs w:val="30"/>
        </w:rPr>
        <w:t>：</w:t>
      </w:r>
    </w:p>
    <w:p>
      <w:pPr>
        <w:rPr>
          <w:sz w:val="36"/>
          <w:szCs w:val="36"/>
        </w:rPr>
      </w:pPr>
      <w:r>
        <w:rPr>
          <w:sz w:val="36"/>
          <w:szCs w:val="36"/>
        </w:rPr>
        <w:t>技术响应表</w:t>
      </w:r>
    </w:p>
    <w:p>
      <w:pPr>
        <w:rPr>
          <w:sz w:val="32"/>
          <w:szCs w:val="32"/>
          <w:u w:val="single"/>
        </w:rPr>
      </w:pPr>
      <w:r>
        <w:rPr>
          <w:sz w:val="32"/>
          <w:szCs w:val="32"/>
        </w:rPr>
        <w:t>供应商全称（公章）：</w:t>
      </w:r>
      <w:r>
        <w:rPr>
          <w:sz w:val="32"/>
          <w:szCs w:val="32"/>
          <w:u w:val="single"/>
        </w:rPr>
        <w:t xml:space="preserve">                        </w:t>
      </w:r>
    </w:p>
    <w:p>
      <w:pPr>
        <w:rPr>
          <w:sz w:val="32"/>
          <w:szCs w:val="32"/>
          <w:u w:val="single"/>
        </w:rPr>
      </w:pPr>
    </w:p>
    <w:tbl>
      <w:tblPr>
        <w:tblStyle w:val="13"/>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5"/>
        <w:gridCol w:w="3430"/>
        <w:gridCol w:w="1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b/>
                <w:sz w:val="28"/>
                <w:szCs w:val="28"/>
              </w:rPr>
            </w:pPr>
            <w:r>
              <w:rPr>
                <w:rFonts w:hAnsi="宋体"/>
                <w:b/>
                <w:sz w:val="28"/>
                <w:szCs w:val="28"/>
              </w:rPr>
              <w:t>采购文件要求</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b/>
                <w:sz w:val="28"/>
                <w:szCs w:val="28"/>
              </w:rPr>
            </w:pPr>
            <w:r>
              <w:rPr>
                <w:rFonts w:hAnsi="宋体"/>
                <w:b/>
                <w:sz w:val="28"/>
                <w:szCs w:val="28"/>
              </w:rPr>
              <w:t>响应情况</w:t>
            </w: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eastAsiaTheme="minorEastAsia"/>
                <w:b/>
                <w:sz w:val="28"/>
                <w:szCs w:val="28"/>
              </w:rPr>
            </w:pPr>
            <w:r>
              <w:rPr>
                <w:rFonts w:hAnsi="宋体"/>
                <w:b/>
                <w:sz w:val="28"/>
                <w:szCs w:val="28"/>
              </w:rPr>
              <w:t>偏离情况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b/>
                <w:sz w:val="28"/>
                <w:szCs w:val="28"/>
              </w:rPr>
            </w:pPr>
          </w:p>
        </w:tc>
      </w:tr>
    </w:tbl>
    <w:p>
      <w:pPr>
        <w:rPr>
          <w:sz w:val="32"/>
          <w:szCs w:val="32"/>
        </w:rPr>
      </w:pPr>
    </w:p>
    <w:p>
      <w:pPr>
        <w:rPr>
          <w:sz w:val="32"/>
          <w:szCs w:val="32"/>
          <w:u w:val="single"/>
        </w:rPr>
      </w:pPr>
      <w:r>
        <w:rPr>
          <w:sz w:val="32"/>
          <w:szCs w:val="32"/>
        </w:rPr>
        <w:t>授权代表签名及手机：</w:t>
      </w:r>
      <w:r>
        <w:rPr>
          <w:sz w:val="32"/>
          <w:szCs w:val="32"/>
          <w:u w:val="single"/>
        </w:rPr>
        <w:t xml:space="preserve">                 </w:t>
      </w:r>
    </w:p>
    <w:p>
      <w:pPr>
        <w:rPr>
          <w:sz w:val="32"/>
          <w:szCs w:val="32"/>
          <w:u w:val="single"/>
        </w:rPr>
      </w:pPr>
      <w:r>
        <w:rPr>
          <w:sz w:val="32"/>
          <w:szCs w:val="32"/>
        </w:rPr>
        <w:t>日期：</w:t>
      </w:r>
      <w:r>
        <w:rPr>
          <w:sz w:val="32"/>
          <w:szCs w:val="32"/>
          <w:u w:val="single"/>
        </w:rPr>
        <w:t xml:space="preserve">                   </w:t>
      </w:r>
    </w:p>
    <w:p>
      <w:pPr>
        <w:pStyle w:val="29"/>
        <w:spacing w:line="360" w:lineRule="auto"/>
        <w:jc w:val="both"/>
        <w:rPr>
          <w:sz w:val="21"/>
          <w:szCs w:val="21"/>
        </w:rPr>
      </w:pPr>
    </w:p>
    <w:p>
      <w:pPr>
        <w:pStyle w:val="29"/>
        <w:spacing w:line="360" w:lineRule="auto"/>
        <w:jc w:val="both"/>
        <w:rPr>
          <w:sz w:val="21"/>
          <w:szCs w:val="21"/>
        </w:rPr>
      </w:pPr>
      <w:r>
        <w:rPr>
          <w:sz w:val="21"/>
          <w:szCs w:val="21"/>
        </w:rPr>
        <w:t>说明：</w:t>
      </w:r>
      <w:r>
        <w:rPr>
          <w:rFonts w:hAnsi="宋体"/>
          <w:sz w:val="21"/>
          <w:szCs w:val="21"/>
        </w:rPr>
        <w:t>①</w:t>
      </w:r>
      <w:r>
        <w:rPr>
          <w:sz w:val="21"/>
          <w:szCs w:val="21"/>
        </w:rPr>
        <w:t>采购文件要求列第一行填写项目名称，以下填写技术参数要求。</w:t>
      </w:r>
      <w:r>
        <w:rPr>
          <w:rFonts w:hAnsi="宋体"/>
          <w:sz w:val="21"/>
          <w:szCs w:val="21"/>
        </w:rPr>
        <w:t>②响应情况列填写项目响应情况。③注明</w:t>
      </w:r>
      <w:r>
        <w:rPr>
          <w:sz w:val="21"/>
          <w:szCs w:val="21"/>
        </w:rPr>
        <w:t>“</w:t>
      </w:r>
      <w:r>
        <w:rPr>
          <w:rFonts w:hAnsi="宋体"/>
          <w:sz w:val="21"/>
          <w:szCs w:val="21"/>
        </w:rPr>
        <w:t>正偏离</w:t>
      </w:r>
      <w:r>
        <w:rPr>
          <w:sz w:val="21"/>
          <w:szCs w:val="21"/>
        </w:rPr>
        <w:t>”</w:t>
      </w:r>
      <w:r>
        <w:rPr>
          <w:rFonts w:hAnsi="宋体"/>
          <w:sz w:val="21"/>
          <w:szCs w:val="21"/>
        </w:rPr>
        <w:t>、</w:t>
      </w:r>
      <w:r>
        <w:rPr>
          <w:sz w:val="21"/>
          <w:szCs w:val="21"/>
        </w:rPr>
        <w:t>“</w:t>
      </w:r>
      <w:r>
        <w:rPr>
          <w:rFonts w:hAnsi="宋体"/>
          <w:sz w:val="21"/>
          <w:szCs w:val="21"/>
        </w:rPr>
        <w:t>负偏离</w:t>
      </w:r>
      <w:r>
        <w:rPr>
          <w:sz w:val="21"/>
          <w:szCs w:val="21"/>
        </w:rPr>
        <w:t>”</w:t>
      </w:r>
      <w:r>
        <w:rPr>
          <w:rFonts w:hAnsi="宋体"/>
          <w:sz w:val="21"/>
          <w:szCs w:val="21"/>
        </w:rPr>
        <w:t>或</w:t>
      </w:r>
      <w:r>
        <w:rPr>
          <w:sz w:val="21"/>
          <w:szCs w:val="21"/>
        </w:rPr>
        <w:t>“</w:t>
      </w:r>
      <w:r>
        <w:rPr>
          <w:rFonts w:hAnsi="宋体"/>
          <w:sz w:val="21"/>
          <w:szCs w:val="21"/>
        </w:rPr>
        <w:t>无偏离</w:t>
      </w:r>
      <w:r>
        <w:rPr>
          <w:sz w:val="21"/>
          <w:szCs w:val="21"/>
        </w:rPr>
        <w:t>”</w:t>
      </w:r>
      <w:r>
        <w:rPr>
          <w:rFonts w:hAnsi="宋体"/>
          <w:sz w:val="21"/>
          <w:szCs w:val="21"/>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Courier New">
    <w:panose1 w:val="02070309020205020404"/>
    <w:charset w:val="00"/>
    <w:family w:val="modern"/>
    <w:pitch w:val="default"/>
    <w:sig w:usb0="E0002EFF" w:usb1="C0007843" w:usb2="00000009" w:usb3="00000000" w:csb0="400001FF" w:csb1="FFFF0000"/>
  </w:font>
  <w:font w:name="JEHOPL+TimesNewRomanPS">
    <w:altName w:val="宋体"/>
    <w:panose1 w:val="00000000000000000000"/>
    <w:charset w:val="86"/>
    <w:family w:val="roman"/>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PMingLiU-ExtB">
    <w:panose1 w:val="02020500000000000000"/>
    <w:charset w:val="88"/>
    <w:family w:val="auto"/>
    <w:pitch w:val="default"/>
    <w:sig w:usb0="8000002F" w:usb1="02000008" w:usb2="00000000" w:usb3="00000000" w:csb0="00100001"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8F4228"/>
    <w:multiLevelType w:val="multilevel"/>
    <w:tmpl w:val="038F4228"/>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0F669D7"/>
    <w:multiLevelType w:val="multilevel"/>
    <w:tmpl w:val="10F669D7"/>
    <w:lvl w:ilvl="0" w:tentative="0">
      <w:start w:val="1"/>
      <w:numFmt w:val="decimal"/>
      <w:lvlText w:val="1.%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DD47EE2"/>
    <w:multiLevelType w:val="multilevel"/>
    <w:tmpl w:val="1DD47EE2"/>
    <w:lvl w:ilvl="0" w:tentative="0">
      <w:start w:val="1"/>
      <w:numFmt w:val="decimal"/>
      <w:suff w:val="space"/>
      <w:lvlText w:val="1.2.%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BE7044F"/>
    <w:multiLevelType w:val="multilevel"/>
    <w:tmpl w:val="2BE7044F"/>
    <w:lvl w:ilvl="0" w:tentative="0">
      <w:start w:val="1"/>
      <w:numFmt w:val="decimal"/>
      <w:suff w:val="space"/>
      <w:lvlText w:val="1.3.%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2CC028B"/>
    <w:multiLevelType w:val="multilevel"/>
    <w:tmpl w:val="32CC028B"/>
    <w:lvl w:ilvl="0" w:tentative="0">
      <w:start w:val="2"/>
      <w:numFmt w:val="japaneseCounting"/>
      <w:lvlText w:val="%1、"/>
      <w:lvlJc w:val="left"/>
      <w:pPr>
        <w:ind w:left="510" w:hanging="510"/>
      </w:pPr>
      <w:rPr>
        <w:rFonts w:hint="default" w:hAnsiTheme="minorEastAsia" w:eastAsiaTheme="minor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7DF7EEB"/>
    <w:multiLevelType w:val="multilevel"/>
    <w:tmpl w:val="47DF7EEB"/>
    <w:lvl w:ilvl="0" w:tentative="0">
      <w:start w:val="1"/>
      <w:numFmt w:val="decimal"/>
      <w:lvlText w:val="1.%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0CC3EE6"/>
    <w:multiLevelType w:val="multilevel"/>
    <w:tmpl w:val="60CC3EE6"/>
    <w:lvl w:ilvl="0" w:tentative="0">
      <w:start w:val="1"/>
      <w:numFmt w:val="decimal"/>
      <w:lvlText w:val="1.%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1E06DBA"/>
    <w:multiLevelType w:val="multilevel"/>
    <w:tmpl w:val="71E06DBA"/>
    <w:lvl w:ilvl="0" w:tentative="0">
      <w:start w:val="1"/>
      <w:numFmt w:val="decimal"/>
      <w:lvlText w:val="1.%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6892A2E"/>
    <w:multiLevelType w:val="multilevel"/>
    <w:tmpl w:val="76892A2E"/>
    <w:lvl w:ilvl="0" w:tentative="0">
      <w:start w:val="1"/>
      <w:numFmt w:val="decimal"/>
      <w:lvlText w:val="1.%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7B5D77AC"/>
    <w:multiLevelType w:val="multilevel"/>
    <w:tmpl w:val="7B5D77AC"/>
    <w:lvl w:ilvl="0" w:tentative="0">
      <w:start w:val="1"/>
      <w:numFmt w:val="decimal"/>
      <w:lvlText w:val="2.%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7"/>
  </w:num>
  <w:num w:numId="3">
    <w:abstractNumId w:val="9"/>
  </w:num>
  <w:num w:numId="4">
    <w:abstractNumId w:val="5"/>
  </w:num>
  <w:num w:numId="5">
    <w:abstractNumId w:val="4"/>
  </w:num>
  <w:num w:numId="6">
    <w:abstractNumId w:val="6"/>
  </w:num>
  <w:num w:numId="7">
    <w:abstractNumId w:val="1"/>
  </w:num>
  <w:num w:numId="8">
    <w:abstractNumId w:val="8"/>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mNzlmNjMxNmM3ZWZkYmQ3ODBhZGE0N2M5NzFmMWEifQ=="/>
  </w:docVars>
  <w:rsids>
    <w:rsidRoot w:val="00C05BD5"/>
    <w:rsid w:val="00000318"/>
    <w:rsid w:val="00000CCC"/>
    <w:rsid w:val="00002EB5"/>
    <w:rsid w:val="00003653"/>
    <w:rsid w:val="00006F2E"/>
    <w:rsid w:val="00007354"/>
    <w:rsid w:val="0001522E"/>
    <w:rsid w:val="0001525E"/>
    <w:rsid w:val="00015FCC"/>
    <w:rsid w:val="00017807"/>
    <w:rsid w:val="00017E52"/>
    <w:rsid w:val="00020BA1"/>
    <w:rsid w:val="00023C6A"/>
    <w:rsid w:val="00023F2D"/>
    <w:rsid w:val="0002520A"/>
    <w:rsid w:val="00025279"/>
    <w:rsid w:val="00026E97"/>
    <w:rsid w:val="000312B3"/>
    <w:rsid w:val="00031E9C"/>
    <w:rsid w:val="00032962"/>
    <w:rsid w:val="00033ACD"/>
    <w:rsid w:val="00034086"/>
    <w:rsid w:val="0003497A"/>
    <w:rsid w:val="00034A50"/>
    <w:rsid w:val="000361C9"/>
    <w:rsid w:val="000370B9"/>
    <w:rsid w:val="000419BF"/>
    <w:rsid w:val="000422C7"/>
    <w:rsid w:val="000461FD"/>
    <w:rsid w:val="000464C0"/>
    <w:rsid w:val="000500D2"/>
    <w:rsid w:val="000534FF"/>
    <w:rsid w:val="0005585E"/>
    <w:rsid w:val="00055F0B"/>
    <w:rsid w:val="000565A1"/>
    <w:rsid w:val="00056DF4"/>
    <w:rsid w:val="000607E0"/>
    <w:rsid w:val="00060EE1"/>
    <w:rsid w:val="00061CA5"/>
    <w:rsid w:val="00061D71"/>
    <w:rsid w:val="00062499"/>
    <w:rsid w:val="00063A49"/>
    <w:rsid w:val="0006462A"/>
    <w:rsid w:val="000656C3"/>
    <w:rsid w:val="00065C48"/>
    <w:rsid w:val="0006609A"/>
    <w:rsid w:val="0006653E"/>
    <w:rsid w:val="0007499E"/>
    <w:rsid w:val="00074B01"/>
    <w:rsid w:val="00075657"/>
    <w:rsid w:val="00076012"/>
    <w:rsid w:val="00076D1B"/>
    <w:rsid w:val="00080F91"/>
    <w:rsid w:val="00081E36"/>
    <w:rsid w:val="000834F7"/>
    <w:rsid w:val="000870AF"/>
    <w:rsid w:val="00090BA3"/>
    <w:rsid w:val="000926FA"/>
    <w:rsid w:val="000954B6"/>
    <w:rsid w:val="000A0BC0"/>
    <w:rsid w:val="000A0ED1"/>
    <w:rsid w:val="000A10E3"/>
    <w:rsid w:val="000A1AC7"/>
    <w:rsid w:val="000A1EFD"/>
    <w:rsid w:val="000B0F9C"/>
    <w:rsid w:val="000B1C48"/>
    <w:rsid w:val="000B4516"/>
    <w:rsid w:val="000B529E"/>
    <w:rsid w:val="000B6E39"/>
    <w:rsid w:val="000C018D"/>
    <w:rsid w:val="000C049D"/>
    <w:rsid w:val="000C06BC"/>
    <w:rsid w:val="000C3355"/>
    <w:rsid w:val="000D1899"/>
    <w:rsid w:val="000D56B2"/>
    <w:rsid w:val="000E208C"/>
    <w:rsid w:val="000E38A0"/>
    <w:rsid w:val="000E7E40"/>
    <w:rsid w:val="000F0931"/>
    <w:rsid w:val="000F713C"/>
    <w:rsid w:val="000F7B1D"/>
    <w:rsid w:val="001006FF"/>
    <w:rsid w:val="00100DA6"/>
    <w:rsid w:val="00101D20"/>
    <w:rsid w:val="00103A55"/>
    <w:rsid w:val="0010578A"/>
    <w:rsid w:val="001059CE"/>
    <w:rsid w:val="00105D50"/>
    <w:rsid w:val="00105DB9"/>
    <w:rsid w:val="001064EA"/>
    <w:rsid w:val="00106CF2"/>
    <w:rsid w:val="0012134D"/>
    <w:rsid w:val="00123455"/>
    <w:rsid w:val="00123DF8"/>
    <w:rsid w:val="00126001"/>
    <w:rsid w:val="00127094"/>
    <w:rsid w:val="00131401"/>
    <w:rsid w:val="00131529"/>
    <w:rsid w:val="00131CAB"/>
    <w:rsid w:val="00132B4E"/>
    <w:rsid w:val="00133532"/>
    <w:rsid w:val="0013597E"/>
    <w:rsid w:val="00140BCC"/>
    <w:rsid w:val="0014305A"/>
    <w:rsid w:val="0014396A"/>
    <w:rsid w:val="0014434D"/>
    <w:rsid w:val="00145699"/>
    <w:rsid w:val="001474B3"/>
    <w:rsid w:val="00147569"/>
    <w:rsid w:val="001517EA"/>
    <w:rsid w:val="001536BF"/>
    <w:rsid w:val="0015442D"/>
    <w:rsid w:val="00154DCD"/>
    <w:rsid w:val="00154E5F"/>
    <w:rsid w:val="0015603A"/>
    <w:rsid w:val="00161D83"/>
    <w:rsid w:val="00162EE5"/>
    <w:rsid w:val="0016655B"/>
    <w:rsid w:val="00166956"/>
    <w:rsid w:val="00166A6E"/>
    <w:rsid w:val="001735B8"/>
    <w:rsid w:val="00173BC2"/>
    <w:rsid w:val="00174E00"/>
    <w:rsid w:val="00183DA2"/>
    <w:rsid w:val="00183F71"/>
    <w:rsid w:val="00184286"/>
    <w:rsid w:val="00186063"/>
    <w:rsid w:val="00186AB7"/>
    <w:rsid w:val="00187B4E"/>
    <w:rsid w:val="001915BC"/>
    <w:rsid w:val="00192CB0"/>
    <w:rsid w:val="001945F2"/>
    <w:rsid w:val="0019462E"/>
    <w:rsid w:val="0019533B"/>
    <w:rsid w:val="001A0877"/>
    <w:rsid w:val="001A16DC"/>
    <w:rsid w:val="001A42FB"/>
    <w:rsid w:val="001A477F"/>
    <w:rsid w:val="001A4A98"/>
    <w:rsid w:val="001A6847"/>
    <w:rsid w:val="001B020B"/>
    <w:rsid w:val="001B1935"/>
    <w:rsid w:val="001B474C"/>
    <w:rsid w:val="001B7C87"/>
    <w:rsid w:val="001B7E63"/>
    <w:rsid w:val="001C0D02"/>
    <w:rsid w:val="001C12A0"/>
    <w:rsid w:val="001C35E1"/>
    <w:rsid w:val="001C3F3C"/>
    <w:rsid w:val="001C5345"/>
    <w:rsid w:val="001C7BC9"/>
    <w:rsid w:val="001C7E5A"/>
    <w:rsid w:val="001D024D"/>
    <w:rsid w:val="001D0281"/>
    <w:rsid w:val="001D69AF"/>
    <w:rsid w:val="001E199E"/>
    <w:rsid w:val="001E1EA5"/>
    <w:rsid w:val="001E27E2"/>
    <w:rsid w:val="001E2BBF"/>
    <w:rsid w:val="001E3A60"/>
    <w:rsid w:val="001E6631"/>
    <w:rsid w:val="001E6FF1"/>
    <w:rsid w:val="001E751E"/>
    <w:rsid w:val="001F29C1"/>
    <w:rsid w:val="001F3001"/>
    <w:rsid w:val="001F508A"/>
    <w:rsid w:val="001F5425"/>
    <w:rsid w:val="002039C7"/>
    <w:rsid w:val="00203BC2"/>
    <w:rsid w:val="00204BA6"/>
    <w:rsid w:val="002079BA"/>
    <w:rsid w:val="00210CA0"/>
    <w:rsid w:val="00210D41"/>
    <w:rsid w:val="002121F4"/>
    <w:rsid w:val="002137B4"/>
    <w:rsid w:val="002159DD"/>
    <w:rsid w:val="0022248C"/>
    <w:rsid w:val="00227614"/>
    <w:rsid w:val="00230397"/>
    <w:rsid w:val="002303F9"/>
    <w:rsid w:val="0023247F"/>
    <w:rsid w:val="002335CF"/>
    <w:rsid w:val="00233E82"/>
    <w:rsid w:val="00235D10"/>
    <w:rsid w:val="0023627E"/>
    <w:rsid w:val="00236D7A"/>
    <w:rsid w:val="002451DA"/>
    <w:rsid w:val="002473D8"/>
    <w:rsid w:val="0025044E"/>
    <w:rsid w:val="00250DC4"/>
    <w:rsid w:val="00251A93"/>
    <w:rsid w:val="00253AEF"/>
    <w:rsid w:val="00254044"/>
    <w:rsid w:val="00256F68"/>
    <w:rsid w:val="002605AA"/>
    <w:rsid w:val="00260CAE"/>
    <w:rsid w:val="00261D2D"/>
    <w:rsid w:val="00261E37"/>
    <w:rsid w:val="002660AC"/>
    <w:rsid w:val="00266D7D"/>
    <w:rsid w:val="00270CFC"/>
    <w:rsid w:val="002715BD"/>
    <w:rsid w:val="0027398A"/>
    <w:rsid w:val="002741C1"/>
    <w:rsid w:val="0027459D"/>
    <w:rsid w:val="0027512F"/>
    <w:rsid w:val="00275B22"/>
    <w:rsid w:val="00280B0F"/>
    <w:rsid w:val="002816F4"/>
    <w:rsid w:val="00283270"/>
    <w:rsid w:val="00283678"/>
    <w:rsid w:val="00284F72"/>
    <w:rsid w:val="002852F6"/>
    <w:rsid w:val="0028743B"/>
    <w:rsid w:val="00290C56"/>
    <w:rsid w:val="0029260D"/>
    <w:rsid w:val="00292844"/>
    <w:rsid w:val="00292D2D"/>
    <w:rsid w:val="00294D9E"/>
    <w:rsid w:val="002959EA"/>
    <w:rsid w:val="0029677A"/>
    <w:rsid w:val="002A2FAF"/>
    <w:rsid w:val="002A5000"/>
    <w:rsid w:val="002A5FE0"/>
    <w:rsid w:val="002B1BFA"/>
    <w:rsid w:val="002B1FE4"/>
    <w:rsid w:val="002B248A"/>
    <w:rsid w:val="002B249F"/>
    <w:rsid w:val="002B2C51"/>
    <w:rsid w:val="002B2EF7"/>
    <w:rsid w:val="002B3FBF"/>
    <w:rsid w:val="002B456B"/>
    <w:rsid w:val="002B4D82"/>
    <w:rsid w:val="002B5A45"/>
    <w:rsid w:val="002B5DDE"/>
    <w:rsid w:val="002C1CEE"/>
    <w:rsid w:val="002C221F"/>
    <w:rsid w:val="002C36ED"/>
    <w:rsid w:val="002C4F1F"/>
    <w:rsid w:val="002C5036"/>
    <w:rsid w:val="002C5A76"/>
    <w:rsid w:val="002C6BF4"/>
    <w:rsid w:val="002D08D8"/>
    <w:rsid w:val="002D2EFA"/>
    <w:rsid w:val="002D4531"/>
    <w:rsid w:val="002D4E15"/>
    <w:rsid w:val="002D502E"/>
    <w:rsid w:val="002E074C"/>
    <w:rsid w:val="002E1AEE"/>
    <w:rsid w:val="002E2175"/>
    <w:rsid w:val="002E44E1"/>
    <w:rsid w:val="002E49B0"/>
    <w:rsid w:val="002E5595"/>
    <w:rsid w:val="002E6671"/>
    <w:rsid w:val="002F06B6"/>
    <w:rsid w:val="002F1869"/>
    <w:rsid w:val="002F3963"/>
    <w:rsid w:val="002F39BB"/>
    <w:rsid w:val="00300E88"/>
    <w:rsid w:val="00301D4C"/>
    <w:rsid w:val="003039F8"/>
    <w:rsid w:val="0030639B"/>
    <w:rsid w:val="003071C0"/>
    <w:rsid w:val="00310097"/>
    <w:rsid w:val="00312092"/>
    <w:rsid w:val="00313D70"/>
    <w:rsid w:val="0031425E"/>
    <w:rsid w:val="0031616D"/>
    <w:rsid w:val="00316A3F"/>
    <w:rsid w:val="00322244"/>
    <w:rsid w:val="0032408B"/>
    <w:rsid w:val="003240B6"/>
    <w:rsid w:val="003261B2"/>
    <w:rsid w:val="003276DD"/>
    <w:rsid w:val="00327EF1"/>
    <w:rsid w:val="00332286"/>
    <w:rsid w:val="00332591"/>
    <w:rsid w:val="003335F3"/>
    <w:rsid w:val="0033521E"/>
    <w:rsid w:val="0033537A"/>
    <w:rsid w:val="00337AA5"/>
    <w:rsid w:val="0034194B"/>
    <w:rsid w:val="003427D3"/>
    <w:rsid w:val="00342D39"/>
    <w:rsid w:val="0034341A"/>
    <w:rsid w:val="00343664"/>
    <w:rsid w:val="003444D5"/>
    <w:rsid w:val="00344A14"/>
    <w:rsid w:val="00344E2F"/>
    <w:rsid w:val="003453CF"/>
    <w:rsid w:val="0035118A"/>
    <w:rsid w:val="003555BC"/>
    <w:rsid w:val="00355937"/>
    <w:rsid w:val="00355E55"/>
    <w:rsid w:val="00357A76"/>
    <w:rsid w:val="0036023C"/>
    <w:rsid w:val="00360497"/>
    <w:rsid w:val="0036139C"/>
    <w:rsid w:val="00361845"/>
    <w:rsid w:val="003631E3"/>
    <w:rsid w:val="003634AD"/>
    <w:rsid w:val="003658A4"/>
    <w:rsid w:val="003712BE"/>
    <w:rsid w:val="00371F65"/>
    <w:rsid w:val="00373E6C"/>
    <w:rsid w:val="0037405D"/>
    <w:rsid w:val="003753EF"/>
    <w:rsid w:val="003758CE"/>
    <w:rsid w:val="00375E40"/>
    <w:rsid w:val="00376F9D"/>
    <w:rsid w:val="003817C6"/>
    <w:rsid w:val="003822CC"/>
    <w:rsid w:val="00387240"/>
    <w:rsid w:val="00392861"/>
    <w:rsid w:val="00393BB8"/>
    <w:rsid w:val="00395635"/>
    <w:rsid w:val="00395820"/>
    <w:rsid w:val="003A15EB"/>
    <w:rsid w:val="003A3F57"/>
    <w:rsid w:val="003B08E0"/>
    <w:rsid w:val="003B0CA1"/>
    <w:rsid w:val="003B2618"/>
    <w:rsid w:val="003B2725"/>
    <w:rsid w:val="003B36A9"/>
    <w:rsid w:val="003B3A42"/>
    <w:rsid w:val="003B40F4"/>
    <w:rsid w:val="003B4FFD"/>
    <w:rsid w:val="003B53D3"/>
    <w:rsid w:val="003C0106"/>
    <w:rsid w:val="003C17CF"/>
    <w:rsid w:val="003C1F8E"/>
    <w:rsid w:val="003C3A1D"/>
    <w:rsid w:val="003C6BEC"/>
    <w:rsid w:val="003C6C2A"/>
    <w:rsid w:val="003D0D92"/>
    <w:rsid w:val="003D212F"/>
    <w:rsid w:val="003D2907"/>
    <w:rsid w:val="003D329D"/>
    <w:rsid w:val="003D3F36"/>
    <w:rsid w:val="003D4E3D"/>
    <w:rsid w:val="003D4ED4"/>
    <w:rsid w:val="003D584A"/>
    <w:rsid w:val="003D6E53"/>
    <w:rsid w:val="003D6E63"/>
    <w:rsid w:val="003E1649"/>
    <w:rsid w:val="003E21E1"/>
    <w:rsid w:val="003E26E3"/>
    <w:rsid w:val="003E2C1F"/>
    <w:rsid w:val="003E3ABC"/>
    <w:rsid w:val="003E6B8B"/>
    <w:rsid w:val="003E7BAF"/>
    <w:rsid w:val="003F1786"/>
    <w:rsid w:val="003F337E"/>
    <w:rsid w:val="003F4BF9"/>
    <w:rsid w:val="003F6398"/>
    <w:rsid w:val="003F7492"/>
    <w:rsid w:val="003F77C2"/>
    <w:rsid w:val="003F7D2D"/>
    <w:rsid w:val="00400B49"/>
    <w:rsid w:val="00401435"/>
    <w:rsid w:val="00401D19"/>
    <w:rsid w:val="004024CF"/>
    <w:rsid w:val="00404B4A"/>
    <w:rsid w:val="00404DB8"/>
    <w:rsid w:val="00405D6B"/>
    <w:rsid w:val="004063CA"/>
    <w:rsid w:val="00407E99"/>
    <w:rsid w:val="00410B9F"/>
    <w:rsid w:val="00410CD3"/>
    <w:rsid w:val="00411797"/>
    <w:rsid w:val="00413AD2"/>
    <w:rsid w:val="004148F0"/>
    <w:rsid w:val="00416E7B"/>
    <w:rsid w:val="004170DB"/>
    <w:rsid w:val="00420607"/>
    <w:rsid w:val="00421C6C"/>
    <w:rsid w:val="00421DD3"/>
    <w:rsid w:val="00421E32"/>
    <w:rsid w:val="00423882"/>
    <w:rsid w:val="00423CDD"/>
    <w:rsid w:val="004251BF"/>
    <w:rsid w:val="00425B7A"/>
    <w:rsid w:val="00426879"/>
    <w:rsid w:val="00441231"/>
    <w:rsid w:val="0044273D"/>
    <w:rsid w:val="00445425"/>
    <w:rsid w:val="004462F0"/>
    <w:rsid w:val="00446E5E"/>
    <w:rsid w:val="00447025"/>
    <w:rsid w:val="0044770D"/>
    <w:rsid w:val="00447EBC"/>
    <w:rsid w:val="00451BC5"/>
    <w:rsid w:val="004525FE"/>
    <w:rsid w:val="00454CAF"/>
    <w:rsid w:val="00455889"/>
    <w:rsid w:val="004565AC"/>
    <w:rsid w:val="0045663F"/>
    <w:rsid w:val="00456972"/>
    <w:rsid w:val="00457E81"/>
    <w:rsid w:val="00461F36"/>
    <w:rsid w:val="004626AF"/>
    <w:rsid w:val="00463455"/>
    <w:rsid w:val="00465388"/>
    <w:rsid w:val="00465D71"/>
    <w:rsid w:val="00467A4A"/>
    <w:rsid w:val="00471495"/>
    <w:rsid w:val="004729B4"/>
    <w:rsid w:val="00472D7E"/>
    <w:rsid w:val="0047417B"/>
    <w:rsid w:val="004763AB"/>
    <w:rsid w:val="00476EA0"/>
    <w:rsid w:val="00480383"/>
    <w:rsid w:val="0048104D"/>
    <w:rsid w:val="00481F9D"/>
    <w:rsid w:val="00484490"/>
    <w:rsid w:val="00485497"/>
    <w:rsid w:val="004876C5"/>
    <w:rsid w:val="00490544"/>
    <w:rsid w:val="00490F4B"/>
    <w:rsid w:val="00490FAA"/>
    <w:rsid w:val="004931C6"/>
    <w:rsid w:val="004948E4"/>
    <w:rsid w:val="004954AE"/>
    <w:rsid w:val="00495EF5"/>
    <w:rsid w:val="00496215"/>
    <w:rsid w:val="004973B6"/>
    <w:rsid w:val="004A28A8"/>
    <w:rsid w:val="004A57E5"/>
    <w:rsid w:val="004A7452"/>
    <w:rsid w:val="004A7990"/>
    <w:rsid w:val="004B052D"/>
    <w:rsid w:val="004B5C46"/>
    <w:rsid w:val="004B71F0"/>
    <w:rsid w:val="004C01BA"/>
    <w:rsid w:val="004C2E6D"/>
    <w:rsid w:val="004C49E5"/>
    <w:rsid w:val="004C4E08"/>
    <w:rsid w:val="004C620C"/>
    <w:rsid w:val="004C6F81"/>
    <w:rsid w:val="004C736B"/>
    <w:rsid w:val="004D1A50"/>
    <w:rsid w:val="004D1D7D"/>
    <w:rsid w:val="004E1CD3"/>
    <w:rsid w:val="004E2603"/>
    <w:rsid w:val="004E2CCB"/>
    <w:rsid w:val="004E30A9"/>
    <w:rsid w:val="004E3489"/>
    <w:rsid w:val="004E35B2"/>
    <w:rsid w:val="004F0C2C"/>
    <w:rsid w:val="004F26A2"/>
    <w:rsid w:val="004F2A5D"/>
    <w:rsid w:val="004F4177"/>
    <w:rsid w:val="004F4BDF"/>
    <w:rsid w:val="00501054"/>
    <w:rsid w:val="005018D3"/>
    <w:rsid w:val="005044B8"/>
    <w:rsid w:val="0050472F"/>
    <w:rsid w:val="00504A0F"/>
    <w:rsid w:val="00506350"/>
    <w:rsid w:val="0050702D"/>
    <w:rsid w:val="00511813"/>
    <w:rsid w:val="00513559"/>
    <w:rsid w:val="00515813"/>
    <w:rsid w:val="00517AE9"/>
    <w:rsid w:val="00520674"/>
    <w:rsid w:val="00522388"/>
    <w:rsid w:val="00522BAA"/>
    <w:rsid w:val="00525DDB"/>
    <w:rsid w:val="00525E90"/>
    <w:rsid w:val="005261CC"/>
    <w:rsid w:val="005263D0"/>
    <w:rsid w:val="005267AF"/>
    <w:rsid w:val="00531057"/>
    <w:rsid w:val="00531368"/>
    <w:rsid w:val="005338FD"/>
    <w:rsid w:val="005372BA"/>
    <w:rsid w:val="005377C3"/>
    <w:rsid w:val="0054030E"/>
    <w:rsid w:val="00543A95"/>
    <w:rsid w:val="0054509B"/>
    <w:rsid w:val="005453ED"/>
    <w:rsid w:val="0054577A"/>
    <w:rsid w:val="005460C1"/>
    <w:rsid w:val="0054647C"/>
    <w:rsid w:val="0055011C"/>
    <w:rsid w:val="005505D0"/>
    <w:rsid w:val="00550E7F"/>
    <w:rsid w:val="0055179B"/>
    <w:rsid w:val="00553EE5"/>
    <w:rsid w:val="0055519B"/>
    <w:rsid w:val="0055542A"/>
    <w:rsid w:val="005557DD"/>
    <w:rsid w:val="00556665"/>
    <w:rsid w:val="005647E3"/>
    <w:rsid w:val="0056482B"/>
    <w:rsid w:val="005660DB"/>
    <w:rsid w:val="0056710D"/>
    <w:rsid w:val="00567EBF"/>
    <w:rsid w:val="00571F7F"/>
    <w:rsid w:val="00572E8D"/>
    <w:rsid w:val="005748F4"/>
    <w:rsid w:val="00574FF5"/>
    <w:rsid w:val="0057516C"/>
    <w:rsid w:val="00575A91"/>
    <w:rsid w:val="00576628"/>
    <w:rsid w:val="00576B33"/>
    <w:rsid w:val="005803A2"/>
    <w:rsid w:val="00582E41"/>
    <w:rsid w:val="005849CB"/>
    <w:rsid w:val="0058785F"/>
    <w:rsid w:val="00590AAE"/>
    <w:rsid w:val="005918CF"/>
    <w:rsid w:val="005935F5"/>
    <w:rsid w:val="00593825"/>
    <w:rsid w:val="00594E78"/>
    <w:rsid w:val="005A033C"/>
    <w:rsid w:val="005A1AB3"/>
    <w:rsid w:val="005A2394"/>
    <w:rsid w:val="005A2644"/>
    <w:rsid w:val="005A26AD"/>
    <w:rsid w:val="005A3FB4"/>
    <w:rsid w:val="005A41B2"/>
    <w:rsid w:val="005A481D"/>
    <w:rsid w:val="005A5163"/>
    <w:rsid w:val="005A66B6"/>
    <w:rsid w:val="005A7017"/>
    <w:rsid w:val="005B16A8"/>
    <w:rsid w:val="005B1951"/>
    <w:rsid w:val="005B27AE"/>
    <w:rsid w:val="005B349A"/>
    <w:rsid w:val="005B3DF7"/>
    <w:rsid w:val="005B58BD"/>
    <w:rsid w:val="005B603B"/>
    <w:rsid w:val="005B712F"/>
    <w:rsid w:val="005B79A5"/>
    <w:rsid w:val="005B7A83"/>
    <w:rsid w:val="005C3449"/>
    <w:rsid w:val="005C420F"/>
    <w:rsid w:val="005C54D4"/>
    <w:rsid w:val="005C6E16"/>
    <w:rsid w:val="005C706D"/>
    <w:rsid w:val="005C7BF8"/>
    <w:rsid w:val="005D0387"/>
    <w:rsid w:val="005D0425"/>
    <w:rsid w:val="005D1CD4"/>
    <w:rsid w:val="005D1D27"/>
    <w:rsid w:val="005D25DD"/>
    <w:rsid w:val="005D3A03"/>
    <w:rsid w:val="005D3B80"/>
    <w:rsid w:val="005D6AB3"/>
    <w:rsid w:val="005D6D46"/>
    <w:rsid w:val="005D6E69"/>
    <w:rsid w:val="005D7E0C"/>
    <w:rsid w:val="005E1353"/>
    <w:rsid w:val="005E27CD"/>
    <w:rsid w:val="005F0825"/>
    <w:rsid w:val="005F0EEF"/>
    <w:rsid w:val="005F2045"/>
    <w:rsid w:val="005F5748"/>
    <w:rsid w:val="005F7584"/>
    <w:rsid w:val="005F7BE5"/>
    <w:rsid w:val="005F7FE5"/>
    <w:rsid w:val="0060256E"/>
    <w:rsid w:val="006038B6"/>
    <w:rsid w:val="00603DF4"/>
    <w:rsid w:val="0060493D"/>
    <w:rsid w:val="006053AA"/>
    <w:rsid w:val="006064FE"/>
    <w:rsid w:val="0060679D"/>
    <w:rsid w:val="006077F3"/>
    <w:rsid w:val="0061119E"/>
    <w:rsid w:val="00613DD4"/>
    <w:rsid w:val="00614091"/>
    <w:rsid w:val="00615E9A"/>
    <w:rsid w:val="0061618B"/>
    <w:rsid w:val="00616573"/>
    <w:rsid w:val="006167D9"/>
    <w:rsid w:val="00620935"/>
    <w:rsid w:val="00620981"/>
    <w:rsid w:val="00621B3B"/>
    <w:rsid w:val="006258CA"/>
    <w:rsid w:val="006273ED"/>
    <w:rsid w:val="0062758E"/>
    <w:rsid w:val="00630CCF"/>
    <w:rsid w:val="00631088"/>
    <w:rsid w:val="00631F72"/>
    <w:rsid w:val="00632471"/>
    <w:rsid w:val="006329A2"/>
    <w:rsid w:val="00634202"/>
    <w:rsid w:val="00637E50"/>
    <w:rsid w:val="006424D4"/>
    <w:rsid w:val="00645401"/>
    <w:rsid w:val="006459CD"/>
    <w:rsid w:val="00645A28"/>
    <w:rsid w:val="00651D24"/>
    <w:rsid w:val="00652B87"/>
    <w:rsid w:val="00652DB0"/>
    <w:rsid w:val="006534A2"/>
    <w:rsid w:val="006536F5"/>
    <w:rsid w:val="00653A65"/>
    <w:rsid w:val="00655C02"/>
    <w:rsid w:val="00662903"/>
    <w:rsid w:val="00662EBA"/>
    <w:rsid w:val="00663F0B"/>
    <w:rsid w:val="0066531C"/>
    <w:rsid w:val="0066590A"/>
    <w:rsid w:val="0066666D"/>
    <w:rsid w:val="00667CE4"/>
    <w:rsid w:val="0067007F"/>
    <w:rsid w:val="00670BBD"/>
    <w:rsid w:val="00670D91"/>
    <w:rsid w:val="00670FDB"/>
    <w:rsid w:val="006713BC"/>
    <w:rsid w:val="006714FE"/>
    <w:rsid w:val="0067278B"/>
    <w:rsid w:val="00675DCC"/>
    <w:rsid w:val="00677AA2"/>
    <w:rsid w:val="00677B11"/>
    <w:rsid w:val="00682B9B"/>
    <w:rsid w:val="00682D83"/>
    <w:rsid w:val="006833B9"/>
    <w:rsid w:val="006836CC"/>
    <w:rsid w:val="00684FD7"/>
    <w:rsid w:val="00687343"/>
    <w:rsid w:val="006875E3"/>
    <w:rsid w:val="00690B93"/>
    <w:rsid w:val="0069336D"/>
    <w:rsid w:val="0069421F"/>
    <w:rsid w:val="00694923"/>
    <w:rsid w:val="0069722B"/>
    <w:rsid w:val="00697AF6"/>
    <w:rsid w:val="00697DB0"/>
    <w:rsid w:val="006A0673"/>
    <w:rsid w:val="006A1768"/>
    <w:rsid w:val="006A2561"/>
    <w:rsid w:val="006A736C"/>
    <w:rsid w:val="006B11A7"/>
    <w:rsid w:val="006B1480"/>
    <w:rsid w:val="006B24C3"/>
    <w:rsid w:val="006B2552"/>
    <w:rsid w:val="006B25E7"/>
    <w:rsid w:val="006B2862"/>
    <w:rsid w:val="006B5EB0"/>
    <w:rsid w:val="006B75B4"/>
    <w:rsid w:val="006C03AF"/>
    <w:rsid w:val="006C040B"/>
    <w:rsid w:val="006C10E0"/>
    <w:rsid w:val="006C19C2"/>
    <w:rsid w:val="006C4291"/>
    <w:rsid w:val="006C7167"/>
    <w:rsid w:val="006D1051"/>
    <w:rsid w:val="006D1233"/>
    <w:rsid w:val="006D415C"/>
    <w:rsid w:val="006D4702"/>
    <w:rsid w:val="006D75E7"/>
    <w:rsid w:val="006E054E"/>
    <w:rsid w:val="006E0CE6"/>
    <w:rsid w:val="006E0E5C"/>
    <w:rsid w:val="006E1798"/>
    <w:rsid w:val="006E235B"/>
    <w:rsid w:val="006E2BD0"/>
    <w:rsid w:val="006E2D1D"/>
    <w:rsid w:val="006F0C73"/>
    <w:rsid w:val="006F56A8"/>
    <w:rsid w:val="006F709E"/>
    <w:rsid w:val="00700AB3"/>
    <w:rsid w:val="00701958"/>
    <w:rsid w:val="00701B3F"/>
    <w:rsid w:val="007025FA"/>
    <w:rsid w:val="00702BAE"/>
    <w:rsid w:val="00702CE3"/>
    <w:rsid w:val="007035B8"/>
    <w:rsid w:val="0070400E"/>
    <w:rsid w:val="00704012"/>
    <w:rsid w:val="00704558"/>
    <w:rsid w:val="00704673"/>
    <w:rsid w:val="00706D2C"/>
    <w:rsid w:val="007072BE"/>
    <w:rsid w:val="00707DCB"/>
    <w:rsid w:val="00710B79"/>
    <w:rsid w:val="00711E37"/>
    <w:rsid w:val="00717652"/>
    <w:rsid w:val="0072016E"/>
    <w:rsid w:val="00722CC3"/>
    <w:rsid w:val="007242E6"/>
    <w:rsid w:val="00724385"/>
    <w:rsid w:val="00724542"/>
    <w:rsid w:val="00725696"/>
    <w:rsid w:val="00730995"/>
    <w:rsid w:val="00732633"/>
    <w:rsid w:val="007331D8"/>
    <w:rsid w:val="0073367F"/>
    <w:rsid w:val="00734F3C"/>
    <w:rsid w:val="00735486"/>
    <w:rsid w:val="00736A62"/>
    <w:rsid w:val="0073760A"/>
    <w:rsid w:val="0074076B"/>
    <w:rsid w:val="00741628"/>
    <w:rsid w:val="00741D6B"/>
    <w:rsid w:val="0074258C"/>
    <w:rsid w:val="00742E58"/>
    <w:rsid w:val="007445A7"/>
    <w:rsid w:val="0074479D"/>
    <w:rsid w:val="00746E6F"/>
    <w:rsid w:val="0074778E"/>
    <w:rsid w:val="007512AB"/>
    <w:rsid w:val="00752074"/>
    <w:rsid w:val="00753582"/>
    <w:rsid w:val="00753CC7"/>
    <w:rsid w:val="00755F97"/>
    <w:rsid w:val="00756C78"/>
    <w:rsid w:val="00756D54"/>
    <w:rsid w:val="007601FF"/>
    <w:rsid w:val="00761B8A"/>
    <w:rsid w:val="00764E04"/>
    <w:rsid w:val="00765D9C"/>
    <w:rsid w:val="00767AC8"/>
    <w:rsid w:val="0077098D"/>
    <w:rsid w:val="007758D5"/>
    <w:rsid w:val="00783D29"/>
    <w:rsid w:val="00785693"/>
    <w:rsid w:val="00786209"/>
    <w:rsid w:val="007864AB"/>
    <w:rsid w:val="00786BC8"/>
    <w:rsid w:val="00787C7E"/>
    <w:rsid w:val="00790315"/>
    <w:rsid w:val="007912D3"/>
    <w:rsid w:val="00791319"/>
    <w:rsid w:val="0079164C"/>
    <w:rsid w:val="007925AF"/>
    <w:rsid w:val="00792BBF"/>
    <w:rsid w:val="00793748"/>
    <w:rsid w:val="00796BD6"/>
    <w:rsid w:val="0079719D"/>
    <w:rsid w:val="007978B1"/>
    <w:rsid w:val="007A0B1A"/>
    <w:rsid w:val="007A21A4"/>
    <w:rsid w:val="007A2D7E"/>
    <w:rsid w:val="007A335D"/>
    <w:rsid w:val="007A4744"/>
    <w:rsid w:val="007A5FC9"/>
    <w:rsid w:val="007A73CA"/>
    <w:rsid w:val="007B11BF"/>
    <w:rsid w:val="007B1F18"/>
    <w:rsid w:val="007B20DD"/>
    <w:rsid w:val="007B2146"/>
    <w:rsid w:val="007B3697"/>
    <w:rsid w:val="007B36AA"/>
    <w:rsid w:val="007B3FB8"/>
    <w:rsid w:val="007B70E0"/>
    <w:rsid w:val="007C1A8D"/>
    <w:rsid w:val="007C5861"/>
    <w:rsid w:val="007C60D0"/>
    <w:rsid w:val="007C7099"/>
    <w:rsid w:val="007C75DE"/>
    <w:rsid w:val="007D180A"/>
    <w:rsid w:val="007D4192"/>
    <w:rsid w:val="007D4292"/>
    <w:rsid w:val="007D781B"/>
    <w:rsid w:val="007D78F4"/>
    <w:rsid w:val="007E17DF"/>
    <w:rsid w:val="007E4D87"/>
    <w:rsid w:val="007E745C"/>
    <w:rsid w:val="007E7ECE"/>
    <w:rsid w:val="007F0273"/>
    <w:rsid w:val="007F2677"/>
    <w:rsid w:val="007F367D"/>
    <w:rsid w:val="007F4678"/>
    <w:rsid w:val="007F5765"/>
    <w:rsid w:val="007F6871"/>
    <w:rsid w:val="007F77B4"/>
    <w:rsid w:val="007F7FCB"/>
    <w:rsid w:val="00804ACB"/>
    <w:rsid w:val="00806168"/>
    <w:rsid w:val="0080745A"/>
    <w:rsid w:val="00810AC9"/>
    <w:rsid w:val="00812700"/>
    <w:rsid w:val="008159B8"/>
    <w:rsid w:val="00815A34"/>
    <w:rsid w:val="00815D89"/>
    <w:rsid w:val="0081689D"/>
    <w:rsid w:val="00817262"/>
    <w:rsid w:val="0081790B"/>
    <w:rsid w:val="00817D25"/>
    <w:rsid w:val="00820D41"/>
    <w:rsid w:val="00820D9A"/>
    <w:rsid w:val="0082179A"/>
    <w:rsid w:val="008231A4"/>
    <w:rsid w:val="0082537F"/>
    <w:rsid w:val="00825CBE"/>
    <w:rsid w:val="0082709E"/>
    <w:rsid w:val="008279E9"/>
    <w:rsid w:val="0083016D"/>
    <w:rsid w:val="00830725"/>
    <w:rsid w:val="00835EBA"/>
    <w:rsid w:val="008360EC"/>
    <w:rsid w:val="00841336"/>
    <w:rsid w:val="00841D3C"/>
    <w:rsid w:val="008432A3"/>
    <w:rsid w:val="008432F8"/>
    <w:rsid w:val="0084434E"/>
    <w:rsid w:val="00845E60"/>
    <w:rsid w:val="00846355"/>
    <w:rsid w:val="008470EB"/>
    <w:rsid w:val="0085068A"/>
    <w:rsid w:val="00852287"/>
    <w:rsid w:val="008551F8"/>
    <w:rsid w:val="00856F0D"/>
    <w:rsid w:val="00860FBA"/>
    <w:rsid w:val="00862B43"/>
    <w:rsid w:val="00862B9C"/>
    <w:rsid w:val="00863F05"/>
    <w:rsid w:val="00864857"/>
    <w:rsid w:val="008661CA"/>
    <w:rsid w:val="00866E0D"/>
    <w:rsid w:val="0086773A"/>
    <w:rsid w:val="00871691"/>
    <w:rsid w:val="008777A1"/>
    <w:rsid w:val="008831EF"/>
    <w:rsid w:val="008858B9"/>
    <w:rsid w:val="00886D36"/>
    <w:rsid w:val="00886DF8"/>
    <w:rsid w:val="00886FBB"/>
    <w:rsid w:val="008906DF"/>
    <w:rsid w:val="00890B76"/>
    <w:rsid w:val="00890B78"/>
    <w:rsid w:val="00890CE7"/>
    <w:rsid w:val="008919A2"/>
    <w:rsid w:val="00892426"/>
    <w:rsid w:val="00892AC0"/>
    <w:rsid w:val="00893ACA"/>
    <w:rsid w:val="00893AFB"/>
    <w:rsid w:val="00893BCF"/>
    <w:rsid w:val="00896F22"/>
    <w:rsid w:val="008A00B7"/>
    <w:rsid w:val="008A0778"/>
    <w:rsid w:val="008A530F"/>
    <w:rsid w:val="008A61B0"/>
    <w:rsid w:val="008B1084"/>
    <w:rsid w:val="008B2B93"/>
    <w:rsid w:val="008B2CEE"/>
    <w:rsid w:val="008B434A"/>
    <w:rsid w:val="008B475C"/>
    <w:rsid w:val="008B6F7A"/>
    <w:rsid w:val="008B7987"/>
    <w:rsid w:val="008B7B0E"/>
    <w:rsid w:val="008B7E9B"/>
    <w:rsid w:val="008C0349"/>
    <w:rsid w:val="008C0C90"/>
    <w:rsid w:val="008C1356"/>
    <w:rsid w:val="008C3E65"/>
    <w:rsid w:val="008C5947"/>
    <w:rsid w:val="008C5C7E"/>
    <w:rsid w:val="008D0820"/>
    <w:rsid w:val="008D16D7"/>
    <w:rsid w:val="008D1B21"/>
    <w:rsid w:val="008D38F5"/>
    <w:rsid w:val="008D3CF1"/>
    <w:rsid w:val="008D4BE2"/>
    <w:rsid w:val="008D568A"/>
    <w:rsid w:val="008D61A0"/>
    <w:rsid w:val="008D67C8"/>
    <w:rsid w:val="008D6834"/>
    <w:rsid w:val="008D7CEA"/>
    <w:rsid w:val="008E1391"/>
    <w:rsid w:val="008E2815"/>
    <w:rsid w:val="008E3E2C"/>
    <w:rsid w:val="008E4717"/>
    <w:rsid w:val="008E48DB"/>
    <w:rsid w:val="008E5957"/>
    <w:rsid w:val="008E608F"/>
    <w:rsid w:val="008F05DA"/>
    <w:rsid w:val="008F0D05"/>
    <w:rsid w:val="008F1015"/>
    <w:rsid w:val="008F10AC"/>
    <w:rsid w:val="008F204D"/>
    <w:rsid w:val="008F20BD"/>
    <w:rsid w:val="008F27C6"/>
    <w:rsid w:val="008F2C2F"/>
    <w:rsid w:val="008F2DBD"/>
    <w:rsid w:val="008F3380"/>
    <w:rsid w:val="008F338B"/>
    <w:rsid w:val="008F4D6D"/>
    <w:rsid w:val="008F60D9"/>
    <w:rsid w:val="008F6C52"/>
    <w:rsid w:val="00900B4A"/>
    <w:rsid w:val="0090196A"/>
    <w:rsid w:val="00903897"/>
    <w:rsid w:val="00903C32"/>
    <w:rsid w:val="00906199"/>
    <w:rsid w:val="009074F5"/>
    <w:rsid w:val="0091109A"/>
    <w:rsid w:val="009134D2"/>
    <w:rsid w:val="0091372F"/>
    <w:rsid w:val="00914CA6"/>
    <w:rsid w:val="00915CCB"/>
    <w:rsid w:val="00917409"/>
    <w:rsid w:val="0091793D"/>
    <w:rsid w:val="009202BC"/>
    <w:rsid w:val="00920859"/>
    <w:rsid w:val="00923C30"/>
    <w:rsid w:val="00924070"/>
    <w:rsid w:val="00924692"/>
    <w:rsid w:val="009272B7"/>
    <w:rsid w:val="00931E1F"/>
    <w:rsid w:val="00932ABC"/>
    <w:rsid w:val="00933185"/>
    <w:rsid w:val="00934D25"/>
    <w:rsid w:val="00935049"/>
    <w:rsid w:val="00936953"/>
    <w:rsid w:val="00937121"/>
    <w:rsid w:val="009400B9"/>
    <w:rsid w:val="00940DDB"/>
    <w:rsid w:val="00944349"/>
    <w:rsid w:val="009473C3"/>
    <w:rsid w:val="00947869"/>
    <w:rsid w:val="00950FA9"/>
    <w:rsid w:val="0095258C"/>
    <w:rsid w:val="00952865"/>
    <w:rsid w:val="00954C35"/>
    <w:rsid w:val="0095515C"/>
    <w:rsid w:val="00955A02"/>
    <w:rsid w:val="0095684E"/>
    <w:rsid w:val="00957D29"/>
    <w:rsid w:val="009606BA"/>
    <w:rsid w:val="00960A64"/>
    <w:rsid w:val="0096127F"/>
    <w:rsid w:val="00961519"/>
    <w:rsid w:val="00961909"/>
    <w:rsid w:val="009630FD"/>
    <w:rsid w:val="00963507"/>
    <w:rsid w:val="0096471D"/>
    <w:rsid w:val="009647B6"/>
    <w:rsid w:val="009668D5"/>
    <w:rsid w:val="00966992"/>
    <w:rsid w:val="00967977"/>
    <w:rsid w:val="00971010"/>
    <w:rsid w:val="00971405"/>
    <w:rsid w:val="0097220F"/>
    <w:rsid w:val="00972392"/>
    <w:rsid w:val="0097542C"/>
    <w:rsid w:val="00975A1A"/>
    <w:rsid w:val="0098004D"/>
    <w:rsid w:val="00981C7C"/>
    <w:rsid w:val="00983332"/>
    <w:rsid w:val="00984CB6"/>
    <w:rsid w:val="0098543F"/>
    <w:rsid w:val="00986623"/>
    <w:rsid w:val="00992511"/>
    <w:rsid w:val="00992F79"/>
    <w:rsid w:val="009956B3"/>
    <w:rsid w:val="00996B64"/>
    <w:rsid w:val="00996CA9"/>
    <w:rsid w:val="00996DD5"/>
    <w:rsid w:val="009A15B8"/>
    <w:rsid w:val="009A15D1"/>
    <w:rsid w:val="009A2B2A"/>
    <w:rsid w:val="009A43DD"/>
    <w:rsid w:val="009B6782"/>
    <w:rsid w:val="009B70AE"/>
    <w:rsid w:val="009B77D8"/>
    <w:rsid w:val="009C0AF5"/>
    <w:rsid w:val="009C1155"/>
    <w:rsid w:val="009C16A2"/>
    <w:rsid w:val="009C1791"/>
    <w:rsid w:val="009C3B31"/>
    <w:rsid w:val="009C4F02"/>
    <w:rsid w:val="009D05E5"/>
    <w:rsid w:val="009D1962"/>
    <w:rsid w:val="009D2016"/>
    <w:rsid w:val="009D206C"/>
    <w:rsid w:val="009D2982"/>
    <w:rsid w:val="009D35A1"/>
    <w:rsid w:val="009D39C7"/>
    <w:rsid w:val="009D44F5"/>
    <w:rsid w:val="009D6BF3"/>
    <w:rsid w:val="009E0569"/>
    <w:rsid w:val="009E0CA8"/>
    <w:rsid w:val="009E27B3"/>
    <w:rsid w:val="009E28A1"/>
    <w:rsid w:val="009E45D5"/>
    <w:rsid w:val="009E6A01"/>
    <w:rsid w:val="009E6A1F"/>
    <w:rsid w:val="009E72EB"/>
    <w:rsid w:val="009E7425"/>
    <w:rsid w:val="009E74AE"/>
    <w:rsid w:val="009F0240"/>
    <w:rsid w:val="009F2032"/>
    <w:rsid w:val="009F2F00"/>
    <w:rsid w:val="00A001BD"/>
    <w:rsid w:val="00A00FFA"/>
    <w:rsid w:val="00A019B1"/>
    <w:rsid w:val="00A021E0"/>
    <w:rsid w:val="00A03435"/>
    <w:rsid w:val="00A041D2"/>
    <w:rsid w:val="00A05700"/>
    <w:rsid w:val="00A06CAD"/>
    <w:rsid w:val="00A07535"/>
    <w:rsid w:val="00A07703"/>
    <w:rsid w:val="00A07F82"/>
    <w:rsid w:val="00A1054F"/>
    <w:rsid w:val="00A11CE6"/>
    <w:rsid w:val="00A129C5"/>
    <w:rsid w:val="00A141DC"/>
    <w:rsid w:val="00A151F9"/>
    <w:rsid w:val="00A15756"/>
    <w:rsid w:val="00A15B21"/>
    <w:rsid w:val="00A15FB9"/>
    <w:rsid w:val="00A17284"/>
    <w:rsid w:val="00A21177"/>
    <w:rsid w:val="00A21C95"/>
    <w:rsid w:val="00A220B2"/>
    <w:rsid w:val="00A242B3"/>
    <w:rsid w:val="00A24B5E"/>
    <w:rsid w:val="00A262BB"/>
    <w:rsid w:val="00A328F9"/>
    <w:rsid w:val="00A33768"/>
    <w:rsid w:val="00A338F8"/>
    <w:rsid w:val="00A376C3"/>
    <w:rsid w:val="00A37CA5"/>
    <w:rsid w:val="00A42F47"/>
    <w:rsid w:val="00A43EA2"/>
    <w:rsid w:val="00A45490"/>
    <w:rsid w:val="00A45B8E"/>
    <w:rsid w:val="00A45CAE"/>
    <w:rsid w:val="00A46138"/>
    <w:rsid w:val="00A46367"/>
    <w:rsid w:val="00A472B7"/>
    <w:rsid w:val="00A50E81"/>
    <w:rsid w:val="00A544DF"/>
    <w:rsid w:val="00A60A3F"/>
    <w:rsid w:val="00A62931"/>
    <w:rsid w:val="00A62E15"/>
    <w:rsid w:val="00A63734"/>
    <w:rsid w:val="00A63B0E"/>
    <w:rsid w:val="00A6401E"/>
    <w:rsid w:val="00A64D74"/>
    <w:rsid w:val="00A667B6"/>
    <w:rsid w:val="00A72431"/>
    <w:rsid w:val="00A77933"/>
    <w:rsid w:val="00A77F78"/>
    <w:rsid w:val="00A81312"/>
    <w:rsid w:val="00A817CE"/>
    <w:rsid w:val="00A82494"/>
    <w:rsid w:val="00A8282E"/>
    <w:rsid w:val="00A84F78"/>
    <w:rsid w:val="00A8568A"/>
    <w:rsid w:val="00A85A0E"/>
    <w:rsid w:val="00A863BF"/>
    <w:rsid w:val="00A86890"/>
    <w:rsid w:val="00A87449"/>
    <w:rsid w:val="00A90001"/>
    <w:rsid w:val="00A901DF"/>
    <w:rsid w:val="00A92DF1"/>
    <w:rsid w:val="00A93190"/>
    <w:rsid w:val="00AA1F17"/>
    <w:rsid w:val="00AA1FC1"/>
    <w:rsid w:val="00AA2D76"/>
    <w:rsid w:val="00AA384D"/>
    <w:rsid w:val="00AA3D84"/>
    <w:rsid w:val="00AA400E"/>
    <w:rsid w:val="00AA6CDB"/>
    <w:rsid w:val="00AA7683"/>
    <w:rsid w:val="00AB0234"/>
    <w:rsid w:val="00AB176A"/>
    <w:rsid w:val="00AB1F10"/>
    <w:rsid w:val="00AB2E3C"/>
    <w:rsid w:val="00AB4DCB"/>
    <w:rsid w:val="00AB502F"/>
    <w:rsid w:val="00AC1099"/>
    <w:rsid w:val="00AC16DB"/>
    <w:rsid w:val="00AC191C"/>
    <w:rsid w:val="00AC2543"/>
    <w:rsid w:val="00AC2EAC"/>
    <w:rsid w:val="00AC3941"/>
    <w:rsid w:val="00AC412C"/>
    <w:rsid w:val="00AC560C"/>
    <w:rsid w:val="00AC58FD"/>
    <w:rsid w:val="00AD0761"/>
    <w:rsid w:val="00AD0874"/>
    <w:rsid w:val="00AD0B43"/>
    <w:rsid w:val="00AD11A6"/>
    <w:rsid w:val="00AD16B8"/>
    <w:rsid w:val="00AD2BBB"/>
    <w:rsid w:val="00AD33FA"/>
    <w:rsid w:val="00AD3E29"/>
    <w:rsid w:val="00AD402B"/>
    <w:rsid w:val="00AD78CD"/>
    <w:rsid w:val="00AE10D0"/>
    <w:rsid w:val="00AE176D"/>
    <w:rsid w:val="00AE2AC6"/>
    <w:rsid w:val="00AE2F25"/>
    <w:rsid w:val="00AE3A6A"/>
    <w:rsid w:val="00AE4361"/>
    <w:rsid w:val="00AE5AA1"/>
    <w:rsid w:val="00AE666F"/>
    <w:rsid w:val="00AE76F5"/>
    <w:rsid w:val="00AE78F1"/>
    <w:rsid w:val="00AF1D29"/>
    <w:rsid w:val="00AF23D6"/>
    <w:rsid w:val="00AF3705"/>
    <w:rsid w:val="00AF4F08"/>
    <w:rsid w:val="00AF661D"/>
    <w:rsid w:val="00AF6629"/>
    <w:rsid w:val="00AF6C15"/>
    <w:rsid w:val="00B011ED"/>
    <w:rsid w:val="00B012C8"/>
    <w:rsid w:val="00B041B9"/>
    <w:rsid w:val="00B047EE"/>
    <w:rsid w:val="00B0520C"/>
    <w:rsid w:val="00B07CCA"/>
    <w:rsid w:val="00B107B1"/>
    <w:rsid w:val="00B10842"/>
    <w:rsid w:val="00B113D2"/>
    <w:rsid w:val="00B14B72"/>
    <w:rsid w:val="00B1577F"/>
    <w:rsid w:val="00B15FC8"/>
    <w:rsid w:val="00B23BA9"/>
    <w:rsid w:val="00B269D6"/>
    <w:rsid w:val="00B26CAB"/>
    <w:rsid w:val="00B27282"/>
    <w:rsid w:val="00B30011"/>
    <w:rsid w:val="00B30C92"/>
    <w:rsid w:val="00B32DB0"/>
    <w:rsid w:val="00B34985"/>
    <w:rsid w:val="00B36D8B"/>
    <w:rsid w:val="00B376DF"/>
    <w:rsid w:val="00B40152"/>
    <w:rsid w:val="00B40552"/>
    <w:rsid w:val="00B41B14"/>
    <w:rsid w:val="00B421A9"/>
    <w:rsid w:val="00B432AF"/>
    <w:rsid w:val="00B43549"/>
    <w:rsid w:val="00B45FC5"/>
    <w:rsid w:val="00B4775A"/>
    <w:rsid w:val="00B51297"/>
    <w:rsid w:val="00B5199F"/>
    <w:rsid w:val="00B519FA"/>
    <w:rsid w:val="00B52EA7"/>
    <w:rsid w:val="00B542FB"/>
    <w:rsid w:val="00B54965"/>
    <w:rsid w:val="00B54C28"/>
    <w:rsid w:val="00B560B3"/>
    <w:rsid w:val="00B56417"/>
    <w:rsid w:val="00B5673C"/>
    <w:rsid w:val="00B56FD5"/>
    <w:rsid w:val="00B60C0C"/>
    <w:rsid w:val="00B61418"/>
    <w:rsid w:val="00B61DE0"/>
    <w:rsid w:val="00B63DBD"/>
    <w:rsid w:val="00B642CB"/>
    <w:rsid w:val="00B66C09"/>
    <w:rsid w:val="00B733E6"/>
    <w:rsid w:val="00B75AE1"/>
    <w:rsid w:val="00B77D9E"/>
    <w:rsid w:val="00B77DDF"/>
    <w:rsid w:val="00B77E2E"/>
    <w:rsid w:val="00B807CC"/>
    <w:rsid w:val="00B80D62"/>
    <w:rsid w:val="00B82440"/>
    <w:rsid w:val="00B84415"/>
    <w:rsid w:val="00B84437"/>
    <w:rsid w:val="00B86946"/>
    <w:rsid w:val="00B87406"/>
    <w:rsid w:val="00B9022F"/>
    <w:rsid w:val="00B90B62"/>
    <w:rsid w:val="00B90F89"/>
    <w:rsid w:val="00B91D3A"/>
    <w:rsid w:val="00B922C5"/>
    <w:rsid w:val="00B932AF"/>
    <w:rsid w:val="00B95A86"/>
    <w:rsid w:val="00B95F1D"/>
    <w:rsid w:val="00B965F2"/>
    <w:rsid w:val="00BA150F"/>
    <w:rsid w:val="00BA1B03"/>
    <w:rsid w:val="00BA3F15"/>
    <w:rsid w:val="00BB2BE2"/>
    <w:rsid w:val="00BB69C4"/>
    <w:rsid w:val="00BB6AEB"/>
    <w:rsid w:val="00BC1358"/>
    <w:rsid w:val="00BC2097"/>
    <w:rsid w:val="00BC3421"/>
    <w:rsid w:val="00BC5887"/>
    <w:rsid w:val="00BC5E1D"/>
    <w:rsid w:val="00BC6849"/>
    <w:rsid w:val="00BC6CA2"/>
    <w:rsid w:val="00BC7818"/>
    <w:rsid w:val="00BD2338"/>
    <w:rsid w:val="00BD241A"/>
    <w:rsid w:val="00BD3291"/>
    <w:rsid w:val="00BD340F"/>
    <w:rsid w:val="00BD4234"/>
    <w:rsid w:val="00BD42A8"/>
    <w:rsid w:val="00BD7213"/>
    <w:rsid w:val="00BD780F"/>
    <w:rsid w:val="00BD7C0F"/>
    <w:rsid w:val="00BD7DF4"/>
    <w:rsid w:val="00BE1376"/>
    <w:rsid w:val="00BE2C9F"/>
    <w:rsid w:val="00BE2F95"/>
    <w:rsid w:val="00BE7A51"/>
    <w:rsid w:val="00BE7A91"/>
    <w:rsid w:val="00BE7FA0"/>
    <w:rsid w:val="00BF03CC"/>
    <w:rsid w:val="00BF198B"/>
    <w:rsid w:val="00BF1D43"/>
    <w:rsid w:val="00BF33B8"/>
    <w:rsid w:val="00BF4CCD"/>
    <w:rsid w:val="00BF6F2C"/>
    <w:rsid w:val="00C00756"/>
    <w:rsid w:val="00C00C7D"/>
    <w:rsid w:val="00C00D41"/>
    <w:rsid w:val="00C01C1D"/>
    <w:rsid w:val="00C041E7"/>
    <w:rsid w:val="00C0452E"/>
    <w:rsid w:val="00C046CE"/>
    <w:rsid w:val="00C0531C"/>
    <w:rsid w:val="00C057F6"/>
    <w:rsid w:val="00C05A32"/>
    <w:rsid w:val="00C05BD5"/>
    <w:rsid w:val="00C06A5C"/>
    <w:rsid w:val="00C06AE6"/>
    <w:rsid w:val="00C070AA"/>
    <w:rsid w:val="00C07344"/>
    <w:rsid w:val="00C107F0"/>
    <w:rsid w:val="00C116C3"/>
    <w:rsid w:val="00C15049"/>
    <w:rsid w:val="00C15932"/>
    <w:rsid w:val="00C168F2"/>
    <w:rsid w:val="00C169CA"/>
    <w:rsid w:val="00C204AB"/>
    <w:rsid w:val="00C219AE"/>
    <w:rsid w:val="00C25519"/>
    <w:rsid w:val="00C258E9"/>
    <w:rsid w:val="00C25BB8"/>
    <w:rsid w:val="00C275F3"/>
    <w:rsid w:val="00C31571"/>
    <w:rsid w:val="00C317E6"/>
    <w:rsid w:val="00C32616"/>
    <w:rsid w:val="00C32BDC"/>
    <w:rsid w:val="00C33968"/>
    <w:rsid w:val="00C35101"/>
    <w:rsid w:val="00C351F1"/>
    <w:rsid w:val="00C400E3"/>
    <w:rsid w:val="00C40829"/>
    <w:rsid w:val="00C4093D"/>
    <w:rsid w:val="00C42AA3"/>
    <w:rsid w:val="00C43992"/>
    <w:rsid w:val="00C43F3C"/>
    <w:rsid w:val="00C46F36"/>
    <w:rsid w:val="00C50D49"/>
    <w:rsid w:val="00C57A96"/>
    <w:rsid w:val="00C60F20"/>
    <w:rsid w:val="00C61021"/>
    <w:rsid w:val="00C6147B"/>
    <w:rsid w:val="00C6204E"/>
    <w:rsid w:val="00C6229C"/>
    <w:rsid w:val="00C628EB"/>
    <w:rsid w:val="00C63D6F"/>
    <w:rsid w:val="00C64DDD"/>
    <w:rsid w:val="00C65A6A"/>
    <w:rsid w:val="00C65DD2"/>
    <w:rsid w:val="00C6660F"/>
    <w:rsid w:val="00C67B84"/>
    <w:rsid w:val="00C7209C"/>
    <w:rsid w:val="00C72381"/>
    <w:rsid w:val="00C72CB1"/>
    <w:rsid w:val="00C737CE"/>
    <w:rsid w:val="00C74262"/>
    <w:rsid w:val="00C771B1"/>
    <w:rsid w:val="00C80403"/>
    <w:rsid w:val="00C80619"/>
    <w:rsid w:val="00C87891"/>
    <w:rsid w:val="00C879CA"/>
    <w:rsid w:val="00C901E1"/>
    <w:rsid w:val="00C93C9C"/>
    <w:rsid w:val="00C96F89"/>
    <w:rsid w:val="00C97119"/>
    <w:rsid w:val="00CA2838"/>
    <w:rsid w:val="00CA3EE4"/>
    <w:rsid w:val="00CA55D1"/>
    <w:rsid w:val="00CA6145"/>
    <w:rsid w:val="00CA731E"/>
    <w:rsid w:val="00CB0607"/>
    <w:rsid w:val="00CB0EDE"/>
    <w:rsid w:val="00CB1F96"/>
    <w:rsid w:val="00CB6A1E"/>
    <w:rsid w:val="00CB7D11"/>
    <w:rsid w:val="00CB7DF4"/>
    <w:rsid w:val="00CC0010"/>
    <w:rsid w:val="00CC0261"/>
    <w:rsid w:val="00CC19BA"/>
    <w:rsid w:val="00CC2159"/>
    <w:rsid w:val="00CC3781"/>
    <w:rsid w:val="00CC6784"/>
    <w:rsid w:val="00CD2007"/>
    <w:rsid w:val="00CD2390"/>
    <w:rsid w:val="00CD4835"/>
    <w:rsid w:val="00CD57C8"/>
    <w:rsid w:val="00CD5D50"/>
    <w:rsid w:val="00CD63FD"/>
    <w:rsid w:val="00CD7E56"/>
    <w:rsid w:val="00CE021E"/>
    <w:rsid w:val="00CE198C"/>
    <w:rsid w:val="00CE22E2"/>
    <w:rsid w:val="00CE565F"/>
    <w:rsid w:val="00CE669C"/>
    <w:rsid w:val="00CF24E6"/>
    <w:rsid w:val="00CF6935"/>
    <w:rsid w:val="00CF76A9"/>
    <w:rsid w:val="00D01747"/>
    <w:rsid w:val="00D01BF0"/>
    <w:rsid w:val="00D024CA"/>
    <w:rsid w:val="00D0288F"/>
    <w:rsid w:val="00D03E5A"/>
    <w:rsid w:val="00D04358"/>
    <w:rsid w:val="00D112BA"/>
    <w:rsid w:val="00D141D6"/>
    <w:rsid w:val="00D16FC5"/>
    <w:rsid w:val="00D219D8"/>
    <w:rsid w:val="00D21C4E"/>
    <w:rsid w:val="00D24271"/>
    <w:rsid w:val="00D245C8"/>
    <w:rsid w:val="00D246C5"/>
    <w:rsid w:val="00D24E7D"/>
    <w:rsid w:val="00D25F4C"/>
    <w:rsid w:val="00D261A5"/>
    <w:rsid w:val="00D27961"/>
    <w:rsid w:val="00D34150"/>
    <w:rsid w:val="00D368D9"/>
    <w:rsid w:val="00D36A8C"/>
    <w:rsid w:val="00D374AF"/>
    <w:rsid w:val="00D379BC"/>
    <w:rsid w:val="00D40A32"/>
    <w:rsid w:val="00D43ACC"/>
    <w:rsid w:val="00D43F89"/>
    <w:rsid w:val="00D44B5C"/>
    <w:rsid w:val="00D45315"/>
    <w:rsid w:val="00D4539E"/>
    <w:rsid w:val="00D4665A"/>
    <w:rsid w:val="00D50C84"/>
    <w:rsid w:val="00D510A7"/>
    <w:rsid w:val="00D513DE"/>
    <w:rsid w:val="00D52019"/>
    <w:rsid w:val="00D548B1"/>
    <w:rsid w:val="00D55135"/>
    <w:rsid w:val="00D57921"/>
    <w:rsid w:val="00D6243F"/>
    <w:rsid w:val="00D6634E"/>
    <w:rsid w:val="00D666CA"/>
    <w:rsid w:val="00D70379"/>
    <w:rsid w:val="00D70832"/>
    <w:rsid w:val="00D70914"/>
    <w:rsid w:val="00D7150E"/>
    <w:rsid w:val="00D7207C"/>
    <w:rsid w:val="00D7294D"/>
    <w:rsid w:val="00D73463"/>
    <w:rsid w:val="00D77EE1"/>
    <w:rsid w:val="00D77FE0"/>
    <w:rsid w:val="00D81C34"/>
    <w:rsid w:val="00D84A04"/>
    <w:rsid w:val="00D84E77"/>
    <w:rsid w:val="00D91923"/>
    <w:rsid w:val="00D91F26"/>
    <w:rsid w:val="00D93E07"/>
    <w:rsid w:val="00D95850"/>
    <w:rsid w:val="00D97806"/>
    <w:rsid w:val="00DA0278"/>
    <w:rsid w:val="00DA1033"/>
    <w:rsid w:val="00DA33C0"/>
    <w:rsid w:val="00DA4748"/>
    <w:rsid w:val="00DA5746"/>
    <w:rsid w:val="00DA5C3F"/>
    <w:rsid w:val="00DB092C"/>
    <w:rsid w:val="00DB0F19"/>
    <w:rsid w:val="00DB1D49"/>
    <w:rsid w:val="00DB5A98"/>
    <w:rsid w:val="00DB6F02"/>
    <w:rsid w:val="00DB74B1"/>
    <w:rsid w:val="00DC3B66"/>
    <w:rsid w:val="00DC3D40"/>
    <w:rsid w:val="00DC43F0"/>
    <w:rsid w:val="00DC457B"/>
    <w:rsid w:val="00DC5424"/>
    <w:rsid w:val="00DC55B4"/>
    <w:rsid w:val="00DC795A"/>
    <w:rsid w:val="00DD0020"/>
    <w:rsid w:val="00DD002D"/>
    <w:rsid w:val="00DD0E47"/>
    <w:rsid w:val="00DD0ED2"/>
    <w:rsid w:val="00DD1D29"/>
    <w:rsid w:val="00DD1E35"/>
    <w:rsid w:val="00DD2B57"/>
    <w:rsid w:val="00DD3E3B"/>
    <w:rsid w:val="00DD49A5"/>
    <w:rsid w:val="00DD63FB"/>
    <w:rsid w:val="00DD651C"/>
    <w:rsid w:val="00DE32BD"/>
    <w:rsid w:val="00DE350D"/>
    <w:rsid w:val="00DE6E44"/>
    <w:rsid w:val="00DE7C95"/>
    <w:rsid w:val="00DE7F3D"/>
    <w:rsid w:val="00DE7F93"/>
    <w:rsid w:val="00DF06C0"/>
    <w:rsid w:val="00DF0D39"/>
    <w:rsid w:val="00DF1710"/>
    <w:rsid w:val="00DF4708"/>
    <w:rsid w:val="00DF56FD"/>
    <w:rsid w:val="00DF70FF"/>
    <w:rsid w:val="00DF7611"/>
    <w:rsid w:val="00DF79FF"/>
    <w:rsid w:val="00E009D6"/>
    <w:rsid w:val="00E020DA"/>
    <w:rsid w:val="00E02816"/>
    <w:rsid w:val="00E02CD6"/>
    <w:rsid w:val="00E06EA6"/>
    <w:rsid w:val="00E079B3"/>
    <w:rsid w:val="00E1043A"/>
    <w:rsid w:val="00E10CFB"/>
    <w:rsid w:val="00E1186C"/>
    <w:rsid w:val="00E12002"/>
    <w:rsid w:val="00E14879"/>
    <w:rsid w:val="00E15409"/>
    <w:rsid w:val="00E15975"/>
    <w:rsid w:val="00E15EA1"/>
    <w:rsid w:val="00E16B47"/>
    <w:rsid w:val="00E17D3D"/>
    <w:rsid w:val="00E22677"/>
    <w:rsid w:val="00E2307B"/>
    <w:rsid w:val="00E238CB"/>
    <w:rsid w:val="00E2457E"/>
    <w:rsid w:val="00E252E4"/>
    <w:rsid w:val="00E260D5"/>
    <w:rsid w:val="00E27B4B"/>
    <w:rsid w:val="00E27BEC"/>
    <w:rsid w:val="00E30F96"/>
    <w:rsid w:val="00E31EA7"/>
    <w:rsid w:val="00E320E7"/>
    <w:rsid w:val="00E34674"/>
    <w:rsid w:val="00E35DBF"/>
    <w:rsid w:val="00E36BDD"/>
    <w:rsid w:val="00E375DB"/>
    <w:rsid w:val="00E402F2"/>
    <w:rsid w:val="00E43C3D"/>
    <w:rsid w:val="00E44581"/>
    <w:rsid w:val="00E460A3"/>
    <w:rsid w:val="00E514CF"/>
    <w:rsid w:val="00E52662"/>
    <w:rsid w:val="00E52DEF"/>
    <w:rsid w:val="00E541AB"/>
    <w:rsid w:val="00E544FA"/>
    <w:rsid w:val="00E612A8"/>
    <w:rsid w:val="00E6176C"/>
    <w:rsid w:val="00E61A68"/>
    <w:rsid w:val="00E6266E"/>
    <w:rsid w:val="00E62F21"/>
    <w:rsid w:val="00E64B0A"/>
    <w:rsid w:val="00E65E4B"/>
    <w:rsid w:val="00E673A4"/>
    <w:rsid w:val="00E70CF3"/>
    <w:rsid w:val="00E71324"/>
    <w:rsid w:val="00E71820"/>
    <w:rsid w:val="00E71F88"/>
    <w:rsid w:val="00E73886"/>
    <w:rsid w:val="00E744E8"/>
    <w:rsid w:val="00E74D0F"/>
    <w:rsid w:val="00E74FAE"/>
    <w:rsid w:val="00E76612"/>
    <w:rsid w:val="00E7681A"/>
    <w:rsid w:val="00E76FFD"/>
    <w:rsid w:val="00E77589"/>
    <w:rsid w:val="00E80B43"/>
    <w:rsid w:val="00E81405"/>
    <w:rsid w:val="00E817A8"/>
    <w:rsid w:val="00E8236B"/>
    <w:rsid w:val="00E83992"/>
    <w:rsid w:val="00E83BEF"/>
    <w:rsid w:val="00E83DC8"/>
    <w:rsid w:val="00E84A99"/>
    <w:rsid w:val="00E85804"/>
    <w:rsid w:val="00E91E6C"/>
    <w:rsid w:val="00E9210A"/>
    <w:rsid w:val="00E92162"/>
    <w:rsid w:val="00E92748"/>
    <w:rsid w:val="00E92BD9"/>
    <w:rsid w:val="00E930EE"/>
    <w:rsid w:val="00E93E39"/>
    <w:rsid w:val="00E94397"/>
    <w:rsid w:val="00E96AFE"/>
    <w:rsid w:val="00EA19B2"/>
    <w:rsid w:val="00EA1D67"/>
    <w:rsid w:val="00EA21F5"/>
    <w:rsid w:val="00EA3087"/>
    <w:rsid w:val="00EA364B"/>
    <w:rsid w:val="00EA38F4"/>
    <w:rsid w:val="00EA5C32"/>
    <w:rsid w:val="00EA73BD"/>
    <w:rsid w:val="00EA7CB9"/>
    <w:rsid w:val="00EA7D27"/>
    <w:rsid w:val="00EB0557"/>
    <w:rsid w:val="00EB0F94"/>
    <w:rsid w:val="00EB1512"/>
    <w:rsid w:val="00EB1FF0"/>
    <w:rsid w:val="00EB3DC9"/>
    <w:rsid w:val="00EB4523"/>
    <w:rsid w:val="00EB5E12"/>
    <w:rsid w:val="00EB6226"/>
    <w:rsid w:val="00EC0B68"/>
    <w:rsid w:val="00EC3BD7"/>
    <w:rsid w:val="00EC5339"/>
    <w:rsid w:val="00EC62A8"/>
    <w:rsid w:val="00EC69DF"/>
    <w:rsid w:val="00EC76F4"/>
    <w:rsid w:val="00ED0342"/>
    <w:rsid w:val="00ED06C8"/>
    <w:rsid w:val="00ED0C4D"/>
    <w:rsid w:val="00ED68F8"/>
    <w:rsid w:val="00ED6B3B"/>
    <w:rsid w:val="00ED6ED1"/>
    <w:rsid w:val="00ED7E58"/>
    <w:rsid w:val="00EE1053"/>
    <w:rsid w:val="00EE1DE9"/>
    <w:rsid w:val="00EE251E"/>
    <w:rsid w:val="00EE3ABD"/>
    <w:rsid w:val="00EE3D7B"/>
    <w:rsid w:val="00EE4921"/>
    <w:rsid w:val="00EE5600"/>
    <w:rsid w:val="00EE660F"/>
    <w:rsid w:val="00EF0492"/>
    <w:rsid w:val="00EF0FD3"/>
    <w:rsid w:val="00EF13CE"/>
    <w:rsid w:val="00EF1CBC"/>
    <w:rsid w:val="00EF37C4"/>
    <w:rsid w:val="00EF7E02"/>
    <w:rsid w:val="00F00621"/>
    <w:rsid w:val="00F010FE"/>
    <w:rsid w:val="00F018DE"/>
    <w:rsid w:val="00F0338F"/>
    <w:rsid w:val="00F103CF"/>
    <w:rsid w:val="00F11648"/>
    <w:rsid w:val="00F12781"/>
    <w:rsid w:val="00F12C71"/>
    <w:rsid w:val="00F15F31"/>
    <w:rsid w:val="00F16AA8"/>
    <w:rsid w:val="00F235CD"/>
    <w:rsid w:val="00F24AB3"/>
    <w:rsid w:val="00F259D0"/>
    <w:rsid w:val="00F2676B"/>
    <w:rsid w:val="00F26FDB"/>
    <w:rsid w:val="00F27CDA"/>
    <w:rsid w:val="00F30414"/>
    <w:rsid w:val="00F30619"/>
    <w:rsid w:val="00F332E7"/>
    <w:rsid w:val="00F3373B"/>
    <w:rsid w:val="00F363A5"/>
    <w:rsid w:val="00F36883"/>
    <w:rsid w:val="00F368A9"/>
    <w:rsid w:val="00F3697B"/>
    <w:rsid w:val="00F36FA7"/>
    <w:rsid w:val="00F441C2"/>
    <w:rsid w:val="00F46796"/>
    <w:rsid w:val="00F477B7"/>
    <w:rsid w:val="00F47C8A"/>
    <w:rsid w:val="00F47D6B"/>
    <w:rsid w:val="00F51295"/>
    <w:rsid w:val="00F51FA8"/>
    <w:rsid w:val="00F53F71"/>
    <w:rsid w:val="00F60DCD"/>
    <w:rsid w:val="00F616F1"/>
    <w:rsid w:val="00F618C9"/>
    <w:rsid w:val="00F620B1"/>
    <w:rsid w:val="00F6326F"/>
    <w:rsid w:val="00F6369B"/>
    <w:rsid w:val="00F63B92"/>
    <w:rsid w:val="00F654CA"/>
    <w:rsid w:val="00F66444"/>
    <w:rsid w:val="00F66A88"/>
    <w:rsid w:val="00F675A3"/>
    <w:rsid w:val="00F7172E"/>
    <w:rsid w:val="00F76FE6"/>
    <w:rsid w:val="00F77AFD"/>
    <w:rsid w:val="00F77BC6"/>
    <w:rsid w:val="00F77D0A"/>
    <w:rsid w:val="00F809CA"/>
    <w:rsid w:val="00F80B71"/>
    <w:rsid w:val="00F81E18"/>
    <w:rsid w:val="00F82893"/>
    <w:rsid w:val="00F83513"/>
    <w:rsid w:val="00F83AB7"/>
    <w:rsid w:val="00F84586"/>
    <w:rsid w:val="00F85C00"/>
    <w:rsid w:val="00F93617"/>
    <w:rsid w:val="00F93CF7"/>
    <w:rsid w:val="00F944AE"/>
    <w:rsid w:val="00F952D2"/>
    <w:rsid w:val="00F959C4"/>
    <w:rsid w:val="00F95D15"/>
    <w:rsid w:val="00FA0BC5"/>
    <w:rsid w:val="00FA2552"/>
    <w:rsid w:val="00FA360F"/>
    <w:rsid w:val="00FA42DA"/>
    <w:rsid w:val="00FA459F"/>
    <w:rsid w:val="00FA50C9"/>
    <w:rsid w:val="00FA563E"/>
    <w:rsid w:val="00FB3679"/>
    <w:rsid w:val="00FB60EB"/>
    <w:rsid w:val="00FB6240"/>
    <w:rsid w:val="00FB735D"/>
    <w:rsid w:val="00FB74D3"/>
    <w:rsid w:val="00FB7F32"/>
    <w:rsid w:val="00FC01B6"/>
    <w:rsid w:val="00FC0B72"/>
    <w:rsid w:val="00FC199A"/>
    <w:rsid w:val="00FC31CF"/>
    <w:rsid w:val="00FC4166"/>
    <w:rsid w:val="00FC5F42"/>
    <w:rsid w:val="00FC68EB"/>
    <w:rsid w:val="00FC72A7"/>
    <w:rsid w:val="00FD07EE"/>
    <w:rsid w:val="00FD6A53"/>
    <w:rsid w:val="00FD752F"/>
    <w:rsid w:val="00FD7C8B"/>
    <w:rsid w:val="00FE006A"/>
    <w:rsid w:val="00FE06B7"/>
    <w:rsid w:val="00FE23FF"/>
    <w:rsid w:val="00FE2594"/>
    <w:rsid w:val="00FE286E"/>
    <w:rsid w:val="00FE2CBE"/>
    <w:rsid w:val="00FE3F40"/>
    <w:rsid w:val="00FE5B8F"/>
    <w:rsid w:val="00FE69C7"/>
    <w:rsid w:val="00FE6D14"/>
    <w:rsid w:val="00FE7A1A"/>
    <w:rsid w:val="00FF00D4"/>
    <w:rsid w:val="00FF0149"/>
    <w:rsid w:val="00FF07FA"/>
    <w:rsid w:val="00FF2DC5"/>
    <w:rsid w:val="00FF31DC"/>
    <w:rsid w:val="00FF5A0B"/>
    <w:rsid w:val="00FF78F4"/>
    <w:rsid w:val="00FF7AA4"/>
    <w:rsid w:val="00FF7D54"/>
    <w:rsid w:val="098A2D84"/>
    <w:rsid w:val="0ADA132B"/>
    <w:rsid w:val="2AA05E26"/>
    <w:rsid w:val="350716EF"/>
    <w:rsid w:val="43E10162"/>
    <w:rsid w:val="4A5611F5"/>
    <w:rsid w:val="5085694D"/>
    <w:rsid w:val="596A6026"/>
    <w:rsid w:val="5A6645C8"/>
    <w:rsid w:val="66096397"/>
    <w:rsid w:val="709938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40"/>
    <w:semiHidden/>
    <w:unhideWhenUsed/>
    <w:qFormat/>
    <w:uiPriority w:val="0"/>
    <w:pPr>
      <w:jc w:val="left"/>
    </w:pPr>
  </w:style>
  <w:style w:type="paragraph" w:styleId="4">
    <w:name w:val="Body Text"/>
    <w:basedOn w:val="1"/>
    <w:link w:val="31"/>
    <w:qFormat/>
    <w:uiPriority w:val="0"/>
    <w:pPr>
      <w:widowControl/>
      <w:jc w:val="left"/>
    </w:pPr>
    <w:rPr>
      <w:rFonts w:eastAsia="PMingLiU"/>
      <w:kern w:val="0"/>
      <w:sz w:val="24"/>
      <w:szCs w:val="20"/>
      <w:lang w:eastAsia="en-US"/>
    </w:rPr>
  </w:style>
  <w:style w:type="paragraph" w:styleId="5">
    <w:name w:val="Body Text Indent"/>
    <w:basedOn w:val="1"/>
    <w:link w:val="30"/>
    <w:qFormat/>
    <w:uiPriority w:val="0"/>
    <w:pPr>
      <w:widowControl/>
      <w:ind w:left="-270" w:firstLine="270"/>
      <w:jc w:val="left"/>
    </w:pPr>
    <w:rPr>
      <w:rFonts w:eastAsia="PMingLiU"/>
      <w:kern w:val="0"/>
      <w:sz w:val="24"/>
      <w:szCs w:val="20"/>
      <w:lang w:val="en-GB" w:eastAsia="en-US"/>
    </w:rPr>
  </w:style>
  <w:style w:type="paragraph" w:styleId="6">
    <w:name w:val="Plain Text"/>
    <w:basedOn w:val="1"/>
    <w:link w:val="28"/>
    <w:qFormat/>
    <w:uiPriority w:val="0"/>
    <w:rPr>
      <w:rFonts w:ascii="宋体" w:hAnsi="Courier New"/>
      <w:szCs w:val="20"/>
    </w:rPr>
  </w:style>
  <w:style w:type="paragraph" w:styleId="7">
    <w:name w:val="Balloon Text"/>
    <w:basedOn w:val="1"/>
    <w:semiHidden/>
    <w:qFormat/>
    <w:uiPriority w:val="0"/>
    <w:rPr>
      <w:sz w:val="18"/>
      <w:szCs w:val="18"/>
    </w:rPr>
  </w:style>
  <w:style w:type="paragraph" w:styleId="8">
    <w:name w:val="footer"/>
    <w:basedOn w:val="1"/>
    <w:link w:val="21"/>
    <w:qFormat/>
    <w:uiPriority w:val="0"/>
    <w:pPr>
      <w:tabs>
        <w:tab w:val="center" w:pos="4153"/>
        <w:tab w:val="right" w:pos="8306"/>
      </w:tabs>
      <w:snapToGrid w:val="0"/>
      <w:jc w:val="left"/>
    </w:pPr>
    <w:rPr>
      <w:sz w:val="18"/>
      <w:szCs w:val="18"/>
    </w:rPr>
  </w:style>
  <w:style w:type="paragraph" w:styleId="9">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99"/>
    <w:pPr>
      <w:widowControl/>
      <w:spacing w:before="100" w:beforeAutospacing="1" w:after="100" w:afterAutospacing="1"/>
      <w:jc w:val="left"/>
    </w:pPr>
    <w:rPr>
      <w:rFonts w:ascii="宋体" w:hAnsi="宋体" w:cs="宋体"/>
      <w:color w:val="000000"/>
      <w:kern w:val="0"/>
      <w:sz w:val="24"/>
    </w:rPr>
  </w:style>
  <w:style w:type="paragraph" w:styleId="11">
    <w:name w:val="annotation subject"/>
    <w:basedOn w:val="3"/>
    <w:next w:val="3"/>
    <w:link w:val="41"/>
    <w:semiHidden/>
    <w:unhideWhenUsed/>
    <w:qFormat/>
    <w:uiPriority w:val="0"/>
    <w:rPr>
      <w:b/>
      <w:bCs/>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qFormat/>
    <w:uiPriority w:val="0"/>
    <w:rPr>
      <w:b/>
      <w:bCs/>
    </w:rPr>
  </w:style>
  <w:style w:type="character" w:styleId="16">
    <w:name w:val="Emphasis"/>
    <w:qFormat/>
    <w:uiPriority w:val="20"/>
    <w:rPr>
      <w:color w:val="DD4B39"/>
    </w:rPr>
  </w:style>
  <w:style w:type="character" w:styleId="17">
    <w:name w:val="Hyperlink"/>
    <w:qFormat/>
    <w:uiPriority w:val="0"/>
    <w:rPr>
      <w:color w:val="0000FF"/>
      <w:u w:val="single"/>
    </w:rPr>
  </w:style>
  <w:style w:type="character" w:styleId="18">
    <w:name w:val="annotation reference"/>
    <w:basedOn w:val="14"/>
    <w:semiHidden/>
    <w:unhideWhenUsed/>
    <w:qFormat/>
    <w:uiPriority w:val="0"/>
    <w:rPr>
      <w:sz w:val="21"/>
      <w:szCs w:val="21"/>
    </w:rPr>
  </w:style>
  <w:style w:type="paragraph" w:customStyle="1" w:styleId="19">
    <w:name w:val="Default"/>
    <w:qFormat/>
    <w:uiPriority w:val="0"/>
    <w:pPr>
      <w:widowControl w:val="0"/>
      <w:autoSpaceDE w:val="0"/>
      <w:autoSpaceDN w:val="0"/>
      <w:adjustRightInd w:val="0"/>
    </w:pPr>
    <w:rPr>
      <w:rFonts w:ascii="JEHOPL+TimesNewRomanPS" w:hAnsi="Times New Roman" w:eastAsia="JEHOPL+TimesNewRomanPS" w:cs="JEHOPL+TimesNewRomanPS"/>
      <w:color w:val="000000"/>
      <w:sz w:val="24"/>
      <w:szCs w:val="24"/>
      <w:lang w:val="en-US" w:eastAsia="zh-CN" w:bidi="ar-SA"/>
    </w:rPr>
  </w:style>
  <w:style w:type="character" w:customStyle="1" w:styleId="20">
    <w:name w:val="页眉 Char"/>
    <w:link w:val="9"/>
    <w:qFormat/>
    <w:uiPriority w:val="0"/>
    <w:rPr>
      <w:kern w:val="2"/>
      <w:sz w:val="18"/>
      <w:szCs w:val="18"/>
    </w:rPr>
  </w:style>
  <w:style w:type="character" w:customStyle="1" w:styleId="21">
    <w:name w:val="页脚 Char"/>
    <w:link w:val="8"/>
    <w:qFormat/>
    <w:uiPriority w:val="0"/>
    <w:rPr>
      <w:kern w:val="2"/>
      <w:sz w:val="18"/>
      <w:szCs w:val="18"/>
    </w:rPr>
  </w:style>
  <w:style w:type="paragraph" w:styleId="22">
    <w:name w:val="List Paragraph"/>
    <w:basedOn w:val="1"/>
    <w:qFormat/>
    <w:uiPriority w:val="34"/>
    <w:pPr>
      <w:ind w:firstLine="420" w:firstLineChars="200"/>
    </w:pPr>
    <w:rPr>
      <w:rFonts w:ascii="Calibri" w:hAnsi="Calibri"/>
      <w:szCs w:val="22"/>
    </w:rPr>
  </w:style>
  <w:style w:type="paragraph" w:customStyle="1" w:styleId="23">
    <w:name w:val="Char"/>
    <w:basedOn w:val="1"/>
    <w:qFormat/>
    <w:uiPriority w:val="0"/>
    <w:pPr>
      <w:spacing w:line="360" w:lineRule="auto"/>
      <w:ind w:firstLine="200" w:firstLineChars="200"/>
    </w:pPr>
    <w:rPr>
      <w:rFonts w:ascii="宋体" w:hAnsi="宋体" w:cs="宋体"/>
      <w:sz w:val="24"/>
    </w:rPr>
  </w:style>
  <w:style w:type="paragraph" w:customStyle="1" w:styleId="24">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
    <w:name w:val="apple-style-span"/>
    <w:basedOn w:val="14"/>
    <w:qFormat/>
    <w:uiPriority w:val="0"/>
  </w:style>
  <w:style w:type="paragraph" w:customStyle="1" w:styleId="26">
    <w:name w:val="列出段落1"/>
    <w:basedOn w:val="1"/>
    <w:qFormat/>
    <w:uiPriority w:val="0"/>
    <w:pPr>
      <w:ind w:firstLine="420" w:firstLineChars="200"/>
    </w:pPr>
  </w:style>
  <w:style w:type="character" w:customStyle="1" w:styleId="27">
    <w:name w:val="bumpedfont20"/>
    <w:basedOn w:val="14"/>
    <w:qFormat/>
    <w:uiPriority w:val="0"/>
  </w:style>
  <w:style w:type="character" w:customStyle="1" w:styleId="28">
    <w:name w:val="纯文本 Char"/>
    <w:link w:val="6"/>
    <w:qFormat/>
    <w:uiPriority w:val="0"/>
    <w:rPr>
      <w:rFonts w:ascii="宋体" w:hAnsi="Courier New"/>
      <w:kern w:val="2"/>
      <w:sz w:val="21"/>
    </w:rPr>
  </w:style>
  <w:style w:type="paragraph" w:styleId="29">
    <w:name w:val="No Spacing"/>
    <w:qFormat/>
    <w:uiPriority w:val="1"/>
    <w:pPr>
      <w:widowControl w:val="0"/>
      <w:adjustRightInd w:val="0"/>
      <w:textAlignment w:val="baseline"/>
    </w:pPr>
    <w:rPr>
      <w:rFonts w:ascii="Times New Roman" w:hAnsi="Times New Roman" w:eastAsia="宋体" w:cs="Times New Roman"/>
      <w:lang w:val="en-US" w:eastAsia="zh-CN" w:bidi="ar-SA"/>
    </w:rPr>
  </w:style>
  <w:style w:type="character" w:customStyle="1" w:styleId="30">
    <w:name w:val="正文文本缩进 Char"/>
    <w:link w:val="5"/>
    <w:qFormat/>
    <w:uiPriority w:val="0"/>
    <w:rPr>
      <w:rFonts w:eastAsia="PMingLiU"/>
      <w:sz w:val="24"/>
      <w:lang w:val="en-GB" w:eastAsia="en-US"/>
    </w:rPr>
  </w:style>
  <w:style w:type="character" w:customStyle="1" w:styleId="31">
    <w:name w:val="正文文本 Char"/>
    <w:link w:val="4"/>
    <w:qFormat/>
    <w:uiPriority w:val="0"/>
    <w:rPr>
      <w:rFonts w:eastAsia="PMingLiU"/>
      <w:sz w:val="24"/>
      <w:lang w:eastAsia="en-US"/>
    </w:rPr>
  </w:style>
  <w:style w:type="character" w:customStyle="1" w:styleId="32">
    <w:name w:val="short_text"/>
    <w:qFormat/>
    <w:uiPriority w:val="0"/>
  </w:style>
  <w:style w:type="character" w:customStyle="1" w:styleId="33">
    <w:name w:val="st1"/>
    <w:qFormat/>
    <w:uiPriority w:val="0"/>
  </w:style>
  <w:style w:type="character" w:customStyle="1" w:styleId="34">
    <w:name w:val="apple-converted-space"/>
    <w:basedOn w:val="14"/>
    <w:qFormat/>
    <w:uiPriority w:val="99"/>
  </w:style>
  <w:style w:type="paragraph" w:customStyle="1" w:styleId="35">
    <w:name w:val="默认"/>
    <w:qFormat/>
    <w:uiPriority w:val="0"/>
    <w:rPr>
      <w:rFonts w:hint="eastAsia" w:ascii="Arial Unicode MS" w:hAnsi="Arial Unicode MS" w:eastAsia="Helvetica" w:cs="Arial Unicode MS"/>
      <w:color w:val="000000"/>
      <w:sz w:val="22"/>
      <w:szCs w:val="22"/>
      <w:lang w:val="zh-CN" w:eastAsia="zh-CN" w:bidi="ar-SA"/>
    </w:rPr>
  </w:style>
  <w:style w:type="table" w:customStyle="1" w:styleId="36">
    <w:name w:val="网格型1"/>
    <w:basedOn w:val="12"/>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37">
    <w:name w:val="_Style 2"/>
    <w:basedOn w:val="1"/>
    <w:qFormat/>
    <w:uiPriority w:val="34"/>
    <w:pPr>
      <w:ind w:firstLine="420" w:firstLineChars="200"/>
    </w:pPr>
  </w:style>
  <w:style w:type="character" w:customStyle="1" w:styleId="38">
    <w:name w:val="标题 1 Char"/>
    <w:basedOn w:val="14"/>
    <w:link w:val="2"/>
    <w:qFormat/>
    <w:uiPriority w:val="9"/>
    <w:rPr>
      <w:rFonts w:asciiTheme="minorHAnsi" w:hAnsiTheme="minorHAnsi" w:eastAsiaTheme="minorEastAsia" w:cstheme="minorBidi"/>
      <w:b/>
      <w:bCs/>
      <w:kern w:val="44"/>
      <w:sz w:val="44"/>
      <w:szCs w:val="44"/>
    </w:rPr>
  </w:style>
  <w:style w:type="paragraph" w:customStyle="1" w:styleId="39">
    <w:name w:val="列出段落2"/>
    <w:basedOn w:val="1"/>
    <w:qFormat/>
    <w:uiPriority w:val="0"/>
    <w:pPr>
      <w:ind w:firstLine="420" w:firstLineChars="200"/>
    </w:pPr>
    <w:rPr>
      <w:rFonts w:ascii="Calibri" w:hAnsi="Calibri"/>
      <w:szCs w:val="22"/>
    </w:rPr>
  </w:style>
  <w:style w:type="character" w:customStyle="1" w:styleId="40">
    <w:name w:val="批注文字 Char"/>
    <w:basedOn w:val="14"/>
    <w:link w:val="3"/>
    <w:semiHidden/>
    <w:qFormat/>
    <w:uiPriority w:val="0"/>
    <w:rPr>
      <w:kern w:val="2"/>
      <w:sz w:val="21"/>
      <w:szCs w:val="24"/>
    </w:rPr>
  </w:style>
  <w:style w:type="character" w:customStyle="1" w:styleId="41">
    <w:name w:val="批注主题 Char"/>
    <w:basedOn w:val="40"/>
    <w:link w:val="11"/>
    <w:semiHidden/>
    <w:qFormat/>
    <w:uiPriority w:val="0"/>
    <w:rPr>
      <w:b/>
      <w:bCs/>
      <w:kern w:val="2"/>
      <w:sz w:val="21"/>
      <w:szCs w:val="24"/>
    </w:rPr>
  </w:style>
  <w:style w:type="table" w:customStyle="1" w:styleId="42">
    <w:name w:val="网格型2"/>
    <w:basedOn w:val="12"/>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43">
    <w:name w:val="修订1"/>
    <w:hidden/>
    <w:semi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0340B-44D3-4A47-8431-00AF7238C474}">
  <ds:schemaRefs/>
</ds:datastoreItem>
</file>

<file path=docProps/app.xml><?xml version="1.0" encoding="utf-8"?>
<Properties xmlns="http://schemas.openxmlformats.org/officeDocument/2006/extended-properties" xmlns:vt="http://schemas.openxmlformats.org/officeDocument/2006/docPropsVTypes">
  <Template>Normal.dotm</Template>
  <Company>微软公司</Company>
  <Pages>10</Pages>
  <Words>3737</Words>
  <Characters>4210</Characters>
  <Lines>37</Lines>
  <Paragraphs>10</Paragraphs>
  <TotalTime>1155</TotalTime>
  <ScaleCrop>false</ScaleCrop>
  <LinksUpToDate>false</LinksUpToDate>
  <CharactersWithSpaces>4724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2020-08-03T07:24:00Z</dcterms:created>
  <dc:creator>HP</dc:creator>
  <cp:lastModifiedBy>iris</cp:lastModifiedBy>
  <cp:lastPrinted>2013-11-05T01:37:00Z</cp:lastPrinted>
  <dcterms:modified xsi:type="dcterms:W3CDTF">2024-08-06T08:30:11Z</dcterms:modified>
  <cp:revision>514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B7F2A20FF10F43CD9C08225728DC1213_13</vt:lpwstr>
  </property>
</Properties>
</file>