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E7192E">
      <w:pPr>
        <w:keepNext w:val="0"/>
        <w:keepLines w:val="0"/>
        <w:widowControl/>
        <w:suppressLineNumbers w:val="0"/>
        <w:jc w:val="center"/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32"/>
          <w:szCs w:val="32"/>
          <w:lang w:val="en-US" w:eastAsia="zh-CN" w:bidi="ar"/>
        </w:rPr>
        <w:t>浙江大学医学院附属妇产科医院</w:t>
      </w:r>
    </w:p>
    <w:p w14:paraId="41E7D268">
      <w:pPr>
        <w:keepNext w:val="0"/>
        <w:keepLines w:val="0"/>
        <w:widowControl/>
        <w:suppressLineNumbers w:val="0"/>
        <w:jc w:val="center"/>
      </w:pPr>
      <w:r>
        <w:rPr>
          <w:rFonts w:hint="eastAsia" w:ascii="方正小标宋_GBK" w:hAnsi="方正小标宋_GBK" w:eastAsia="方正小标宋_GBK" w:cs="方正小标宋_GBK"/>
          <w:b/>
          <w:bCs/>
          <w:color w:val="000000"/>
          <w:kern w:val="0"/>
          <w:sz w:val="32"/>
          <w:szCs w:val="32"/>
          <w:lang w:val="en-US" w:eastAsia="zh-CN" w:bidi="ar"/>
        </w:rPr>
        <w:t>2023年财务年审比选说明</w:t>
      </w:r>
    </w:p>
    <w:p w14:paraId="4325D6E6">
      <w:pPr>
        <w:keepNext w:val="0"/>
        <w:keepLines w:val="0"/>
        <w:widowControl/>
        <w:suppressLineNumbers w:val="0"/>
        <w:jc w:val="left"/>
        <w:rPr>
          <w:rFonts w:ascii="仿宋_GB2312" w:hAnsi="仿宋_GB2312" w:eastAsia="仿宋_GB2312" w:cs="仿宋_GB2312"/>
          <w:color w:val="000000"/>
          <w:kern w:val="0"/>
          <w:sz w:val="31"/>
          <w:szCs w:val="31"/>
          <w:lang w:val="en-US" w:eastAsia="zh-CN" w:bidi="ar"/>
        </w:rPr>
      </w:pPr>
    </w:p>
    <w:p w14:paraId="2FB9FEED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一、审计项目概况</w:t>
      </w:r>
    </w:p>
    <w:p w14:paraId="34672862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1、项目名称：浙江大学医学院附属妇产科医院2023年财务年度审计服务。</w:t>
      </w:r>
    </w:p>
    <w:p w14:paraId="2AD64278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2、审计范围及基本情况：对医院2023年12月31日的资产负债表，2023年度的收入费用表、净资产变动表、现金流量表以及财务报表附注进行审计。浙江大学医学院附属妇产科医院2023年资产总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  <w:lang w:val="en-US" w:eastAsia="zh-CN" w:bidi="ar"/>
        </w:rPr>
        <w:t>额为23.93亿元。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要求在结果公示后一个月内完成报告。</w:t>
      </w:r>
    </w:p>
    <w:p w14:paraId="2AE7AD7A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二、审计单位资格要求</w:t>
      </w:r>
    </w:p>
    <w:p w14:paraId="48F4DBB0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1、响应的供应商需要入围政府采购云平台的框架协议市场。证明材料要求：政采云截图或其他证明文件。</w:t>
      </w:r>
    </w:p>
    <w:p w14:paraId="727D3692">
      <w:pPr>
        <w:keepNext w:val="0"/>
        <w:keepLines w:val="0"/>
        <w:widowControl/>
        <w:numPr>
          <w:ilvl w:val="0"/>
          <w:numId w:val="0"/>
        </w:numPr>
        <w:suppressLineNumbers w:val="0"/>
        <w:ind w:firstLine="56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2、提供有效的营业执照复印件并加盖公司公章。</w:t>
      </w:r>
    </w:p>
    <w:p w14:paraId="29544FD4">
      <w:pPr>
        <w:keepNext w:val="0"/>
        <w:keepLines w:val="0"/>
        <w:widowControl/>
        <w:numPr>
          <w:ilvl w:val="0"/>
          <w:numId w:val="0"/>
        </w:numPr>
        <w:suppressLineNumbers w:val="0"/>
        <w:ind w:firstLine="560" w:firstLineChars="200"/>
        <w:jc w:val="left"/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3、近三年内未受过行业处理和相关行政处罚，提供自采购公告发布之日起至公告截止日内任意时间的“信用中国”网站（ww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  <w:lang w:val="en-US" w:eastAsia="zh-CN" w:bidi="ar"/>
        </w:rPr>
        <w:t>w.creditchina.gov.cn）的响应供应商信用查询网页截图。</w:t>
      </w:r>
    </w:p>
    <w:p w14:paraId="76BDE4E8">
      <w:pPr>
        <w:keepNext w:val="0"/>
        <w:keepLines w:val="0"/>
        <w:widowControl/>
        <w:numPr>
          <w:ilvl w:val="0"/>
          <w:numId w:val="1"/>
        </w:numPr>
        <w:suppressLineNumbers w:val="0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  <w:lang w:val="en-US" w:eastAsia="zh-CN" w:bidi="ar"/>
        </w:rPr>
        <w:t>预算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控制报价上限：9.9万元</w:t>
      </w:r>
    </w:p>
    <w:p w14:paraId="0AA6CE7B">
      <w:pPr>
        <w:keepNext w:val="0"/>
        <w:keepLines w:val="0"/>
        <w:widowControl/>
        <w:numPr>
          <w:ilvl w:val="0"/>
          <w:numId w:val="1"/>
        </w:numPr>
        <w:suppressLineNumbers w:val="0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比选要求：</w:t>
      </w:r>
    </w:p>
    <w:p w14:paraId="0DB6F038">
      <w:pPr>
        <w:keepNext w:val="0"/>
        <w:keepLines w:val="0"/>
        <w:widowControl/>
        <w:suppressLineNumbers w:val="0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1.比选说明：即日起至2024年10月7日17：00时，以邮件形式报名，附上“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  <w:lang w:val="en-US" w:eastAsia="zh-CN" w:bidi="ar"/>
        </w:rPr>
        <w:t>二、审计单位资格要求”中的三项材料（以上所有材料请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加盖公章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highlight w:val="none"/>
          <w:lang w:val="en-US" w:eastAsia="zh-CN" w:bidi="ar"/>
        </w:rPr>
        <w:t>，以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highlight w:val="none"/>
          <w:lang w:val="en-US" w:eastAsia="zh-CN" w:bidi="ar"/>
        </w:rPr>
        <w:t>合并扫描</w:t>
      </w: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28"/>
          <w:szCs w:val="28"/>
          <w:lang w:val="en-US" w:eastAsia="zh-CN" w:bidi="ar"/>
        </w:rPr>
        <w:t>件</w:t>
      </w:r>
      <w:r>
        <w:rPr>
          <w:rFonts w:hint="eastAsia" w:ascii="仿宋_GB2312" w:hAnsi="仿宋_GB2312" w:eastAsia="仿宋_GB2312" w:cs="仿宋_GB2312"/>
          <w:color w:val="000000"/>
          <w:kern w:val="0"/>
          <w:sz w:val="28"/>
          <w:szCs w:val="28"/>
          <w:lang w:val="en-US" w:eastAsia="zh-CN" w:bidi="ar"/>
        </w:rPr>
        <w:t>的形式），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邮件标题请注明“浙大妇院2023年财务年度审计服务比选项目”，邮件内容请注明供应商名称、联系人姓名及联系方式。</w:t>
      </w:r>
    </w:p>
    <w:p w14:paraId="578F67C1">
      <w:pPr>
        <w:keepNext w:val="0"/>
        <w:keepLines w:val="0"/>
        <w:widowControl/>
        <w:numPr>
          <w:ilvl w:val="0"/>
          <w:numId w:val="0"/>
        </w:numPr>
        <w:suppressLineNumbers w:val="0"/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2.比选时间：2024年10月8日09：30时。（报价单递交截止时间）前将比选材料（须盖单位公章）密封交至浙江大学医学院附属妇产科医院1号楼15楼会议室（地址：杭州市上城区学士路1号）。</w:t>
      </w:r>
    </w:p>
    <w:p w14:paraId="78D2C8EF">
      <w:pPr>
        <w:keepNext w:val="0"/>
        <w:keepLines w:val="0"/>
        <w:widowControl/>
        <w:numPr>
          <w:ilvl w:val="0"/>
          <w:numId w:val="0"/>
        </w:numPr>
        <w:suppressLineNumbers w:val="0"/>
        <w:ind w:firstLine="560" w:firstLineChars="200"/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eastAsia="zh-CN"/>
        </w:rPr>
        <w:t>五、联系人：王女士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89991056  邮箱：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fldChar w:fldCharType="begin"/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instrText xml:space="preserve"> HYPERLINK "mailto:544726468@qq.com" </w:instrTex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fldChar w:fldCharType="separate"/>
      </w:r>
      <w:r>
        <w:rPr>
          <w:rStyle w:val="7"/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544726468@qq.com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fldChar w:fldCharType="end"/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 xml:space="preserve"> </w:t>
      </w:r>
      <w:bookmarkStart w:id="0" w:name="_GoBack"/>
      <w:bookmarkEnd w:id="0"/>
    </w:p>
    <w:p w14:paraId="2F09CF87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3D734998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060EB840"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2AE2DAE3"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浙江大学医学院附属妇产科医院</w:t>
      </w:r>
    </w:p>
    <w:p w14:paraId="36DD08B0">
      <w:pPr>
        <w:jc w:val="righ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2024.9.26</w:t>
      </w:r>
    </w:p>
    <w:p w14:paraId="6FAD7202">
      <w:pPr>
        <w:jc w:val="righ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38EDE4C4">
      <w:pPr>
        <w:jc w:val="righ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581B25BB">
      <w:pPr>
        <w:jc w:val="righ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1C6E11BB">
      <w:pPr>
        <w:jc w:val="right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0D37E2D9">
      <w:pPr>
        <w:jc w:val="center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24C594C">
      <w:pPr>
        <w:jc w:val="center"/>
        <w:rPr>
          <w:rFonts w:hint="eastAsia" w:ascii="仿宋" w:hAnsi="仿宋" w:eastAsia="仿宋" w:cs="仿宋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highlight w:val="none"/>
          <w:lang w:val="en-US" w:eastAsia="zh-CN"/>
        </w:rPr>
        <w:t>浙江大学医学院附属妇产科医院</w:t>
      </w:r>
    </w:p>
    <w:p w14:paraId="479D4E91">
      <w:pPr>
        <w:jc w:val="center"/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highlight w:val="none"/>
          <w:lang w:val="en-US" w:eastAsia="zh-CN"/>
        </w:rPr>
        <w:t>2023年财务年度审计服务比选文件</w:t>
      </w:r>
    </w:p>
    <w:tbl>
      <w:tblPr>
        <w:tblStyle w:val="5"/>
        <w:tblW w:w="9900" w:type="dxa"/>
        <w:tblInd w:w="-6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3"/>
        <w:gridCol w:w="1222"/>
        <w:gridCol w:w="3250"/>
        <w:gridCol w:w="3928"/>
        <w:gridCol w:w="847"/>
      </w:tblGrid>
      <w:tr w14:paraId="67C91E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" w:type="dxa"/>
          </w:tcPr>
          <w:p w14:paraId="77EF273A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序号</w:t>
            </w:r>
          </w:p>
        </w:tc>
        <w:tc>
          <w:tcPr>
            <w:tcW w:w="4472" w:type="dxa"/>
            <w:gridSpan w:val="2"/>
            <w:vAlign w:val="top"/>
          </w:tcPr>
          <w:p w14:paraId="4C36F1C5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比选内容</w:t>
            </w:r>
          </w:p>
        </w:tc>
        <w:tc>
          <w:tcPr>
            <w:tcW w:w="3928" w:type="dxa"/>
            <w:vAlign w:val="top"/>
          </w:tcPr>
          <w:p w14:paraId="4774F80A">
            <w:pPr>
              <w:jc w:val="center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具体要求</w:t>
            </w:r>
          </w:p>
        </w:tc>
        <w:tc>
          <w:tcPr>
            <w:tcW w:w="847" w:type="dxa"/>
            <w:vAlign w:val="top"/>
          </w:tcPr>
          <w:p w14:paraId="705E044B">
            <w:pPr>
              <w:jc w:val="center"/>
              <w:rPr>
                <w:rFonts w:hint="eastAsia" w:asciiTheme="minorEastAsia" w:hAnsiTheme="minorEastAsia" w:eastAsiaTheme="minorEastAsia" w:cstheme="minorEastAsia"/>
                <w:kern w:val="2"/>
                <w:sz w:val="20"/>
                <w:szCs w:val="20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分值</w:t>
            </w:r>
          </w:p>
        </w:tc>
      </w:tr>
      <w:tr w14:paraId="61DD4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10" w:hRule="atLeast"/>
        </w:trPr>
        <w:tc>
          <w:tcPr>
            <w:tcW w:w="653" w:type="dxa"/>
          </w:tcPr>
          <w:p w14:paraId="654DEC00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一</w:t>
            </w:r>
          </w:p>
        </w:tc>
        <w:tc>
          <w:tcPr>
            <w:tcW w:w="1222" w:type="dxa"/>
          </w:tcPr>
          <w:p w14:paraId="451C9060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报价</w:t>
            </w:r>
          </w:p>
          <w:p w14:paraId="7CF7D1F7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（30分）</w:t>
            </w:r>
          </w:p>
        </w:tc>
        <w:tc>
          <w:tcPr>
            <w:tcW w:w="3250" w:type="dxa"/>
          </w:tcPr>
          <w:p w14:paraId="6F8C76E2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lang w:eastAsia="zh-CN"/>
              </w:rPr>
              <w:t>超过预算控制报价上限则作废</w:t>
            </w:r>
          </w:p>
        </w:tc>
        <w:tc>
          <w:tcPr>
            <w:tcW w:w="3928" w:type="dxa"/>
          </w:tcPr>
          <w:p w14:paraId="3EE257E0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满足文件要求且最低的投标报价为评标基准价，其价格分为满分，其他投标人的投标价与评标基准价对比，计算投标人的报价得分。</w:t>
            </w:r>
          </w:p>
          <w:p w14:paraId="21F9D371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报价得分=基准价/投标价×30</w:t>
            </w:r>
          </w:p>
        </w:tc>
        <w:tc>
          <w:tcPr>
            <w:tcW w:w="847" w:type="dxa"/>
          </w:tcPr>
          <w:p w14:paraId="1DE1C467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30</w:t>
            </w:r>
          </w:p>
        </w:tc>
      </w:tr>
      <w:tr w14:paraId="72015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8" w:hRule="atLeast"/>
        </w:trPr>
        <w:tc>
          <w:tcPr>
            <w:tcW w:w="653" w:type="dxa"/>
            <w:vMerge w:val="restart"/>
          </w:tcPr>
          <w:p w14:paraId="1AD7C792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二</w:t>
            </w:r>
          </w:p>
        </w:tc>
        <w:tc>
          <w:tcPr>
            <w:tcW w:w="1222" w:type="dxa"/>
            <w:vMerge w:val="restart"/>
          </w:tcPr>
          <w:p w14:paraId="00B782CC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本项目组成员配置</w:t>
            </w:r>
          </w:p>
          <w:p w14:paraId="51CED288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(2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分)</w:t>
            </w:r>
          </w:p>
        </w:tc>
        <w:tc>
          <w:tcPr>
            <w:tcW w:w="3250" w:type="dxa"/>
          </w:tcPr>
          <w:p w14:paraId="6C733405">
            <w:pPr>
              <w:jc w:val="left"/>
              <w:rPr>
                <w:rFonts w:hint="default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审计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项目驻场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团队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组成（近6个月社保记录）</w:t>
            </w:r>
          </w:p>
        </w:tc>
        <w:tc>
          <w:tcPr>
            <w:tcW w:w="3928" w:type="dxa"/>
          </w:tcPr>
          <w:p w14:paraId="1A690A46">
            <w:pPr>
              <w:jc w:val="left"/>
              <w:rPr>
                <w:rFonts w:hint="default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5人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及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以上得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8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分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3人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及以上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得 5分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；3人以下得1分</w:t>
            </w:r>
          </w:p>
        </w:tc>
        <w:tc>
          <w:tcPr>
            <w:tcW w:w="847" w:type="dxa"/>
          </w:tcPr>
          <w:p w14:paraId="4A8F25B7">
            <w:pPr>
              <w:jc w:val="left"/>
              <w:rPr>
                <w:rFonts w:hint="default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8</w:t>
            </w:r>
          </w:p>
        </w:tc>
      </w:tr>
      <w:tr w14:paraId="7F34E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" w:type="dxa"/>
            <w:vMerge w:val="continue"/>
          </w:tcPr>
          <w:p w14:paraId="626BB525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22" w:type="dxa"/>
            <w:vMerge w:val="continue"/>
          </w:tcPr>
          <w:p w14:paraId="0DDADBB3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250" w:type="dxa"/>
          </w:tcPr>
          <w:p w14:paraId="25666F21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项目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驻场团队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负责人202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年起至今担任过类似审计项目负责人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的业绩材料（提供签字审计报告或合同写明负责人的相关材料）</w:t>
            </w:r>
          </w:p>
        </w:tc>
        <w:tc>
          <w:tcPr>
            <w:tcW w:w="3928" w:type="dxa"/>
          </w:tcPr>
          <w:p w14:paraId="48A90342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次以上(含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 xml:space="preserve">次)得10分: 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次以上(含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次)，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次以下得8分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；2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 xml:space="preserve">次以上(含 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2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次)，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3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次以下得5分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1次得 3分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；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1次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以下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不得分</w:t>
            </w:r>
          </w:p>
        </w:tc>
        <w:tc>
          <w:tcPr>
            <w:tcW w:w="847" w:type="dxa"/>
          </w:tcPr>
          <w:p w14:paraId="0AAFF97B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10</w:t>
            </w:r>
          </w:p>
        </w:tc>
      </w:tr>
      <w:tr w14:paraId="6A9BA3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" w:type="dxa"/>
            <w:vMerge w:val="continue"/>
          </w:tcPr>
          <w:p w14:paraId="5280B565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22" w:type="dxa"/>
            <w:vMerge w:val="continue"/>
          </w:tcPr>
          <w:p w14:paraId="735E5734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250" w:type="dxa"/>
          </w:tcPr>
          <w:p w14:paraId="0E46C0A8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项目驻场人员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具有高级会计师资格(附资格证书)</w:t>
            </w:r>
          </w:p>
        </w:tc>
        <w:tc>
          <w:tcPr>
            <w:tcW w:w="3928" w:type="dxa"/>
          </w:tcPr>
          <w:p w14:paraId="1FB47DFB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有</w:t>
            </w:r>
          </w:p>
        </w:tc>
        <w:tc>
          <w:tcPr>
            <w:tcW w:w="847" w:type="dxa"/>
          </w:tcPr>
          <w:p w14:paraId="166FE3E9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3</w:t>
            </w:r>
          </w:p>
        </w:tc>
      </w:tr>
      <w:tr w14:paraId="0216A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" w:type="dxa"/>
            <w:vMerge w:val="continue"/>
          </w:tcPr>
          <w:p w14:paraId="0E3884A8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22" w:type="dxa"/>
            <w:vMerge w:val="continue"/>
          </w:tcPr>
          <w:p w14:paraId="4126D08B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250" w:type="dxa"/>
          </w:tcPr>
          <w:p w14:paraId="460558EF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项目驻场团队中有注册会计师（附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资格证书)</w:t>
            </w:r>
          </w:p>
        </w:tc>
        <w:tc>
          <w:tcPr>
            <w:tcW w:w="3928" w:type="dxa"/>
          </w:tcPr>
          <w:p w14:paraId="596BC60E">
            <w:pPr>
              <w:jc w:val="left"/>
              <w:rPr>
                <w:rFonts w:hint="default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每一名注会得2分</w:t>
            </w:r>
          </w:p>
        </w:tc>
        <w:tc>
          <w:tcPr>
            <w:tcW w:w="847" w:type="dxa"/>
          </w:tcPr>
          <w:p w14:paraId="68B092F5">
            <w:pPr>
              <w:jc w:val="left"/>
              <w:rPr>
                <w:rFonts w:hint="default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4</w:t>
            </w:r>
          </w:p>
        </w:tc>
      </w:tr>
      <w:tr w14:paraId="4F290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" w:type="dxa"/>
            <w:vMerge w:val="restart"/>
          </w:tcPr>
          <w:p w14:paraId="4B67E61B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三</w:t>
            </w:r>
          </w:p>
        </w:tc>
        <w:tc>
          <w:tcPr>
            <w:tcW w:w="1222" w:type="dxa"/>
            <w:vMerge w:val="restart"/>
          </w:tcPr>
          <w:p w14:paraId="3DEB1C99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相似业绩(2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5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分)</w:t>
            </w:r>
          </w:p>
        </w:tc>
        <w:tc>
          <w:tcPr>
            <w:tcW w:w="3250" w:type="dxa"/>
          </w:tcPr>
          <w:p w14:paraId="06E826E1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提供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公司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2022年起至今（以合同签订时间为准）同类项目业绩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（年审）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证明材料。证明材料要求：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无涂抹，价格清晰可见的</w:t>
            </w:r>
            <w:r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完整版合同复印件加盖供应商公章。</w:t>
            </w:r>
          </w:p>
        </w:tc>
        <w:tc>
          <w:tcPr>
            <w:tcW w:w="3928" w:type="dxa"/>
          </w:tcPr>
          <w:p w14:paraId="668A8410">
            <w:pPr>
              <w:jc w:val="left"/>
              <w:rPr>
                <w:rFonts w:hint="default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每一份业绩得5分</w:t>
            </w:r>
          </w:p>
        </w:tc>
        <w:tc>
          <w:tcPr>
            <w:tcW w:w="847" w:type="dxa"/>
          </w:tcPr>
          <w:p w14:paraId="34BE048D">
            <w:pPr>
              <w:jc w:val="left"/>
              <w:rPr>
                <w:rFonts w:hint="default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20</w:t>
            </w:r>
          </w:p>
        </w:tc>
      </w:tr>
      <w:tr w14:paraId="04D25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</w:trPr>
        <w:tc>
          <w:tcPr>
            <w:tcW w:w="653" w:type="dxa"/>
            <w:vMerge w:val="continue"/>
          </w:tcPr>
          <w:p w14:paraId="7F940029">
            <w:pPr>
              <w:jc w:val="left"/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1222" w:type="dxa"/>
            <w:vMerge w:val="continue"/>
          </w:tcPr>
          <w:p w14:paraId="1C817A5B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</w:tc>
        <w:tc>
          <w:tcPr>
            <w:tcW w:w="3250" w:type="dxa"/>
          </w:tcPr>
          <w:p w14:paraId="0C6AFA55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其中存在医院类似业绩证明材料</w:t>
            </w:r>
          </w:p>
        </w:tc>
        <w:tc>
          <w:tcPr>
            <w:tcW w:w="3928" w:type="dxa"/>
          </w:tcPr>
          <w:p w14:paraId="29009280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有</w:t>
            </w:r>
          </w:p>
        </w:tc>
        <w:tc>
          <w:tcPr>
            <w:tcW w:w="847" w:type="dxa"/>
          </w:tcPr>
          <w:p w14:paraId="1A85DE05">
            <w:pPr>
              <w:jc w:val="left"/>
              <w:rPr>
                <w:rFonts w:hint="default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5</w:t>
            </w:r>
          </w:p>
        </w:tc>
      </w:tr>
      <w:tr w14:paraId="23EB2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53" w:type="dxa"/>
          </w:tcPr>
          <w:p w14:paraId="53F68FD5">
            <w:pPr>
              <w:jc w:val="left"/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四</w:t>
            </w:r>
          </w:p>
        </w:tc>
        <w:tc>
          <w:tcPr>
            <w:tcW w:w="1222" w:type="dxa"/>
          </w:tcPr>
          <w:p w14:paraId="7732F0F6">
            <w:pPr>
              <w:jc w:val="left"/>
              <w:rPr>
                <w:rFonts w:hint="default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审计方案（20分）</w:t>
            </w:r>
          </w:p>
        </w:tc>
        <w:tc>
          <w:tcPr>
            <w:tcW w:w="3250" w:type="dxa"/>
            <w:vAlign w:val="top"/>
          </w:tcPr>
          <w:p w14:paraId="34696871">
            <w:pPr>
              <w:jc w:val="left"/>
              <w:rPr>
                <w:rFonts w:hint="default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审计方案要明确审计工作目标、审计内容与重点，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时间计划，</w:t>
            </w:r>
            <w:r>
              <w:rPr>
                <w:rFonts w:hint="default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说明如何保证审计进度和审计质量，并作出书面承诺。</w:t>
            </w:r>
          </w:p>
        </w:tc>
        <w:tc>
          <w:tcPr>
            <w:tcW w:w="3928" w:type="dxa"/>
            <w:vAlign w:val="top"/>
          </w:tcPr>
          <w:p w14:paraId="7B6E9D95">
            <w:pPr>
              <w:jc w:val="left"/>
              <w:rPr>
                <w:rFonts w:hint="default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(1)审计内容与重点非常明确，审计程序合理，审计方法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以及时间进程控制合适，14-18分</w:t>
            </w:r>
            <w:r>
              <w:rPr>
                <w:rFonts w:hint="default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；审计内容与重点较明确，审计程序较合理，审计方法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以及时间进程控制</w:t>
            </w:r>
            <w:r>
              <w:rPr>
                <w:rFonts w:hint="default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较合适，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9-13</w:t>
            </w:r>
            <w:r>
              <w:rPr>
                <w:rFonts w:hint="default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分；审计内容与重点不够明确，审计程序不够合理，审计方法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以及时间进程控制</w:t>
            </w:r>
            <w:r>
              <w:rPr>
                <w:rFonts w:hint="default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一般，得</w:t>
            </w: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4-8</w:t>
            </w:r>
            <w:r>
              <w:rPr>
                <w:rFonts w:hint="default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分；不提供方案的，得0分。</w:t>
            </w:r>
          </w:p>
          <w:p w14:paraId="3857207B">
            <w:pPr>
              <w:jc w:val="left"/>
              <w:rPr>
                <w:rFonts w:hint="default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</w:p>
          <w:p w14:paraId="2F6BFEE2">
            <w:pPr>
              <w:jc w:val="left"/>
              <w:rPr>
                <w:rFonts w:hint="eastAsia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 xml:space="preserve">(2)提供审计进度和审计质量的承诺(提供承诺函，格式自拟)，得2分。 </w:t>
            </w:r>
          </w:p>
        </w:tc>
        <w:tc>
          <w:tcPr>
            <w:tcW w:w="847" w:type="dxa"/>
          </w:tcPr>
          <w:p w14:paraId="6B70ED14">
            <w:pPr>
              <w:jc w:val="left"/>
              <w:rPr>
                <w:rFonts w:hint="default" w:asciiTheme="minorEastAsia" w:hAnsiTheme="minorEastAsia" w:eastAsia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0"/>
                <w:szCs w:val="20"/>
                <w:highlight w:val="none"/>
                <w:vertAlign w:val="baseline"/>
                <w:lang w:val="en-US" w:eastAsia="zh-CN"/>
              </w:rPr>
              <w:t>20</w:t>
            </w:r>
          </w:p>
        </w:tc>
      </w:tr>
    </w:tbl>
    <w:p w14:paraId="6DD870F6">
      <w:pPr>
        <w:jc w:val="righ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浙江大学医学院附属妇产科医院</w:t>
      </w:r>
    </w:p>
    <w:p w14:paraId="282D8D00">
      <w:pPr>
        <w:jc w:val="righ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  <w:r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  <w:t>202</w:t>
      </w:r>
      <w:r>
        <w:rPr>
          <w:rFonts w:hint="eastAsia" w:ascii="仿宋" w:hAnsi="仿宋" w:eastAsia="仿宋" w:cs="仿宋"/>
          <w:sz w:val="28"/>
          <w:szCs w:val="28"/>
          <w:highlight w:val="none"/>
          <w:lang w:val="en-US" w:eastAsia="zh-CN"/>
        </w:rPr>
        <w:t>4.9.26</w:t>
      </w:r>
    </w:p>
    <w:p w14:paraId="5389B205">
      <w:pPr>
        <w:pStyle w:val="2"/>
        <w:spacing w:line="360" w:lineRule="auto"/>
        <w:jc w:val="center"/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AF419D3">
      <w:pPr>
        <w:pStyle w:val="2"/>
        <w:spacing w:line="360" w:lineRule="auto"/>
        <w:jc w:val="center"/>
        <w:rPr>
          <w:rFonts w:hAnsi="宋体" w:eastAsia="宋体" w:cs="Times New Roman"/>
          <w:b/>
          <w:sz w:val="30"/>
          <w:szCs w:val="30"/>
        </w:rPr>
      </w:pPr>
      <w:r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  <w:t>报价单</w:t>
      </w:r>
    </w:p>
    <w:tbl>
      <w:tblPr>
        <w:tblStyle w:val="5"/>
        <w:tblW w:w="8386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4"/>
        <w:gridCol w:w="4957"/>
        <w:gridCol w:w="2045"/>
      </w:tblGrid>
      <w:tr w14:paraId="42EA2B1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384" w:type="dxa"/>
            <w:vAlign w:val="center"/>
          </w:tcPr>
          <w:p w14:paraId="1C42E0C1">
            <w:pP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highlight w:val="none"/>
                <w:lang w:val="en-US" w:eastAsia="zh-CN" w:bidi="ar-SA"/>
              </w:rPr>
              <w:t>序号</w:t>
            </w:r>
          </w:p>
        </w:tc>
        <w:tc>
          <w:tcPr>
            <w:tcW w:w="4957" w:type="dxa"/>
            <w:vAlign w:val="center"/>
          </w:tcPr>
          <w:p w14:paraId="486D209A">
            <w:pP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highlight w:val="none"/>
                <w:lang w:val="en-US" w:eastAsia="zh-CN" w:bidi="ar-SA"/>
              </w:rPr>
              <w:t>项目</w:t>
            </w:r>
          </w:p>
        </w:tc>
        <w:tc>
          <w:tcPr>
            <w:tcW w:w="2045" w:type="dxa"/>
            <w:vAlign w:val="center"/>
          </w:tcPr>
          <w:p w14:paraId="24995FC5">
            <w:pP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highlight w:val="none"/>
                <w:lang w:val="en-US" w:eastAsia="zh-CN" w:bidi="ar-SA"/>
              </w:rPr>
              <w:t>报价金额</w:t>
            </w:r>
          </w:p>
        </w:tc>
      </w:tr>
      <w:tr w14:paraId="78F0E0F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384" w:type="dxa"/>
            <w:vAlign w:val="center"/>
          </w:tcPr>
          <w:p w14:paraId="36650D79">
            <w:pP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4957" w:type="dxa"/>
            <w:vAlign w:val="center"/>
          </w:tcPr>
          <w:p w14:paraId="4C5268BB">
            <w:pP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kern w:val="2"/>
                <w:sz w:val="32"/>
                <w:szCs w:val="32"/>
                <w:highlight w:val="none"/>
                <w:lang w:val="en-US" w:eastAsia="zh-CN" w:bidi="ar-SA"/>
              </w:rPr>
              <w:t>浙江大学医学院附属妇产科医院2023年财务年度审计服务</w:t>
            </w:r>
          </w:p>
        </w:tc>
        <w:tc>
          <w:tcPr>
            <w:tcW w:w="2045" w:type="dxa"/>
            <w:vAlign w:val="center"/>
          </w:tcPr>
          <w:p w14:paraId="2DC83438">
            <w:pPr>
              <w:jc w:val="center"/>
              <w:rPr>
                <w:rFonts w:hint="eastAsia" w:ascii="仿宋" w:hAnsi="仿宋" w:eastAsia="仿宋" w:cs="仿宋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</w:p>
        </w:tc>
      </w:tr>
    </w:tbl>
    <w:p w14:paraId="0D8FC84A">
      <w:pPr>
        <w:spacing w:line="360" w:lineRule="auto"/>
        <w:ind w:right="-21" w:rightChars="-10"/>
        <w:rPr>
          <w:rFonts w:hint="eastAsia" w:ascii="仿宋" w:hAnsi="仿宋" w:eastAsia="仿宋" w:cs="仿宋"/>
          <w:kern w:val="2"/>
          <w:sz w:val="32"/>
          <w:szCs w:val="32"/>
          <w:highlight w:val="none"/>
          <w:lang w:val="en-US" w:eastAsia="zh-CN" w:bidi="ar-SA"/>
        </w:rPr>
      </w:pPr>
    </w:p>
    <w:p w14:paraId="34CB5F9A">
      <w:pPr>
        <w:spacing w:line="360" w:lineRule="auto"/>
        <w:ind w:right="-21" w:rightChars="-10"/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供应商</w:t>
      </w:r>
      <w:r>
        <w:rPr>
          <w:rFonts w:ascii="宋体" w:hAnsi="宋体" w:eastAsia="宋体" w:cs="Times New Roman"/>
          <w:sz w:val="28"/>
          <w:szCs w:val="28"/>
        </w:rPr>
        <w:t>：（盖章）</w:t>
      </w:r>
    </w:p>
    <w:p w14:paraId="6D51D7EE">
      <w:pPr>
        <w:spacing w:line="360" w:lineRule="auto"/>
        <w:ind w:right="-21" w:rightChars="-10"/>
        <w:rPr>
          <w:rFonts w:ascii="宋体" w:hAnsi="宋体" w:eastAsia="宋体" w:cs="Times New Roman"/>
          <w:sz w:val="28"/>
          <w:szCs w:val="28"/>
        </w:rPr>
      </w:pPr>
      <w:r>
        <w:rPr>
          <w:rFonts w:ascii="宋体" w:hAnsi="宋体" w:eastAsia="宋体" w:cs="Times New Roman"/>
          <w:sz w:val="28"/>
          <w:szCs w:val="28"/>
        </w:rPr>
        <w:t>法定代表人：（签字或盖章）</w:t>
      </w:r>
    </w:p>
    <w:p w14:paraId="2195B3CE">
      <w:pPr>
        <w:spacing w:line="360" w:lineRule="auto"/>
        <w:ind w:right="-21" w:rightChars="-10"/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联系人：</w:t>
      </w:r>
    </w:p>
    <w:p w14:paraId="2886C898">
      <w:pPr>
        <w:spacing w:line="360" w:lineRule="auto"/>
        <w:ind w:right="-21" w:rightChars="-10"/>
        <w:rPr>
          <w:rFonts w:ascii="宋体" w:hAnsi="宋体" w:eastAsia="宋体" w:cs="Times New Roman"/>
          <w:sz w:val="28"/>
          <w:szCs w:val="28"/>
        </w:rPr>
      </w:pPr>
      <w:r>
        <w:rPr>
          <w:rFonts w:hint="eastAsia" w:ascii="宋体" w:hAnsi="宋体" w:eastAsia="宋体" w:cs="Times New Roman"/>
          <w:sz w:val="28"/>
          <w:szCs w:val="28"/>
        </w:rPr>
        <w:t>电话：</w:t>
      </w:r>
    </w:p>
    <w:p w14:paraId="58053B3B">
      <w:pPr>
        <w:spacing w:line="360" w:lineRule="auto"/>
        <w:ind w:right="-21" w:rightChars="-10"/>
        <w:rPr>
          <w:sz w:val="28"/>
          <w:szCs w:val="28"/>
        </w:rPr>
      </w:pPr>
      <w:r>
        <w:rPr>
          <w:rFonts w:ascii="宋体" w:hAnsi="宋体" w:eastAsia="宋体" w:cs="Times New Roman"/>
          <w:sz w:val="28"/>
          <w:szCs w:val="28"/>
        </w:rPr>
        <w:t>日期：</w:t>
      </w:r>
    </w:p>
    <w:p w14:paraId="1E6F2098">
      <w:pPr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</w:p>
    <w:p w14:paraId="0F8943C8">
      <w:pPr>
        <w:jc w:val="left"/>
        <w:rPr>
          <w:rFonts w:hint="default" w:ascii="仿宋" w:hAnsi="仿宋" w:eastAsia="仿宋" w:cs="仿宋"/>
          <w:sz w:val="28"/>
          <w:szCs w:val="28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6D8E64A"/>
    <w:multiLevelType w:val="singleLevel"/>
    <w:tmpl w:val="16D8E64A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wMTI0NWRiM2U3Mjk1MzNlMjU5NDVmZjI0ZmVkNGIifQ=="/>
  </w:docVars>
  <w:rsids>
    <w:rsidRoot w:val="48B2009D"/>
    <w:rsid w:val="00541F37"/>
    <w:rsid w:val="026D42DA"/>
    <w:rsid w:val="0451447E"/>
    <w:rsid w:val="0B9C5143"/>
    <w:rsid w:val="0EF6634E"/>
    <w:rsid w:val="12730B77"/>
    <w:rsid w:val="14551D69"/>
    <w:rsid w:val="16B05453"/>
    <w:rsid w:val="19346AA8"/>
    <w:rsid w:val="287405B8"/>
    <w:rsid w:val="29345F99"/>
    <w:rsid w:val="2A573CED"/>
    <w:rsid w:val="2AFD6969"/>
    <w:rsid w:val="2E0E500A"/>
    <w:rsid w:val="2F0723C5"/>
    <w:rsid w:val="300849C9"/>
    <w:rsid w:val="34F328E8"/>
    <w:rsid w:val="36F80606"/>
    <w:rsid w:val="373760CD"/>
    <w:rsid w:val="385950D4"/>
    <w:rsid w:val="3861721C"/>
    <w:rsid w:val="3D3E226D"/>
    <w:rsid w:val="3E186278"/>
    <w:rsid w:val="3F0443E3"/>
    <w:rsid w:val="3F573360"/>
    <w:rsid w:val="3FAC4683"/>
    <w:rsid w:val="436239E7"/>
    <w:rsid w:val="466A03E2"/>
    <w:rsid w:val="48B2009D"/>
    <w:rsid w:val="4A7C35A4"/>
    <w:rsid w:val="510B2961"/>
    <w:rsid w:val="55BA0F2C"/>
    <w:rsid w:val="5915335C"/>
    <w:rsid w:val="5C227695"/>
    <w:rsid w:val="5E543FA6"/>
    <w:rsid w:val="5F1C355C"/>
    <w:rsid w:val="600042D4"/>
    <w:rsid w:val="6248252D"/>
    <w:rsid w:val="659A1083"/>
    <w:rsid w:val="668E07BF"/>
    <w:rsid w:val="6BC1144A"/>
    <w:rsid w:val="6D1D0D2E"/>
    <w:rsid w:val="6E3D6323"/>
    <w:rsid w:val="6EB365E5"/>
    <w:rsid w:val="7153207A"/>
    <w:rsid w:val="754D1984"/>
    <w:rsid w:val="77C81E5A"/>
    <w:rsid w:val="7B1C5306"/>
    <w:rsid w:val="7B9A3006"/>
    <w:rsid w:val="7CB519AC"/>
    <w:rsid w:val="7D9B4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1356</Words>
  <Characters>1493</Characters>
  <Lines>0</Lines>
  <Paragraphs>0</Paragraphs>
  <TotalTime>2</TotalTime>
  <ScaleCrop>false</ScaleCrop>
  <LinksUpToDate>false</LinksUpToDate>
  <CharactersWithSpaces>1502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2023-10-31T02:48:00Z</dcterms:created>
  <dc:creator>锕小白</dc:creator>
  <cp:lastModifiedBy>王梦莹</cp:lastModifiedBy>
  <cp:lastPrinted>2023-11-22T02:18:00Z</cp:lastPrinted>
  <dcterms:modified xsi:type="dcterms:W3CDTF">2024-09-26T08:53:16Z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B3FA7DCD4518427BAF5AD9FD76BC4864_11</vt:lpwstr>
  </property>
</Properties>
</file>