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 xml:space="preserve">项目名称： </w:t>
      </w:r>
      <w:r>
        <w:rPr>
          <w:rFonts w:hint="eastAsia"/>
          <w:bCs/>
          <w:color w:val="auto"/>
          <w:kern w:val="2"/>
          <w:sz w:val="32"/>
          <w:szCs w:val="32"/>
          <w:lang w:eastAsia="zh-CN"/>
        </w:rPr>
        <w:t>阴道微生态试剂等</w:t>
      </w:r>
    </w:p>
    <w:p>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5</w:t>
      </w:r>
      <w:r>
        <w:rPr>
          <w:rFonts w:hint="eastAsia"/>
          <w:b/>
          <w:bCs/>
          <w:sz w:val="32"/>
          <w:szCs w:val="32"/>
          <w:lang w:val="en-US" w:eastAsia="zh-CN"/>
        </w:rPr>
        <w:t>1017</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二〇二五</w:t>
      </w:r>
      <w:r>
        <w:rPr>
          <w:rFonts w:ascii="宋体" w:hAnsi="宋体"/>
          <w:sz w:val="32"/>
          <w:szCs w:val="32"/>
        </w:rPr>
        <w:t>年</w:t>
      </w:r>
      <w:r>
        <w:rPr>
          <w:rFonts w:hint="eastAsia" w:ascii="宋体" w:hAnsi="宋体"/>
          <w:sz w:val="32"/>
          <w:szCs w:val="32"/>
          <w:lang w:eastAsia="zh-CN"/>
        </w:rPr>
        <w:t>十</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19"/>
              <w:rFonts w:hint="eastAsia" w:asciiTheme="minorEastAsia" w:hAnsiTheme="minorEastAsia" w:eastAsiaTheme="minorEastAsia"/>
              <w:b/>
              <w:sz w:val="30"/>
              <w:szCs w:val="30"/>
            </w:rPr>
            <w:t>第一章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19"/>
              <w:rFonts w:hint="eastAsia" w:asciiTheme="minorEastAsia" w:hAnsiTheme="minorEastAsia" w:eastAsiaTheme="minorEastAsia"/>
              <w:b/>
              <w:sz w:val="30"/>
              <w:szCs w:val="30"/>
            </w:rPr>
            <w:t>第二章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19"/>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19"/>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- 13 -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footerReference r:id="rId3" w:type="default"/>
          <w:pgSz w:w="11906" w:h="16838"/>
          <w:pgMar w:top="1440" w:right="1800" w:bottom="1440" w:left="1800" w:header="851" w:footer="992" w:gutter="0"/>
          <w:cols w:space="425" w:num="1"/>
          <w:docGrid w:type="lines" w:linePitch="312" w:charSpace="0"/>
        </w:sectPr>
      </w:pPr>
    </w:p>
    <w:p>
      <w:pPr>
        <w:pStyle w:val="12"/>
      </w:pPr>
      <w:bookmarkStart w:id="0" w:name="_Toc186548463"/>
      <w:r>
        <w:rPr>
          <w:rFonts w:hint="eastAsia"/>
        </w:rPr>
        <w:t xml:space="preserve">第一章 </w:t>
      </w:r>
      <w:r>
        <w:t>采购公告</w:t>
      </w:r>
      <w:bookmarkEnd w:id="0"/>
    </w:p>
    <w:p>
      <w:pPr>
        <w:spacing w:line="360" w:lineRule="auto"/>
        <w:ind w:firstLine="480"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项目编号：CGZX-HCSJ-2025</w:t>
      </w:r>
      <w:r>
        <w:rPr>
          <w:rFonts w:hint="eastAsia"/>
          <w:b/>
          <w:sz w:val="24"/>
          <w:lang w:val="en-US" w:eastAsia="zh-CN"/>
        </w:rPr>
        <w:t>1017</w:t>
      </w:r>
      <w:r>
        <w:rPr>
          <w:b/>
          <w:sz w:val="24"/>
        </w:rPr>
        <w:t>）</w:t>
      </w:r>
    </w:p>
    <w:p>
      <w:pPr>
        <w:spacing w:line="360" w:lineRule="auto"/>
        <w:ind w:firstLine="480"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b/>
          <w:color w:val="FF0000"/>
          <w:sz w:val="24"/>
        </w:rPr>
        <w:t>5</w:t>
      </w:r>
      <w:r>
        <w:rPr>
          <w:rFonts w:hint="eastAsia"/>
          <w:b/>
          <w:color w:val="FF0000"/>
          <w:sz w:val="24"/>
        </w:rPr>
        <w:t>年</w:t>
      </w:r>
      <w:r>
        <w:rPr>
          <w:rFonts w:hint="eastAsia"/>
          <w:b/>
          <w:color w:val="FF0000"/>
          <w:sz w:val="24"/>
          <w:lang w:val="en-US" w:eastAsia="zh-CN"/>
        </w:rPr>
        <w:t>10</w:t>
      </w:r>
      <w:r>
        <w:rPr>
          <w:rFonts w:hint="eastAsia"/>
          <w:b/>
          <w:color w:val="FF0000"/>
          <w:sz w:val="24"/>
        </w:rPr>
        <w:t>月</w:t>
      </w:r>
      <w:r>
        <w:rPr>
          <w:rFonts w:hint="eastAsia"/>
          <w:b/>
          <w:color w:val="FF0000"/>
          <w:sz w:val="24"/>
          <w:lang w:val="en-US" w:eastAsia="zh-CN"/>
        </w:rPr>
        <w:t>2</w:t>
      </w:r>
      <w:r>
        <w:rPr>
          <w:rFonts w:hint="default"/>
          <w:b/>
          <w:color w:val="FF0000"/>
          <w:sz w:val="24"/>
          <w:lang w:eastAsia="zh-CN"/>
          <w:woUserID w:val="1"/>
        </w:rPr>
        <w:t>8</w:t>
      </w:r>
      <w:r>
        <w:rPr>
          <w:rFonts w:hint="eastAsia"/>
          <w:b/>
          <w:color w:val="FF0000"/>
          <w:sz w:val="24"/>
        </w:rPr>
        <w:t>日</w:t>
      </w:r>
      <w:r>
        <w:rPr>
          <w:rFonts w:hint="eastAsia"/>
          <w:b/>
          <w:color w:val="FF0000"/>
          <w:sz w:val="24"/>
          <w:lang w:val="en-US" w:eastAsia="zh-CN"/>
        </w:rPr>
        <w:t>09</w:t>
      </w:r>
      <w:r>
        <w:rPr>
          <w:rFonts w:hint="eastAsia"/>
          <w:b/>
          <w:color w:val="FF0000"/>
          <w:sz w:val="24"/>
        </w:rPr>
        <w:t>：00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lang w:val="en-US" w:eastAsia="zh-CN"/>
        </w:rPr>
        <w:t>10</w:t>
      </w:r>
      <w:r>
        <w:rPr>
          <w:rFonts w:hint="eastAsia"/>
          <w:b/>
          <w:color w:val="FF0000"/>
          <w:sz w:val="24"/>
        </w:rPr>
        <w:t>月</w:t>
      </w:r>
      <w:r>
        <w:rPr>
          <w:rFonts w:hint="eastAsia"/>
          <w:b/>
          <w:color w:val="FF0000"/>
          <w:sz w:val="24"/>
          <w:lang w:val="en-US" w:eastAsia="zh-CN"/>
        </w:rPr>
        <w:t>24</w:t>
      </w:r>
      <w:r>
        <w:rPr>
          <w:rFonts w:hint="eastAsia"/>
          <w:b/>
          <w:color w:val="FF0000"/>
          <w:sz w:val="24"/>
        </w:rPr>
        <w:t>日（周</w:t>
      </w:r>
      <w:r>
        <w:rPr>
          <w:rFonts w:hint="eastAsia"/>
          <w:b/>
          <w:color w:val="FF0000"/>
          <w:sz w:val="24"/>
          <w:lang w:eastAsia="zh-CN"/>
        </w:rPr>
        <w:t>五</w:t>
      </w:r>
      <w:r>
        <w:rPr>
          <w:rFonts w:hint="eastAsia"/>
          <w:b/>
          <w:color w:val="FF0000"/>
          <w:sz w:val="24"/>
        </w:rPr>
        <w:t>）16:00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bookmarkStart w:id="1" w:name="_Toc186548464"/>
      <w:r>
        <w:rPr>
          <w:rFonts w:hint="eastAsia"/>
        </w:rPr>
        <w:br w:type="page"/>
      </w:r>
    </w:p>
    <w:p>
      <w:pPr>
        <w:pStyle w:val="12"/>
      </w:pPr>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rFonts w:ascii="Calibri" w:hAnsi="Calibri"/>
          <w:sz w:val="24"/>
        </w:rPr>
      </w:pPr>
      <w:r>
        <w:rPr>
          <w:rFonts w:hint="eastAsia" w:ascii="Calibri" w:hAnsi="Calibri"/>
          <w:sz w:val="24"/>
        </w:rPr>
        <w:t>5、项目开展如需配套设备，以租赁形式另行采购。</w:t>
      </w:r>
    </w:p>
    <w:p>
      <w:pPr>
        <w:spacing w:line="360" w:lineRule="auto"/>
        <w:rPr>
          <w:rFonts w:ascii="Calibri" w:hAnsi="Calibri"/>
          <w:sz w:val="24"/>
        </w:rPr>
      </w:pPr>
      <w:r>
        <w:rPr>
          <w:rFonts w:hint="eastAsia" w:ascii="Calibri" w:hAnsi="Calibri"/>
          <w:sz w:val="24"/>
        </w:rPr>
        <w:t>6、</w:t>
      </w:r>
      <w:r>
        <w:rPr>
          <w:rFonts w:hint="eastAsia" w:ascii="宋体" w:hAnsi="宋体"/>
          <w:color w:val="0D0D0D"/>
          <w:sz w:val="24"/>
        </w:rPr>
        <w:t>如果参与采购的产品所对应的目录是两定机构医疗保障信息平台目录内的，则相应参与采购的产品必须拥有产品代码（尚未列入两定机构医疗保障信息平台目录的除外）</w:t>
      </w:r>
      <w:r>
        <w:rPr>
          <w:rFonts w:hint="eastAsia" w:ascii="宋体" w:hAnsi="宋体"/>
          <w:color w:val="0D0D0D"/>
          <w:sz w:val="24"/>
          <w:lang w:eastAsia="zh-CN"/>
        </w:rPr>
        <w:t>且承诺上平台</w:t>
      </w:r>
      <w:r>
        <w:rPr>
          <w:rFonts w:hint="eastAsia" w:ascii="宋体" w:hAnsi="宋体"/>
          <w:color w:val="0D0D0D"/>
          <w:sz w:val="24"/>
        </w:rPr>
        <w:t>。若不能满足，则相应参与采购的产品作</w:t>
      </w:r>
      <w:r>
        <w:rPr>
          <w:rFonts w:hint="eastAsia" w:hAnsi="宋体"/>
          <w:sz w:val="24"/>
        </w:rPr>
        <w:t>废标处理</w:t>
      </w:r>
      <w:r>
        <w:rPr>
          <w:rFonts w:hint="eastAsia" w:ascii="宋体" w:hAnsi="宋体"/>
          <w:color w:val="0D0D0D"/>
          <w:sz w:val="24"/>
        </w:rPr>
        <w:t>。</w:t>
      </w:r>
    </w:p>
    <w:p>
      <w:pPr>
        <w:spacing w:line="360" w:lineRule="auto"/>
        <w:rPr>
          <w:sz w:val="24"/>
        </w:rPr>
      </w:pPr>
      <w:r>
        <w:rPr>
          <w:rFonts w:hint="eastAsia"/>
          <w:sz w:val="24"/>
        </w:rPr>
        <w:t>7、“</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spacing w:line="360" w:lineRule="auto"/>
        <w:rPr>
          <w:rFonts w:hint="eastAsia"/>
          <w:b/>
          <w:szCs w:val="21"/>
        </w:rPr>
      </w:pPr>
      <w:bookmarkStart w:id="3" w:name="OLE_LINK3"/>
      <w:r>
        <w:rPr>
          <w:rFonts w:hint="eastAsia"/>
          <w:b/>
          <w:szCs w:val="21"/>
        </w:rPr>
        <w:t xml:space="preserve">项目一: </w:t>
      </w:r>
      <w:bookmarkEnd w:id="3"/>
      <w:r>
        <w:rPr>
          <w:rFonts w:hint="eastAsia"/>
          <w:b/>
          <w:szCs w:val="21"/>
          <w:lang w:eastAsia="zh-CN"/>
        </w:rPr>
        <w:t>阴道微生态试剂</w:t>
      </w:r>
      <w:r>
        <w:rPr>
          <w:rFonts w:hint="eastAsia"/>
          <w:b/>
          <w:szCs w:val="21"/>
        </w:rPr>
        <w:t>（预算</w:t>
      </w:r>
      <w:r>
        <w:rPr>
          <w:rFonts w:hint="eastAsia"/>
          <w:b/>
          <w:szCs w:val="21"/>
          <w:lang w:val="en-US" w:eastAsia="zh-CN"/>
        </w:rPr>
        <w:t>87</w:t>
      </w:r>
      <w:r>
        <w:rPr>
          <w:rFonts w:hint="eastAsia"/>
          <w:b/>
          <w:szCs w:val="21"/>
        </w:rPr>
        <w:t>万元）</w:t>
      </w:r>
    </w:p>
    <w:tbl>
      <w:tblPr>
        <w:tblStyle w:val="14"/>
        <w:tblpPr w:leftFromText="180" w:rightFromText="180" w:vertAnchor="text" w:horzAnchor="page" w:tblpXSpec="center" w:tblpY="139"/>
        <w:tblOverlap w:val="never"/>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jc w:val="left"/>
              <w:rPr>
                <w:rFonts w:hint="eastAsia" w:ascii="宋体" w:hAnsi="宋体"/>
                <w:bCs/>
                <w:szCs w:val="21"/>
              </w:rPr>
            </w:pPr>
            <w:r>
              <w:rPr>
                <w:rFonts w:hint="eastAsia" w:ascii="宋体" w:hAnsi="宋体"/>
                <w:b/>
                <w:szCs w:val="21"/>
              </w:rPr>
              <w:t>一</w:t>
            </w:r>
          </w:p>
        </w:tc>
        <w:tc>
          <w:tcPr>
            <w:tcW w:w="8953" w:type="dxa"/>
          </w:tcPr>
          <w:p>
            <w:pPr>
              <w:ind w:right="-340" w:rightChars="-162"/>
              <w:jc w:val="left"/>
              <w:rPr>
                <w:rFonts w:hint="eastAsia" w:ascii="宋体" w:hAnsi="宋体"/>
                <w:bCs/>
                <w:szCs w:val="21"/>
              </w:rPr>
            </w:pPr>
            <w:r>
              <w:rPr>
                <w:rFonts w:hint="eastAsia" w:ascii="宋体" w:hAnsi="宋体"/>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Cs/>
                <w:szCs w:val="21"/>
              </w:rPr>
            </w:pPr>
            <w:r>
              <w:rPr>
                <w:rFonts w:hint="eastAsia" w:ascii="宋体" w:hAnsi="宋体"/>
                <w:bCs/>
                <w:szCs w:val="21"/>
              </w:rPr>
              <w:t>1.1</w:t>
            </w:r>
          </w:p>
        </w:tc>
        <w:tc>
          <w:tcPr>
            <w:tcW w:w="8953" w:type="dxa"/>
          </w:tcPr>
          <w:p>
            <w:pPr>
              <w:ind w:right="-340" w:rightChars="-162"/>
              <w:rPr>
                <w:rFonts w:hint="eastAsia" w:ascii="宋体" w:hAnsi="宋体"/>
                <w:bCs/>
                <w:szCs w:val="21"/>
              </w:rPr>
            </w:pPr>
            <w:r>
              <w:rPr>
                <w:rFonts w:hint="eastAsia" w:ascii="宋体" w:hAnsi="宋体"/>
                <w:bCs/>
                <w:szCs w:val="21"/>
              </w:rPr>
              <w:t>用于阴道微生态评估，方法学包括干化学和革兰染色。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
                <w:szCs w:val="21"/>
              </w:rPr>
            </w:pPr>
            <w:r>
              <w:rPr>
                <w:rFonts w:hint="eastAsia" w:ascii="宋体" w:hAnsi="宋体"/>
                <w:b/>
                <w:szCs w:val="21"/>
              </w:rPr>
              <w:t>二</w:t>
            </w:r>
          </w:p>
        </w:tc>
        <w:tc>
          <w:tcPr>
            <w:tcW w:w="8953" w:type="dxa"/>
          </w:tcPr>
          <w:p>
            <w:pPr>
              <w:ind w:right="-340" w:rightChars="-162"/>
              <w:rPr>
                <w:rFonts w:hint="eastAsia" w:ascii="宋体" w:hAnsi="宋体"/>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Cs/>
                <w:szCs w:val="21"/>
              </w:rPr>
            </w:pPr>
            <w:r>
              <w:rPr>
                <w:rFonts w:hint="eastAsia" w:ascii="宋体" w:hAnsi="宋体"/>
                <w:bCs/>
                <w:szCs w:val="21"/>
              </w:rPr>
              <w:t>2.1</w:t>
            </w:r>
          </w:p>
        </w:tc>
        <w:tc>
          <w:tcPr>
            <w:tcW w:w="8953" w:type="dxa"/>
          </w:tcPr>
          <w:p>
            <w:pPr>
              <w:ind w:right="-340" w:rightChars="-162"/>
              <w:rPr>
                <w:rFonts w:hint="eastAsia" w:ascii="宋体" w:hAnsi="宋体"/>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rPr>
                <w:rFonts w:hint="eastAsia" w:ascii="宋体" w:hAnsi="宋体"/>
                <w:bCs/>
                <w:szCs w:val="21"/>
              </w:rPr>
            </w:pPr>
            <w:r>
              <w:rPr>
                <w:rFonts w:hint="eastAsia" w:ascii="宋体" w:hAnsi="宋体" w:cs="宋体"/>
                <w:bCs/>
                <w:szCs w:val="21"/>
              </w:rPr>
              <w:t>▲</w:t>
            </w:r>
            <w:r>
              <w:rPr>
                <w:rFonts w:hint="eastAsia" w:ascii="宋体" w:hAnsi="宋体"/>
                <w:bCs/>
                <w:szCs w:val="21"/>
              </w:rPr>
              <w:t>2.2</w:t>
            </w:r>
          </w:p>
        </w:tc>
        <w:tc>
          <w:tcPr>
            <w:tcW w:w="8953" w:type="dxa"/>
          </w:tcPr>
          <w:p>
            <w:pPr>
              <w:ind w:right="-340" w:rightChars="-162"/>
              <w:rPr>
                <w:rFonts w:hint="eastAsia" w:ascii="宋体" w:hAnsi="宋体" w:cs="宋体"/>
                <w:b/>
                <w:bCs/>
                <w:color w:val="000000"/>
                <w:kern w:val="0"/>
                <w:szCs w:val="21"/>
              </w:rPr>
            </w:pPr>
            <w:r>
              <w:rPr>
                <w:rFonts w:hint="eastAsia" w:ascii="宋体" w:hAnsi="宋体"/>
                <w:bCs/>
                <w:szCs w:val="21"/>
              </w:rPr>
              <w:t>检测内容需包括显微镜湿片镜检、革兰染色镜检、干化学指标检测。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Cs/>
                <w:szCs w:val="21"/>
              </w:rPr>
            </w:pPr>
            <w:r>
              <w:rPr>
                <w:rFonts w:hint="eastAsia" w:ascii="宋体" w:hAnsi="宋体"/>
                <w:bCs/>
                <w:szCs w:val="21"/>
              </w:rPr>
              <w:t>2.3</w:t>
            </w:r>
          </w:p>
        </w:tc>
        <w:tc>
          <w:tcPr>
            <w:tcW w:w="8953" w:type="dxa"/>
          </w:tcPr>
          <w:p>
            <w:pPr>
              <w:ind w:right="-340" w:rightChars="-162"/>
              <w:rPr>
                <w:rFonts w:hint="eastAsia" w:ascii="宋体" w:hAnsi="宋体"/>
                <w:bCs/>
                <w:szCs w:val="21"/>
              </w:rPr>
            </w:pPr>
            <w:r>
              <w:rPr>
                <w:rFonts w:hint="eastAsia" w:ascii="宋体" w:hAnsi="宋体"/>
                <w:bCs/>
                <w:szCs w:val="21"/>
              </w:rPr>
              <w:t>干化学指标至少包括： pH值、过氧化氢、白细胞酯酶、唾液酸苷酶。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Cs/>
                <w:szCs w:val="21"/>
              </w:rPr>
            </w:pPr>
            <w:r>
              <w:rPr>
                <w:rFonts w:hint="eastAsia" w:ascii="宋体" w:hAnsi="宋体"/>
                <w:bCs/>
                <w:szCs w:val="21"/>
              </w:rPr>
              <w:t>2.4</w:t>
            </w:r>
          </w:p>
        </w:tc>
        <w:tc>
          <w:tcPr>
            <w:tcW w:w="8953" w:type="dxa"/>
          </w:tcPr>
          <w:p>
            <w:pPr>
              <w:ind w:right="-340" w:rightChars="-162"/>
              <w:rPr>
                <w:szCs w:val="21"/>
              </w:rPr>
            </w:pPr>
            <w:r>
              <w:rPr>
                <w:rFonts w:hint="eastAsia" w:ascii="宋体" w:hAnsi="宋体"/>
                <w:bCs/>
                <w:szCs w:val="21"/>
              </w:rPr>
              <w:t>干化学</w:t>
            </w:r>
            <w:r>
              <w:rPr>
                <w:rFonts w:hint="eastAsia"/>
                <w:szCs w:val="21"/>
              </w:rPr>
              <w:t>准确度： 检测结果与相应参考溶液标示值相差同向不超过一个量级，不得出现反向相差。</w:t>
            </w:r>
          </w:p>
          <w:p>
            <w:pPr>
              <w:ind w:right="-340" w:rightChars="-162"/>
              <w:rPr>
                <w:szCs w:val="21"/>
              </w:rPr>
            </w:pPr>
            <w:r>
              <w:rPr>
                <w:rFonts w:hint="eastAsia"/>
                <w:szCs w:val="21"/>
              </w:rPr>
              <w:t>阳性参考溶液不得出现阴性结果，阴性参考溶液不得出现阳性结果。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2.5</w:t>
            </w:r>
          </w:p>
        </w:tc>
        <w:tc>
          <w:tcPr>
            <w:tcW w:w="8953" w:type="dxa"/>
          </w:tcPr>
          <w:p>
            <w:pPr>
              <w:ind w:right="-340" w:rightChars="-162"/>
              <w:rPr>
                <w:rFonts w:hint="eastAsia" w:ascii="宋体" w:hAnsi="宋体"/>
                <w:bCs/>
                <w:szCs w:val="21"/>
              </w:rPr>
            </w:pPr>
            <w:r>
              <w:rPr>
                <w:rFonts w:hint="eastAsia" w:ascii="宋体" w:hAnsi="宋体"/>
                <w:bCs/>
                <w:szCs w:val="21"/>
              </w:rPr>
              <w:t>干化学携带污染率：检测各项目最高浓度结果的阳性样本,随后检测阴性样本、阴性样本不得出</w:t>
            </w:r>
          </w:p>
          <w:p>
            <w:pPr>
              <w:ind w:right="-340" w:rightChars="-162"/>
              <w:rPr>
                <w:rFonts w:hint="eastAsia" w:ascii="宋体" w:hAnsi="宋体"/>
                <w:bCs/>
                <w:szCs w:val="21"/>
              </w:rPr>
            </w:pPr>
            <w:r>
              <w:rPr>
                <w:rFonts w:hint="eastAsia" w:ascii="宋体" w:hAnsi="宋体"/>
                <w:bCs/>
                <w:szCs w:val="21"/>
              </w:rPr>
              <w:t>现阳性。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Cs/>
                <w:szCs w:val="21"/>
              </w:rPr>
            </w:pPr>
            <w:r>
              <w:rPr>
                <w:rFonts w:hint="eastAsia" w:ascii="宋体" w:hAnsi="宋体"/>
                <w:bCs/>
                <w:szCs w:val="21"/>
              </w:rPr>
              <w:t>2.6</w:t>
            </w:r>
          </w:p>
        </w:tc>
        <w:tc>
          <w:tcPr>
            <w:tcW w:w="8953" w:type="dxa"/>
          </w:tcPr>
          <w:p>
            <w:pPr>
              <w:ind w:right="-340" w:rightChars="-162"/>
              <w:rPr>
                <w:rFonts w:hint="eastAsia" w:ascii="宋体" w:hAnsi="宋体"/>
                <w:bCs/>
                <w:szCs w:val="21"/>
              </w:rPr>
            </w:pPr>
            <w:r>
              <w:rPr>
                <w:rFonts w:hint="eastAsia" w:ascii="宋体" w:hAnsi="宋体"/>
                <w:bCs/>
                <w:szCs w:val="21"/>
              </w:rPr>
              <w:t>干化学重复性： 检测结果的一致性不低于90%。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rPr>
                <w:rFonts w:ascii="宋体" w:hAnsi="宋体"/>
                <w:bCs/>
                <w:szCs w:val="21"/>
              </w:rPr>
            </w:pPr>
            <w:r>
              <w:rPr>
                <w:rFonts w:hint="eastAsia" w:ascii="宋体" w:hAnsi="宋体" w:cs="宋体"/>
                <w:bCs/>
                <w:szCs w:val="21"/>
              </w:rPr>
              <w:t>△</w:t>
            </w:r>
            <w:r>
              <w:rPr>
                <w:rFonts w:hint="eastAsia" w:ascii="宋体" w:hAnsi="宋体"/>
                <w:bCs/>
                <w:szCs w:val="21"/>
              </w:rPr>
              <w:t>2.7</w:t>
            </w:r>
          </w:p>
        </w:tc>
        <w:tc>
          <w:tcPr>
            <w:tcW w:w="8953" w:type="dxa"/>
          </w:tcPr>
          <w:p>
            <w:pPr>
              <w:ind w:right="-340" w:rightChars="-162"/>
              <w:rPr>
                <w:rFonts w:hint="eastAsia" w:ascii="宋体" w:hAnsi="宋体"/>
                <w:bCs/>
                <w:szCs w:val="21"/>
              </w:rPr>
            </w:pPr>
            <w:r>
              <w:rPr>
                <w:rFonts w:hint="eastAsia" w:ascii="宋体" w:hAnsi="宋体"/>
                <w:bCs/>
                <w:szCs w:val="21"/>
              </w:rPr>
              <w:t>湿片与染色镜检形态学检测需具备低倍视野全片扫描，10倍视野图像AI分析功能。</w:t>
            </w:r>
          </w:p>
          <w:p>
            <w:pPr>
              <w:ind w:right="-340" w:rightChars="-162"/>
              <w:rPr>
                <w:szCs w:val="21"/>
              </w:rPr>
            </w:pPr>
            <w:r>
              <w:rPr>
                <w:rFonts w:hint="eastAsia" w:ascii="宋体" w:hAnsi="宋体"/>
                <w:bCs/>
                <w:szCs w:val="21"/>
              </w:rPr>
              <w:t>测试结果能自动保存细胞的原始图像具有溯源性。具有</w:t>
            </w:r>
            <w:r>
              <w:rPr>
                <w:rFonts w:hint="eastAsia"/>
                <w:szCs w:val="21"/>
              </w:rPr>
              <w:t>AI分析功能，能对有形成份自动识别分</w:t>
            </w:r>
          </w:p>
          <w:p>
            <w:pPr>
              <w:ind w:right="-340" w:rightChars="-162"/>
              <w:rPr>
                <w:rFonts w:hint="eastAsia"/>
                <w:szCs w:val="21"/>
              </w:rPr>
            </w:pPr>
            <w:r>
              <w:rPr>
                <w:rFonts w:hint="eastAsia"/>
                <w:szCs w:val="21"/>
              </w:rPr>
              <w:t>类。 （提供发明专利/软著）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2.8</w:t>
            </w:r>
          </w:p>
        </w:tc>
        <w:tc>
          <w:tcPr>
            <w:tcW w:w="8953" w:type="dxa"/>
          </w:tcPr>
          <w:p>
            <w:pPr>
              <w:ind w:right="-340" w:rightChars="-162"/>
              <w:rPr>
                <w:rFonts w:hint="eastAsia" w:ascii="宋体" w:hAnsi="宋体"/>
                <w:bCs/>
                <w:szCs w:val="21"/>
              </w:rPr>
            </w:pPr>
            <w:r>
              <w:rPr>
                <w:rFonts w:hint="eastAsia" w:ascii="宋体" w:hAnsi="宋体"/>
                <w:bCs/>
                <w:szCs w:val="21"/>
              </w:rPr>
              <w:t>单个标本检测可自定义扫描范围，湿片40×物镜不低于60个视野，革兰染色镜检100×物镜扫</w:t>
            </w:r>
          </w:p>
          <w:p>
            <w:pPr>
              <w:ind w:right="-340" w:rightChars="-162"/>
              <w:rPr>
                <w:rFonts w:hint="eastAsia" w:ascii="宋体" w:hAnsi="宋体"/>
                <w:bCs/>
                <w:szCs w:val="21"/>
              </w:rPr>
            </w:pPr>
            <w:r>
              <w:rPr>
                <w:rFonts w:hint="eastAsia" w:ascii="宋体" w:hAnsi="宋体"/>
                <w:bCs/>
                <w:szCs w:val="21"/>
              </w:rPr>
              <w:t>描不低于50个视野，需具备低倍定位导航功能。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Cs/>
                <w:szCs w:val="21"/>
              </w:rPr>
            </w:pPr>
            <w:r>
              <w:rPr>
                <w:rFonts w:hint="eastAsia" w:ascii="宋体" w:hAnsi="宋体"/>
                <w:bCs/>
                <w:szCs w:val="21"/>
              </w:rPr>
              <w:t>2.9</w:t>
            </w:r>
          </w:p>
        </w:tc>
        <w:tc>
          <w:tcPr>
            <w:tcW w:w="8953" w:type="dxa"/>
          </w:tcPr>
          <w:p>
            <w:pPr>
              <w:ind w:right="-340" w:rightChars="-162"/>
              <w:rPr>
                <w:rFonts w:hint="eastAsia" w:ascii="宋体" w:hAnsi="宋体"/>
                <w:bCs/>
                <w:szCs w:val="21"/>
              </w:rPr>
            </w:pPr>
            <w:r>
              <w:rPr>
                <w:rFonts w:hint="eastAsia" w:ascii="宋体" w:hAnsi="宋体"/>
                <w:bCs/>
                <w:szCs w:val="21"/>
              </w:rPr>
              <w:t>试剂有效期≥12个月，试剂到货效期≥6个月。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2.10</w:t>
            </w:r>
          </w:p>
        </w:tc>
        <w:tc>
          <w:tcPr>
            <w:tcW w:w="8953" w:type="dxa"/>
          </w:tcPr>
          <w:p>
            <w:pPr>
              <w:ind w:right="-340" w:rightChars="-162"/>
              <w:rPr>
                <w:rFonts w:hint="eastAsia" w:ascii="宋体" w:hAnsi="宋体"/>
                <w:bCs/>
                <w:szCs w:val="21"/>
              </w:rPr>
            </w:pPr>
            <w:r>
              <w:rPr>
                <w:rFonts w:hint="eastAsia" w:ascii="Times New Roman" w:hAnsi="Times New Roman"/>
                <w:szCs w:val="21"/>
              </w:rPr>
              <w:t>提供实验配套的采样管和其它相关耗材。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firstLine="210" w:firstLineChars="100"/>
              <w:rPr>
                <w:rFonts w:hint="eastAsia" w:ascii="宋体" w:hAnsi="宋体"/>
                <w:b/>
                <w:szCs w:val="21"/>
              </w:rPr>
            </w:pPr>
            <w:r>
              <w:rPr>
                <w:rFonts w:hint="eastAsia" w:ascii="宋体" w:hAnsi="宋体"/>
                <w:b/>
                <w:szCs w:val="21"/>
              </w:rPr>
              <w:t>三</w:t>
            </w:r>
          </w:p>
        </w:tc>
        <w:tc>
          <w:tcPr>
            <w:tcW w:w="8953" w:type="dxa"/>
          </w:tcPr>
          <w:p>
            <w:pPr>
              <w:ind w:right="-340" w:rightChars="-162"/>
              <w:rPr>
                <w:rFonts w:hint="eastAsia" w:ascii="宋体" w:hAnsi="宋体"/>
                <w:b/>
                <w:szCs w:val="21"/>
              </w:rPr>
            </w:pPr>
            <w:r>
              <w:rPr>
                <w:rFonts w:hint="eastAsia" w:ascii="宋体" w:hAnsi="宋体" w:cs="宋体"/>
                <w:b/>
                <w:bCs/>
                <w:color w:val="000000"/>
                <w:kern w:val="0"/>
                <w:szCs w:val="21"/>
              </w:rPr>
              <w:t>配套检测设备要求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4" w:type="dxa"/>
          </w:tcPr>
          <w:p>
            <w:pPr>
              <w:ind w:right="-340" w:rightChars="-162"/>
              <w:rPr>
                <w:rFonts w:ascii="宋体" w:hAnsi="宋体"/>
                <w:bCs/>
                <w:szCs w:val="21"/>
              </w:rPr>
            </w:pPr>
            <w:r>
              <w:rPr>
                <w:rFonts w:hint="eastAsia" w:ascii="宋体" w:hAnsi="宋体" w:cs="宋体"/>
                <w:bCs/>
                <w:szCs w:val="21"/>
              </w:rPr>
              <w:t>△</w:t>
            </w:r>
            <w:r>
              <w:rPr>
                <w:rFonts w:hint="eastAsia" w:ascii="宋体" w:hAnsi="宋体"/>
                <w:bCs/>
                <w:szCs w:val="21"/>
              </w:rPr>
              <w:t>3.1</w:t>
            </w:r>
          </w:p>
        </w:tc>
        <w:tc>
          <w:tcPr>
            <w:tcW w:w="8953" w:type="dxa"/>
          </w:tcPr>
          <w:p>
            <w:pPr>
              <w:ind w:right="-340" w:rightChars="-162"/>
              <w:rPr>
                <w:rFonts w:hint="eastAsia" w:ascii="宋体" w:hAnsi="宋体"/>
                <w:bCs/>
                <w:szCs w:val="21"/>
              </w:rPr>
            </w:pPr>
            <w:r>
              <w:rPr>
                <w:rFonts w:hint="eastAsia" w:ascii="宋体" w:hAnsi="宋体"/>
                <w:bCs/>
                <w:szCs w:val="21"/>
              </w:rPr>
              <w:t>与试剂盒为同一品牌，支持自动化检测，流水线或单机设备数量需满足医院检测需求。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rPr>
                <w:rFonts w:ascii="宋体" w:hAnsi="宋体"/>
                <w:bCs/>
                <w:szCs w:val="21"/>
              </w:rPr>
            </w:pPr>
            <w:r>
              <w:rPr>
                <w:rFonts w:hint="eastAsia" w:ascii="宋体" w:hAnsi="宋体" w:cs="宋体"/>
                <w:bCs/>
                <w:szCs w:val="21"/>
              </w:rPr>
              <w:t>△</w:t>
            </w:r>
            <w:r>
              <w:rPr>
                <w:rFonts w:hint="eastAsia" w:ascii="宋体" w:hAnsi="宋体"/>
                <w:bCs/>
                <w:szCs w:val="21"/>
              </w:rPr>
              <w:t>3.2</w:t>
            </w:r>
          </w:p>
        </w:tc>
        <w:tc>
          <w:tcPr>
            <w:tcW w:w="8953" w:type="dxa"/>
          </w:tcPr>
          <w:p>
            <w:pPr>
              <w:ind w:right="-340" w:rightChars="-162"/>
              <w:rPr>
                <w:rFonts w:ascii="宋体" w:hAnsi="宋体"/>
                <w:bCs/>
                <w:szCs w:val="21"/>
              </w:rPr>
            </w:pPr>
            <w:r>
              <w:rPr>
                <w:rFonts w:hint="eastAsia" w:ascii="宋体" w:hAnsi="宋体"/>
                <w:bCs/>
                <w:szCs w:val="21"/>
              </w:rPr>
              <w:t>检测过程可自动识别样本条码，一体化自动完成形态学和干化学项目检测，全流程无需人工干预</w:t>
            </w:r>
          </w:p>
          <w:p>
            <w:pPr>
              <w:ind w:right="-340" w:rightChars="-162"/>
              <w:rPr>
                <w:rFonts w:hint="eastAsia" w:ascii="宋体" w:hAnsi="宋体"/>
                <w:bCs/>
                <w:szCs w:val="21"/>
              </w:rPr>
            </w:pPr>
            <w:r>
              <w:rPr>
                <w:rFonts w:hint="eastAsia" w:ascii="宋体" w:hAnsi="宋体"/>
                <w:bCs/>
                <w:szCs w:val="21"/>
              </w:rPr>
              <w:t>，且支持人工复核。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3.3</w:t>
            </w:r>
          </w:p>
        </w:tc>
        <w:tc>
          <w:tcPr>
            <w:tcW w:w="8953" w:type="dxa"/>
          </w:tcPr>
          <w:p>
            <w:pPr>
              <w:ind w:right="-340" w:rightChars="-162"/>
              <w:rPr>
                <w:rFonts w:hint="eastAsia" w:ascii="宋体" w:hAnsi="宋体"/>
                <w:bCs/>
                <w:szCs w:val="21"/>
              </w:rPr>
            </w:pPr>
            <w:r>
              <w:rPr>
                <w:rFonts w:hint="eastAsia" w:ascii="宋体" w:hAnsi="宋体"/>
                <w:bCs/>
                <w:szCs w:val="21"/>
              </w:rPr>
              <w:t>检测速度：每小时不低于60张玻片。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3.4</w:t>
            </w:r>
          </w:p>
        </w:tc>
        <w:tc>
          <w:tcPr>
            <w:tcW w:w="8953" w:type="dxa"/>
          </w:tcPr>
          <w:p>
            <w:pPr>
              <w:ind w:right="-340" w:rightChars="-162"/>
              <w:rPr>
                <w:rFonts w:hint="eastAsia" w:ascii="宋体" w:hAnsi="宋体"/>
                <w:bCs/>
                <w:szCs w:val="21"/>
              </w:rPr>
            </w:pPr>
            <w:r>
              <w:rPr>
                <w:rFonts w:hint="eastAsia" w:ascii="宋体" w:hAnsi="宋体"/>
                <w:bCs/>
                <w:szCs w:val="21"/>
              </w:rPr>
              <w:t>设置染色片回收仓≥4个，每个回收仓玻片存储≥10个。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3.5</w:t>
            </w:r>
          </w:p>
        </w:tc>
        <w:tc>
          <w:tcPr>
            <w:tcW w:w="8953" w:type="dxa"/>
          </w:tcPr>
          <w:p>
            <w:pPr>
              <w:ind w:right="-340" w:rightChars="-162"/>
              <w:rPr>
                <w:rFonts w:hint="eastAsia"/>
                <w:szCs w:val="21"/>
              </w:rPr>
            </w:pPr>
            <w:r>
              <w:rPr>
                <w:rFonts w:hint="eastAsia"/>
                <w:szCs w:val="21"/>
              </w:rPr>
              <w:t>具备耗材监测功能，针对检测耗材、染色液、废液等进行动态监测、短缺提醒。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3.6</w:t>
            </w:r>
          </w:p>
        </w:tc>
        <w:tc>
          <w:tcPr>
            <w:tcW w:w="8953" w:type="dxa"/>
          </w:tcPr>
          <w:p>
            <w:pPr>
              <w:ind w:right="-340" w:rightChars="-162"/>
              <w:rPr>
                <w:rFonts w:hint="eastAsia"/>
                <w:szCs w:val="21"/>
              </w:rPr>
            </w:pPr>
            <w:r>
              <w:rPr>
                <w:rFonts w:hint="eastAsia"/>
                <w:szCs w:val="21"/>
              </w:rPr>
              <w:t>提供配套阴道微生态分析软件，自动获取并整合样本湿片镜检、革兰染色镜检、干化学结果，支持出具彩色图文报告。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rPr>
                <w:rFonts w:ascii="宋体" w:hAnsi="宋体"/>
                <w:bCs/>
                <w:szCs w:val="21"/>
              </w:rPr>
            </w:pPr>
            <w:r>
              <w:rPr>
                <w:rFonts w:hint="eastAsia" w:ascii="宋体" w:hAnsi="宋体"/>
                <w:bCs/>
                <w:szCs w:val="21"/>
              </w:rPr>
              <w:t>3.7</w:t>
            </w:r>
          </w:p>
        </w:tc>
        <w:tc>
          <w:tcPr>
            <w:tcW w:w="8953" w:type="dxa"/>
          </w:tcPr>
          <w:p>
            <w:pPr>
              <w:ind w:right="-340" w:rightChars="-162"/>
              <w:rPr>
                <w:szCs w:val="21"/>
              </w:rPr>
            </w:pPr>
            <w:r>
              <w:rPr>
                <w:rFonts w:hint="eastAsia"/>
                <w:szCs w:val="21"/>
              </w:rPr>
              <w:t>提供管理软件系统，支持LIS双向通讯，用于实现信息化溯源登记管理、检测数据上传与管理。</w:t>
            </w:r>
          </w:p>
          <w:p>
            <w:pPr>
              <w:ind w:right="-340" w:rightChars="-162"/>
              <w:rPr>
                <w:rFonts w:hint="eastAsia"/>
                <w:szCs w:val="21"/>
              </w:rPr>
            </w:pPr>
            <w:r>
              <w:rPr>
                <w:rFonts w:hint="eastAsia"/>
                <w:szCs w:val="21"/>
              </w:rPr>
              <w:t>并完成季度服务器巡检，及时更新数据库。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jc w:val="left"/>
              <w:rPr>
                <w:rFonts w:hint="eastAsia" w:ascii="宋体" w:hAnsi="宋体"/>
                <w:bCs/>
                <w:szCs w:val="21"/>
              </w:rPr>
            </w:pPr>
            <w:r>
              <w:rPr>
                <w:rFonts w:hint="eastAsia" w:ascii="宋体" w:hAnsi="宋体"/>
                <w:bCs/>
                <w:szCs w:val="21"/>
              </w:rPr>
              <w:t>四</w:t>
            </w:r>
          </w:p>
        </w:tc>
        <w:tc>
          <w:tcPr>
            <w:tcW w:w="8953" w:type="dxa"/>
          </w:tcPr>
          <w:p>
            <w:pPr>
              <w:ind w:right="-340" w:rightChars="-162"/>
              <w:rPr>
                <w:rFonts w:hint="eastAsia" w:ascii="宋体" w:hAnsi="宋体"/>
                <w:b/>
                <w:szCs w:val="21"/>
              </w:rPr>
            </w:pPr>
            <w:r>
              <w:rPr>
                <w:rFonts w:hint="eastAsia" w:ascii="宋体" w:hAnsi="宋体"/>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jc w:val="left"/>
              <w:rPr>
                <w:rFonts w:hint="eastAsia" w:ascii="宋体" w:hAnsi="宋体"/>
                <w:bCs/>
                <w:szCs w:val="21"/>
              </w:rPr>
            </w:pPr>
            <w:r>
              <w:rPr>
                <w:rFonts w:hint="eastAsia" w:ascii="宋体" w:hAnsi="宋体"/>
                <w:bCs/>
                <w:szCs w:val="21"/>
              </w:rPr>
              <w:t>4.1</w:t>
            </w:r>
          </w:p>
        </w:tc>
        <w:tc>
          <w:tcPr>
            <w:tcW w:w="8953" w:type="dxa"/>
            <w:vAlign w:val="center"/>
          </w:tcPr>
          <w:p>
            <w:pPr>
              <w:ind w:left="105" w:leftChars="50" w:right="105" w:rightChars="50"/>
              <w:rPr>
                <w:rFonts w:ascii="Times New Roman" w:hAnsi="Times New Roman"/>
                <w:szCs w:val="21"/>
              </w:rPr>
            </w:pPr>
            <w:r>
              <w:rPr>
                <w:rFonts w:hint="eastAsia" w:ascii="Times New Roman" w:hAnsi="Times New Roman"/>
                <w:szCs w:val="21"/>
              </w:rPr>
              <w:t>故障响应时间＜2小时，如6小时内无法解决需提供应急方案。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jc w:val="left"/>
              <w:rPr>
                <w:rFonts w:hint="eastAsia" w:ascii="宋体" w:hAnsi="宋体"/>
                <w:bCs/>
                <w:szCs w:val="21"/>
              </w:rPr>
            </w:pPr>
            <w:r>
              <w:rPr>
                <w:rFonts w:hint="eastAsia" w:ascii="宋体" w:hAnsi="宋体"/>
                <w:bCs/>
                <w:szCs w:val="21"/>
              </w:rPr>
              <w:t>4.2</w:t>
            </w:r>
          </w:p>
        </w:tc>
        <w:tc>
          <w:tcPr>
            <w:tcW w:w="8953" w:type="dxa"/>
            <w:vAlign w:val="center"/>
          </w:tcPr>
          <w:p>
            <w:pPr>
              <w:ind w:left="105" w:leftChars="50" w:right="105" w:rightChars="50"/>
              <w:rPr>
                <w:rFonts w:ascii="Times New Roman" w:hAnsi="Times New Roman"/>
                <w:szCs w:val="21"/>
              </w:rPr>
            </w:pPr>
            <w:r>
              <w:rPr>
                <w:rFonts w:hint="eastAsia" w:ascii="Times New Roman" w:hAnsi="Times New Roman"/>
                <w:szCs w:val="21"/>
              </w:rPr>
              <w:t>各检测设备需提供月保养及年度校准，并出具正式校准报告。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14" w:type="dxa"/>
          </w:tcPr>
          <w:p>
            <w:pPr>
              <w:ind w:right="-340" w:rightChars="-162" w:firstLine="210" w:firstLineChars="100"/>
              <w:jc w:val="left"/>
              <w:rPr>
                <w:rFonts w:hint="eastAsia" w:ascii="宋体" w:hAnsi="宋体"/>
                <w:bCs/>
                <w:szCs w:val="21"/>
              </w:rPr>
            </w:pPr>
            <w:r>
              <w:rPr>
                <w:rFonts w:hint="eastAsia" w:ascii="宋体" w:hAnsi="宋体"/>
                <w:bCs/>
                <w:szCs w:val="21"/>
              </w:rPr>
              <w:t>4.3</w:t>
            </w:r>
          </w:p>
        </w:tc>
        <w:tc>
          <w:tcPr>
            <w:tcW w:w="8953" w:type="dxa"/>
            <w:vAlign w:val="center"/>
          </w:tcPr>
          <w:p>
            <w:pPr>
              <w:ind w:left="105" w:leftChars="50" w:right="105" w:rightChars="50"/>
              <w:rPr>
                <w:rFonts w:ascii="Times New Roman" w:hAnsi="Times New Roman"/>
                <w:szCs w:val="21"/>
              </w:rPr>
            </w:pPr>
            <w:r>
              <w:rPr>
                <w:rFonts w:hint="eastAsia" w:ascii="Times New Roman" w:hAnsi="Times New Roman"/>
                <w:szCs w:val="21"/>
              </w:rPr>
              <w:t>配合科室进行常规操作培训、技术更新培训、检验新技术介绍等，配合科室ISO15190认可相关工作。</w:t>
            </w:r>
          </w:p>
        </w:tc>
      </w:tr>
    </w:tbl>
    <w:p>
      <w:pPr>
        <w:spacing w:line="360" w:lineRule="auto"/>
        <w:rPr>
          <w:rFonts w:hint="eastAsia"/>
          <w:b/>
          <w:szCs w:val="21"/>
        </w:rPr>
      </w:pPr>
    </w:p>
    <w:p>
      <w:pPr>
        <w:spacing w:line="360" w:lineRule="auto"/>
        <w:rPr>
          <w:b/>
          <w:szCs w:val="21"/>
        </w:rPr>
      </w:pPr>
    </w:p>
    <w:p>
      <w:pPr>
        <w:widowControl/>
        <w:jc w:val="left"/>
        <w:rPr>
          <w:rFonts w:hint="eastAsia"/>
          <w:b/>
          <w:szCs w:val="21"/>
        </w:rPr>
      </w:pPr>
      <w:bookmarkStart w:id="4" w:name="_Toc186548465"/>
      <w:r>
        <w:rPr>
          <w:rFonts w:hint="eastAsia"/>
          <w:b/>
          <w:szCs w:val="21"/>
        </w:rPr>
        <w:t>项目</w:t>
      </w:r>
      <w:r>
        <w:rPr>
          <w:rFonts w:hint="eastAsia"/>
          <w:b/>
          <w:szCs w:val="21"/>
          <w:lang w:eastAsia="zh-CN"/>
        </w:rPr>
        <w:t>二</w:t>
      </w:r>
      <w:r>
        <w:rPr>
          <w:rFonts w:hint="eastAsia"/>
          <w:b/>
          <w:szCs w:val="21"/>
        </w:rPr>
        <w:t xml:space="preserve">: </w:t>
      </w:r>
      <w:r>
        <w:rPr>
          <w:rFonts w:hint="eastAsia"/>
          <w:b/>
          <w:szCs w:val="21"/>
          <w:lang w:eastAsia="zh-CN"/>
        </w:rPr>
        <w:t>微量元素试剂</w:t>
      </w:r>
      <w:r>
        <w:rPr>
          <w:rFonts w:hint="eastAsia"/>
          <w:b/>
          <w:szCs w:val="21"/>
        </w:rPr>
        <w:t>（预算</w:t>
      </w:r>
      <w:r>
        <w:rPr>
          <w:rFonts w:hint="eastAsia"/>
          <w:b/>
          <w:szCs w:val="21"/>
          <w:lang w:val="en-US" w:eastAsia="zh-CN"/>
        </w:rPr>
        <w:t>66</w:t>
      </w:r>
      <w:r>
        <w:rPr>
          <w:rFonts w:hint="eastAsia"/>
          <w:b/>
          <w:szCs w:val="21"/>
        </w:rPr>
        <w:t>万元）</w:t>
      </w:r>
    </w:p>
    <w:tbl>
      <w:tblPr>
        <w:tblStyle w:val="15"/>
        <w:tblpPr w:leftFromText="180" w:rightFromText="180" w:vertAnchor="text" w:horzAnchor="page" w:tblpXSpec="center" w:tblpY="139"/>
        <w:tblOverlap w:val="never"/>
        <w:tblW w:w="5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8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jc w:val="left"/>
              <w:rPr>
                <w:rFonts w:ascii="Times New Roman" w:hAnsi="Times New Roman" w:eastAsia="宋体" w:cs="Times New Roman"/>
                <w:bCs/>
                <w:szCs w:val="21"/>
              </w:rPr>
            </w:pPr>
            <w:r>
              <w:rPr>
                <w:rFonts w:ascii="Times New Roman" w:hAnsi="Times New Roman" w:eastAsia="宋体" w:cs="Times New Roman"/>
                <w:b/>
                <w:szCs w:val="21"/>
              </w:rPr>
              <w:t>一</w:t>
            </w:r>
          </w:p>
        </w:tc>
        <w:tc>
          <w:tcPr>
            <w:tcW w:w="4509" w:type="pct"/>
          </w:tcPr>
          <w:p>
            <w:pPr>
              <w:ind w:right="-340" w:rightChars="-162"/>
              <w:jc w:val="left"/>
              <w:rPr>
                <w:rFonts w:ascii="Times New Roman" w:hAnsi="Times New Roman" w:eastAsia="宋体" w:cs="Times New Roman"/>
                <w:bCs/>
                <w:szCs w:val="21"/>
              </w:rPr>
            </w:pPr>
            <w:r>
              <w:rPr>
                <w:rFonts w:ascii="Times New Roman" w:hAnsi="Times New Roman" w:eastAsia="宋体" w:cs="Times New Roman"/>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1.1</w:t>
            </w:r>
          </w:p>
        </w:tc>
        <w:tc>
          <w:tcPr>
            <w:tcW w:w="4509" w:type="pct"/>
          </w:tcPr>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质谱法（ICP-MS）检测可以实现钙Ca、硒Se、砷As、汞Hg、镁Mg、锰Mn、钼Mo、锂Li、铁Fe、钒V、铜Cu、锌Zn、铬Cr、锶Sr、钴Co、铊T1、铅Pb、镉Cd、铋Bi</w:t>
            </w:r>
            <w:r>
              <w:rPr>
                <w:rFonts w:hint="eastAsia" w:ascii="Times New Roman" w:hAnsi="Times New Roman" w:eastAsia="宋体" w:cs="Times New Roman"/>
                <w:szCs w:val="21"/>
              </w:rPr>
              <w:t>、碘I</w:t>
            </w:r>
            <w:r>
              <w:rPr>
                <w:rFonts w:ascii="Times New Roman" w:hAnsi="Times New Roman" w:eastAsia="宋体" w:cs="Times New Roman"/>
                <w:szCs w:val="21"/>
              </w:rPr>
              <w:t>等多种人体必需微量元素、有毒有害元素的</w:t>
            </w:r>
            <w:r>
              <w:rPr>
                <w:rFonts w:hint="eastAsia" w:ascii="Times New Roman" w:hAnsi="Times New Roman" w:eastAsia="宋体" w:cs="Times New Roman"/>
                <w:szCs w:val="21"/>
              </w:rPr>
              <w:t>检测</w:t>
            </w: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1.2</w:t>
            </w:r>
          </w:p>
        </w:tc>
        <w:tc>
          <w:tcPr>
            <w:tcW w:w="4509" w:type="pct"/>
          </w:tcPr>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微量元素检测在儿科、妇产科、</w:t>
            </w:r>
            <w:r>
              <w:rPr>
                <w:rFonts w:hint="eastAsia" w:ascii="Times New Roman" w:hAnsi="Times New Roman" w:eastAsia="宋体" w:cs="Times New Roman"/>
                <w:szCs w:val="21"/>
              </w:rPr>
              <w:t>生殖</w:t>
            </w:r>
            <w:r>
              <w:rPr>
                <w:rFonts w:ascii="Times New Roman" w:hAnsi="Times New Roman" w:eastAsia="宋体" w:cs="Times New Roman"/>
                <w:szCs w:val="21"/>
              </w:rPr>
              <w:t>内分泌科等科室应用十分广泛，对由微量元素缺乏或过量、有毒有害元素暴露所引起的诸多疾病的预防与治疗意义重大。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
                <w:szCs w:val="21"/>
              </w:rPr>
            </w:pPr>
            <w:r>
              <w:rPr>
                <w:rFonts w:ascii="Times New Roman" w:hAnsi="Times New Roman" w:eastAsia="宋体" w:cs="Times New Roman"/>
                <w:b/>
                <w:szCs w:val="21"/>
              </w:rPr>
              <w:t>二</w:t>
            </w:r>
          </w:p>
        </w:tc>
        <w:tc>
          <w:tcPr>
            <w:tcW w:w="4509" w:type="pct"/>
          </w:tcPr>
          <w:p>
            <w:pPr>
              <w:ind w:right="-340" w:rightChars="-162"/>
              <w:rPr>
                <w:rFonts w:hint="eastAsia" w:ascii="宋体" w:hAnsi="宋体" w:eastAsia="宋体" w:cs="宋体"/>
                <w:b/>
                <w:szCs w:val="21"/>
              </w:rPr>
            </w:pPr>
            <w:r>
              <w:rPr>
                <w:rFonts w:ascii="Times New Roman" w:hAnsi="Times New Roman" w:eastAsia="宋体" w:cs="Times New Roman"/>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Cs/>
                <w:szCs w:val="21"/>
              </w:rPr>
            </w:pPr>
          </w:p>
        </w:tc>
        <w:tc>
          <w:tcPr>
            <w:tcW w:w="4509" w:type="pct"/>
          </w:tcPr>
          <w:p>
            <w:pPr>
              <w:ind w:right="-340" w:rightChars="-162"/>
              <w:rPr>
                <w:rFonts w:ascii="Times New Roman" w:hAnsi="Times New Roman" w:eastAsia="宋体" w:cs="Times New Roman"/>
                <w:bCs/>
                <w:szCs w:val="21"/>
              </w:rPr>
            </w:pPr>
            <w:r>
              <w:rPr>
                <w:rFonts w:ascii="Times New Roman" w:hAnsi="Times New Roman" w:eastAsia="宋体" w:cs="Times New Roman"/>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490" w:type="pct"/>
          </w:tcPr>
          <w:p>
            <w:pPr>
              <w:ind w:right="-340" w:rightChars="-162"/>
              <w:rPr>
                <w:rFonts w:ascii="Times New Roman" w:hAnsi="Times New Roman" w:eastAsia="宋体" w:cs="Times New Roman"/>
                <w:bCs/>
                <w:szCs w:val="21"/>
              </w:rPr>
            </w:pPr>
            <w:r>
              <w:rPr>
                <w:rFonts w:hint="eastAsia" w:ascii="宋体" w:hAnsi="宋体" w:eastAsia="宋体" w:cs="宋体"/>
                <w:b/>
                <w:szCs w:val="21"/>
              </w:rPr>
              <w:t>▲</w:t>
            </w:r>
            <w:r>
              <w:rPr>
                <w:rFonts w:ascii="Times New Roman" w:hAnsi="Times New Roman" w:eastAsia="宋体" w:cs="Times New Roman"/>
                <w:bCs/>
                <w:szCs w:val="21"/>
              </w:rPr>
              <w:t>2.</w:t>
            </w:r>
            <w:r>
              <w:rPr>
                <w:rFonts w:hint="eastAsia" w:ascii="Times New Roman" w:hAnsi="Times New Roman" w:eastAsia="宋体" w:cs="Times New Roman"/>
                <w:bCs/>
                <w:szCs w:val="21"/>
              </w:rPr>
              <w:t>1</w:t>
            </w:r>
          </w:p>
        </w:tc>
        <w:tc>
          <w:tcPr>
            <w:tcW w:w="4509" w:type="pct"/>
          </w:tcPr>
          <w:p>
            <w:pPr>
              <w:widowControl/>
              <w:jc w:val="left"/>
              <w:textAlignment w:val="center"/>
              <w:rPr>
                <w:rFonts w:ascii="Times New Roman" w:hAnsi="Times New Roman" w:eastAsia="宋体" w:cs="Times New Roman"/>
                <w:bCs/>
                <w:szCs w:val="21"/>
              </w:rPr>
            </w:pPr>
            <w:r>
              <w:rPr>
                <w:rFonts w:ascii="Times New Roman" w:hAnsi="Times New Roman" w:eastAsia="宋体" w:cs="Times New Roman"/>
                <w:szCs w:val="21"/>
              </w:rPr>
              <w:t>检测全血样本中至少</w:t>
            </w:r>
            <w:r>
              <w:rPr>
                <w:rFonts w:hint="eastAsia" w:ascii="Times New Roman" w:hAnsi="Times New Roman" w:eastAsia="宋体" w:cs="Times New Roman"/>
                <w:szCs w:val="21"/>
              </w:rPr>
              <w:t>19</w:t>
            </w:r>
            <w:r>
              <w:rPr>
                <w:rFonts w:ascii="Times New Roman" w:hAnsi="Times New Roman" w:eastAsia="宋体" w:cs="Times New Roman"/>
                <w:szCs w:val="21"/>
              </w:rPr>
              <w:t>项微量元素(钙Ca、硒Se、砷As、汞Hg、镁Mg、锰Mn、钼Mo、锂Li、铁Fe、钒V、铜Cu、锌Zn、铬Cr、锶Sr、钴Co、铊T1、铅Pb、镉Cd、铋Bi)</w:t>
            </w:r>
            <w:r>
              <w:rPr>
                <w:rFonts w:hint="eastAsia" w:ascii="Times New Roman" w:hAnsi="Times New Roman" w:eastAsia="宋体" w:cs="Times New Roman"/>
                <w:szCs w:val="21"/>
              </w:rPr>
              <w:t>；尿液碘I元素。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2.</w:t>
            </w:r>
            <w:r>
              <w:rPr>
                <w:rFonts w:hint="eastAsia" w:ascii="Times New Roman" w:hAnsi="Times New Roman" w:eastAsia="宋体" w:cs="Times New Roman"/>
                <w:bCs/>
                <w:szCs w:val="21"/>
              </w:rPr>
              <w:t>2</w:t>
            </w:r>
          </w:p>
        </w:tc>
        <w:tc>
          <w:tcPr>
            <w:tcW w:w="4509" w:type="pct"/>
          </w:tcPr>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线性范围：线性相关系数r</w:t>
            </w:r>
            <w:r>
              <w:rPr>
                <w:rFonts w:hint="eastAsia" w:ascii="Times New Roman" w:hAnsi="Times New Roman" w:eastAsia="宋体" w:cs="Times New Roman"/>
                <w:szCs w:val="21"/>
              </w:rPr>
              <w:t xml:space="preserve"> </w:t>
            </w:r>
            <w:r>
              <w:rPr>
                <w:rFonts w:ascii="Times New Roman" w:hAnsi="Times New Roman" w:eastAsia="宋体" w:cs="Times New Roman"/>
                <w:szCs w:val="21"/>
              </w:rPr>
              <w:t>≥0.99</w:t>
            </w:r>
            <w:r>
              <w:rPr>
                <w:rFonts w:hint="eastAsia" w:ascii="Times New Roman" w:hAnsi="Times New Roman" w:eastAsia="宋体" w:cs="Times New Roman"/>
                <w:szCs w:val="21"/>
              </w:rPr>
              <w:t>；准确度：加标回收率：80-120%。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2.</w:t>
            </w:r>
            <w:r>
              <w:rPr>
                <w:rFonts w:hint="eastAsia" w:ascii="Times New Roman" w:hAnsi="Times New Roman" w:eastAsia="宋体" w:cs="Times New Roman"/>
                <w:bCs/>
                <w:szCs w:val="21"/>
              </w:rPr>
              <w:t>3</w:t>
            </w:r>
          </w:p>
        </w:tc>
        <w:tc>
          <w:tcPr>
            <w:tcW w:w="4509" w:type="pct"/>
          </w:tcPr>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批</w:t>
            </w:r>
            <w:r>
              <w:rPr>
                <w:rFonts w:hint="eastAsia" w:ascii="Times New Roman" w:hAnsi="Times New Roman" w:eastAsia="宋体" w:cs="Times New Roman"/>
                <w:szCs w:val="21"/>
              </w:rPr>
              <w:t>内</w:t>
            </w:r>
            <w:r>
              <w:rPr>
                <w:rFonts w:ascii="Times New Roman" w:hAnsi="Times New Roman" w:eastAsia="宋体" w:cs="Times New Roman"/>
                <w:szCs w:val="21"/>
              </w:rPr>
              <w:t>重复性：变异系数（CV）≤15%；批间变异系数（CV）≤15%</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2.</w:t>
            </w:r>
            <w:r>
              <w:rPr>
                <w:rFonts w:hint="eastAsia" w:ascii="Times New Roman" w:hAnsi="Times New Roman" w:eastAsia="宋体" w:cs="Times New Roman"/>
                <w:bCs/>
                <w:szCs w:val="21"/>
              </w:rPr>
              <w:t>4</w:t>
            </w:r>
          </w:p>
        </w:tc>
        <w:tc>
          <w:tcPr>
            <w:tcW w:w="4509" w:type="pct"/>
          </w:tcPr>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提供配套质控品，</w:t>
            </w:r>
            <w:r>
              <w:rPr>
                <w:rFonts w:ascii="Times New Roman" w:hAnsi="Times New Roman" w:eastAsia="宋体" w:cs="Times New Roman"/>
                <w:szCs w:val="21"/>
              </w:rPr>
              <w:t>质控品相对偏差不超过±15%；瓶间均匀性CV</w:t>
            </w:r>
            <w:r>
              <w:rPr>
                <w:rFonts w:hint="eastAsia" w:ascii="Times New Roman" w:hAnsi="Times New Roman" w:eastAsia="宋体" w:cs="Times New Roman"/>
                <w:szCs w:val="21"/>
              </w:rPr>
              <w:t xml:space="preserve"> </w:t>
            </w:r>
            <w:r>
              <w:rPr>
                <w:rFonts w:ascii="Times New Roman" w:hAnsi="Times New Roman" w:eastAsia="宋体" w:cs="Times New Roman"/>
                <w:szCs w:val="21"/>
              </w:rPr>
              <w:t>≤15%</w:t>
            </w:r>
            <w:r>
              <w:rPr>
                <w:rFonts w:hint="eastAsia" w:ascii="Times New Roman" w:hAnsi="Times New Roman" w:eastAsia="宋体" w:cs="Times New Roman"/>
                <w:szCs w:val="21"/>
              </w:rPr>
              <w:t>；</w:t>
            </w:r>
            <w:r>
              <w:rPr>
                <w:rFonts w:ascii="Times New Roman" w:hAnsi="Times New Roman" w:eastAsia="宋体" w:cs="Times New Roman"/>
                <w:bCs/>
                <w:szCs w:val="21"/>
              </w:rPr>
              <w:t>10次连续进样结果</w:t>
            </w:r>
            <w:r>
              <w:rPr>
                <w:rFonts w:hint="eastAsia" w:ascii="Times New Roman" w:hAnsi="Times New Roman" w:eastAsia="宋体" w:cs="Times New Roman"/>
                <w:bCs/>
                <w:szCs w:val="21"/>
              </w:rPr>
              <w:t>的</w:t>
            </w:r>
            <w:r>
              <w:rPr>
                <w:rFonts w:ascii="Times New Roman" w:hAnsi="Times New Roman" w:eastAsia="宋体" w:cs="Times New Roman"/>
                <w:bCs/>
                <w:szCs w:val="21"/>
              </w:rPr>
              <w:t>变异系数</w:t>
            </w:r>
            <w:r>
              <w:rPr>
                <w:rFonts w:ascii="Times New Roman" w:hAnsi="Times New Roman" w:eastAsia="宋体" w:cs="Times New Roman"/>
                <w:szCs w:val="21"/>
              </w:rPr>
              <w:t>（</w:t>
            </w:r>
            <w:r>
              <w:rPr>
                <w:rFonts w:ascii="Times New Roman" w:hAnsi="Times New Roman" w:eastAsia="宋体" w:cs="Times New Roman"/>
                <w:bCs/>
                <w:szCs w:val="21"/>
              </w:rPr>
              <w:t>CV</w:t>
            </w:r>
            <w:r>
              <w:rPr>
                <w:rFonts w:hint="eastAsia" w:ascii="Times New Roman" w:hAnsi="Times New Roman" w:eastAsia="宋体" w:cs="Times New Roman"/>
                <w:bCs/>
                <w:szCs w:val="21"/>
              </w:rPr>
              <w:t>）</w:t>
            </w:r>
            <w:r>
              <w:rPr>
                <w:rFonts w:ascii="Times New Roman" w:hAnsi="Times New Roman" w:eastAsia="宋体" w:cs="Times New Roman"/>
                <w:bCs/>
                <w:szCs w:val="21"/>
              </w:rPr>
              <w:t>≤ 5%</w:t>
            </w:r>
            <w:r>
              <w:rPr>
                <w:rFonts w:hint="eastAsia" w:ascii="Times New Roman" w:hAnsi="Times New Roman" w:eastAsia="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hint="eastAsia" w:ascii="Times New Roman" w:hAnsi="Times New Roman" w:eastAsia="宋体" w:cs="Times New Roman"/>
                <w:bCs/>
                <w:szCs w:val="21"/>
              </w:rPr>
              <w:t>2.5</w:t>
            </w:r>
          </w:p>
        </w:tc>
        <w:tc>
          <w:tcPr>
            <w:tcW w:w="4509" w:type="pct"/>
          </w:tcPr>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提供检测相关耗材，包括纯水与样品杯。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90" w:type="pct"/>
          </w:tcPr>
          <w:p>
            <w:pPr>
              <w:ind w:right="-340" w:rightChars="-162"/>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2.</w:t>
            </w:r>
            <w:r>
              <w:rPr>
                <w:rFonts w:hint="eastAsia" w:ascii="Times New Roman" w:hAnsi="Times New Roman" w:eastAsia="宋体" w:cs="Times New Roman"/>
                <w:bCs/>
                <w:szCs w:val="21"/>
              </w:rPr>
              <w:t>6</w:t>
            </w:r>
          </w:p>
        </w:tc>
        <w:tc>
          <w:tcPr>
            <w:tcW w:w="4509" w:type="pct"/>
          </w:tcPr>
          <w:p>
            <w:pPr>
              <w:widowControl/>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卫生部EQA可独立分组。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0" w:type="pct"/>
          </w:tcPr>
          <w:p>
            <w:pPr>
              <w:ind w:right="-340" w:rightChars="-162" w:firstLine="210" w:firstLineChars="100"/>
              <w:rPr>
                <w:rFonts w:ascii="Times New Roman" w:hAnsi="Times New Roman" w:eastAsia="宋体" w:cs="Times New Roman"/>
                <w:b/>
                <w:szCs w:val="21"/>
              </w:rPr>
            </w:pPr>
            <w:r>
              <w:rPr>
                <w:rFonts w:ascii="Times New Roman" w:hAnsi="Times New Roman" w:eastAsia="宋体" w:cs="Times New Roman"/>
                <w:b/>
                <w:szCs w:val="21"/>
              </w:rPr>
              <w:t>三</w:t>
            </w:r>
          </w:p>
        </w:tc>
        <w:tc>
          <w:tcPr>
            <w:tcW w:w="4509" w:type="pct"/>
          </w:tcPr>
          <w:p>
            <w:pPr>
              <w:ind w:right="-340" w:rightChars="-162"/>
              <w:rPr>
                <w:rFonts w:ascii="Times New Roman" w:hAnsi="Times New Roman" w:eastAsia="宋体" w:cs="Times New Roman"/>
                <w:b/>
                <w:szCs w:val="21"/>
              </w:rPr>
            </w:pPr>
            <w:r>
              <w:rPr>
                <w:rFonts w:ascii="Times New Roman" w:hAnsi="Times New Roman" w:eastAsia="宋体" w:cs="Times New Roman"/>
                <w:b/>
                <w:bCs/>
                <w:color w:val="000000"/>
                <w:kern w:val="0"/>
                <w:szCs w:val="21"/>
              </w:rPr>
              <w:t>配套检测设备要求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3.1</w:t>
            </w:r>
          </w:p>
        </w:tc>
        <w:tc>
          <w:tcPr>
            <w:tcW w:w="4509" w:type="pct"/>
          </w:tcPr>
          <w:p>
            <w:pPr>
              <w:widowControl/>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微量元素分析仪技术</w:t>
            </w:r>
            <w:r>
              <w:rPr>
                <w:rFonts w:hint="eastAsia" w:ascii="Times New Roman" w:hAnsi="Times New Roman" w:eastAsia="宋体" w:cs="Times New Roman"/>
                <w:bCs/>
                <w:szCs w:val="21"/>
              </w:rPr>
              <w:t>需求</w:t>
            </w:r>
          </w:p>
          <w:p>
            <w:pPr>
              <w:widowControl/>
              <w:numPr>
                <w:ilvl w:val="0"/>
                <w:numId w:val="1"/>
              </w:numPr>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质量范围</w:t>
            </w:r>
            <w:r>
              <w:rPr>
                <w:rFonts w:hint="eastAsia" w:ascii="Times New Roman" w:hAnsi="Times New Roman" w:eastAsia="宋体" w:cs="Times New Roman"/>
                <w:bCs/>
                <w:szCs w:val="21"/>
              </w:rPr>
              <w:t>：</w:t>
            </w:r>
            <w:r>
              <w:rPr>
                <w:rFonts w:ascii="Times New Roman" w:hAnsi="Times New Roman" w:eastAsia="宋体" w:cs="Times New Roman"/>
                <w:bCs/>
                <w:szCs w:val="21"/>
              </w:rPr>
              <w:t>2 - 260 amu</w:t>
            </w:r>
            <w:r>
              <w:rPr>
                <w:rFonts w:hint="eastAsia" w:ascii="Times New Roman" w:hAnsi="Times New Roman" w:eastAsia="宋体" w:cs="Times New Roman"/>
                <w:bCs/>
                <w:szCs w:val="21"/>
              </w:rPr>
              <w:t>。</w:t>
            </w:r>
            <w:r>
              <w:rPr>
                <w:rFonts w:ascii="Times New Roman" w:hAnsi="Times New Roman" w:eastAsia="宋体" w:cs="Times New Roman"/>
                <w:bCs/>
                <w:szCs w:val="21"/>
              </w:rPr>
              <w:t>具备高分辨模式和标准分辨模式</w:t>
            </w:r>
            <w:r>
              <w:rPr>
                <w:rFonts w:hint="eastAsia" w:ascii="Times New Roman" w:hAnsi="Times New Roman" w:eastAsia="宋体" w:cs="Times New Roman"/>
                <w:bCs/>
                <w:szCs w:val="21"/>
              </w:rPr>
              <w:t>，</w:t>
            </w:r>
            <w:r>
              <w:rPr>
                <w:rFonts w:ascii="Times New Roman" w:hAnsi="Times New Roman" w:eastAsia="宋体" w:cs="Times New Roman"/>
                <w:bCs/>
                <w:szCs w:val="21"/>
              </w:rPr>
              <w:t>单次分析可同时应用两种模式，以通过动态分辨率变化拓展分析范围</w:t>
            </w:r>
            <w:r>
              <w:rPr>
                <w:rFonts w:hint="eastAsia" w:ascii="Times New Roman" w:hAnsi="Times New Roman" w:eastAsia="宋体" w:cs="Times New Roman"/>
                <w:bCs/>
                <w:szCs w:val="21"/>
              </w:rPr>
              <w:t>。</w:t>
            </w:r>
          </w:p>
          <w:p>
            <w:pPr>
              <w:widowControl/>
              <w:numPr>
                <w:ilvl w:val="0"/>
                <w:numId w:val="1"/>
              </w:numPr>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灵敏度 (Mcps/ppm)</w:t>
            </w:r>
            <w:r>
              <w:rPr>
                <w:rFonts w:hint="eastAsia" w:ascii="Times New Roman" w:hAnsi="Times New Roman" w:eastAsia="宋体" w:cs="Times New Roman"/>
                <w:bCs/>
                <w:szCs w:val="21"/>
              </w:rPr>
              <w:t>：</w:t>
            </w:r>
            <w:r>
              <w:rPr>
                <w:rFonts w:ascii="Times New Roman" w:hAnsi="Times New Roman" w:eastAsia="宋体" w:cs="Times New Roman"/>
                <w:bCs/>
                <w:szCs w:val="21"/>
              </w:rPr>
              <w:t>低质量元素 (7Li)：≥ 50</w:t>
            </w:r>
            <w:r>
              <w:rPr>
                <w:rFonts w:hint="eastAsia" w:ascii="Times New Roman" w:hAnsi="Times New Roman" w:eastAsia="宋体" w:cs="Times New Roman"/>
                <w:bCs/>
                <w:szCs w:val="21"/>
              </w:rPr>
              <w:t>、</w:t>
            </w:r>
            <w:r>
              <w:rPr>
                <w:rFonts w:ascii="Times New Roman" w:hAnsi="Times New Roman" w:eastAsia="宋体" w:cs="Times New Roman"/>
                <w:bCs/>
                <w:szCs w:val="21"/>
              </w:rPr>
              <w:t>中质量元素 (89Y)：≥ 120</w:t>
            </w:r>
            <w:r>
              <w:rPr>
                <w:rFonts w:hint="eastAsia" w:ascii="Times New Roman" w:hAnsi="Times New Roman" w:eastAsia="宋体" w:cs="Times New Roman"/>
                <w:bCs/>
                <w:szCs w:val="21"/>
              </w:rPr>
              <w:t>、</w:t>
            </w:r>
          </w:p>
          <w:p>
            <w:pPr>
              <w:widowControl/>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高质量元素 (205Tl)：≥ 140</w:t>
            </w:r>
            <w:r>
              <w:rPr>
                <w:rFonts w:hint="eastAsia" w:ascii="Times New Roman" w:hAnsi="Times New Roman" w:eastAsia="宋体" w:cs="Times New Roman"/>
                <w:bCs/>
                <w:szCs w:val="21"/>
              </w:rPr>
              <w:t>。</w:t>
            </w:r>
          </w:p>
          <w:p>
            <w:pPr>
              <w:widowControl/>
              <w:numPr>
                <w:ilvl w:val="0"/>
                <w:numId w:val="1"/>
              </w:numPr>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携带污染率：测定高浓度含铁全血基质样本</w:t>
            </w:r>
            <w:r>
              <w:rPr>
                <w:rFonts w:hint="eastAsia" w:ascii="Times New Roman" w:hAnsi="Times New Roman" w:eastAsia="宋体" w:cs="Times New Roman"/>
                <w:bCs/>
                <w:szCs w:val="21"/>
              </w:rPr>
              <w:t>（</w:t>
            </w:r>
            <w:r>
              <w:rPr>
                <w:rFonts w:ascii="Times New Roman" w:hAnsi="Times New Roman" w:eastAsia="宋体" w:cs="Times New Roman"/>
                <w:bCs/>
                <w:szCs w:val="21"/>
              </w:rPr>
              <w:t>离子计数 &gt; 10⁶ cps</w:t>
            </w:r>
            <w:r>
              <w:rPr>
                <w:rFonts w:hint="eastAsia" w:ascii="Times New Roman" w:hAnsi="Times New Roman" w:eastAsia="宋体" w:cs="Times New Roman"/>
                <w:bCs/>
                <w:szCs w:val="21"/>
              </w:rPr>
              <w:t>）</w:t>
            </w:r>
            <w:r>
              <w:rPr>
                <w:rFonts w:ascii="Times New Roman" w:hAnsi="Times New Roman" w:eastAsia="宋体" w:cs="Times New Roman"/>
                <w:bCs/>
                <w:szCs w:val="21"/>
              </w:rPr>
              <w:t>后的空白溶液，携带污染率 ≤ 0.05%</w:t>
            </w:r>
            <w:r>
              <w:rPr>
                <w:rFonts w:hint="eastAsia" w:ascii="Times New Roman" w:hAnsi="Times New Roman" w:eastAsia="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3.2</w:t>
            </w:r>
          </w:p>
        </w:tc>
        <w:tc>
          <w:tcPr>
            <w:tcW w:w="4509" w:type="pct"/>
          </w:tcPr>
          <w:p>
            <w:pPr>
              <w:widowControl/>
              <w:jc w:val="left"/>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加样系统可选半自动或全自动模块，并可配合检测量及科室需求提供足够的适宜的加样系统。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firstLine="210" w:firstLineChars="100"/>
              <w:rPr>
                <w:rFonts w:hint="eastAsia" w:ascii="宋体" w:hAnsi="宋体" w:eastAsia="宋体" w:cs="宋体"/>
                <w:b/>
                <w:szCs w:val="21"/>
              </w:rPr>
            </w:pPr>
            <w:r>
              <w:rPr>
                <w:rFonts w:hint="eastAsia" w:ascii="Times New Roman" w:hAnsi="Times New Roman" w:eastAsia="宋体" w:cs="Times New Roman"/>
                <w:bCs/>
                <w:szCs w:val="21"/>
              </w:rPr>
              <w:t>3.3</w:t>
            </w:r>
          </w:p>
        </w:tc>
        <w:tc>
          <w:tcPr>
            <w:tcW w:w="4509" w:type="pct"/>
          </w:tcPr>
          <w:p>
            <w:pPr>
              <w:widowControl/>
              <w:jc w:val="left"/>
              <w:textAlignment w:val="center"/>
              <w:rPr>
                <w:rFonts w:ascii="Times New Roman" w:hAnsi="Times New Roman" w:eastAsia="宋体" w:cs="Times New Roman"/>
                <w:bCs/>
                <w:szCs w:val="21"/>
              </w:rPr>
            </w:pPr>
            <w:r>
              <w:rPr>
                <w:rFonts w:ascii="Times New Roman" w:hAnsi="Times New Roman" w:eastAsia="宋体" w:cs="Times New Roman"/>
                <w:bCs/>
                <w:szCs w:val="21"/>
              </w:rPr>
              <w:t>分析软件同时控制质谱主机与全自动样本前处理系统</w:t>
            </w:r>
            <w:r>
              <w:rPr>
                <w:rFonts w:hint="eastAsia" w:ascii="Times New Roman" w:hAnsi="Times New Roman" w:eastAsia="宋体" w:cs="Times New Roman"/>
                <w:bCs/>
                <w:szCs w:val="21"/>
              </w:rPr>
              <w:t>，并配合完成双向通讯与LIS连接。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firstLine="210" w:firstLineChars="100"/>
              <w:rPr>
                <w:rFonts w:ascii="Times New Roman" w:hAnsi="Times New Roman" w:eastAsia="宋体" w:cs="Times New Roman"/>
                <w:bCs/>
                <w:szCs w:val="21"/>
              </w:rPr>
            </w:pPr>
            <w:r>
              <w:rPr>
                <w:rFonts w:ascii="Times New Roman" w:hAnsi="Times New Roman" w:eastAsia="宋体" w:cs="Times New Roman"/>
                <w:bCs/>
                <w:szCs w:val="21"/>
              </w:rPr>
              <w:t>3.</w:t>
            </w:r>
            <w:r>
              <w:rPr>
                <w:rFonts w:hint="eastAsia" w:ascii="Times New Roman" w:hAnsi="Times New Roman" w:eastAsia="宋体" w:cs="Times New Roman"/>
                <w:bCs/>
                <w:szCs w:val="21"/>
              </w:rPr>
              <w:t>4</w:t>
            </w:r>
          </w:p>
        </w:tc>
        <w:tc>
          <w:tcPr>
            <w:tcW w:w="4509" w:type="pct"/>
          </w:tcPr>
          <w:p>
            <w:pPr>
              <w:ind w:right="-340" w:rightChars="-162"/>
              <w:rPr>
                <w:rFonts w:ascii="Times New Roman" w:hAnsi="Times New Roman" w:eastAsia="宋体" w:cs="Times New Roman"/>
                <w:szCs w:val="21"/>
              </w:rPr>
            </w:pPr>
            <w:r>
              <w:rPr>
                <w:rFonts w:hint="eastAsia" w:ascii="Times New Roman" w:hAnsi="Times New Roman" w:eastAsia="宋体" w:cs="Times New Roman"/>
                <w:szCs w:val="21"/>
              </w:rPr>
              <w:t>血液与尿液检测独立，需配质谱主机二台、加样系统二套、</w:t>
            </w:r>
            <w:r>
              <w:rPr>
                <w:rFonts w:ascii="Times New Roman" w:hAnsi="Times New Roman" w:eastAsia="宋体" w:cs="Times New Roman"/>
                <w:szCs w:val="21"/>
              </w:rPr>
              <w:t>冷却循环水机1台、机械泵</w:t>
            </w:r>
            <w:r>
              <w:rPr>
                <w:rFonts w:hint="eastAsia" w:ascii="Times New Roman" w:hAnsi="Times New Roman" w:eastAsia="宋体" w:cs="Times New Roman"/>
                <w:szCs w:val="21"/>
              </w:rPr>
              <w:t>2</w:t>
            </w:r>
            <w:r>
              <w:rPr>
                <w:rFonts w:ascii="Times New Roman" w:hAnsi="Times New Roman" w:eastAsia="宋体" w:cs="Times New Roman"/>
                <w:szCs w:val="21"/>
              </w:rPr>
              <w:t>套、</w:t>
            </w:r>
          </w:p>
          <w:p>
            <w:pPr>
              <w:ind w:right="-340" w:rightChars="-162"/>
              <w:rPr>
                <w:rFonts w:ascii="Times New Roman" w:hAnsi="Times New Roman" w:eastAsia="宋体" w:cs="Times New Roman"/>
                <w:bCs/>
                <w:szCs w:val="21"/>
              </w:rPr>
            </w:pPr>
            <w:r>
              <w:rPr>
                <w:rFonts w:ascii="Times New Roman" w:hAnsi="Times New Roman" w:eastAsia="宋体" w:cs="Times New Roman"/>
                <w:szCs w:val="21"/>
              </w:rPr>
              <w:t>电脑工作站</w:t>
            </w:r>
            <w:r>
              <w:rPr>
                <w:rFonts w:hint="eastAsia" w:ascii="Times New Roman" w:hAnsi="Times New Roman" w:eastAsia="宋体" w:cs="Times New Roman"/>
                <w:szCs w:val="21"/>
              </w:rPr>
              <w:t>2</w:t>
            </w:r>
            <w:r>
              <w:rPr>
                <w:rFonts w:ascii="Times New Roman" w:hAnsi="Times New Roman" w:eastAsia="宋体" w:cs="Times New Roman"/>
                <w:szCs w:val="21"/>
              </w:rPr>
              <w:t>套</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firstLine="210" w:firstLineChars="100"/>
              <w:jc w:val="left"/>
              <w:rPr>
                <w:rFonts w:ascii="Times New Roman" w:hAnsi="Times New Roman" w:eastAsia="宋体" w:cs="Times New Roman"/>
                <w:bCs/>
                <w:szCs w:val="21"/>
              </w:rPr>
            </w:pPr>
            <w:r>
              <w:rPr>
                <w:rFonts w:ascii="Times New Roman" w:hAnsi="Times New Roman" w:eastAsia="宋体" w:cs="Times New Roman"/>
                <w:bCs/>
                <w:szCs w:val="21"/>
              </w:rPr>
              <w:t>四</w:t>
            </w:r>
          </w:p>
        </w:tc>
        <w:tc>
          <w:tcPr>
            <w:tcW w:w="4509" w:type="pct"/>
          </w:tcPr>
          <w:p>
            <w:pPr>
              <w:ind w:right="-340" w:rightChars="-162"/>
              <w:rPr>
                <w:rFonts w:ascii="Times New Roman" w:hAnsi="Times New Roman" w:eastAsia="宋体" w:cs="Times New Roman"/>
                <w:b/>
                <w:szCs w:val="21"/>
              </w:rPr>
            </w:pPr>
            <w:r>
              <w:rPr>
                <w:rFonts w:ascii="Times New Roman" w:hAnsi="Times New Roman" w:eastAsia="宋体" w:cs="Times New Roman"/>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firstLine="210" w:firstLineChars="100"/>
              <w:jc w:val="left"/>
              <w:rPr>
                <w:rFonts w:ascii="Times New Roman" w:hAnsi="Times New Roman" w:eastAsia="宋体" w:cs="Times New Roman"/>
                <w:bCs/>
                <w:szCs w:val="21"/>
              </w:rPr>
            </w:pPr>
            <w:r>
              <w:rPr>
                <w:rFonts w:ascii="Times New Roman" w:hAnsi="Times New Roman" w:eastAsia="宋体" w:cs="Times New Roman"/>
                <w:bCs/>
                <w:szCs w:val="21"/>
              </w:rPr>
              <w:t>4.1</w:t>
            </w:r>
          </w:p>
        </w:tc>
        <w:tc>
          <w:tcPr>
            <w:tcW w:w="4509" w:type="pct"/>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接到报修响应时间</w:t>
            </w:r>
            <w:r>
              <w:rPr>
                <w:rFonts w:hint="eastAsia" w:ascii="Times New Roman" w:hAnsi="Times New Roman" w:eastAsia="宋体" w:cs="Times New Roman"/>
                <w:szCs w:val="21"/>
              </w:rPr>
              <w:t xml:space="preserve"> </w:t>
            </w:r>
            <w:r>
              <w:rPr>
                <w:rFonts w:ascii="Times New Roman" w:hAnsi="Times New Roman" w:eastAsia="宋体" w:cs="Times New Roman"/>
                <w:szCs w:val="21"/>
              </w:rPr>
              <w:t>≤2</w:t>
            </w:r>
            <w:r>
              <w:rPr>
                <w:rFonts w:hint="eastAsia" w:ascii="Times New Roman" w:hAnsi="Times New Roman" w:eastAsia="宋体" w:cs="Times New Roman"/>
                <w:szCs w:val="21"/>
              </w:rPr>
              <w:t>h</w:t>
            </w:r>
            <w:r>
              <w:rPr>
                <w:rFonts w:ascii="Times New Roman" w:hAnsi="Times New Roman" w:eastAsia="宋体" w:cs="Times New Roman"/>
                <w:szCs w:val="21"/>
              </w:rPr>
              <w:t>，到达现场维修</w:t>
            </w:r>
            <w:r>
              <w:rPr>
                <w:rFonts w:hint="eastAsia" w:ascii="Times New Roman" w:hAnsi="Times New Roman" w:eastAsia="宋体" w:cs="Times New Roman"/>
                <w:szCs w:val="21"/>
              </w:rPr>
              <w:t xml:space="preserve"> </w:t>
            </w:r>
            <w:r>
              <w:rPr>
                <w:rFonts w:ascii="Times New Roman" w:hAnsi="Times New Roman" w:eastAsia="宋体" w:cs="Times New Roman"/>
                <w:szCs w:val="21"/>
              </w:rPr>
              <w:t>≤24</w:t>
            </w:r>
            <w:r>
              <w:rPr>
                <w:rFonts w:hint="eastAsia" w:ascii="Times New Roman" w:hAnsi="Times New Roman" w:eastAsia="宋体" w:cs="Times New Roman"/>
                <w:szCs w:val="21"/>
              </w:rPr>
              <w:t>h</w:t>
            </w:r>
            <w:r>
              <w:rPr>
                <w:rFonts w:ascii="Times New Roman" w:hAnsi="Times New Roman" w:eastAsia="宋体" w:cs="Times New Roman"/>
                <w:szCs w:val="21"/>
              </w:rPr>
              <w:t>，如故障不能在三天内解决，供应商无偿提供备用设备。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jc w:val="left"/>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4.2</w:t>
            </w:r>
          </w:p>
        </w:tc>
        <w:tc>
          <w:tcPr>
            <w:tcW w:w="4509" w:type="pct"/>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微量元素检测</w:t>
            </w:r>
            <w:r>
              <w:rPr>
                <w:rFonts w:hint="eastAsia" w:ascii="Times New Roman" w:hAnsi="Times New Roman" w:eastAsia="宋体" w:cs="Times New Roman"/>
                <w:color w:val="000000"/>
                <w:kern w:val="0"/>
                <w:szCs w:val="21"/>
                <w:lang w:bidi="ar"/>
              </w:rPr>
              <w:t>整套系统</w:t>
            </w:r>
            <w:r>
              <w:rPr>
                <w:rFonts w:ascii="Times New Roman" w:hAnsi="Times New Roman" w:eastAsia="宋体" w:cs="Times New Roman"/>
                <w:color w:val="000000"/>
                <w:kern w:val="0"/>
                <w:szCs w:val="21"/>
                <w:lang w:bidi="ar"/>
              </w:rPr>
              <w:t>需提供</w:t>
            </w:r>
            <w:r>
              <w:rPr>
                <w:rFonts w:hint="eastAsia" w:ascii="Times New Roman" w:hAnsi="Times New Roman" w:eastAsia="宋体" w:cs="Times New Roman"/>
                <w:color w:val="000000"/>
                <w:kern w:val="0"/>
                <w:szCs w:val="21"/>
                <w:lang w:bidi="ar"/>
              </w:rPr>
              <w:t>月</w:t>
            </w:r>
            <w:r>
              <w:rPr>
                <w:rFonts w:ascii="Times New Roman" w:hAnsi="Times New Roman" w:eastAsia="宋体" w:cs="Times New Roman"/>
                <w:color w:val="000000"/>
                <w:kern w:val="0"/>
                <w:szCs w:val="21"/>
                <w:lang w:bidi="ar"/>
              </w:rPr>
              <w:t>保养及年度校准</w:t>
            </w:r>
            <w:r>
              <w:rPr>
                <w:rFonts w:hint="eastAsia" w:ascii="Times New Roman" w:hAnsi="Times New Roman" w:eastAsia="宋体"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0" w:type="pct"/>
          </w:tcPr>
          <w:p>
            <w:pPr>
              <w:ind w:right="-340" w:rightChars="-162" w:firstLine="210" w:firstLineChars="100"/>
              <w:jc w:val="left"/>
              <w:rPr>
                <w:rFonts w:ascii="Times New Roman" w:hAnsi="Times New Roman" w:eastAsia="宋体" w:cs="Times New Roman"/>
                <w:bCs/>
                <w:szCs w:val="21"/>
              </w:rPr>
            </w:pPr>
            <w:r>
              <w:rPr>
                <w:rFonts w:ascii="Times New Roman" w:hAnsi="Times New Roman" w:eastAsia="宋体" w:cs="Times New Roman"/>
                <w:bCs/>
                <w:szCs w:val="21"/>
              </w:rPr>
              <w:t>4.3</w:t>
            </w:r>
          </w:p>
        </w:tc>
        <w:tc>
          <w:tcPr>
            <w:tcW w:w="4509" w:type="pct"/>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color w:val="000000"/>
                <w:kern w:val="0"/>
                <w:szCs w:val="21"/>
                <w:lang w:bidi="ar"/>
              </w:rPr>
              <w:t>配合科室进行常规操作培训、技术培训、检验新技术介绍等，配合科室ISO15189认可相关工作</w:t>
            </w:r>
            <w:r>
              <w:rPr>
                <w:rFonts w:hint="eastAsia" w:ascii="Times New Roman" w:hAnsi="Times New Roman" w:eastAsia="宋体" w:cs="Times New Roman"/>
                <w:color w:val="000000"/>
                <w:kern w:val="0"/>
                <w:szCs w:val="21"/>
                <w:lang w:bidi="ar"/>
              </w:rPr>
              <w:t>。</w:t>
            </w:r>
          </w:p>
        </w:tc>
      </w:tr>
    </w:tbl>
    <w:p>
      <w:pPr>
        <w:widowControl/>
        <w:jc w:val="left"/>
        <w:rPr>
          <w:rFonts w:hint="eastAsia"/>
          <w:b/>
          <w:szCs w:val="21"/>
        </w:rPr>
      </w:pPr>
    </w:p>
    <w:p>
      <w:pPr>
        <w:rPr>
          <w:rFonts w:hint="eastAsia"/>
        </w:rPr>
      </w:pPr>
      <w:r>
        <w:rPr>
          <w:rFonts w:hint="eastAsia"/>
        </w:rPr>
        <w:br w:type="page"/>
      </w:r>
    </w:p>
    <w:p>
      <w:pPr>
        <w:pStyle w:val="12"/>
      </w:pPr>
      <w:r>
        <w:rPr>
          <w:rFonts w:hint="eastAsia"/>
        </w:rPr>
        <w:t>第三章</w:t>
      </w:r>
      <w:r>
        <w:rPr>
          <w:rFonts w:hint="eastAsia"/>
        </w:rPr>
        <w:tab/>
      </w:r>
      <w:r>
        <w:rPr>
          <w:rFonts w:hint="eastAsia"/>
        </w:rPr>
        <w:t>响应文件格式</w:t>
      </w:r>
      <w:bookmarkEnd w:id="4"/>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耗材试剂</w:t>
      </w:r>
      <w:r>
        <w:rPr>
          <w:rFonts w:hAnsi="Calibri"/>
          <w:sz w:val="44"/>
          <w:szCs w:val="44"/>
        </w:rPr>
        <w:t>）</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eastAsia="仿宋"/>
          <w:sz w:val="30"/>
          <w:szCs w:val="30"/>
        </w:rPr>
      </w:pPr>
      <w:r>
        <w:rPr>
          <w:rFonts w:hAnsi="仿宋" w:eastAsia="仿宋"/>
          <w:sz w:val="30"/>
          <w:szCs w:val="30"/>
        </w:rPr>
        <w:br w:type="page"/>
      </w: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bookmarkStart w:id="5" w:name="_Toc186548466"/>
      <w:r>
        <w:rPr>
          <w:rFonts w:hint="eastAsia"/>
        </w:rPr>
        <w:br w:type="page"/>
      </w:r>
      <w:r>
        <w:rPr>
          <w:rFonts w:hint="eastAsia"/>
        </w:rPr>
        <w:t>第四章</w:t>
      </w:r>
      <w:r>
        <w:rPr>
          <w:rFonts w:hint="eastAsia"/>
        </w:rPr>
        <w:tab/>
      </w:r>
      <w:r>
        <w:rPr>
          <w:rFonts w:hint="eastAsia"/>
        </w:rPr>
        <w:t>合同主要条款</w:t>
      </w:r>
      <w:bookmarkEnd w:id="5"/>
    </w:p>
    <w:p>
      <w:pPr>
        <w:widowControl/>
        <w:adjustRightInd w:val="0"/>
        <w:spacing w:line="360" w:lineRule="auto"/>
        <w:ind w:right="210" w:rightChars="100" w:firstLine="2640" w:firstLineChars="1100"/>
        <w:rPr>
          <w:rFonts w:hint="eastAsia" w:ascii="宋体" w:hAnsi="宋体" w:cs="宋体"/>
          <w:bCs/>
          <w:kern w:val="0"/>
          <w:sz w:val="24"/>
        </w:rPr>
      </w:pPr>
      <w:r>
        <w:rPr>
          <w:rFonts w:hint="eastAsia" w:ascii="宋体" w:hAnsi="宋体" w:cs="宋体"/>
          <w:bCs/>
          <w:kern w:val="0"/>
          <w:sz w:val="24"/>
        </w:rPr>
        <w:t>浙江大学医学院附属妇产科医院</w:t>
      </w:r>
    </w:p>
    <w:p>
      <w:pPr>
        <w:spacing w:line="360" w:lineRule="auto"/>
        <w:jc w:val="center"/>
        <w:rPr>
          <w:b/>
          <w:color w:val="C00000"/>
          <w:sz w:val="32"/>
          <w:szCs w:val="32"/>
        </w:rPr>
      </w:pPr>
      <w:r>
        <w:rPr>
          <w:rFonts w:hint="eastAsia"/>
          <w:b/>
          <w:sz w:val="32"/>
          <w:szCs w:val="32"/>
        </w:rPr>
        <w:t>医疗物资采购协议</w:t>
      </w:r>
      <w:r>
        <w:rPr>
          <w:rFonts w:hint="eastAsia"/>
          <w:b/>
          <w:sz w:val="32"/>
          <w:szCs w:val="32"/>
        </w:rPr>
        <w:br w:type="textWrapping"/>
      </w:r>
      <w:r>
        <w:rPr>
          <w:rFonts w:hint="eastAsia"/>
          <w:b/>
          <w:color w:val="C00000"/>
          <w:sz w:val="24"/>
        </w:rPr>
        <w:t>（仅作参考，以最终协商为准）</w:t>
      </w:r>
    </w:p>
    <w:p>
      <w:pPr>
        <w:spacing w:line="360" w:lineRule="auto"/>
        <w:rPr>
          <w:szCs w:val="21"/>
        </w:rPr>
      </w:pPr>
      <w:r>
        <w:rPr>
          <w:rFonts w:hint="eastAsia"/>
          <w:szCs w:val="21"/>
        </w:rPr>
        <w:t>甲方（需方）：浙江大学医学院附属妇产科医院                 合同编号：</w:t>
      </w:r>
    </w:p>
    <w:p>
      <w:pPr>
        <w:spacing w:line="360" w:lineRule="auto"/>
        <w:rPr>
          <w:szCs w:val="21"/>
          <w:u w:val="single"/>
        </w:rPr>
      </w:pPr>
      <w:r>
        <w:rPr>
          <w:rFonts w:hint="eastAsia"/>
          <w:szCs w:val="21"/>
        </w:rPr>
        <w:t xml:space="preserve">乙方（供方）：____________________________                 </w:t>
      </w:r>
    </w:p>
    <w:p>
      <w:pPr>
        <w:spacing w:line="360" w:lineRule="auto"/>
        <w:ind w:firstLine="420" w:firstLineChars="200"/>
        <w:rPr>
          <w:szCs w:val="21"/>
        </w:rPr>
      </w:pPr>
      <w:r>
        <w:rPr>
          <w:rFonts w:hint="eastAsia"/>
          <w:szCs w:val="21"/>
        </w:rPr>
        <w:t>甲、乙双方在平等、自愿、友好、协作的原则下通过相关采购程序，签订如下医用耗材、器械、体外诊断试剂（以下简称“医疗物资”）的采购协议：</w:t>
      </w:r>
    </w:p>
    <w:p>
      <w:pPr>
        <w:numPr>
          <w:ilvl w:val="0"/>
          <w:numId w:val="2"/>
        </w:numPr>
        <w:spacing w:line="400" w:lineRule="exact"/>
        <w:rPr>
          <w:szCs w:val="21"/>
        </w:rPr>
      </w:pPr>
      <w:r>
        <w:rPr>
          <w:rFonts w:hint="eastAsia"/>
          <w:szCs w:val="21"/>
        </w:rPr>
        <w:t>乙方按协议规定要求的品种、规格、价格，保质保量供应给甲方医疗物资（详见附件1）。</w:t>
      </w:r>
    </w:p>
    <w:p>
      <w:pPr>
        <w:numPr>
          <w:ilvl w:val="0"/>
          <w:numId w:val="2"/>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pPr>
        <w:numPr>
          <w:ilvl w:val="0"/>
          <w:numId w:val="2"/>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pPr>
        <w:numPr>
          <w:ilvl w:val="0"/>
          <w:numId w:val="2"/>
        </w:numPr>
        <w:spacing w:line="400" w:lineRule="exact"/>
        <w:rPr>
          <w:szCs w:val="21"/>
        </w:rPr>
      </w:pPr>
      <w:r>
        <w:rPr>
          <w:rFonts w:hint="eastAsia"/>
          <w:szCs w:val="21"/>
        </w:rPr>
        <w:t>协议履行期间，协议物资如出现同一品种产品市场价低于本协议价的，乙方同意主动下调价格。</w:t>
      </w:r>
    </w:p>
    <w:p>
      <w:pPr>
        <w:numPr>
          <w:ilvl w:val="0"/>
          <w:numId w:val="2"/>
        </w:numPr>
        <w:spacing w:line="400" w:lineRule="exact"/>
        <w:rPr>
          <w:szCs w:val="21"/>
        </w:rPr>
      </w:pPr>
      <w:r>
        <w:rPr>
          <w:rFonts w:hint="eastAsia"/>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szCs w:val="21"/>
        </w:rPr>
      </w:pPr>
      <w:r>
        <w:rPr>
          <w:rFonts w:hint="eastAsia"/>
          <w:szCs w:val="21"/>
        </w:rPr>
        <w:t>因产品质量问题或乙方无法正常供货而给甲方造成损失时，乙方应承担</w:t>
      </w:r>
      <w:bookmarkStart w:id="6" w:name="_Hlk84574869"/>
      <w:r>
        <w:rPr>
          <w:rFonts w:hint="eastAsia"/>
          <w:szCs w:val="21"/>
        </w:rPr>
        <w:t>由此所产生的全部责任。甲方有权单方解除本《医疗物资采购协议》。</w:t>
      </w:r>
    </w:p>
    <w:bookmarkEnd w:id="6"/>
    <w:p>
      <w:pPr>
        <w:numPr>
          <w:ilvl w:val="0"/>
          <w:numId w:val="2"/>
        </w:numPr>
        <w:spacing w:line="400" w:lineRule="exact"/>
        <w:rPr>
          <w:szCs w:val="21"/>
        </w:rPr>
      </w:pPr>
      <w:r>
        <w:rPr>
          <w:rFonts w:hint="eastAsia" w:ascii="宋体" w:hAnsi="宋体"/>
          <w:szCs w:val="21"/>
        </w:rPr>
        <w:t>乙方负责对甲方使用协议物资相关技术进行培训。</w:t>
      </w:r>
    </w:p>
    <w:p>
      <w:pPr>
        <w:numPr>
          <w:ilvl w:val="0"/>
          <w:numId w:val="2"/>
        </w:numPr>
        <w:spacing w:line="400" w:lineRule="exact"/>
        <w:rPr>
          <w:szCs w:val="21"/>
        </w:rPr>
      </w:pPr>
      <w:r>
        <w:rPr>
          <w:rFonts w:hint="eastAsia"/>
          <w:szCs w:val="21"/>
        </w:rPr>
        <w:t>甲方在物资到货验收合格，收到乙方开具的正式发票后付款。</w:t>
      </w:r>
    </w:p>
    <w:p>
      <w:pPr>
        <w:numPr>
          <w:ilvl w:val="0"/>
          <w:numId w:val="2"/>
        </w:numPr>
        <w:spacing w:line="400" w:lineRule="exact"/>
        <w:rPr>
          <w:szCs w:val="21"/>
        </w:rPr>
      </w:pPr>
      <w:r>
        <w:rPr>
          <w:rFonts w:hint="eastAsia" w:ascii="宋体" w:hAnsi="宋体"/>
          <w:szCs w:val="21"/>
        </w:rPr>
        <w:t>如遇国家政策或医院有关制度变动等原因需中止、终止协议的，甲方有权单方面中止或者终止本协议，并及时通知乙方。</w:t>
      </w:r>
    </w:p>
    <w:p>
      <w:pPr>
        <w:spacing w:line="400" w:lineRule="exact"/>
        <w:ind w:left="538" w:hanging="537" w:hangingChars="256"/>
        <w:rPr>
          <w:szCs w:val="21"/>
        </w:rPr>
      </w:pPr>
      <w:bookmarkStart w:id="7" w:name="_Hlk157149319"/>
      <w:r>
        <w:rPr>
          <w:rFonts w:hint="eastAsia"/>
          <w:szCs w:val="21"/>
        </w:rPr>
        <w:t>十一、本协议履行期间出现纠纷的，任何一方可向甲方所在地人民法院提起诉讼。</w:t>
      </w:r>
    </w:p>
    <w:p>
      <w:pPr>
        <w:spacing w:line="400" w:lineRule="exact"/>
        <w:ind w:left="538" w:hanging="537" w:hangingChars="256"/>
        <w:rPr>
          <w:szCs w:val="21"/>
        </w:rPr>
      </w:pPr>
      <w:r>
        <w:rPr>
          <w:rFonts w:hint="eastAsia"/>
          <w:szCs w:val="21"/>
        </w:rPr>
        <w:t>十二、本协议有效期自合同签订之日起</w:t>
      </w:r>
      <w:r>
        <w:rPr>
          <w:rFonts w:hint="eastAsia"/>
          <w:szCs w:val="21"/>
          <w:u w:val="single"/>
        </w:rPr>
        <w:t xml:space="preserve">  贰   </w:t>
      </w:r>
      <w:r>
        <w:rPr>
          <w:rFonts w:hint="eastAsia"/>
          <w:szCs w:val="21"/>
        </w:rPr>
        <w:t>年，协议期内不得提价。</w:t>
      </w:r>
    </w:p>
    <w:p>
      <w:pPr>
        <w:spacing w:line="400" w:lineRule="exact"/>
        <w:rPr>
          <w:szCs w:val="21"/>
        </w:rPr>
      </w:pPr>
      <w:r>
        <w:rPr>
          <w:rFonts w:hint="eastAsia"/>
          <w:szCs w:val="21"/>
        </w:rPr>
        <w:t>十三、其它未尽事宜，双方协商解决。</w:t>
      </w:r>
    </w:p>
    <w:p>
      <w:pPr>
        <w:spacing w:line="400" w:lineRule="exact"/>
        <w:rPr>
          <w:rFonts w:hint="eastAsia" w:ascii="新宋体" w:hAnsi="新宋体" w:eastAsia="新宋体"/>
          <w:szCs w:val="21"/>
        </w:rPr>
      </w:pPr>
      <w:r>
        <w:rPr>
          <w:rFonts w:hint="eastAsia" w:ascii="新宋体" w:hAnsi="新宋体" w:eastAsia="新宋体"/>
          <w:szCs w:val="21"/>
        </w:rPr>
        <w:t>十四、本协议经双方签字盖章之日生效。</w:t>
      </w:r>
    </w:p>
    <w:bookmarkEnd w:id="7"/>
    <w:p>
      <w:pPr>
        <w:spacing w:line="400" w:lineRule="exact"/>
        <w:ind w:firstLine="630" w:firstLineChars="300"/>
        <w:rPr>
          <w:szCs w:val="21"/>
        </w:rPr>
      </w:pPr>
      <w:r>
        <w:rPr>
          <w:rFonts w:hint="eastAsia" w:ascii="新宋体" w:hAnsi="新宋体" w:eastAsia="新宋体"/>
          <w:szCs w:val="21"/>
        </w:rPr>
        <w:t xml:space="preserve">本协议一式 </w:t>
      </w:r>
      <w:r>
        <w:rPr>
          <w:rFonts w:hint="eastAsia" w:ascii="新宋体" w:hAnsi="新宋体" w:eastAsia="新宋体"/>
          <w:szCs w:val="21"/>
          <w:u w:val="single"/>
        </w:rPr>
        <w:t xml:space="preserve">贰 </w:t>
      </w:r>
      <w:r>
        <w:rPr>
          <w:rFonts w:hint="eastAsia" w:ascii="新宋体" w:hAnsi="新宋体" w:eastAsia="新宋体"/>
          <w:szCs w:val="21"/>
        </w:rPr>
        <w:t xml:space="preserve">份，甲乙双方各执 </w:t>
      </w:r>
      <w:r>
        <w:rPr>
          <w:rFonts w:hint="eastAsia" w:ascii="新宋体" w:hAnsi="新宋体" w:eastAsia="新宋体"/>
          <w:szCs w:val="21"/>
          <w:u w:val="single"/>
        </w:rPr>
        <w:t xml:space="preserve">壹 </w:t>
      </w:r>
      <w:r>
        <w:rPr>
          <w:rFonts w:hint="eastAsia" w:ascii="新宋体" w:hAnsi="新宋体" w:eastAsia="新宋体"/>
          <w:szCs w:val="21"/>
        </w:rPr>
        <w:t>份。</w:t>
      </w:r>
    </w:p>
    <w:p>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乙方：</w:t>
      </w:r>
      <w:r>
        <w:rPr>
          <w:rFonts w:hint="eastAsia"/>
          <w:szCs w:val="21"/>
        </w:rPr>
        <w:t xml:space="preserve">       </w:t>
      </w:r>
    </w:p>
    <w:p>
      <w:pPr>
        <w:spacing w:line="360" w:lineRule="auto"/>
        <w:rPr>
          <w:szCs w:val="21"/>
        </w:rPr>
      </w:pPr>
      <w:r>
        <w:rPr>
          <w:rFonts w:hint="eastAsia"/>
          <w:szCs w:val="21"/>
        </w:rPr>
        <w:t xml:space="preserve">地址：杭州学士路1号                         地址： </w:t>
      </w:r>
    </w:p>
    <w:p>
      <w:pPr>
        <w:spacing w:line="360" w:lineRule="auto"/>
        <w:rPr>
          <w:szCs w:val="21"/>
        </w:rPr>
      </w:pPr>
      <w:r>
        <w:rPr>
          <w:rFonts w:hint="eastAsia"/>
          <w:szCs w:val="21"/>
        </w:rPr>
        <w:t>电话：0571-87061501                          电话及手机：</w:t>
      </w:r>
    </w:p>
    <w:p>
      <w:pPr>
        <w:spacing w:line="360" w:lineRule="auto"/>
        <w:rPr>
          <w:rFonts w:ascii="仿宋_GB2312" w:eastAsia="仿宋_GB2312"/>
          <w:sz w:val="24"/>
        </w:rPr>
      </w:pPr>
      <w:r>
        <w:rPr>
          <w:rFonts w:hint="eastAsia" w:ascii="仿宋_GB2312" w:eastAsia="仿宋_GB2312"/>
          <w:sz w:val="24"/>
        </w:rPr>
        <w:t>法定（授权）代表人                     法定（授权）代表人</w:t>
      </w:r>
    </w:p>
    <w:p>
      <w:pPr>
        <w:spacing w:line="360" w:lineRule="auto"/>
        <w:rPr>
          <w:szCs w:val="21"/>
        </w:rPr>
      </w:pPr>
      <w:r>
        <w:rPr>
          <w:rFonts w:hint="eastAsia"/>
          <w:szCs w:val="21"/>
        </w:rPr>
        <w:t>签字：                                       签字：</w:t>
      </w:r>
    </w:p>
    <w:p>
      <w:pPr>
        <w:spacing w:line="360" w:lineRule="auto"/>
        <w:rPr>
          <w:szCs w:val="21"/>
        </w:rPr>
        <w:sectPr>
          <w:pgSz w:w="11906" w:h="16838"/>
          <w:pgMar w:top="873" w:right="1627" w:bottom="873" w:left="1627" w:header="851" w:footer="992" w:gutter="0"/>
          <w:cols w:space="425" w:num="1"/>
          <w:docGrid w:type="lines" w:linePitch="312" w:charSpace="0"/>
        </w:sectPr>
      </w:pPr>
      <w:r>
        <w:rPr>
          <w:rFonts w:hint="eastAsia"/>
          <w:szCs w:val="21"/>
        </w:rPr>
        <w:t xml:space="preserve">签订日期：                                   签订日期：              </w:t>
      </w:r>
    </w:p>
    <w:p>
      <w:pPr>
        <w:rPr>
          <w:b/>
          <w:bCs/>
          <w:sz w:val="24"/>
        </w:rPr>
      </w:pPr>
      <w:r>
        <w:rPr>
          <w:rFonts w:hint="eastAsia"/>
          <w:b/>
          <w:bCs/>
          <w:sz w:val="24"/>
        </w:rPr>
        <w:t>附件1：</w:t>
      </w:r>
    </w:p>
    <w:tbl>
      <w:tblPr>
        <w:tblStyle w:val="14"/>
        <w:tblW w:w="14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lang w:eastAsia="zh-CN"/>
              </w:rPr>
            </w:pPr>
            <w:r>
              <w:rPr>
                <w:rFonts w:hint="eastAsia"/>
                <w:lang w:eastAsia="zh-CN"/>
              </w:rPr>
              <w:t>序号</w:t>
            </w:r>
          </w:p>
        </w:tc>
        <w:tc>
          <w:tcPr>
            <w:tcW w:w="1628" w:type="dxa"/>
            <w:vAlign w:val="center"/>
          </w:tcPr>
          <w:p>
            <w:pPr>
              <w:jc w:val="center"/>
              <w:rPr>
                <w:rFonts w:hint="eastAsia" w:eastAsia="宋体"/>
                <w:lang w:eastAsia="zh-CN"/>
              </w:rPr>
            </w:pPr>
            <w:r>
              <w:rPr>
                <w:rFonts w:hint="eastAsia"/>
                <w:lang w:eastAsia="zh-CN"/>
              </w:rPr>
              <w:t>耗材统一编码</w:t>
            </w:r>
          </w:p>
        </w:tc>
        <w:tc>
          <w:tcPr>
            <w:tcW w:w="1654" w:type="dxa"/>
            <w:vAlign w:val="center"/>
          </w:tcPr>
          <w:p>
            <w:pPr>
              <w:jc w:val="center"/>
              <w:rPr>
                <w:rFonts w:hint="default" w:eastAsia="宋体"/>
                <w:lang w:val="en-US" w:eastAsia="zh-CN"/>
              </w:rPr>
            </w:pPr>
            <w:r>
              <w:rPr>
                <w:rFonts w:hint="eastAsia"/>
                <w:lang w:eastAsia="zh-CN"/>
              </w:rPr>
              <w:t>产品</w:t>
            </w:r>
            <w:r>
              <w:rPr>
                <w:rFonts w:hint="eastAsia"/>
                <w:lang w:val="en-US" w:eastAsia="zh-CN"/>
              </w:rPr>
              <w:t>ID</w:t>
            </w:r>
          </w:p>
        </w:tc>
        <w:tc>
          <w:tcPr>
            <w:tcW w:w="1141" w:type="dxa"/>
            <w:vAlign w:val="center"/>
          </w:tcPr>
          <w:p>
            <w:pPr>
              <w:jc w:val="center"/>
              <w:rPr>
                <w:rFonts w:hint="default" w:eastAsia="宋体"/>
                <w:lang w:val="en-US" w:eastAsia="zh-CN"/>
              </w:rPr>
            </w:pPr>
            <w:r>
              <w:rPr>
                <w:rFonts w:hint="eastAsia"/>
                <w:lang w:val="en-US" w:eastAsia="zh-CN"/>
              </w:rPr>
              <w:t>UDI码</w:t>
            </w:r>
          </w:p>
        </w:tc>
        <w:tc>
          <w:tcPr>
            <w:tcW w:w="1400" w:type="dxa"/>
            <w:vAlign w:val="center"/>
          </w:tcPr>
          <w:p>
            <w:pPr>
              <w:jc w:val="center"/>
              <w:rPr>
                <w:rFonts w:hint="eastAsia" w:eastAsia="宋体"/>
                <w:lang w:eastAsia="zh-CN"/>
              </w:rPr>
            </w:pPr>
            <w:r>
              <w:rPr>
                <w:rFonts w:hint="eastAsia"/>
                <w:lang w:eastAsia="zh-CN"/>
              </w:rPr>
              <w:t>注册证名称</w:t>
            </w:r>
          </w:p>
        </w:tc>
        <w:tc>
          <w:tcPr>
            <w:tcW w:w="948" w:type="dxa"/>
            <w:vAlign w:val="center"/>
          </w:tcPr>
          <w:p>
            <w:pPr>
              <w:jc w:val="center"/>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规格</w:t>
            </w:r>
          </w:p>
        </w:tc>
        <w:tc>
          <w:tcPr>
            <w:tcW w:w="1205" w:type="dxa"/>
            <w:vAlign w:val="center"/>
          </w:tcPr>
          <w:p>
            <w:pPr>
              <w:jc w:val="center"/>
              <w:rPr>
                <w:rFonts w:hint="eastAsia" w:eastAsia="宋体"/>
                <w:lang w:eastAsia="zh-CN"/>
              </w:rPr>
            </w:pPr>
            <w:r>
              <w:rPr>
                <w:rFonts w:hint="eastAsia"/>
                <w:lang w:eastAsia="zh-CN"/>
              </w:rPr>
              <w:t>最小单位</w:t>
            </w:r>
          </w:p>
        </w:tc>
        <w:tc>
          <w:tcPr>
            <w:tcW w:w="1244" w:type="dxa"/>
            <w:vAlign w:val="center"/>
          </w:tcPr>
          <w:p>
            <w:pPr>
              <w:jc w:val="center"/>
              <w:rPr>
                <w:rFonts w:hint="eastAsia" w:eastAsia="宋体"/>
                <w:lang w:eastAsia="zh-CN"/>
              </w:rPr>
            </w:pPr>
            <w:r>
              <w:rPr>
                <w:rFonts w:hint="eastAsia"/>
                <w:lang w:eastAsia="zh-CN"/>
              </w:rPr>
              <w:t>注册证号</w:t>
            </w:r>
          </w:p>
        </w:tc>
        <w:tc>
          <w:tcPr>
            <w:tcW w:w="1705" w:type="dxa"/>
            <w:vAlign w:val="center"/>
          </w:tcPr>
          <w:p>
            <w:pPr>
              <w:jc w:val="center"/>
              <w:rPr>
                <w:rFonts w:hint="eastAsia" w:eastAsia="宋体"/>
                <w:lang w:eastAsia="zh-CN"/>
              </w:rPr>
            </w:pPr>
            <w:r>
              <w:rPr>
                <w:rFonts w:hint="eastAsia"/>
                <w:lang w:eastAsia="zh-CN"/>
              </w:rPr>
              <w:t>采购单价（元）</w:t>
            </w:r>
          </w:p>
        </w:tc>
        <w:tc>
          <w:tcPr>
            <w:tcW w:w="1398" w:type="dxa"/>
            <w:vAlign w:val="center"/>
          </w:tcPr>
          <w:p>
            <w:pPr>
              <w:jc w:val="center"/>
              <w:rPr>
                <w:rFonts w:hint="eastAsia" w:eastAsia="宋体"/>
                <w:lang w:eastAsia="zh-CN"/>
              </w:rPr>
            </w:pPr>
            <w:r>
              <w:rPr>
                <w:rFonts w:hint="eastAsia"/>
                <w:lang w:eastAsia="zh-CN"/>
              </w:rPr>
              <w:t>生产厂家</w:t>
            </w:r>
          </w:p>
        </w:tc>
        <w:tc>
          <w:tcPr>
            <w:tcW w:w="1192"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eastAsia="zh-CN"/>
              </w:rPr>
              <w:t>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leftChars="0" w:hanging="210" w:hangingChars="100"/>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leftChars="0" w:hanging="210" w:hangingChars="100"/>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rPr>
                <w:rFonts w:ascii="Times New Roman" w:hAnsi="Times New Roman" w:eastAsia="宋体" w:cs="Times New Roman"/>
                <w:kern w:val="2"/>
                <w:sz w:val="21"/>
                <w:szCs w:val="24"/>
                <w:lang w:val="en-US" w:eastAsia="zh-CN" w:bidi="ar-SA"/>
              </w:rPr>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r>
    </w:tbl>
    <w:p>
      <w:pPr>
        <w:spacing w:line="520" w:lineRule="exact"/>
        <w:rPr>
          <w:szCs w:val="21"/>
        </w:rPr>
      </w:pPr>
    </w:p>
    <w:p>
      <w:pPr>
        <w:spacing w:line="520" w:lineRule="exact"/>
        <w:rPr>
          <w:szCs w:val="21"/>
        </w:rPr>
      </w:pPr>
      <w:r>
        <w:rPr>
          <w:rFonts w:hint="eastAsia"/>
          <w:szCs w:val="21"/>
        </w:rPr>
        <w:t xml:space="preserve">备注：如无货号则“/” </w:t>
      </w:r>
    </w:p>
    <w:sectPr>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altName w:val="汉仪中等线KW"/>
    <w:panose1 w:val="02010601000101010101"/>
    <w:charset w:val="88"/>
    <w:family w:val="roman"/>
    <w:pitch w:val="default"/>
    <w:sig w:usb0="00000000" w:usb1="00000000" w:usb2="00000016" w:usb3="00000000" w:csb0="00100001" w:csb1="00000000"/>
  </w:font>
  <w:font w:name="Calibri Light">
    <w:altName w:val="Arial"/>
    <w:panose1 w:val="020F0302020204030204"/>
    <w:charset w:val="00"/>
    <w:family w:val="swiss"/>
    <w:pitch w:val="default"/>
    <w:sig w:usb0="00000000" w:usb1="00000000" w:usb2="00000009" w:usb3="00000000" w:csb0="200001FF" w:csb1="00000000"/>
  </w:font>
  <w:font w:name="JEHOPL+TimesNewRomanPS">
    <w:altName w:val="Times New Roman"/>
    <w:panose1 w:val="00000000000000000000"/>
    <w:charset w:val="86"/>
    <w:family w:val="roman"/>
    <w:pitch w:val="default"/>
    <w:sig w:usb0="00000000" w:usb1="00000000" w:usb2="0000001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仿宋">
    <w:altName w:val="汉仪仿宋KW"/>
    <w:panose1 w:val="02010609060101010101"/>
    <w:charset w:val="86"/>
    <w:family w:val="modern"/>
    <w:pitch w:val="default"/>
    <w:sig w:usb0="00000000" w:usb1="00000000" w:usb2="00000016" w:usb3="00000000" w:csb0="00040001" w:csb1="00000000"/>
  </w:font>
  <w:font w:name="新宋体">
    <w:altName w:val="汉仪书宋二KW"/>
    <w:panose1 w:val="02010609030101010101"/>
    <w:charset w:val="86"/>
    <w:family w:val="modern"/>
    <w:pitch w:val="default"/>
    <w:sig w:usb0="00000000" w:usb1="00000000" w:usb2="00000006" w:usb3="00000000" w:csb0="00040001" w:csb1="00000000"/>
  </w:font>
  <w:font w:name="仿宋_GB2312">
    <w:altName w:val="汉仪仿宋KW"/>
    <w:panose1 w:val="00000000000000000000"/>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Liberation Serif">
    <w:panose1 w:val="02020603050405020304"/>
    <w:charset w:val="00"/>
    <w:family w:val="auto"/>
    <w:pitch w:val="default"/>
    <w:sig w:usb0="A00002AF" w:usb1="500078FB" w:usb2="00000000" w:usb3="00000000" w:csb0="6000009F" w:csb1="DFD7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bookmarkStart w:id="8" w:name="_GoBack"/>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XDIm4WgQAAFUEAAAOAAAAZHJzL2Uyb0RvYy54bWwBVQSq+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QiIG5hbWU9IuaWh+acrOahhiA0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bookmarkEnd w:id="8"/>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0AA6A"/>
    <w:multiLevelType w:val="singleLevel"/>
    <w:tmpl w:val="21B0AA6A"/>
    <w:lvl w:ilvl="0" w:tentative="0">
      <w:start w:val="1"/>
      <w:numFmt w:val="decimal"/>
      <w:suff w:val="space"/>
      <w:lvlText w:val="%1."/>
      <w:lvlJc w:val="left"/>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2D91"/>
    <w:rsid w:val="000534FF"/>
    <w:rsid w:val="0005585E"/>
    <w:rsid w:val="00055F0B"/>
    <w:rsid w:val="000565A1"/>
    <w:rsid w:val="00056BFB"/>
    <w:rsid w:val="00056DF4"/>
    <w:rsid w:val="000607E0"/>
    <w:rsid w:val="00060EE1"/>
    <w:rsid w:val="00061CA5"/>
    <w:rsid w:val="00061D71"/>
    <w:rsid w:val="00062499"/>
    <w:rsid w:val="00063A49"/>
    <w:rsid w:val="0006462A"/>
    <w:rsid w:val="000656C3"/>
    <w:rsid w:val="00065C48"/>
    <w:rsid w:val="0006609A"/>
    <w:rsid w:val="0006653E"/>
    <w:rsid w:val="000713E8"/>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18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16D3"/>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5ACD"/>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0C8A"/>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571A"/>
    <w:rsid w:val="00706D2C"/>
    <w:rsid w:val="00706E1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3BB"/>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40C"/>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46F"/>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2A1C"/>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1CDD"/>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5AB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5F90"/>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23A4"/>
    <w:rsid w:val="00D93E07"/>
    <w:rsid w:val="00D95850"/>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B6E55"/>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5ACF"/>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42C528C"/>
    <w:rsid w:val="098A2D84"/>
    <w:rsid w:val="0ADA132B"/>
    <w:rsid w:val="14640EF2"/>
    <w:rsid w:val="17324E66"/>
    <w:rsid w:val="1DC32EB5"/>
    <w:rsid w:val="1E6A40E6"/>
    <w:rsid w:val="25B4635F"/>
    <w:rsid w:val="26CA426D"/>
    <w:rsid w:val="2AA05E26"/>
    <w:rsid w:val="2E474032"/>
    <w:rsid w:val="2F0804AD"/>
    <w:rsid w:val="2F4F65F6"/>
    <w:rsid w:val="35906A43"/>
    <w:rsid w:val="384D6101"/>
    <w:rsid w:val="43E10162"/>
    <w:rsid w:val="4A5611F5"/>
    <w:rsid w:val="4ACD0E7F"/>
    <w:rsid w:val="4B132CDA"/>
    <w:rsid w:val="4BC16634"/>
    <w:rsid w:val="4E5D6CEB"/>
    <w:rsid w:val="5085694D"/>
    <w:rsid w:val="579556C8"/>
    <w:rsid w:val="596A6026"/>
    <w:rsid w:val="599364B0"/>
    <w:rsid w:val="5A6645C8"/>
    <w:rsid w:val="5C97357F"/>
    <w:rsid w:val="5DBF0DF0"/>
    <w:rsid w:val="60275541"/>
    <w:rsid w:val="655517DA"/>
    <w:rsid w:val="66096397"/>
    <w:rsid w:val="6FF212AC"/>
    <w:rsid w:val="709938DD"/>
    <w:rsid w:val="73FD0AD3"/>
    <w:rsid w:val="75E13D4B"/>
    <w:rsid w:val="7A85787B"/>
    <w:rsid w:val="7D562C4D"/>
    <w:rsid w:val="FEC716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Company>微软公司</Company>
  <Pages>1</Pages>
  <Words>2947</Words>
  <Characters>3155</Characters>
  <Lines>450</Lines>
  <Paragraphs>321</Paragraphs>
  <TotalTime>3</TotalTime>
  <ScaleCrop>false</ScaleCrop>
  <LinksUpToDate>false</LinksUpToDate>
  <CharactersWithSpaces>5781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2020-08-03T15:24:00Z</dcterms:created>
  <dc:creator>HP</dc:creator>
  <cp:lastModifiedBy>F.f</cp:lastModifiedBy>
  <cp:lastPrinted>2013-11-05T09:37:00Z</cp:lastPrinted>
  <dcterms:modified xsi:type="dcterms:W3CDTF">2025-10-17T10:03:14Z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