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 xml:space="preserve">项目名称： </w:t>
      </w:r>
      <w:r>
        <w:rPr>
          <w:rFonts w:hint="eastAsia"/>
          <w:bCs/>
          <w:color w:val="auto"/>
          <w:kern w:val="2"/>
          <w:sz w:val="32"/>
          <w:szCs w:val="32"/>
          <w:lang w:val="en-US" w:eastAsia="zh-CN"/>
        </w:rPr>
        <w:t>尿液分析试剂</w:t>
      </w: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5</w:t>
      </w:r>
      <w:r>
        <w:rPr>
          <w:rFonts w:hint="eastAsia"/>
          <w:b/>
          <w:bCs/>
          <w:sz w:val="32"/>
          <w:szCs w:val="32"/>
          <w:lang w:val="en-US" w:eastAsia="zh-CN"/>
        </w:rPr>
        <w:t>1008第二次</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lang w:eastAsia="zh-CN"/>
        </w:rPr>
        <w:t>十</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- 13 -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0"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项目编号：CGZX-HCSJ-2025</w:t>
      </w:r>
      <w:r>
        <w:rPr>
          <w:rFonts w:hint="eastAsia"/>
          <w:b/>
          <w:sz w:val="24"/>
          <w:lang w:val="en-US" w:eastAsia="zh-CN"/>
        </w:rPr>
        <w:t>1008第二次</w:t>
      </w:r>
      <w:r>
        <w:rPr>
          <w:b/>
          <w:sz w:val="24"/>
        </w:rPr>
        <w:t>）</w:t>
      </w:r>
    </w:p>
    <w:p>
      <w:pPr>
        <w:spacing w:line="360" w:lineRule="auto"/>
        <w:ind w:firstLine="480"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2</w:t>
      </w:r>
      <w:r>
        <w:rPr>
          <w:rFonts w:hint="default"/>
          <w:b/>
          <w:color w:val="FF0000"/>
          <w:sz w:val="24"/>
          <w:lang w:eastAsia="zh-CN"/>
          <w:woUserID w:val="1"/>
        </w:rPr>
        <w:t>8</w:t>
      </w:r>
      <w:bookmarkStart w:id="8" w:name="_GoBack"/>
      <w:bookmarkEnd w:id="8"/>
      <w:r>
        <w:rPr>
          <w:rFonts w:hint="eastAsia"/>
          <w:b/>
          <w:color w:val="FF0000"/>
          <w:sz w:val="24"/>
        </w:rPr>
        <w:t>日</w:t>
      </w:r>
      <w:r>
        <w:rPr>
          <w:rFonts w:hint="eastAsia"/>
          <w:b/>
          <w:color w:val="FF0000"/>
          <w:sz w:val="24"/>
          <w:lang w:val="en-US" w:eastAsia="zh-CN"/>
        </w:rPr>
        <w:t>9</w:t>
      </w:r>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24</w:t>
      </w:r>
      <w:r>
        <w:rPr>
          <w:rFonts w:hint="eastAsia"/>
          <w:b/>
          <w:color w:val="FF0000"/>
          <w:sz w:val="24"/>
        </w:rPr>
        <w:t>日（周</w:t>
      </w:r>
      <w:r>
        <w:rPr>
          <w:rFonts w:hint="eastAsia"/>
          <w:b/>
          <w:color w:val="FF0000"/>
          <w:sz w:val="24"/>
          <w:lang w:eastAsia="zh-CN"/>
        </w:rPr>
        <w:t>五</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bookmarkStart w:id="1" w:name="_Toc186548464"/>
      <w:r>
        <w:rPr>
          <w:rFonts w:hint="eastAsia"/>
        </w:rPr>
        <w:br w:type="page"/>
      </w:r>
    </w:p>
    <w:p>
      <w:pPr>
        <w:pStyle w:val="12"/>
      </w:pPr>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w:t>
      </w:r>
      <w:r>
        <w:rPr>
          <w:rFonts w:hint="eastAsia" w:ascii="宋体" w:hAnsi="宋体"/>
          <w:color w:val="0D0D0D"/>
          <w:sz w:val="24"/>
          <w:lang w:eastAsia="zh-CN"/>
        </w:rPr>
        <w:t>且承诺上平台</w:t>
      </w:r>
      <w:r>
        <w:rPr>
          <w:rFonts w:hint="eastAsia" w:ascii="宋体" w:hAnsi="宋体"/>
          <w:color w:val="0D0D0D"/>
          <w:sz w:val="24"/>
        </w:rPr>
        <w:t>。若不能满足，则相应参与采购的产品作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widowControl/>
        <w:jc w:val="left"/>
        <w:rPr>
          <w:rFonts w:hint="eastAsia"/>
          <w:b/>
          <w:szCs w:val="21"/>
        </w:rPr>
      </w:pPr>
      <w:bookmarkStart w:id="3" w:name="OLE_LINK3"/>
      <w:r>
        <w:rPr>
          <w:rFonts w:hint="eastAsia"/>
          <w:b/>
          <w:szCs w:val="21"/>
        </w:rPr>
        <w:t>项目</w:t>
      </w:r>
      <w:r>
        <w:rPr>
          <w:rFonts w:hint="eastAsia"/>
          <w:b/>
          <w:szCs w:val="21"/>
          <w:lang w:eastAsia="zh-CN"/>
        </w:rPr>
        <w:t>三</w:t>
      </w:r>
      <w:r>
        <w:rPr>
          <w:rFonts w:hint="eastAsia"/>
          <w:b/>
          <w:szCs w:val="21"/>
        </w:rPr>
        <w:t xml:space="preserve">: </w:t>
      </w:r>
      <w:bookmarkEnd w:id="3"/>
      <w:bookmarkStart w:id="4" w:name="_Toc186548465"/>
      <w:r>
        <w:rPr>
          <w:rFonts w:hint="eastAsia"/>
          <w:b/>
          <w:szCs w:val="21"/>
          <w:lang w:val="en-US" w:eastAsia="zh-CN"/>
        </w:rPr>
        <w:t>尿液分析试剂</w:t>
      </w:r>
      <w:r>
        <w:rPr>
          <w:rFonts w:hint="eastAsia"/>
          <w:b/>
          <w:szCs w:val="21"/>
        </w:rPr>
        <w:t>（预算</w:t>
      </w:r>
      <w:r>
        <w:rPr>
          <w:rFonts w:hint="eastAsia"/>
          <w:b/>
          <w:szCs w:val="21"/>
          <w:lang w:val="en-US" w:eastAsia="zh-CN"/>
        </w:rPr>
        <w:t>95</w:t>
      </w:r>
      <w:r>
        <w:rPr>
          <w:rFonts w:hint="eastAsia"/>
          <w:b/>
          <w:szCs w:val="21"/>
        </w:rPr>
        <w:t>万元）</w:t>
      </w:r>
    </w:p>
    <w:tbl>
      <w:tblPr>
        <w:tblStyle w:val="14"/>
        <w:tblpPr w:leftFromText="180" w:rightFromText="180" w:vertAnchor="text" w:horzAnchor="page" w:tblpXSpec="center" w:tblpY="139"/>
        <w:tblOverlap w:val="never"/>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
                <w:szCs w:val="21"/>
              </w:rPr>
              <w:t>一</w:t>
            </w:r>
          </w:p>
        </w:tc>
        <w:tc>
          <w:tcPr>
            <w:tcW w:w="8196" w:type="dxa"/>
            <w:noWrap w:val="0"/>
            <w:vAlign w:val="top"/>
          </w:tcPr>
          <w:p>
            <w:pPr>
              <w:ind w:right="-340" w:rightChars="-162"/>
              <w:jc w:val="left"/>
              <w:rPr>
                <w:rFonts w:hint="eastAsia" w:ascii="宋体" w:hAnsi="宋体"/>
                <w:bCs/>
                <w:szCs w:val="21"/>
              </w:rPr>
            </w:pPr>
            <w:r>
              <w:rPr>
                <w:rFonts w:hint="eastAsia" w:ascii="宋体" w:hAnsi="宋体"/>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1.1</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尿液检测干化学试纸条，应具有医疗器械注册证，并提供同品牌配套检测设备，具备医</w:t>
            </w:r>
          </w:p>
          <w:p>
            <w:pPr>
              <w:ind w:right="-340" w:rightChars="-162"/>
              <w:rPr>
                <w:rFonts w:hint="eastAsia" w:ascii="宋体" w:hAnsi="宋体"/>
                <w:bCs/>
                <w:szCs w:val="21"/>
              </w:rPr>
            </w:pPr>
            <w:r>
              <w:rPr>
                <w:rFonts w:hint="eastAsia" w:ascii="宋体" w:hAnsi="宋体"/>
                <w:bCs/>
                <w:szCs w:val="21"/>
              </w:rPr>
              <w:t>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
                <w:szCs w:val="21"/>
              </w:rPr>
            </w:pPr>
            <w:r>
              <w:rPr>
                <w:rFonts w:hint="eastAsia" w:ascii="宋体" w:hAnsi="宋体"/>
                <w:b/>
                <w:szCs w:val="21"/>
              </w:rPr>
              <w:t>二</w:t>
            </w:r>
          </w:p>
        </w:tc>
        <w:tc>
          <w:tcPr>
            <w:tcW w:w="8196" w:type="dxa"/>
            <w:noWrap w:val="0"/>
            <w:vAlign w:val="top"/>
          </w:tcPr>
          <w:p>
            <w:pPr>
              <w:ind w:right="-340" w:rightChars="-162"/>
              <w:rPr>
                <w:rFonts w:hint="eastAsia" w:ascii="宋体" w:hAnsi="宋体"/>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2.1</w:t>
            </w:r>
          </w:p>
        </w:tc>
        <w:tc>
          <w:tcPr>
            <w:tcW w:w="8196" w:type="dxa"/>
            <w:noWrap w:val="0"/>
            <w:vAlign w:val="top"/>
          </w:tcPr>
          <w:p>
            <w:pPr>
              <w:ind w:right="-340" w:rightChars="-162"/>
              <w:rPr>
                <w:rFonts w:hint="eastAsia" w:ascii="宋体" w:hAnsi="宋体"/>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hint="eastAsia" w:ascii="宋体" w:hAnsi="宋体"/>
                <w:bCs/>
                <w:szCs w:val="21"/>
              </w:rPr>
            </w:pPr>
            <w:r>
              <w:rPr>
                <w:rFonts w:hint="eastAsia" w:ascii="微软雅黑" w:hAnsi="微软雅黑" w:eastAsia="微软雅黑" w:cs="微软雅黑"/>
                <w:bCs/>
                <w:szCs w:val="21"/>
              </w:rPr>
              <w:t>▲</w:t>
            </w:r>
            <w:r>
              <w:rPr>
                <w:rFonts w:hint="eastAsia" w:ascii="宋体" w:hAnsi="宋体"/>
                <w:bCs/>
                <w:szCs w:val="21"/>
              </w:rPr>
              <w:t>2.2</w:t>
            </w:r>
          </w:p>
        </w:tc>
        <w:tc>
          <w:tcPr>
            <w:tcW w:w="8196" w:type="dxa"/>
            <w:noWrap w:val="0"/>
            <w:vAlign w:val="top"/>
          </w:tcPr>
          <w:p>
            <w:pPr>
              <w:ind w:right="-340" w:rightChars="-162"/>
              <w:rPr>
                <w:rFonts w:hint="eastAsia" w:ascii="宋体" w:hAnsi="宋体"/>
                <w:bCs/>
                <w:szCs w:val="21"/>
              </w:rPr>
            </w:pPr>
            <w:r>
              <w:rPr>
                <w:rFonts w:hint="eastAsia" w:ascii="宋体" w:hAnsi="宋体"/>
                <w:b/>
                <w:szCs w:val="21"/>
              </w:rPr>
              <w:t>干化学指标</w:t>
            </w:r>
            <w:r>
              <w:rPr>
                <w:rFonts w:hint="eastAsia" w:ascii="宋体" w:hAnsi="宋体"/>
                <w:bCs/>
                <w:szCs w:val="21"/>
              </w:rPr>
              <w:t>至少包括： 酸碱度、尿比重、尿胆原、隐血、白细胞酯酶、尿蛋白、尿糖、</w:t>
            </w:r>
          </w:p>
          <w:p>
            <w:pPr>
              <w:ind w:right="-340" w:rightChars="-162"/>
              <w:rPr>
                <w:rFonts w:hint="eastAsia" w:ascii="宋体" w:hAnsi="宋体"/>
                <w:bCs/>
                <w:szCs w:val="21"/>
              </w:rPr>
            </w:pPr>
            <w:r>
              <w:rPr>
                <w:rFonts w:hint="eastAsia" w:ascii="宋体" w:hAnsi="宋体"/>
                <w:bCs/>
                <w:szCs w:val="21"/>
              </w:rPr>
              <w:t>胆红素、酮体、维生素。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2.3</w:t>
            </w:r>
          </w:p>
        </w:tc>
        <w:tc>
          <w:tcPr>
            <w:tcW w:w="8196" w:type="dxa"/>
            <w:noWrap w:val="0"/>
            <w:vAlign w:val="top"/>
          </w:tcPr>
          <w:p>
            <w:pPr>
              <w:ind w:right="-340" w:rightChars="-162"/>
              <w:rPr>
                <w:rFonts w:ascii="宋体" w:hAnsi="宋体"/>
                <w:bCs/>
                <w:szCs w:val="21"/>
              </w:rPr>
            </w:pPr>
            <w:r>
              <w:rPr>
                <w:rFonts w:hint="eastAsia" w:ascii="宋体" w:hAnsi="宋体"/>
                <w:bCs/>
                <w:szCs w:val="21"/>
              </w:rPr>
              <w:t>检测方法学：</w:t>
            </w:r>
            <w:r>
              <w:rPr>
                <w:rFonts w:hint="eastAsia"/>
                <w:szCs w:val="21"/>
              </w:rPr>
              <w:t>干化学法。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2.4</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重复性： 分析仪反射率测试结果CV≤1.0%。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2.5</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准确度： 检测结果与相应参考溶液标示值相差同向不超过一个量级,不得出现反向相差。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2.6</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携带污染率： 除比重和pH项目外，其余项目高浓度阳性样本对下一例阴性样本不得出</w:t>
            </w:r>
          </w:p>
          <w:p>
            <w:pPr>
              <w:ind w:right="-340" w:rightChars="-162"/>
              <w:rPr>
                <w:rFonts w:hint="eastAsia" w:ascii="宋体" w:hAnsi="宋体"/>
                <w:bCs/>
                <w:szCs w:val="21"/>
              </w:rPr>
            </w:pPr>
            <w:r>
              <w:rPr>
                <w:rFonts w:hint="eastAsia" w:ascii="宋体" w:hAnsi="宋体"/>
                <w:bCs/>
                <w:szCs w:val="21"/>
              </w:rPr>
              <w:t>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hint="eastAsia" w:ascii="宋体" w:hAnsi="宋体"/>
                <w:bCs/>
                <w:szCs w:val="21"/>
              </w:rPr>
            </w:pPr>
            <w:r>
              <w:rPr>
                <w:rFonts w:hint="eastAsia" w:ascii="微软雅黑" w:hAnsi="微软雅黑" w:eastAsia="微软雅黑" w:cs="微软雅黑"/>
                <w:bCs/>
                <w:szCs w:val="21"/>
              </w:rPr>
              <w:t>▲</w:t>
            </w:r>
            <w:r>
              <w:rPr>
                <w:rFonts w:hint="eastAsia" w:ascii="宋体" w:hAnsi="宋体"/>
                <w:bCs/>
                <w:szCs w:val="21"/>
              </w:rPr>
              <w:t>2.7</w:t>
            </w:r>
          </w:p>
        </w:tc>
        <w:tc>
          <w:tcPr>
            <w:tcW w:w="8196" w:type="dxa"/>
            <w:noWrap w:val="0"/>
            <w:vAlign w:val="top"/>
          </w:tcPr>
          <w:p>
            <w:pPr>
              <w:ind w:right="-340" w:rightChars="-162"/>
              <w:rPr>
                <w:rFonts w:hint="eastAsia" w:ascii="宋体" w:hAnsi="宋体"/>
                <w:bCs/>
                <w:szCs w:val="21"/>
              </w:rPr>
            </w:pPr>
            <w:r>
              <w:rPr>
                <w:rFonts w:hint="eastAsia" w:ascii="宋体" w:hAnsi="宋体"/>
                <w:b/>
                <w:szCs w:val="21"/>
              </w:rPr>
              <w:t>尿沉渣指标</w:t>
            </w:r>
            <w:r>
              <w:rPr>
                <w:rFonts w:hint="eastAsia" w:ascii="宋体" w:hAnsi="宋体"/>
                <w:bCs/>
                <w:szCs w:val="21"/>
              </w:rPr>
              <w:t>至少包括： 红细胞计数、白细胞计数、上皮细胞计数、管型计数、结晶及常</w:t>
            </w:r>
          </w:p>
          <w:p>
            <w:pPr>
              <w:ind w:right="-340" w:rightChars="-162"/>
              <w:rPr>
                <w:szCs w:val="21"/>
              </w:rPr>
            </w:pPr>
            <w:r>
              <w:rPr>
                <w:rFonts w:hint="eastAsia" w:ascii="宋体" w:hAnsi="宋体"/>
                <w:bCs/>
                <w:szCs w:val="21"/>
              </w:rPr>
              <w:t>见病原体。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2.8</w:t>
            </w:r>
          </w:p>
        </w:tc>
        <w:tc>
          <w:tcPr>
            <w:tcW w:w="8196" w:type="dxa"/>
            <w:noWrap w:val="0"/>
            <w:vAlign w:val="top"/>
          </w:tcPr>
          <w:p>
            <w:pPr>
              <w:ind w:right="-340" w:rightChars="-162"/>
              <w:rPr>
                <w:rFonts w:ascii="宋体" w:hAnsi="宋体"/>
                <w:bCs/>
                <w:szCs w:val="21"/>
              </w:rPr>
            </w:pPr>
            <w:r>
              <w:rPr>
                <w:rFonts w:hint="eastAsia" w:ascii="宋体" w:hAnsi="宋体"/>
                <w:bCs/>
                <w:szCs w:val="21"/>
              </w:rPr>
              <w:t>检测方法学：</w:t>
            </w:r>
            <w:r>
              <w:rPr>
                <w:rFonts w:hint="eastAsia"/>
                <w:szCs w:val="21"/>
              </w:rPr>
              <w:t>显微镜成像原理。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2.9</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检测结果与相应参考溶液标示值相差同向不超过一个量级,不得出现反向相差。阳性参考</w:t>
            </w:r>
          </w:p>
          <w:p>
            <w:pPr>
              <w:ind w:right="-340" w:rightChars="-162"/>
              <w:rPr>
                <w:rFonts w:hint="eastAsia" w:ascii="宋体" w:hAnsi="宋体"/>
                <w:bCs/>
                <w:szCs w:val="21"/>
              </w:rPr>
            </w:pPr>
            <w:r>
              <w:rPr>
                <w:rFonts w:hint="eastAsia" w:ascii="宋体" w:hAnsi="宋体"/>
                <w:bCs/>
                <w:szCs w:val="21"/>
              </w:rPr>
              <w:t>溶液不得出现阴性结果,阴性参考溶液不得出现阳性结果。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2.10</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重复性：检测结果的一致性≥90%。</w:t>
            </w:r>
            <w:r>
              <w:rPr>
                <w:rFonts w:hint="eastAsia"/>
                <w:szCs w:val="21"/>
              </w:rPr>
              <w:t>携带污染率：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2.11</w:t>
            </w:r>
          </w:p>
        </w:tc>
        <w:tc>
          <w:tcPr>
            <w:tcW w:w="8196" w:type="dxa"/>
            <w:noWrap w:val="0"/>
            <w:vAlign w:val="top"/>
          </w:tcPr>
          <w:p>
            <w:pPr>
              <w:ind w:right="-340" w:rightChars="-162"/>
              <w:rPr>
                <w:rFonts w:hint="eastAsia"/>
                <w:szCs w:val="21"/>
              </w:rPr>
            </w:pPr>
            <w:r>
              <w:rPr>
                <w:rFonts w:hint="eastAsia"/>
                <w:szCs w:val="21"/>
              </w:rPr>
              <w:t>精密度(CV)： 红、白细胞： &gt;40/L时，&lt;10.0%： ≤40/μL时，&lt;15.0%。上皮细胞：</w:t>
            </w:r>
          </w:p>
          <w:p>
            <w:pPr>
              <w:ind w:right="-340" w:rightChars="-162"/>
              <w:rPr>
                <w:rFonts w:hint="eastAsia"/>
                <w:szCs w:val="21"/>
              </w:rPr>
            </w:pPr>
            <w:r>
              <w:rPr>
                <w:rFonts w:hint="eastAsia"/>
                <w:szCs w:val="21"/>
              </w:rPr>
              <w:t xml:space="preserve"> &lt;30.0%。管型： &lt;40.0%。细菌： &lt;20.0%。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ascii="宋体" w:hAnsi="宋体"/>
                <w:bCs/>
                <w:szCs w:val="21"/>
              </w:rPr>
            </w:pPr>
            <w:r>
              <w:rPr>
                <w:rFonts w:hint="eastAsia" w:ascii="宋体" w:hAnsi="宋体" w:cs="宋体"/>
                <w:bCs/>
                <w:szCs w:val="21"/>
              </w:rPr>
              <w:t>△</w:t>
            </w:r>
            <w:r>
              <w:rPr>
                <w:rFonts w:hint="eastAsia" w:ascii="宋体" w:hAnsi="宋体"/>
                <w:bCs/>
                <w:szCs w:val="21"/>
              </w:rPr>
              <w:t>2.12</w:t>
            </w:r>
          </w:p>
        </w:tc>
        <w:tc>
          <w:tcPr>
            <w:tcW w:w="8196" w:type="dxa"/>
            <w:noWrap w:val="0"/>
            <w:vAlign w:val="top"/>
          </w:tcPr>
          <w:p>
            <w:pPr>
              <w:ind w:right="-340" w:rightChars="-162"/>
              <w:rPr>
                <w:rFonts w:hint="eastAsia" w:ascii="宋体" w:hAnsi="宋体"/>
                <w:bCs/>
                <w:szCs w:val="21"/>
              </w:rPr>
            </w:pPr>
            <w:r>
              <w:rPr>
                <w:rFonts w:hint="eastAsia" w:ascii="Times New Roman" w:hAnsi="Times New Roman"/>
                <w:szCs w:val="21"/>
              </w:rPr>
              <w:t>提供配套的室内质控品（干化学、尿沉渣）。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cs="宋体"/>
                <w:bCs/>
                <w:szCs w:val="21"/>
              </w:rPr>
            </w:pPr>
            <w:r>
              <w:rPr>
                <w:rFonts w:hint="eastAsia" w:ascii="宋体" w:hAnsi="宋体" w:cs="宋体"/>
                <w:bCs/>
                <w:szCs w:val="21"/>
              </w:rPr>
              <w:t>2.13</w:t>
            </w:r>
          </w:p>
        </w:tc>
        <w:tc>
          <w:tcPr>
            <w:tcW w:w="8196" w:type="dxa"/>
            <w:noWrap w:val="0"/>
            <w:vAlign w:val="top"/>
          </w:tcPr>
          <w:p>
            <w:pPr>
              <w:ind w:right="-340" w:rightChars="-162"/>
              <w:rPr>
                <w:rFonts w:hint="eastAsia" w:ascii="Times New Roman" w:hAnsi="Times New Roman"/>
                <w:szCs w:val="21"/>
              </w:rPr>
            </w:pPr>
            <w:r>
              <w:rPr>
                <w:rFonts w:hint="eastAsia"/>
                <w:szCs w:val="21"/>
              </w:rPr>
              <w:t>线性范围： 红细胞、白细胞、上皮细胞、管型： 斜率(a)为1±0.05，相关性(r)&gt;0.975。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2.14</w:t>
            </w:r>
          </w:p>
        </w:tc>
        <w:tc>
          <w:tcPr>
            <w:tcW w:w="8196" w:type="dxa"/>
            <w:noWrap w:val="0"/>
            <w:vAlign w:val="top"/>
          </w:tcPr>
          <w:p>
            <w:pPr>
              <w:ind w:right="-340" w:rightChars="-162"/>
              <w:rPr>
                <w:rFonts w:hint="eastAsia" w:ascii="宋体" w:hAnsi="宋体"/>
                <w:bCs/>
                <w:szCs w:val="21"/>
              </w:rPr>
            </w:pPr>
            <w:r>
              <w:rPr>
                <w:rFonts w:hint="eastAsia" w:ascii="Times New Roman" w:hAnsi="Times New Roman"/>
                <w:szCs w:val="21"/>
              </w:rPr>
              <w:t>提供与仪器配套的尿常规检测试管，试管可满足400g离心力直接离心。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2.15</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近两年卫生部EQA≥10家，提供证明材料。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top"/>
          </w:tcPr>
          <w:p>
            <w:pPr>
              <w:ind w:right="-340" w:rightChars="-162" w:firstLine="210" w:firstLineChars="100"/>
              <w:rPr>
                <w:rFonts w:hint="eastAsia" w:ascii="宋体" w:hAnsi="宋体"/>
                <w:b/>
                <w:szCs w:val="21"/>
              </w:rPr>
            </w:pPr>
            <w:r>
              <w:rPr>
                <w:rFonts w:hint="eastAsia" w:ascii="宋体" w:hAnsi="宋体"/>
                <w:b/>
                <w:szCs w:val="21"/>
              </w:rPr>
              <w:t>三</w:t>
            </w:r>
          </w:p>
        </w:tc>
        <w:tc>
          <w:tcPr>
            <w:tcW w:w="8196" w:type="dxa"/>
            <w:noWrap w:val="0"/>
            <w:vAlign w:val="top"/>
          </w:tcPr>
          <w:p>
            <w:pPr>
              <w:ind w:right="-340" w:rightChars="-162"/>
              <w:rPr>
                <w:rFonts w:hint="eastAsia" w:ascii="宋体" w:hAnsi="宋体"/>
                <w:b/>
                <w:szCs w:val="21"/>
              </w:rPr>
            </w:pPr>
            <w:r>
              <w:rPr>
                <w:rFonts w:hint="eastAsia" w:ascii="宋体" w:hAnsi="宋体" w:cs="宋体"/>
                <w:b/>
                <w:bCs/>
                <w:color w:val="000000"/>
                <w:kern w:val="0"/>
                <w:szCs w:val="21"/>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jc w:val="center"/>
        </w:trPr>
        <w:tc>
          <w:tcPr>
            <w:tcW w:w="771" w:type="dxa"/>
            <w:noWrap w:val="0"/>
            <w:vAlign w:val="center"/>
          </w:tcPr>
          <w:p>
            <w:pPr>
              <w:ind w:right="-340" w:rightChars="-162"/>
              <w:rPr>
                <w:rFonts w:hint="eastAsia" w:ascii="宋体" w:hAnsi="宋体"/>
                <w:b/>
                <w:szCs w:val="21"/>
              </w:rPr>
            </w:pPr>
            <w:r>
              <w:rPr>
                <w:rFonts w:hint="eastAsia" w:ascii="宋体" w:hAnsi="宋体" w:cs="宋体"/>
                <w:b/>
                <w:szCs w:val="21"/>
              </w:rPr>
              <w:t>△</w:t>
            </w:r>
            <w:r>
              <w:rPr>
                <w:rFonts w:hint="eastAsia" w:ascii="宋体" w:hAnsi="宋体"/>
                <w:b/>
                <w:szCs w:val="21"/>
              </w:rPr>
              <w:t>3.1</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配合医院需求提供分析流水线和小型一体机两种类型仪器，最小样本量≤2ml。</w:t>
            </w:r>
          </w:p>
          <w:p>
            <w:pPr>
              <w:ind w:right="-340" w:rightChars="-162"/>
              <w:rPr>
                <w:rFonts w:hint="eastAsia" w:ascii="宋体" w:hAnsi="宋体"/>
                <w:bCs/>
                <w:szCs w:val="21"/>
              </w:rPr>
            </w:pPr>
            <w:r>
              <w:rPr>
                <w:rFonts w:hint="eastAsia" w:ascii="宋体" w:hAnsi="宋体"/>
                <w:bCs/>
                <w:szCs w:val="21"/>
              </w:rPr>
              <w:t>流水线干化学单模块检测通量≥200例/每小时，有形成分检测≥100例/每小时，一次</w:t>
            </w:r>
          </w:p>
          <w:p>
            <w:pPr>
              <w:ind w:right="-340" w:rightChars="-162"/>
              <w:rPr>
                <w:rFonts w:hint="eastAsia" w:ascii="宋体" w:hAnsi="宋体"/>
                <w:bCs/>
                <w:szCs w:val="21"/>
              </w:rPr>
            </w:pPr>
            <w:r>
              <w:rPr>
                <w:rFonts w:hint="eastAsia" w:ascii="宋体" w:hAnsi="宋体"/>
                <w:bCs/>
                <w:szCs w:val="21"/>
              </w:rPr>
              <w:t>装载待检标本量≥80个，试纸条容量≥150条；小型一体机检测通量≥40例/每小时。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hint="eastAsia" w:ascii="宋体" w:hAnsi="宋体"/>
                <w:bCs/>
                <w:szCs w:val="21"/>
              </w:rPr>
            </w:pPr>
            <w:r>
              <w:rPr>
                <w:rFonts w:hint="eastAsia" w:ascii="宋体" w:hAnsi="宋体"/>
                <w:b/>
                <w:szCs w:val="21"/>
              </w:rPr>
              <w:t>3.2</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支持双向通讯、支持单个急诊样本检测。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3.3</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上机扫描： 360°旋转条码扫描，试管直接上机，无需调整方向。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3.4</w:t>
            </w:r>
          </w:p>
        </w:tc>
        <w:tc>
          <w:tcPr>
            <w:tcW w:w="8196" w:type="dxa"/>
            <w:noWrap w:val="0"/>
            <w:vAlign w:val="top"/>
          </w:tcPr>
          <w:p>
            <w:pPr>
              <w:ind w:right="-340" w:rightChars="-162"/>
              <w:rPr>
                <w:rFonts w:hint="eastAsia" w:ascii="宋体" w:hAnsi="宋体"/>
                <w:bCs/>
                <w:szCs w:val="21"/>
              </w:rPr>
            </w:pPr>
            <w:r>
              <w:rPr>
                <w:rFonts w:hint="eastAsia"/>
                <w:szCs w:val="21"/>
              </w:rPr>
              <w:t>图像彩色显示，相机拍摄像素</w:t>
            </w:r>
            <w:r>
              <w:rPr>
                <w:rFonts w:hint="eastAsia" w:ascii="宋体" w:hAnsi="宋体"/>
                <w:bCs/>
                <w:szCs w:val="21"/>
              </w:rPr>
              <w:t>≥</w:t>
            </w:r>
            <w:r>
              <w:rPr>
                <w:rFonts w:hint="eastAsia"/>
                <w:szCs w:val="21"/>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3.5</w:t>
            </w:r>
          </w:p>
        </w:tc>
        <w:tc>
          <w:tcPr>
            <w:tcW w:w="8196" w:type="dxa"/>
            <w:noWrap w:val="0"/>
            <w:vAlign w:val="top"/>
          </w:tcPr>
          <w:p>
            <w:pPr>
              <w:ind w:right="-340" w:rightChars="-162"/>
              <w:rPr>
                <w:rFonts w:hint="eastAsia" w:ascii="宋体" w:hAnsi="宋体"/>
                <w:bCs/>
                <w:szCs w:val="21"/>
              </w:rPr>
            </w:pPr>
            <w:r>
              <w:rPr>
                <w:rFonts w:hint="eastAsia"/>
                <w:szCs w:val="21"/>
              </w:rPr>
              <w:t>稳定性： 开机8小时内，红、白细胞计数结果</w:t>
            </w:r>
            <w:r>
              <w:rPr>
                <w:rFonts w:hint="eastAsia" w:ascii="宋体" w:hAnsi="宋体"/>
                <w:bCs/>
                <w:szCs w:val="21"/>
              </w:rPr>
              <w:t>CV</w:t>
            </w: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hint="eastAsia" w:ascii="宋体" w:hAnsi="宋体"/>
                <w:b/>
                <w:szCs w:val="21"/>
              </w:rPr>
            </w:pPr>
            <w:r>
              <w:rPr>
                <w:rFonts w:hint="eastAsia" w:ascii="宋体" w:hAnsi="宋体"/>
                <w:b/>
                <w:szCs w:val="21"/>
              </w:rPr>
              <w:t>3.6</w:t>
            </w:r>
          </w:p>
        </w:tc>
        <w:tc>
          <w:tcPr>
            <w:tcW w:w="8196" w:type="dxa"/>
            <w:noWrap w:val="0"/>
            <w:vAlign w:val="top"/>
          </w:tcPr>
          <w:p>
            <w:pPr>
              <w:ind w:right="-340" w:rightChars="-162"/>
              <w:rPr>
                <w:rFonts w:hint="eastAsia"/>
                <w:szCs w:val="21"/>
              </w:rPr>
            </w:pPr>
            <w:r>
              <w:rPr>
                <w:rFonts w:hint="eastAsia"/>
                <w:bCs/>
                <w:szCs w:val="21"/>
              </w:rPr>
              <w:t>配合医院完成LIS连接。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四</w:t>
            </w:r>
          </w:p>
        </w:tc>
        <w:tc>
          <w:tcPr>
            <w:tcW w:w="8196" w:type="dxa"/>
            <w:noWrap w:val="0"/>
            <w:vAlign w:val="top"/>
          </w:tcPr>
          <w:p>
            <w:pPr>
              <w:ind w:right="-340" w:rightChars="-162"/>
              <w:rPr>
                <w:rFonts w:hint="eastAsia" w:ascii="宋体" w:hAnsi="宋体"/>
                <w:b/>
                <w:szCs w:val="21"/>
              </w:rPr>
            </w:pPr>
            <w:r>
              <w:rPr>
                <w:rFonts w:hint="eastAsia" w:ascii="宋体" w:hAnsi="宋体"/>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4.1</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完成检测设备月保养及年度校准，并出具正式校准报告。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4.2</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故障响应时间＜2小时，如6小时内无法解决需提供应急方案。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ascii="宋体" w:hAnsi="宋体"/>
                <w:bCs/>
                <w:szCs w:val="21"/>
              </w:rPr>
            </w:pPr>
            <w:r>
              <w:rPr>
                <w:rFonts w:hint="eastAsia" w:ascii="宋体" w:hAnsi="宋体"/>
                <w:bCs/>
                <w:szCs w:val="21"/>
              </w:rPr>
              <w:t>4.3</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配合科室进行常规操作培训、技术更新培训、检验新技术介绍等，配合科室ISO15190</w:t>
            </w:r>
          </w:p>
          <w:p>
            <w:pPr>
              <w:ind w:left="105" w:leftChars="50" w:right="105" w:rightChars="50"/>
              <w:rPr>
                <w:rFonts w:hint="eastAsia" w:ascii="Times New Roman" w:hAnsi="Times New Roman"/>
                <w:szCs w:val="21"/>
              </w:rPr>
            </w:pPr>
            <w:r>
              <w:rPr>
                <w:rFonts w:hint="eastAsia" w:ascii="Times New Roman" w:hAnsi="Times New Roman"/>
                <w:szCs w:val="21"/>
              </w:rPr>
              <w:t>认可相关工作。</w:t>
            </w:r>
          </w:p>
        </w:tc>
      </w:tr>
    </w:tbl>
    <w:p>
      <w:pPr>
        <w:widowControl/>
        <w:jc w:val="left"/>
        <w:rPr>
          <w:rFonts w:hint="eastAsia"/>
          <w:b/>
          <w:szCs w:val="21"/>
        </w:rPr>
      </w:pPr>
      <w:r>
        <w:rPr>
          <w:rFonts w:hint="eastAsia"/>
          <w:b/>
          <w:szCs w:val="21"/>
        </w:rPr>
        <w:br w:type="page"/>
      </w:r>
    </w:p>
    <w:p>
      <w:pPr>
        <w:pStyle w:val="12"/>
      </w:pPr>
      <w:r>
        <w:rPr>
          <w:rFonts w:hint="eastAsia"/>
        </w:rPr>
        <w:t>第三章</w:t>
      </w:r>
      <w:r>
        <w:rPr>
          <w:rFonts w:hint="eastAsia"/>
        </w:rPr>
        <w:tab/>
      </w:r>
      <w:r>
        <w:rPr>
          <w:rFonts w:hint="eastAsia"/>
        </w:rPr>
        <w:t>响应文件格式</w:t>
      </w:r>
      <w:bookmarkEnd w:id="4"/>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bookmarkStart w:id="5" w:name="_Toc186548466"/>
      <w:r>
        <w:rPr>
          <w:rFonts w:hint="eastAsia"/>
        </w:rPr>
        <w:br w:type="page"/>
      </w:r>
      <w:r>
        <w:rPr>
          <w:rFonts w:hint="eastAsia"/>
        </w:rPr>
        <w:t>第四章</w:t>
      </w:r>
      <w:r>
        <w:rPr>
          <w:rFonts w:hint="eastAsia"/>
        </w:rPr>
        <w:tab/>
      </w:r>
      <w:r>
        <w:rPr>
          <w:rFonts w:hint="eastAsia"/>
        </w:rPr>
        <w:t>合同主要条款</w:t>
      </w:r>
      <w:bookmarkEnd w:id="5"/>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1"/>
        </w:numPr>
        <w:spacing w:line="400" w:lineRule="exact"/>
        <w:rPr>
          <w:szCs w:val="21"/>
        </w:rPr>
      </w:pPr>
      <w:r>
        <w:rPr>
          <w:rFonts w:hint="eastAsia"/>
          <w:szCs w:val="21"/>
        </w:rPr>
        <w:t>乙方按协议规定要求的品种、规格、价格，保质保量供应给甲方医疗物资（详见附件1）。</w:t>
      </w:r>
    </w:p>
    <w:p>
      <w:pPr>
        <w:numPr>
          <w:ilvl w:val="0"/>
          <w:numId w:val="1"/>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1"/>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1"/>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1"/>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1"/>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1"/>
        </w:numPr>
        <w:spacing w:line="400" w:lineRule="exact"/>
        <w:rPr>
          <w:szCs w:val="21"/>
        </w:rPr>
      </w:pPr>
      <w:r>
        <w:rPr>
          <w:rFonts w:hint="eastAsia"/>
          <w:szCs w:val="21"/>
        </w:rPr>
        <w:t>因产品质量问题或乙方无法正常供货而给甲方造成损失时，乙方应承担</w:t>
      </w:r>
      <w:bookmarkStart w:id="6" w:name="_Hlk84574869"/>
      <w:r>
        <w:rPr>
          <w:rFonts w:hint="eastAsia"/>
          <w:szCs w:val="21"/>
        </w:rPr>
        <w:t>由此所产生的全部责任。甲方有权单方解除本《医疗物资采购协议》。</w:t>
      </w:r>
    </w:p>
    <w:bookmarkEnd w:id="6"/>
    <w:p>
      <w:pPr>
        <w:numPr>
          <w:ilvl w:val="0"/>
          <w:numId w:val="1"/>
        </w:numPr>
        <w:spacing w:line="400" w:lineRule="exact"/>
        <w:rPr>
          <w:szCs w:val="21"/>
        </w:rPr>
      </w:pPr>
      <w:r>
        <w:rPr>
          <w:rFonts w:hint="eastAsia" w:ascii="宋体" w:hAnsi="宋体"/>
          <w:szCs w:val="21"/>
        </w:rPr>
        <w:t>乙方负责对甲方使用协议物资相关技术进行培训。</w:t>
      </w:r>
    </w:p>
    <w:p>
      <w:pPr>
        <w:numPr>
          <w:ilvl w:val="0"/>
          <w:numId w:val="1"/>
        </w:numPr>
        <w:spacing w:line="400" w:lineRule="exact"/>
        <w:rPr>
          <w:szCs w:val="21"/>
        </w:rPr>
      </w:pPr>
      <w:r>
        <w:rPr>
          <w:rFonts w:hint="eastAsia"/>
          <w:szCs w:val="21"/>
        </w:rPr>
        <w:t>甲方在物资到货验收合格，收到乙方开具的正式发票后付款。</w:t>
      </w:r>
    </w:p>
    <w:p>
      <w:pPr>
        <w:numPr>
          <w:ilvl w:val="0"/>
          <w:numId w:val="1"/>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7"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7"/>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4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lang w:eastAsia="zh-CN"/>
              </w:rPr>
            </w:pPr>
            <w:r>
              <w:rPr>
                <w:rFonts w:hint="eastAsia"/>
                <w:lang w:eastAsia="zh-CN"/>
              </w:rPr>
              <w:t>序号</w:t>
            </w:r>
          </w:p>
        </w:tc>
        <w:tc>
          <w:tcPr>
            <w:tcW w:w="1628" w:type="dxa"/>
            <w:vAlign w:val="center"/>
          </w:tcPr>
          <w:p>
            <w:pPr>
              <w:jc w:val="center"/>
              <w:rPr>
                <w:rFonts w:hint="eastAsia" w:eastAsia="宋体"/>
                <w:lang w:eastAsia="zh-CN"/>
              </w:rPr>
            </w:pPr>
            <w:r>
              <w:rPr>
                <w:rFonts w:hint="eastAsia"/>
                <w:lang w:eastAsia="zh-CN"/>
              </w:rPr>
              <w:t>耗材统一编码</w:t>
            </w:r>
          </w:p>
        </w:tc>
        <w:tc>
          <w:tcPr>
            <w:tcW w:w="1654" w:type="dxa"/>
            <w:vAlign w:val="center"/>
          </w:tcPr>
          <w:p>
            <w:pPr>
              <w:jc w:val="center"/>
              <w:rPr>
                <w:rFonts w:hint="default" w:eastAsia="宋体"/>
                <w:lang w:val="en-US" w:eastAsia="zh-CN"/>
              </w:rPr>
            </w:pPr>
            <w:r>
              <w:rPr>
                <w:rFonts w:hint="eastAsia"/>
                <w:lang w:eastAsia="zh-CN"/>
              </w:rPr>
              <w:t>产品</w:t>
            </w:r>
            <w:r>
              <w:rPr>
                <w:rFonts w:hint="eastAsia"/>
                <w:lang w:val="en-US" w:eastAsia="zh-CN"/>
              </w:rPr>
              <w:t>ID</w:t>
            </w:r>
          </w:p>
        </w:tc>
        <w:tc>
          <w:tcPr>
            <w:tcW w:w="1141" w:type="dxa"/>
            <w:vAlign w:val="center"/>
          </w:tcPr>
          <w:p>
            <w:pPr>
              <w:jc w:val="center"/>
              <w:rPr>
                <w:rFonts w:hint="default" w:eastAsia="宋体"/>
                <w:lang w:val="en-US" w:eastAsia="zh-CN"/>
              </w:rPr>
            </w:pPr>
            <w:r>
              <w:rPr>
                <w:rFonts w:hint="eastAsia"/>
                <w:lang w:val="en-US" w:eastAsia="zh-CN"/>
              </w:rPr>
              <w:t>UDI码</w:t>
            </w:r>
          </w:p>
        </w:tc>
        <w:tc>
          <w:tcPr>
            <w:tcW w:w="1400" w:type="dxa"/>
            <w:vAlign w:val="center"/>
          </w:tcPr>
          <w:p>
            <w:pPr>
              <w:jc w:val="center"/>
              <w:rPr>
                <w:rFonts w:hint="eastAsia" w:eastAsia="宋体"/>
                <w:lang w:eastAsia="zh-CN"/>
              </w:rPr>
            </w:pPr>
            <w:r>
              <w:rPr>
                <w:rFonts w:hint="eastAsia"/>
                <w:lang w:eastAsia="zh-CN"/>
              </w:rPr>
              <w:t>注册证名称</w:t>
            </w:r>
          </w:p>
        </w:tc>
        <w:tc>
          <w:tcPr>
            <w:tcW w:w="948" w:type="dxa"/>
            <w:vAlign w:val="center"/>
          </w:tcPr>
          <w:p>
            <w:pPr>
              <w:jc w:val="center"/>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规格</w:t>
            </w:r>
          </w:p>
        </w:tc>
        <w:tc>
          <w:tcPr>
            <w:tcW w:w="1205" w:type="dxa"/>
            <w:vAlign w:val="center"/>
          </w:tcPr>
          <w:p>
            <w:pPr>
              <w:jc w:val="center"/>
              <w:rPr>
                <w:rFonts w:hint="eastAsia" w:eastAsia="宋体"/>
                <w:lang w:eastAsia="zh-CN"/>
              </w:rPr>
            </w:pPr>
            <w:r>
              <w:rPr>
                <w:rFonts w:hint="eastAsia"/>
                <w:lang w:eastAsia="zh-CN"/>
              </w:rPr>
              <w:t>最小单位</w:t>
            </w:r>
          </w:p>
        </w:tc>
        <w:tc>
          <w:tcPr>
            <w:tcW w:w="1244" w:type="dxa"/>
            <w:vAlign w:val="center"/>
          </w:tcPr>
          <w:p>
            <w:pPr>
              <w:jc w:val="center"/>
              <w:rPr>
                <w:rFonts w:hint="eastAsia" w:eastAsia="宋体"/>
                <w:lang w:eastAsia="zh-CN"/>
              </w:rPr>
            </w:pPr>
            <w:r>
              <w:rPr>
                <w:rFonts w:hint="eastAsia"/>
                <w:lang w:eastAsia="zh-CN"/>
              </w:rPr>
              <w:t>注册证号</w:t>
            </w:r>
          </w:p>
        </w:tc>
        <w:tc>
          <w:tcPr>
            <w:tcW w:w="1705" w:type="dxa"/>
            <w:vAlign w:val="center"/>
          </w:tcPr>
          <w:p>
            <w:pPr>
              <w:jc w:val="center"/>
              <w:rPr>
                <w:rFonts w:hint="eastAsia" w:eastAsia="宋体"/>
                <w:lang w:eastAsia="zh-CN"/>
              </w:rPr>
            </w:pPr>
            <w:r>
              <w:rPr>
                <w:rFonts w:hint="eastAsia"/>
                <w:lang w:eastAsia="zh-CN"/>
              </w:rPr>
              <w:t>采购单价（元）</w:t>
            </w:r>
          </w:p>
        </w:tc>
        <w:tc>
          <w:tcPr>
            <w:tcW w:w="1398" w:type="dxa"/>
            <w:vAlign w:val="center"/>
          </w:tcPr>
          <w:p>
            <w:pPr>
              <w:jc w:val="center"/>
              <w:rPr>
                <w:rFonts w:hint="eastAsia" w:eastAsia="宋体"/>
                <w:lang w:eastAsia="zh-CN"/>
              </w:rPr>
            </w:pPr>
            <w:r>
              <w:rPr>
                <w:rFonts w:hint="eastAsia"/>
                <w:lang w:eastAsia="zh-CN"/>
              </w:rPr>
              <w:t>生产厂家</w:t>
            </w:r>
          </w:p>
        </w:tc>
        <w:tc>
          <w:tcPr>
            <w:tcW w:w="1192"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bl>
    <w:p>
      <w:pPr>
        <w:spacing w:line="520" w:lineRule="exact"/>
        <w:rPr>
          <w:szCs w:val="21"/>
        </w:rPr>
      </w:pPr>
    </w:p>
    <w:p>
      <w:pPr>
        <w:spacing w:line="520" w:lineRule="exact"/>
        <w:rPr>
          <w:szCs w:val="21"/>
        </w:rPr>
      </w:pPr>
      <w:r>
        <w:rPr>
          <w:rFonts w:hint="eastAsia"/>
          <w:szCs w:val="21"/>
        </w:rPr>
        <w:t xml:space="preserve">备注：如无货号则“/” </w:t>
      </w:r>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Calibri Light">
    <w:altName w:val="Arial"/>
    <w:panose1 w:val="020F0302020204030204"/>
    <w:charset w:val="00"/>
    <w:family w:val="swiss"/>
    <w:pitch w:val="default"/>
    <w:sig w:usb0="00000000" w:usb1="00000000" w:usb2="00000009" w:usb3="00000000" w:csb0="2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altName w:val="汉仪旗黑KW 55S"/>
    <w:panose1 w:val="020B0503020204020204"/>
    <w:charset w:val="86"/>
    <w:family w:val="swiss"/>
    <w:pitch w:val="default"/>
    <w:sig w:usb0="00000000" w:usb1="00000000" w:usb2="00000016" w:usb3="00000000" w:csb0="0004001F" w:csb1="00000000"/>
  </w:font>
  <w:font w:name="仿宋">
    <w:altName w:val="汉仪仿宋KW"/>
    <w:panose1 w:val="02010609060101010101"/>
    <w:charset w:val="86"/>
    <w:family w:val="modern"/>
    <w:pitch w:val="default"/>
    <w:sig w:usb0="00000000" w:usb1="00000000" w:usb2="00000016"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BFB"/>
    <w:rsid w:val="00056DF4"/>
    <w:rsid w:val="000607E0"/>
    <w:rsid w:val="00060EE1"/>
    <w:rsid w:val="00061CA5"/>
    <w:rsid w:val="00061D71"/>
    <w:rsid w:val="00062499"/>
    <w:rsid w:val="00063A49"/>
    <w:rsid w:val="0006462A"/>
    <w:rsid w:val="000656C3"/>
    <w:rsid w:val="00065C48"/>
    <w:rsid w:val="0006609A"/>
    <w:rsid w:val="0006653E"/>
    <w:rsid w:val="000713E8"/>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18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16D3"/>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5ACD"/>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0C8A"/>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571A"/>
    <w:rsid w:val="00706D2C"/>
    <w:rsid w:val="00706E1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3BB"/>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40C"/>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46F"/>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2A1C"/>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1CDD"/>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5AB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5F90"/>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23A4"/>
    <w:rsid w:val="00D93E07"/>
    <w:rsid w:val="00D95850"/>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B6E55"/>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5ACF"/>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42C528C"/>
    <w:rsid w:val="098A2D84"/>
    <w:rsid w:val="0ADA132B"/>
    <w:rsid w:val="17324E66"/>
    <w:rsid w:val="1DC32EB5"/>
    <w:rsid w:val="1E6A40E6"/>
    <w:rsid w:val="25B4635F"/>
    <w:rsid w:val="26CA426D"/>
    <w:rsid w:val="2AA05E26"/>
    <w:rsid w:val="2CC07206"/>
    <w:rsid w:val="2E474032"/>
    <w:rsid w:val="2F0804AD"/>
    <w:rsid w:val="2F4F65F6"/>
    <w:rsid w:val="35906A43"/>
    <w:rsid w:val="43E10162"/>
    <w:rsid w:val="4A5611F5"/>
    <w:rsid w:val="4ACD0E7F"/>
    <w:rsid w:val="4BC16634"/>
    <w:rsid w:val="4E5D6CEB"/>
    <w:rsid w:val="5085694D"/>
    <w:rsid w:val="579556C8"/>
    <w:rsid w:val="596A6026"/>
    <w:rsid w:val="599364B0"/>
    <w:rsid w:val="5A6645C8"/>
    <w:rsid w:val="5C97357F"/>
    <w:rsid w:val="5DBF0DF0"/>
    <w:rsid w:val="60275541"/>
    <w:rsid w:val="655517DA"/>
    <w:rsid w:val="66096397"/>
    <w:rsid w:val="6FF212AC"/>
    <w:rsid w:val="709938DD"/>
    <w:rsid w:val="73FD0AD3"/>
    <w:rsid w:val="75E13D4B"/>
    <w:rsid w:val="7A85787B"/>
    <w:rsid w:val="7D562C4D"/>
    <w:rsid w:val="FDFDF3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Company>微软公司</Company>
  <Pages>1</Pages>
  <Words>2947</Words>
  <Characters>3155</Characters>
  <Lines>450</Lines>
  <Paragraphs>321</Paragraphs>
  <TotalTime>0</TotalTime>
  <ScaleCrop>false</ScaleCrop>
  <LinksUpToDate>false</LinksUpToDate>
  <CharactersWithSpaces>5781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F.f</cp:lastModifiedBy>
  <cp:lastPrinted>2013-11-05T09:37:00Z</cp:lastPrinted>
  <dcterms:modified xsi:type="dcterms:W3CDTF">2025-10-17T10:03:32Z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