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6"/>
        <w:widowControl w:val="0"/>
        <w:snapToGrid w:val="0"/>
        <w:spacing w:line="360" w:lineRule="auto"/>
        <w:ind w:firstLine="416" w:firstLineChars="52"/>
        <w:jc w:val="center"/>
        <w:rPr>
          <w:rFonts w:hint="eastAsia" w:ascii="宋体" w:hAnsi="宋体"/>
          <w:color w:val="auto"/>
          <w:sz w:val="80"/>
          <w:szCs w:val="80"/>
        </w:rPr>
      </w:pPr>
    </w:p>
    <w:p>
      <w:pPr>
        <w:pStyle w:val="46"/>
        <w:widowControl w:val="0"/>
        <w:snapToGrid w:val="0"/>
        <w:spacing w:line="360" w:lineRule="auto"/>
        <w:ind w:firstLine="416" w:firstLineChars="52"/>
        <w:jc w:val="center"/>
        <w:rPr>
          <w:rFonts w:hint="eastAsia" w:ascii="宋体" w:hAnsi="宋体"/>
          <w:color w:val="auto"/>
          <w:sz w:val="80"/>
          <w:szCs w:val="80"/>
        </w:rPr>
      </w:pPr>
    </w:p>
    <w:p>
      <w:pPr>
        <w:pStyle w:val="46"/>
        <w:widowControl w:val="0"/>
        <w:snapToGrid w:val="0"/>
        <w:spacing w:line="360" w:lineRule="auto"/>
        <w:ind w:firstLine="416" w:firstLineChars="52"/>
        <w:jc w:val="center"/>
        <w:rPr>
          <w:rFonts w:hint="eastAsia" w:ascii="宋体" w:hAnsi="宋体"/>
          <w:color w:val="auto"/>
          <w:sz w:val="80"/>
          <w:szCs w:val="80"/>
        </w:rPr>
      </w:pPr>
      <w:r>
        <w:rPr>
          <w:rFonts w:hint="eastAsia" w:ascii="宋体" w:hAnsi="宋体"/>
          <w:color w:val="auto"/>
          <w:sz w:val="80"/>
          <w:szCs w:val="80"/>
        </w:rPr>
        <w:t>院内采购文件</w:t>
      </w:r>
    </w:p>
    <w:p>
      <w:pPr>
        <w:pStyle w:val="46"/>
        <w:widowControl w:val="0"/>
        <w:snapToGrid w:val="0"/>
        <w:spacing w:line="360" w:lineRule="auto"/>
        <w:ind w:firstLine="0"/>
        <w:jc w:val="center"/>
        <w:rPr>
          <w:bCs/>
          <w:color w:val="auto"/>
          <w:kern w:val="2"/>
          <w:sz w:val="32"/>
          <w:szCs w:val="32"/>
        </w:rPr>
      </w:pPr>
    </w:p>
    <w:p>
      <w:pPr>
        <w:pStyle w:val="46"/>
        <w:widowControl w:val="0"/>
        <w:snapToGrid w:val="0"/>
        <w:spacing w:line="360" w:lineRule="auto"/>
        <w:ind w:firstLine="0"/>
        <w:jc w:val="center"/>
        <w:rPr>
          <w:bCs/>
          <w:color w:val="auto"/>
          <w:kern w:val="2"/>
          <w:sz w:val="32"/>
          <w:szCs w:val="32"/>
        </w:rPr>
      </w:pPr>
    </w:p>
    <w:p>
      <w:pPr>
        <w:pStyle w:val="46"/>
        <w:widowControl w:val="0"/>
        <w:snapToGrid w:val="0"/>
        <w:spacing w:line="360" w:lineRule="auto"/>
        <w:ind w:firstLine="0"/>
        <w:jc w:val="center"/>
        <w:rPr>
          <w:bCs/>
          <w:color w:val="auto"/>
          <w:kern w:val="2"/>
          <w:sz w:val="32"/>
          <w:szCs w:val="32"/>
        </w:rPr>
      </w:pPr>
    </w:p>
    <w:p>
      <w:pPr>
        <w:pStyle w:val="46"/>
        <w:widowControl w:val="0"/>
        <w:snapToGrid w:val="0"/>
        <w:spacing w:line="360" w:lineRule="auto"/>
        <w:ind w:firstLine="0"/>
        <w:jc w:val="center"/>
        <w:rPr>
          <w:bCs/>
          <w:color w:val="auto"/>
          <w:kern w:val="2"/>
          <w:sz w:val="32"/>
          <w:szCs w:val="32"/>
        </w:rPr>
      </w:pPr>
    </w:p>
    <w:p>
      <w:pPr>
        <w:pStyle w:val="46"/>
        <w:widowControl w:val="0"/>
        <w:snapToGrid w:val="0"/>
        <w:spacing w:line="360" w:lineRule="auto"/>
        <w:ind w:firstLine="0"/>
        <w:jc w:val="center"/>
        <w:rPr>
          <w:bCs/>
          <w:color w:val="auto"/>
          <w:kern w:val="2"/>
          <w:sz w:val="32"/>
          <w:szCs w:val="32"/>
        </w:rPr>
      </w:pPr>
    </w:p>
    <w:p>
      <w:pPr>
        <w:pStyle w:val="46"/>
        <w:widowControl w:val="0"/>
        <w:snapToGrid w:val="0"/>
        <w:spacing w:line="360" w:lineRule="auto"/>
        <w:ind w:firstLine="0"/>
        <w:jc w:val="center"/>
        <w:rPr>
          <w:rFonts w:hint="eastAsia" w:eastAsia="宋体"/>
          <w:bCs/>
          <w:color w:val="auto"/>
          <w:kern w:val="2"/>
          <w:sz w:val="32"/>
          <w:szCs w:val="32"/>
          <w:lang w:eastAsia="zh-CN"/>
        </w:rPr>
      </w:pPr>
      <w:r>
        <w:rPr>
          <w:rFonts w:hint="eastAsia"/>
          <w:bCs/>
          <w:color w:val="auto"/>
          <w:kern w:val="2"/>
          <w:sz w:val="32"/>
          <w:szCs w:val="32"/>
        </w:rPr>
        <w:t xml:space="preserve">项目名称： </w:t>
      </w:r>
      <w:r>
        <w:rPr>
          <w:rFonts w:hint="eastAsia"/>
          <w:bCs/>
          <w:color w:val="auto"/>
          <w:kern w:val="2"/>
          <w:sz w:val="32"/>
          <w:szCs w:val="32"/>
          <w:lang w:eastAsia="zh-CN"/>
        </w:rPr>
        <w:t>石蜡、包埋盒等</w:t>
      </w:r>
    </w:p>
    <w:p>
      <w:pPr>
        <w:spacing w:line="360" w:lineRule="auto"/>
        <w:jc w:val="center"/>
        <w:rPr>
          <w:rFonts w:hint="default" w:ascii="宋体" w:hAnsi="宋体" w:eastAsia="宋体"/>
          <w:b/>
          <w:sz w:val="32"/>
          <w:u w:val="single"/>
          <w:lang w:eastAsia="zh-CN"/>
          <w:woUserID w:val="1"/>
        </w:rPr>
      </w:pPr>
      <w:r>
        <w:rPr>
          <w:b/>
          <w:bCs/>
          <w:sz w:val="32"/>
          <w:szCs w:val="32"/>
        </w:rPr>
        <w:t>项目编号：</w:t>
      </w:r>
      <w:r>
        <w:rPr>
          <w:rFonts w:hint="eastAsia"/>
          <w:b/>
          <w:bCs/>
          <w:sz w:val="32"/>
          <w:szCs w:val="32"/>
        </w:rPr>
        <w:t>CGZX</w:t>
      </w:r>
      <w:r>
        <w:rPr>
          <w:b/>
          <w:bCs/>
          <w:sz w:val="32"/>
          <w:szCs w:val="32"/>
        </w:rPr>
        <w:t>-</w:t>
      </w:r>
      <w:r>
        <w:rPr>
          <w:rFonts w:hint="eastAsia"/>
          <w:b/>
          <w:bCs/>
          <w:sz w:val="32"/>
          <w:szCs w:val="32"/>
        </w:rPr>
        <w:t>HCSJ</w:t>
      </w:r>
      <w:r>
        <w:rPr>
          <w:b/>
          <w:bCs/>
          <w:sz w:val="32"/>
          <w:szCs w:val="32"/>
        </w:rPr>
        <w:t>-202</w:t>
      </w:r>
      <w:r>
        <w:rPr>
          <w:rFonts w:hint="eastAsia"/>
          <w:b/>
          <w:bCs/>
          <w:sz w:val="32"/>
          <w:szCs w:val="32"/>
        </w:rPr>
        <w:t>5</w:t>
      </w:r>
      <w:r>
        <w:rPr>
          <w:rFonts w:hint="eastAsia"/>
          <w:b/>
          <w:bCs/>
          <w:sz w:val="32"/>
          <w:szCs w:val="32"/>
          <w:lang w:val="en-US" w:eastAsia="zh-CN"/>
        </w:rPr>
        <w:t>10</w:t>
      </w:r>
      <w:r>
        <w:rPr>
          <w:rFonts w:hint="default"/>
          <w:b/>
          <w:bCs/>
          <w:sz w:val="32"/>
          <w:szCs w:val="32"/>
          <w:lang w:eastAsia="zh-CN"/>
          <w:woUserID w:val="1"/>
        </w:rPr>
        <w:t>10</w:t>
      </w:r>
    </w:p>
    <w:p>
      <w:pPr>
        <w:pStyle w:val="46"/>
        <w:widowControl w:val="0"/>
        <w:snapToGrid w:val="0"/>
        <w:spacing w:line="360" w:lineRule="auto"/>
        <w:ind w:firstLine="0"/>
        <w:jc w:val="center"/>
        <w:rPr>
          <w:rFonts w:hint="eastAsia" w:ascii="宋体" w:hAnsi="宋体"/>
          <w:color w:val="auto"/>
        </w:rPr>
      </w:pPr>
    </w:p>
    <w:p>
      <w:pPr>
        <w:pStyle w:val="46"/>
        <w:spacing w:line="360" w:lineRule="auto"/>
        <w:ind w:firstLine="0"/>
        <w:jc w:val="center"/>
        <w:rPr>
          <w:rFonts w:hint="eastAsia" w:ascii="宋体" w:hAnsi="宋体"/>
          <w:color w:val="auto"/>
          <w:sz w:val="32"/>
          <w:szCs w:val="32"/>
        </w:rPr>
      </w:pPr>
    </w:p>
    <w:p>
      <w:pPr>
        <w:pStyle w:val="46"/>
        <w:spacing w:line="360" w:lineRule="auto"/>
        <w:ind w:firstLine="0"/>
        <w:jc w:val="center"/>
        <w:rPr>
          <w:rFonts w:hint="eastAsia" w:ascii="宋体" w:hAnsi="宋体"/>
          <w:color w:val="auto"/>
          <w:sz w:val="32"/>
          <w:szCs w:val="32"/>
        </w:rPr>
      </w:pPr>
    </w:p>
    <w:p>
      <w:pPr>
        <w:pStyle w:val="46"/>
        <w:spacing w:line="360" w:lineRule="auto"/>
        <w:ind w:firstLine="0"/>
        <w:jc w:val="center"/>
        <w:rPr>
          <w:rFonts w:hint="eastAsia" w:ascii="宋体" w:hAnsi="宋体"/>
          <w:color w:val="auto"/>
          <w:sz w:val="32"/>
          <w:szCs w:val="32"/>
        </w:rPr>
      </w:pPr>
    </w:p>
    <w:p>
      <w:pPr>
        <w:pStyle w:val="46"/>
        <w:spacing w:line="360" w:lineRule="auto"/>
        <w:ind w:firstLine="0"/>
        <w:jc w:val="center"/>
        <w:rPr>
          <w:rFonts w:hint="eastAsia" w:ascii="宋体" w:hAnsi="宋体"/>
          <w:color w:val="auto"/>
          <w:sz w:val="32"/>
          <w:szCs w:val="32"/>
        </w:rPr>
      </w:pPr>
    </w:p>
    <w:p>
      <w:pPr>
        <w:pStyle w:val="46"/>
        <w:spacing w:line="360" w:lineRule="auto"/>
        <w:ind w:firstLine="0"/>
        <w:jc w:val="center"/>
        <w:rPr>
          <w:rFonts w:hint="eastAsia" w:ascii="宋体" w:hAnsi="宋体"/>
          <w:color w:val="auto"/>
          <w:sz w:val="32"/>
          <w:szCs w:val="32"/>
        </w:rPr>
      </w:pPr>
    </w:p>
    <w:p>
      <w:pPr>
        <w:pStyle w:val="46"/>
        <w:spacing w:line="360" w:lineRule="auto"/>
        <w:ind w:firstLine="0"/>
        <w:jc w:val="center"/>
        <w:rPr>
          <w:rFonts w:hint="eastAsia" w:ascii="宋体" w:hAnsi="宋体"/>
          <w:color w:val="auto"/>
          <w:sz w:val="32"/>
          <w:szCs w:val="32"/>
        </w:rPr>
      </w:pPr>
      <w:r>
        <w:rPr>
          <w:rFonts w:hint="eastAsia" w:ascii="宋体" w:hAnsi="宋体"/>
          <w:color w:val="auto"/>
          <w:sz w:val="32"/>
          <w:szCs w:val="32"/>
        </w:rPr>
        <w:t>采购单位：浙江大学医学院附属妇产科医院</w:t>
      </w:r>
    </w:p>
    <w:p>
      <w:pPr>
        <w:pStyle w:val="46"/>
        <w:spacing w:line="360" w:lineRule="auto"/>
        <w:ind w:firstLine="0"/>
        <w:jc w:val="center"/>
        <w:rPr>
          <w:rFonts w:hint="eastAsia" w:ascii="宋体" w:hAnsi="宋体"/>
          <w:sz w:val="32"/>
          <w:szCs w:val="32"/>
        </w:rPr>
      </w:pPr>
      <w:r>
        <w:rPr>
          <w:rFonts w:hint="eastAsia" w:ascii="宋体" w:hAnsi="宋体"/>
          <w:sz w:val="32"/>
          <w:szCs w:val="32"/>
        </w:rPr>
        <w:t>二〇二五</w:t>
      </w:r>
      <w:r>
        <w:rPr>
          <w:rFonts w:ascii="宋体" w:hAnsi="宋体"/>
          <w:sz w:val="32"/>
          <w:szCs w:val="32"/>
        </w:rPr>
        <w:t>年</w:t>
      </w:r>
      <w:r>
        <w:rPr>
          <w:rFonts w:hint="eastAsia" w:ascii="宋体" w:hAnsi="宋体"/>
          <w:sz w:val="32"/>
          <w:szCs w:val="32"/>
          <w:lang w:eastAsia="zh-CN"/>
        </w:rPr>
        <w:t>十</w:t>
      </w:r>
      <w:r>
        <w:rPr>
          <w:rFonts w:ascii="宋体" w:hAnsi="宋体"/>
          <w:sz w:val="32"/>
          <w:szCs w:val="32"/>
        </w:rPr>
        <w:t>月</w:t>
      </w:r>
    </w:p>
    <w:p>
      <w:pPr>
        <w:jc w:val="center"/>
        <w:rPr>
          <w:b/>
          <w:bCs/>
          <w:sz w:val="32"/>
        </w:rPr>
      </w:pPr>
    </w:p>
    <w:p>
      <w:pPr>
        <w:widowControl/>
        <w:jc w:val="center"/>
        <w:rPr>
          <w:b/>
          <w:bCs/>
          <w:sz w:val="48"/>
          <w:szCs w:val="48"/>
        </w:rPr>
      </w:pPr>
      <w:r>
        <w:rPr>
          <w:rFonts w:hint="eastAsia"/>
          <w:b/>
          <w:bCs/>
          <w:sz w:val="48"/>
          <w:szCs w:val="48"/>
        </w:rPr>
        <w:t>目  录</w:t>
      </w:r>
    </w:p>
    <w:p>
      <w:pPr>
        <w:jc w:val="center"/>
        <w:rPr>
          <w:b/>
          <w:bCs/>
          <w:sz w:val="32"/>
        </w:rPr>
      </w:pPr>
    </w:p>
    <w:sdt>
      <w:sdtPr>
        <w:rPr>
          <w:rFonts w:ascii="Times New Roman" w:hAnsi="Times New Roman" w:eastAsia="宋体" w:cs="Times New Roman"/>
          <w:color w:val="auto"/>
          <w:kern w:val="2"/>
          <w:sz w:val="21"/>
          <w:szCs w:val="24"/>
          <w:lang w:val="zh-CN"/>
        </w:rPr>
        <w:id w:val="1608002201"/>
        <w:docPartObj>
          <w:docPartGallery w:val="Table of Contents"/>
          <w:docPartUnique/>
        </w:docPartObj>
      </w:sdtPr>
      <w:sdtEndPr>
        <w:rPr>
          <w:rFonts w:cs="Times New Roman" w:asciiTheme="minorEastAsia" w:hAnsiTheme="minorEastAsia" w:eastAsiaTheme="minorEastAsia"/>
          <w:b/>
          <w:bCs/>
          <w:color w:val="auto"/>
          <w:kern w:val="2"/>
          <w:sz w:val="30"/>
          <w:szCs w:val="30"/>
          <w:lang w:val="zh-CN"/>
        </w:rPr>
      </w:sdtEndPr>
      <w:sdtContent>
        <w:p>
          <w:pPr>
            <w:pStyle w:val="47"/>
          </w:pPr>
        </w:p>
        <w:p>
          <w:pPr>
            <w:pStyle w:val="10"/>
            <w:tabs>
              <w:tab w:val="right" w:leader="dot" w:pos="8296"/>
            </w:tabs>
            <w:rPr>
              <w:rFonts w:hint="eastAsia" w:asciiTheme="minorEastAsia" w:hAnsiTheme="minorEastAsia" w:eastAsiaTheme="minorEastAsia" w:cstheme="minorBidi"/>
              <w:b/>
              <w:sz w:val="30"/>
              <w:szCs w:val="30"/>
            </w:rPr>
          </w:pP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TOC \o "1-3" \h \z \u </w:instrText>
          </w:r>
          <w:r>
            <w:rPr>
              <w:rFonts w:asciiTheme="minorEastAsia" w:hAnsiTheme="minorEastAsia" w:eastAsiaTheme="minorEastAsia"/>
              <w:b/>
              <w:sz w:val="30"/>
              <w:szCs w:val="30"/>
            </w:rPr>
            <w:fldChar w:fldCharType="separate"/>
          </w:r>
          <w:r>
            <w:fldChar w:fldCharType="begin"/>
          </w:r>
          <w:r>
            <w:instrText xml:space="preserve"> HYPERLINK \l "_Toc186548463" </w:instrText>
          </w:r>
          <w:r>
            <w:fldChar w:fldCharType="separate"/>
          </w:r>
          <w:r>
            <w:rPr>
              <w:rStyle w:val="19"/>
              <w:rFonts w:hint="eastAsia" w:asciiTheme="minorEastAsia" w:hAnsiTheme="minorEastAsia" w:eastAsiaTheme="minorEastAsia"/>
              <w:b/>
              <w:sz w:val="30"/>
              <w:szCs w:val="30"/>
            </w:rPr>
            <w:t>第一章</w:t>
          </w:r>
          <w:r>
            <w:rPr>
              <w:rStyle w:val="19"/>
              <w:rFonts w:asciiTheme="minorEastAsia" w:hAnsiTheme="minorEastAsia" w:eastAsiaTheme="minorEastAsia"/>
              <w:b/>
              <w:sz w:val="30"/>
              <w:szCs w:val="30"/>
            </w:rPr>
            <w:t xml:space="preserve"> </w:t>
          </w:r>
          <w:r>
            <w:rPr>
              <w:rStyle w:val="19"/>
              <w:rFonts w:hint="eastAsia" w:asciiTheme="minorEastAsia" w:hAnsiTheme="minorEastAsia" w:eastAsiaTheme="minorEastAsia"/>
              <w:b/>
              <w:sz w:val="30"/>
              <w:szCs w:val="30"/>
            </w:rPr>
            <w:t>采购公告</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_Toc186548463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- 1 -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pPr>
            <w:pStyle w:val="10"/>
            <w:tabs>
              <w:tab w:val="right" w:leader="dot" w:pos="8296"/>
            </w:tabs>
            <w:rPr>
              <w:rFonts w:hint="eastAsia" w:asciiTheme="minorEastAsia" w:hAnsiTheme="minorEastAsia" w:eastAsiaTheme="minorEastAsia" w:cstheme="minorBidi"/>
              <w:b/>
              <w:sz w:val="30"/>
              <w:szCs w:val="30"/>
            </w:rPr>
          </w:pPr>
          <w:r>
            <w:fldChar w:fldCharType="begin"/>
          </w:r>
          <w:r>
            <w:instrText xml:space="preserve"> HYPERLINK \l "_Toc186548464" </w:instrText>
          </w:r>
          <w:r>
            <w:fldChar w:fldCharType="separate"/>
          </w:r>
          <w:r>
            <w:rPr>
              <w:rStyle w:val="19"/>
              <w:rFonts w:hint="eastAsia" w:asciiTheme="minorEastAsia" w:hAnsiTheme="minorEastAsia" w:eastAsiaTheme="minorEastAsia"/>
              <w:b/>
              <w:sz w:val="30"/>
              <w:szCs w:val="30"/>
            </w:rPr>
            <w:t>第二章</w:t>
          </w:r>
          <w:r>
            <w:rPr>
              <w:rStyle w:val="19"/>
              <w:rFonts w:asciiTheme="minorEastAsia" w:hAnsiTheme="minorEastAsia" w:eastAsiaTheme="minorEastAsia"/>
              <w:b/>
              <w:sz w:val="30"/>
              <w:szCs w:val="30"/>
            </w:rPr>
            <w:t xml:space="preserve"> </w:t>
          </w:r>
          <w:r>
            <w:rPr>
              <w:rStyle w:val="19"/>
              <w:rFonts w:hint="eastAsia" w:asciiTheme="minorEastAsia" w:hAnsiTheme="minorEastAsia" w:eastAsiaTheme="minorEastAsia"/>
              <w:b/>
              <w:sz w:val="30"/>
              <w:szCs w:val="30"/>
            </w:rPr>
            <w:t>采购内容及需求</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_Toc186548464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- 2 -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pPr>
            <w:pStyle w:val="10"/>
            <w:tabs>
              <w:tab w:val="left" w:pos="1050"/>
              <w:tab w:val="right" w:leader="dot" w:pos="8296"/>
            </w:tabs>
            <w:rPr>
              <w:rFonts w:hint="eastAsia" w:asciiTheme="minorEastAsia" w:hAnsiTheme="minorEastAsia" w:eastAsiaTheme="minorEastAsia" w:cstheme="minorBidi"/>
              <w:b/>
              <w:sz w:val="30"/>
              <w:szCs w:val="30"/>
            </w:rPr>
          </w:pPr>
          <w:r>
            <w:fldChar w:fldCharType="begin"/>
          </w:r>
          <w:r>
            <w:instrText xml:space="preserve"> HYPERLINK \l "_Toc186548465" </w:instrText>
          </w:r>
          <w:r>
            <w:fldChar w:fldCharType="separate"/>
          </w:r>
          <w:r>
            <w:rPr>
              <w:rStyle w:val="19"/>
              <w:rFonts w:hint="eastAsia" w:asciiTheme="minorEastAsia" w:hAnsiTheme="minorEastAsia" w:eastAsiaTheme="minorEastAsia"/>
              <w:b/>
              <w:sz w:val="30"/>
              <w:szCs w:val="30"/>
            </w:rPr>
            <w:t>第三章</w:t>
          </w:r>
          <w:r>
            <w:rPr>
              <w:rFonts w:asciiTheme="minorEastAsia" w:hAnsiTheme="minorEastAsia" w:eastAsiaTheme="minorEastAsia" w:cstheme="minorBidi"/>
              <w:b/>
              <w:sz w:val="30"/>
              <w:szCs w:val="30"/>
            </w:rPr>
            <w:tab/>
          </w:r>
          <w:r>
            <w:rPr>
              <w:rStyle w:val="19"/>
              <w:rFonts w:hint="eastAsia" w:asciiTheme="minorEastAsia" w:hAnsiTheme="minorEastAsia" w:eastAsiaTheme="minorEastAsia"/>
              <w:b/>
              <w:sz w:val="30"/>
              <w:szCs w:val="30"/>
            </w:rPr>
            <w:t>响应文件格式</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_Toc186548465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- 6 -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pPr>
            <w:pStyle w:val="10"/>
            <w:tabs>
              <w:tab w:val="left" w:pos="1050"/>
              <w:tab w:val="right" w:leader="dot" w:pos="8296"/>
            </w:tabs>
            <w:rPr>
              <w:rFonts w:hint="eastAsia" w:asciiTheme="minorEastAsia" w:hAnsiTheme="minorEastAsia" w:eastAsiaTheme="minorEastAsia" w:cstheme="minorBidi"/>
              <w:b/>
              <w:sz w:val="30"/>
              <w:szCs w:val="30"/>
            </w:rPr>
          </w:pPr>
          <w:r>
            <w:fldChar w:fldCharType="begin"/>
          </w:r>
          <w:r>
            <w:instrText xml:space="preserve"> HYPERLINK \l "_Toc186548466" </w:instrText>
          </w:r>
          <w:r>
            <w:fldChar w:fldCharType="separate"/>
          </w:r>
          <w:r>
            <w:rPr>
              <w:rStyle w:val="19"/>
              <w:rFonts w:hint="eastAsia" w:asciiTheme="minorEastAsia" w:hAnsiTheme="minorEastAsia" w:eastAsiaTheme="minorEastAsia"/>
              <w:b/>
              <w:sz w:val="30"/>
              <w:szCs w:val="30"/>
            </w:rPr>
            <w:t>第四章</w:t>
          </w:r>
          <w:r>
            <w:rPr>
              <w:rFonts w:asciiTheme="minorEastAsia" w:hAnsiTheme="minorEastAsia" w:eastAsiaTheme="minorEastAsia" w:cstheme="minorBidi"/>
              <w:b/>
              <w:sz w:val="30"/>
              <w:szCs w:val="30"/>
            </w:rPr>
            <w:tab/>
          </w:r>
          <w:r>
            <w:rPr>
              <w:rStyle w:val="19"/>
              <w:rFonts w:hint="eastAsia" w:asciiTheme="minorEastAsia" w:hAnsiTheme="minorEastAsia" w:eastAsiaTheme="minorEastAsia"/>
              <w:b/>
              <w:sz w:val="30"/>
              <w:szCs w:val="30"/>
            </w:rPr>
            <w:t>合同主要条款</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_Toc186548466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- 13 -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pPr>
            <w:rPr>
              <w:rFonts w:hint="eastAsia" w:asciiTheme="minorEastAsia" w:hAnsiTheme="minorEastAsia" w:eastAsiaTheme="minorEastAsia"/>
              <w:b/>
              <w:sz w:val="30"/>
              <w:szCs w:val="30"/>
            </w:rPr>
          </w:pPr>
          <w:r>
            <w:rPr>
              <w:rFonts w:asciiTheme="minorEastAsia" w:hAnsiTheme="minorEastAsia" w:eastAsiaTheme="minorEastAsia"/>
              <w:b/>
              <w:bCs/>
              <w:sz w:val="30"/>
              <w:szCs w:val="30"/>
              <w:lang w:val="zh-CN"/>
            </w:rPr>
            <w:fldChar w:fldCharType="end"/>
          </w:r>
        </w:p>
      </w:sdtContent>
    </w:sdt>
    <w:p>
      <w:pPr>
        <w:jc w:val="left"/>
        <w:rPr>
          <w:b/>
          <w:bCs/>
          <w:sz w:val="32"/>
        </w:rPr>
      </w:pPr>
    </w:p>
    <w:p>
      <w:pPr>
        <w:jc w:val="center"/>
        <w:rPr>
          <w:b/>
          <w:bCs/>
          <w:sz w:val="32"/>
        </w:rPr>
      </w:pPr>
    </w:p>
    <w:p>
      <w:pPr>
        <w:widowControl/>
        <w:jc w:val="left"/>
        <w:rPr>
          <w:b/>
          <w:bCs/>
          <w:sz w:val="32"/>
        </w:rPr>
      </w:pPr>
      <w:r>
        <w:rPr>
          <w:b/>
          <w:bCs/>
          <w:sz w:val="32"/>
        </w:rPr>
        <w:br w:type="page"/>
      </w:r>
    </w:p>
    <w:p>
      <w:pPr>
        <w:pStyle w:val="12"/>
        <w:sectPr>
          <w:footerReference r:id="rId3" w:type="default"/>
          <w:pgSz w:w="11906" w:h="16838"/>
          <w:pgMar w:top="1440" w:right="1800" w:bottom="1440" w:left="1800" w:header="851" w:footer="992" w:gutter="0"/>
          <w:cols w:space="425" w:num="1"/>
          <w:docGrid w:type="lines" w:linePitch="312" w:charSpace="0"/>
        </w:sectPr>
      </w:pPr>
    </w:p>
    <w:p>
      <w:pPr>
        <w:pStyle w:val="12"/>
      </w:pPr>
      <w:bookmarkStart w:id="0" w:name="_Toc186548463"/>
      <w:r>
        <w:rPr>
          <w:rFonts w:hint="eastAsia"/>
        </w:rPr>
        <w:t xml:space="preserve">第一章 </w:t>
      </w:r>
      <w:r>
        <w:t>采购公告</w:t>
      </w:r>
      <w:bookmarkEnd w:id="0"/>
    </w:p>
    <w:p>
      <w:pPr>
        <w:spacing w:line="360" w:lineRule="auto"/>
        <w:ind w:firstLine="480" w:firstLineChars="200"/>
        <w:rPr>
          <w:b/>
          <w:sz w:val="24"/>
        </w:rPr>
      </w:pPr>
    </w:p>
    <w:p>
      <w:pPr>
        <w:spacing w:line="360" w:lineRule="auto"/>
        <w:jc w:val="center"/>
        <w:rPr>
          <w:b/>
          <w:sz w:val="24"/>
        </w:rPr>
      </w:pPr>
      <w:r>
        <w:rPr>
          <w:rFonts w:hint="eastAsia"/>
          <w:b/>
          <w:sz w:val="24"/>
        </w:rPr>
        <w:t>浙大</w:t>
      </w:r>
      <w:r>
        <w:rPr>
          <w:b/>
          <w:sz w:val="24"/>
        </w:rPr>
        <w:t>妇院</w:t>
      </w:r>
      <w:r>
        <w:rPr>
          <w:rFonts w:hint="eastAsia"/>
          <w:b/>
          <w:sz w:val="24"/>
        </w:rPr>
        <w:t>院内</w:t>
      </w:r>
      <w:r>
        <w:rPr>
          <w:b/>
          <w:sz w:val="24"/>
        </w:rPr>
        <w:t>采购公告（</w:t>
      </w:r>
      <w:r>
        <w:rPr>
          <w:rFonts w:hint="eastAsia"/>
          <w:b/>
          <w:sz w:val="24"/>
        </w:rPr>
        <w:t>项目编号：CGZX-HCSJ-2025</w:t>
      </w:r>
      <w:r>
        <w:rPr>
          <w:rFonts w:hint="eastAsia"/>
          <w:b/>
          <w:sz w:val="24"/>
          <w:lang w:val="en-US" w:eastAsia="zh-CN"/>
        </w:rPr>
        <w:t>10</w:t>
      </w:r>
      <w:r>
        <w:rPr>
          <w:rFonts w:hint="default"/>
          <w:b/>
          <w:sz w:val="24"/>
          <w:lang w:eastAsia="zh-CN"/>
          <w:woUserID w:val="1"/>
        </w:rPr>
        <w:t>10</w:t>
      </w:r>
      <w:r>
        <w:rPr>
          <w:b/>
          <w:sz w:val="24"/>
        </w:rPr>
        <w:t>）</w:t>
      </w:r>
    </w:p>
    <w:p>
      <w:pPr>
        <w:spacing w:line="360" w:lineRule="auto"/>
        <w:ind w:firstLine="480" w:firstLineChars="200"/>
        <w:rPr>
          <w:b/>
          <w:sz w:val="24"/>
        </w:rPr>
      </w:pPr>
    </w:p>
    <w:p>
      <w:pPr>
        <w:spacing w:line="360" w:lineRule="auto"/>
        <w:ind w:firstLine="480" w:firstLineChars="200"/>
        <w:rPr>
          <w:sz w:val="24"/>
        </w:rPr>
      </w:pPr>
      <w:r>
        <w:rPr>
          <w:sz w:val="24"/>
        </w:rPr>
        <w:t>根据国家及浙江省有关文件精神和医院有关政策，我们坚持公开、公平、公正和诚信的原则，欢迎满足要求的供应商前来参与本项目采购</w:t>
      </w:r>
      <w:r>
        <w:rPr>
          <w:rFonts w:hint="eastAsia"/>
          <w:sz w:val="24"/>
        </w:rPr>
        <w:t>（采购文件详见附件）</w:t>
      </w:r>
      <w:r>
        <w:rPr>
          <w:sz w:val="24"/>
        </w:rPr>
        <w:t>。</w:t>
      </w:r>
    </w:p>
    <w:p>
      <w:pPr>
        <w:spacing w:line="360" w:lineRule="auto"/>
        <w:ind w:firstLine="480" w:firstLineChars="200"/>
        <w:rPr>
          <w:sz w:val="24"/>
        </w:rPr>
      </w:pPr>
    </w:p>
    <w:p>
      <w:pPr>
        <w:spacing w:line="360" w:lineRule="auto"/>
        <w:rPr>
          <w:b/>
          <w:bCs/>
          <w:sz w:val="24"/>
        </w:rPr>
      </w:pPr>
      <w:r>
        <w:rPr>
          <w:b/>
          <w:bCs/>
          <w:sz w:val="24"/>
        </w:rPr>
        <w:t>响应要求：</w:t>
      </w:r>
    </w:p>
    <w:p>
      <w:pPr>
        <w:spacing w:line="360" w:lineRule="auto"/>
        <w:rPr>
          <w:sz w:val="24"/>
        </w:rPr>
      </w:pPr>
      <w:r>
        <w:rPr>
          <w:sz w:val="24"/>
        </w:rPr>
        <w:t>1、提供有效的营业执照复印件并加盖公司公章。</w:t>
      </w:r>
    </w:p>
    <w:p>
      <w:pPr>
        <w:spacing w:line="360" w:lineRule="auto"/>
        <w:rPr>
          <w:sz w:val="24"/>
        </w:rPr>
      </w:pPr>
      <w:r>
        <w:rPr>
          <w:sz w:val="24"/>
        </w:rPr>
        <w:t>2、提供自采购公告发布之日起至公告截止日内任意时间的“信用中国”网站（www.creditchina.gov.cn）的响应供应商信用查询网页截图。</w:t>
      </w:r>
    </w:p>
    <w:p>
      <w:pPr>
        <w:spacing w:line="360" w:lineRule="auto"/>
        <w:rPr>
          <w:sz w:val="24"/>
        </w:rPr>
      </w:pPr>
      <w:r>
        <w:rPr>
          <w:rFonts w:hint="eastAsia"/>
          <w:sz w:val="24"/>
        </w:rPr>
        <w:t>3</w:t>
      </w:r>
      <w:r>
        <w:rPr>
          <w:sz w:val="24"/>
        </w:rPr>
        <w:t>、参与公司必须承诺所有数据要求真实可靠</w:t>
      </w:r>
      <w:r>
        <w:rPr>
          <w:rFonts w:hint="eastAsia"/>
          <w:sz w:val="24"/>
        </w:rPr>
        <w:t>，如发生所供货物与合同、采购文件要求不符，甲方（使用方）有权拒绝收货或退货并终止合同，由此产生的一切责任和后果由乙方承担</w:t>
      </w:r>
      <w:r>
        <w:rPr>
          <w:sz w:val="24"/>
        </w:rPr>
        <w:t>。</w:t>
      </w:r>
    </w:p>
    <w:p>
      <w:pPr>
        <w:spacing w:line="360" w:lineRule="auto"/>
        <w:rPr>
          <w:sz w:val="24"/>
        </w:rPr>
      </w:pPr>
      <w:r>
        <w:rPr>
          <w:rFonts w:hint="eastAsia"/>
          <w:sz w:val="24"/>
        </w:rPr>
        <w:t>4</w:t>
      </w:r>
      <w:r>
        <w:rPr>
          <w:sz w:val="24"/>
        </w:rPr>
        <w:t>、不接受联合体响应，不允许分包和转包。</w:t>
      </w:r>
    </w:p>
    <w:p>
      <w:pPr>
        <w:spacing w:line="360" w:lineRule="auto"/>
        <w:rPr>
          <w:sz w:val="24"/>
        </w:rPr>
      </w:pPr>
      <w:r>
        <w:rPr>
          <w:rFonts w:hint="eastAsia"/>
          <w:sz w:val="24"/>
        </w:rPr>
        <w:t>5</w:t>
      </w:r>
      <w:r>
        <w:rPr>
          <w:sz w:val="24"/>
        </w:rPr>
        <w:t>、响应文件一正三副（固定装订，不强制要求胶装），必须档案袋密封于</w:t>
      </w:r>
      <w:r>
        <w:rPr>
          <w:rFonts w:hint="eastAsia"/>
          <w:sz w:val="24"/>
        </w:rPr>
        <w:t>采购</w:t>
      </w:r>
      <w:r>
        <w:rPr>
          <w:sz w:val="24"/>
        </w:rPr>
        <w:t>现场统一递交，一个</w:t>
      </w:r>
      <w:r>
        <w:rPr>
          <w:rFonts w:hint="eastAsia"/>
          <w:sz w:val="24"/>
        </w:rPr>
        <w:t>项目</w:t>
      </w:r>
      <w:r>
        <w:rPr>
          <w:sz w:val="24"/>
        </w:rPr>
        <w:t>对应一个档案袋。</w:t>
      </w:r>
    </w:p>
    <w:p>
      <w:pPr>
        <w:spacing w:line="360" w:lineRule="auto"/>
        <w:rPr>
          <w:sz w:val="24"/>
        </w:rPr>
      </w:pPr>
      <w:r>
        <w:rPr>
          <w:rFonts w:hint="eastAsia"/>
          <w:sz w:val="24"/>
        </w:rPr>
        <w:t>6</w:t>
      </w:r>
      <w:r>
        <w:rPr>
          <w:sz w:val="24"/>
        </w:rPr>
        <w:t>、</w:t>
      </w:r>
      <w:r>
        <w:rPr>
          <w:rFonts w:hint="eastAsia"/>
          <w:sz w:val="24"/>
        </w:rPr>
        <w:t>采购时间初步定于</w:t>
      </w:r>
      <w:r>
        <w:rPr>
          <w:rFonts w:hint="eastAsia"/>
          <w:b/>
          <w:color w:val="FF0000"/>
          <w:sz w:val="24"/>
        </w:rPr>
        <w:t>202</w:t>
      </w:r>
      <w:r>
        <w:rPr>
          <w:b/>
          <w:color w:val="FF0000"/>
          <w:sz w:val="24"/>
        </w:rPr>
        <w:t>5</w:t>
      </w:r>
      <w:r>
        <w:rPr>
          <w:rFonts w:hint="eastAsia"/>
          <w:b/>
          <w:color w:val="FF0000"/>
          <w:sz w:val="24"/>
        </w:rPr>
        <w:t>年</w:t>
      </w:r>
      <w:r>
        <w:rPr>
          <w:rFonts w:hint="eastAsia"/>
          <w:b/>
          <w:color w:val="FF0000"/>
          <w:sz w:val="24"/>
          <w:lang w:val="en-US" w:eastAsia="zh-CN"/>
        </w:rPr>
        <w:t>10</w:t>
      </w:r>
      <w:r>
        <w:rPr>
          <w:rFonts w:hint="eastAsia"/>
          <w:b/>
          <w:color w:val="FF0000"/>
          <w:sz w:val="24"/>
        </w:rPr>
        <w:t>月</w:t>
      </w:r>
      <w:r>
        <w:rPr>
          <w:rFonts w:hint="eastAsia"/>
          <w:b/>
          <w:color w:val="FF0000"/>
          <w:sz w:val="24"/>
          <w:lang w:val="en-US" w:eastAsia="zh-CN"/>
        </w:rPr>
        <w:t>1</w:t>
      </w:r>
      <w:r>
        <w:rPr>
          <w:rFonts w:hint="default"/>
          <w:b/>
          <w:color w:val="FF0000"/>
          <w:sz w:val="24"/>
          <w:lang w:eastAsia="zh-CN"/>
          <w:woUserID w:val="1"/>
        </w:rPr>
        <w:t>7</w:t>
      </w:r>
      <w:r>
        <w:rPr>
          <w:rFonts w:hint="eastAsia"/>
          <w:b/>
          <w:color w:val="FF0000"/>
          <w:sz w:val="24"/>
        </w:rPr>
        <w:t>日14：00</w:t>
      </w:r>
      <w:r>
        <w:rPr>
          <w:rFonts w:hint="eastAsia"/>
          <w:sz w:val="24"/>
        </w:rPr>
        <w:t>，地点：浙江大学医学院附属妇产科医院（杭州市学士路1号）</w:t>
      </w:r>
      <w:r>
        <w:rPr>
          <w:rFonts w:hint="eastAsia"/>
          <w:b/>
          <w:sz w:val="24"/>
        </w:rPr>
        <w:t>1号楼</w:t>
      </w:r>
      <w:r>
        <w:rPr>
          <w:b/>
          <w:sz w:val="24"/>
        </w:rPr>
        <w:t>13</w:t>
      </w:r>
      <w:r>
        <w:rPr>
          <w:rFonts w:hint="eastAsia"/>
          <w:b/>
          <w:sz w:val="24"/>
        </w:rPr>
        <w:t>楼1305会议室</w:t>
      </w:r>
      <w:r>
        <w:rPr>
          <w:rFonts w:hint="eastAsia"/>
          <w:sz w:val="24"/>
        </w:rPr>
        <w:t>，</w:t>
      </w:r>
      <w:r>
        <w:rPr>
          <w:b/>
          <w:bCs/>
          <w:color w:val="FF0000"/>
          <w:sz w:val="24"/>
        </w:rPr>
        <w:t>报名</w:t>
      </w:r>
      <w:r>
        <w:rPr>
          <w:b/>
          <w:color w:val="FF0000"/>
          <w:sz w:val="24"/>
        </w:rPr>
        <w:t>截止日期为</w:t>
      </w:r>
      <w:r>
        <w:rPr>
          <w:rFonts w:hint="eastAsia"/>
          <w:b/>
          <w:color w:val="FF0000"/>
          <w:sz w:val="24"/>
          <w:lang w:val="en-US" w:eastAsia="zh-CN"/>
        </w:rPr>
        <w:t>10</w:t>
      </w:r>
      <w:r>
        <w:rPr>
          <w:rFonts w:hint="eastAsia"/>
          <w:b/>
          <w:color w:val="FF0000"/>
          <w:sz w:val="24"/>
        </w:rPr>
        <w:t>月</w:t>
      </w:r>
      <w:r>
        <w:rPr>
          <w:rFonts w:hint="eastAsia"/>
          <w:b/>
          <w:color w:val="FF0000"/>
          <w:sz w:val="24"/>
          <w:lang w:val="en-US" w:eastAsia="zh-CN"/>
        </w:rPr>
        <w:t>1</w:t>
      </w:r>
      <w:r>
        <w:rPr>
          <w:rFonts w:hint="default"/>
          <w:b/>
          <w:color w:val="FF0000"/>
          <w:sz w:val="24"/>
          <w:lang w:eastAsia="zh-CN"/>
          <w:woUserID w:val="1"/>
        </w:rPr>
        <w:t>6</w:t>
      </w:r>
      <w:bookmarkStart w:id="9" w:name="_GoBack"/>
      <w:bookmarkEnd w:id="9"/>
      <w:r>
        <w:rPr>
          <w:rFonts w:hint="eastAsia"/>
          <w:b/>
          <w:color w:val="FF0000"/>
          <w:sz w:val="24"/>
        </w:rPr>
        <w:t>日（周</w:t>
      </w:r>
      <w:r>
        <w:rPr>
          <w:rFonts w:hint="eastAsia"/>
          <w:b/>
          <w:color w:val="FF0000"/>
          <w:sz w:val="24"/>
          <w:lang w:eastAsia="zh-CN"/>
        </w:rPr>
        <w:t>三</w:t>
      </w:r>
      <w:r>
        <w:rPr>
          <w:rFonts w:hint="eastAsia"/>
          <w:b/>
          <w:color w:val="FF0000"/>
          <w:sz w:val="24"/>
        </w:rPr>
        <w:t>）16:00</w:t>
      </w:r>
      <w:r>
        <w:rPr>
          <w:sz w:val="24"/>
        </w:rPr>
        <w:t>（报名以邮件为准，邮件标题请注明采购编号及所投</w:t>
      </w:r>
      <w:r>
        <w:rPr>
          <w:rFonts w:hint="eastAsia"/>
          <w:sz w:val="24"/>
        </w:rPr>
        <w:t>项目</w:t>
      </w:r>
      <w:r>
        <w:rPr>
          <w:sz w:val="24"/>
        </w:rPr>
        <w:t>号，</w:t>
      </w:r>
      <w:r>
        <w:rPr>
          <w:b/>
          <w:sz w:val="24"/>
        </w:rPr>
        <w:t>邮件内容请注明</w:t>
      </w:r>
      <w:r>
        <w:rPr>
          <w:rFonts w:hint="eastAsia"/>
          <w:b/>
          <w:sz w:val="24"/>
        </w:rPr>
        <w:t>响应</w:t>
      </w:r>
      <w:r>
        <w:rPr>
          <w:b/>
          <w:sz w:val="24"/>
        </w:rPr>
        <w:t>公司名称、</w:t>
      </w:r>
      <w:r>
        <w:rPr>
          <w:rFonts w:hint="eastAsia"/>
          <w:b/>
          <w:sz w:val="24"/>
        </w:rPr>
        <w:t>授权</w:t>
      </w:r>
      <w:r>
        <w:rPr>
          <w:b/>
          <w:sz w:val="24"/>
        </w:rPr>
        <w:t>人姓名及联系方</w:t>
      </w:r>
      <w:r>
        <w:rPr>
          <w:rFonts w:hint="eastAsia"/>
          <w:b/>
          <w:sz w:val="24"/>
        </w:rPr>
        <w:t>式，生产厂家，规格型号，医疗器械注册证号、两定平台产品ID等</w:t>
      </w:r>
      <w:r>
        <w:rPr>
          <w:sz w:val="24"/>
        </w:rPr>
        <w:t>）</w:t>
      </w:r>
      <w:r>
        <w:rPr>
          <w:rFonts w:hint="eastAsia"/>
          <w:sz w:val="24"/>
        </w:rPr>
        <w:t>。</w:t>
      </w:r>
    </w:p>
    <w:p>
      <w:pPr>
        <w:spacing w:line="360" w:lineRule="auto"/>
        <w:rPr>
          <w:sz w:val="24"/>
        </w:rPr>
      </w:pPr>
      <w:r>
        <w:rPr>
          <w:rFonts w:hint="eastAsia"/>
          <w:sz w:val="24"/>
        </w:rPr>
        <w:t>7</w:t>
      </w:r>
      <w:r>
        <w:rPr>
          <w:sz w:val="24"/>
        </w:rPr>
        <w:t>、以上事项均为必须项，任何一项不满足均取消响应资格。</w:t>
      </w:r>
    </w:p>
    <w:p>
      <w:pPr>
        <w:spacing w:line="360" w:lineRule="auto"/>
        <w:rPr>
          <w:b/>
          <w:bCs/>
          <w:sz w:val="24"/>
        </w:rPr>
      </w:pPr>
    </w:p>
    <w:p>
      <w:pPr>
        <w:spacing w:line="360" w:lineRule="auto"/>
        <w:rPr>
          <w:b/>
          <w:bCs/>
          <w:sz w:val="24"/>
        </w:rPr>
      </w:pPr>
    </w:p>
    <w:p>
      <w:pPr>
        <w:spacing w:line="360" w:lineRule="auto"/>
        <w:rPr>
          <w:b/>
          <w:bCs/>
          <w:sz w:val="24"/>
        </w:rPr>
      </w:pPr>
      <w:r>
        <w:rPr>
          <w:b/>
          <w:bCs/>
          <w:sz w:val="24"/>
        </w:rPr>
        <w:t>其他事项：</w:t>
      </w:r>
    </w:p>
    <w:p>
      <w:pPr>
        <w:rPr>
          <w:sz w:val="24"/>
        </w:rPr>
      </w:pPr>
      <w:r>
        <w:rPr>
          <w:sz w:val="24"/>
        </w:rPr>
        <w:t>咨询、报名电话：</w:t>
      </w:r>
      <w:r>
        <w:rPr>
          <w:rFonts w:hint="eastAsia"/>
          <w:sz w:val="24"/>
        </w:rPr>
        <w:t>采购中心 施老师89991092</w:t>
      </w:r>
      <w:r>
        <w:rPr>
          <w:sz w:val="24"/>
        </w:rPr>
        <w:t>。EMAIL：</w:t>
      </w:r>
      <w:r>
        <w:rPr>
          <w:rFonts w:hint="eastAsia"/>
          <w:sz w:val="24"/>
        </w:rPr>
        <w:t>CGZX_SCF@163.com</w:t>
      </w:r>
    </w:p>
    <w:p>
      <w:bookmarkStart w:id="1" w:name="_Toc186548464"/>
      <w:r>
        <w:rPr>
          <w:rFonts w:hint="eastAsia"/>
        </w:rPr>
        <w:br w:type="page"/>
      </w:r>
    </w:p>
    <w:p>
      <w:pPr>
        <w:pStyle w:val="12"/>
      </w:pPr>
      <w:r>
        <w:rPr>
          <w:rFonts w:hint="eastAsia"/>
        </w:rPr>
        <w:t xml:space="preserve">第二章 </w:t>
      </w:r>
      <w:r>
        <w:t>采购内容</w:t>
      </w:r>
      <w:r>
        <w:rPr>
          <w:rFonts w:hint="eastAsia"/>
        </w:rPr>
        <w:t>及</w:t>
      </w:r>
      <w:r>
        <w:t>需求</w:t>
      </w:r>
      <w:bookmarkEnd w:id="1"/>
    </w:p>
    <w:p>
      <w:pPr>
        <w:rPr>
          <w:b/>
          <w:sz w:val="32"/>
          <w:szCs w:val="32"/>
        </w:rPr>
      </w:pPr>
      <w:r>
        <w:rPr>
          <w:rFonts w:hint="eastAsia"/>
          <w:b/>
          <w:sz w:val="32"/>
          <w:szCs w:val="32"/>
        </w:rPr>
        <w:t>一</w:t>
      </w:r>
      <w:r>
        <w:rPr>
          <w:b/>
          <w:sz w:val="32"/>
          <w:szCs w:val="32"/>
        </w:rPr>
        <w:t>、总体要求：</w:t>
      </w:r>
    </w:p>
    <w:p>
      <w:pPr>
        <w:spacing w:line="360" w:lineRule="auto"/>
        <w:rPr>
          <w:rFonts w:ascii="Calibri" w:hAnsi="Calibri"/>
          <w:sz w:val="24"/>
        </w:rPr>
      </w:pPr>
      <w:r>
        <w:rPr>
          <w:rFonts w:hint="eastAsia" w:ascii="Calibri" w:hAnsi="Calibri"/>
          <w:sz w:val="24"/>
        </w:rPr>
        <w:t>1、成交供应商在保证成交产品质量、执行国家物价的前提下按约定的品种、规格、数量、价格、供货方式等供货，保证临床使用不断档。</w:t>
      </w:r>
    </w:p>
    <w:p>
      <w:pPr>
        <w:spacing w:line="360" w:lineRule="auto"/>
        <w:rPr>
          <w:rFonts w:ascii="Calibri" w:hAnsi="Calibri"/>
          <w:sz w:val="24"/>
        </w:rPr>
      </w:pPr>
      <w:r>
        <w:rPr>
          <w:rFonts w:hint="eastAsia" w:ascii="Calibri" w:hAnsi="Calibri"/>
          <w:sz w:val="24"/>
        </w:rPr>
        <w:t>2、成交供应商必须产品齐全，不得以任何借口（如无货，采购量少等）不执行医院相关成交产品的采购计划。某些品种成交供应商确定无法供货，医院有权选择其他供应商。</w:t>
      </w:r>
    </w:p>
    <w:p>
      <w:pPr>
        <w:spacing w:line="360" w:lineRule="auto"/>
        <w:rPr>
          <w:rFonts w:ascii="Calibri" w:hAnsi="Calibri"/>
          <w:sz w:val="24"/>
        </w:rPr>
      </w:pPr>
      <w:r>
        <w:rPr>
          <w:rFonts w:hint="eastAsia" w:ascii="Calibri" w:hAnsi="Calibri"/>
          <w:sz w:val="24"/>
        </w:rPr>
        <w:t>3、签约或履约期间，有入围供应商不能签约或履约的，允许按评审结果排名先后替补。</w:t>
      </w:r>
    </w:p>
    <w:p>
      <w:pPr>
        <w:spacing w:line="360" w:lineRule="auto"/>
        <w:rPr>
          <w:rFonts w:ascii="Calibri" w:hAnsi="Calibri"/>
          <w:sz w:val="24"/>
        </w:rPr>
      </w:pPr>
      <w:r>
        <w:rPr>
          <w:rFonts w:hint="eastAsia" w:ascii="Calibri" w:hAnsi="Calibri"/>
          <w:sz w:val="24"/>
        </w:rPr>
        <w:t>4、若遇国家重大政策调整影响合同执行的情况，双方可共同友好协商解决。</w:t>
      </w:r>
    </w:p>
    <w:p>
      <w:pPr>
        <w:spacing w:line="360" w:lineRule="auto"/>
        <w:rPr>
          <w:rFonts w:ascii="Calibri" w:hAnsi="Calibri"/>
          <w:sz w:val="24"/>
        </w:rPr>
      </w:pPr>
      <w:r>
        <w:rPr>
          <w:rFonts w:hint="eastAsia" w:ascii="Calibri" w:hAnsi="Calibri"/>
          <w:sz w:val="24"/>
        </w:rPr>
        <w:t>5、项目开展如需配套设备，以租赁形式另行采购。</w:t>
      </w:r>
    </w:p>
    <w:p>
      <w:pPr>
        <w:spacing w:line="360" w:lineRule="auto"/>
        <w:rPr>
          <w:rFonts w:ascii="Calibri" w:hAnsi="Calibri"/>
          <w:sz w:val="24"/>
        </w:rPr>
      </w:pPr>
      <w:r>
        <w:rPr>
          <w:rFonts w:hint="eastAsia" w:ascii="Calibri" w:hAnsi="Calibri"/>
          <w:sz w:val="24"/>
        </w:rPr>
        <w:t>6、</w:t>
      </w:r>
      <w:r>
        <w:rPr>
          <w:rFonts w:hint="eastAsia" w:ascii="宋体" w:hAnsi="宋体"/>
          <w:color w:val="0D0D0D"/>
          <w:sz w:val="24"/>
        </w:rPr>
        <w:t>如果参与采购的产品所对应的目录是两定机构医疗保障信息平台目录内的，则相应参与采购的产品必须拥有产品代码（尚未列入两定机构医疗保障信息平台目录的除外）</w:t>
      </w:r>
      <w:r>
        <w:rPr>
          <w:rFonts w:hint="eastAsia" w:ascii="宋体" w:hAnsi="宋体"/>
          <w:color w:val="0D0D0D"/>
          <w:sz w:val="24"/>
          <w:lang w:eastAsia="zh-CN"/>
        </w:rPr>
        <w:t>且承诺上平台</w:t>
      </w:r>
      <w:r>
        <w:rPr>
          <w:rFonts w:hint="eastAsia" w:ascii="宋体" w:hAnsi="宋体"/>
          <w:color w:val="0D0D0D"/>
          <w:sz w:val="24"/>
        </w:rPr>
        <w:t>。若不能满足，则相应参与采购的产品作</w:t>
      </w:r>
      <w:r>
        <w:rPr>
          <w:rFonts w:hint="eastAsia" w:hAnsi="宋体"/>
          <w:sz w:val="24"/>
        </w:rPr>
        <w:t>废标处理</w:t>
      </w:r>
      <w:r>
        <w:rPr>
          <w:rFonts w:hint="eastAsia" w:ascii="宋体" w:hAnsi="宋体"/>
          <w:color w:val="0D0D0D"/>
          <w:sz w:val="24"/>
        </w:rPr>
        <w:t>。</w:t>
      </w:r>
    </w:p>
    <w:p>
      <w:pPr>
        <w:spacing w:line="360" w:lineRule="auto"/>
        <w:rPr>
          <w:sz w:val="24"/>
        </w:rPr>
      </w:pPr>
      <w:r>
        <w:rPr>
          <w:rFonts w:hint="eastAsia"/>
          <w:sz w:val="24"/>
        </w:rPr>
        <w:t>7、“</w:t>
      </w:r>
      <w:bookmarkStart w:id="2" w:name="OLE_LINK1"/>
      <w:r>
        <w:rPr>
          <w:rFonts w:hint="eastAsia"/>
          <w:sz w:val="24"/>
        </w:rPr>
        <w:t>▲</w:t>
      </w:r>
      <w:bookmarkEnd w:id="2"/>
      <w:r>
        <w:rPr>
          <w:rFonts w:hint="eastAsia"/>
          <w:sz w:val="24"/>
        </w:rPr>
        <w:t>”为实质性条款，若不满足响应无效。“</w:t>
      </w:r>
      <w:r>
        <w:rPr>
          <w:sz w:val="24"/>
        </w:rPr>
        <w:t>Δ</w:t>
      </w:r>
      <w:r>
        <w:rPr>
          <w:rFonts w:hint="eastAsia"/>
          <w:sz w:val="24"/>
        </w:rPr>
        <w:t>”为重点条款。</w:t>
      </w:r>
    </w:p>
    <w:p>
      <w:pPr>
        <w:rPr>
          <w:b/>
          <w:sz w:val="32"/>
          <w:szCs w:val="32"/>
        </w:rPr>
      </w:pP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b/>
          <w:sz w:val="32"/>
          <w:szCs w:val="32"/>
        </w:rPr>
      </w:pPr>
      <w:r>
        <w:rPr>
          <w:rFonts w:hint="eastAsia"/>
          <w:b/>
          <w:sz w:val="32"/>
          <w:szCs w:val="32"/>
        </w:rPr>
        <w:t>二、采购内容技术</w:t>
      </w:r>
      <w:r>
        <w:rPr>
          <w:b/>
          <w:sz w:val="32"/>
          <w:szCs w:val="32"/>
        </w:rPr>
        <w:t>要求</w:t>
      </w:r>
      <w:r>
        <w:rPr>
          <w:rFonts w:hint="eastAsia"/>
          <w:b/>
          <w:sz w:val="32"/>
          <w:szCs w:val="32"/>
        </w:rPr>
        <w:t>：</w:t>
      </w:r>
    </w:p>
    <w:p>
      <w:pPr>
        <w:spacing w:line="360" w:lineRule="auto"/>
        <w:rPr>
          <w:b/>
          <w:szCs w:val="21"/>
        </w:rPr>
      </w:pPr>
      <w:bookmarkStart w:id="3" w:name="OLE_LINK3"/>
      <w:r>
        <w:rPr>
          <w:rFonts w:hint="eastAsia"/>
          <w:b/>
          <w:szCs w:val="21"/>
        </w:rPr>
        <w:t xml:space="preserve">项目一: </w:t>
      </w:r>
      <w:bookmarkEnd w:id="3"/>
      <w:r>
        <w:rPr>
          <w:rFonts w:hint="eastAsia"/>
          <w:b/>
          <w:szCs w:val="21"/>
        </w:rPr>
        <w:t>石蜡</w:t>
      </w:r>
      <w:r>
        <w:rPr>
          <w:rFonts w:hint="eastAsia"/>
          <w:b/>
          <w:szCs w:val="21"/>
          <w:lang w:eastAsia="zh-CN"/>
        </w:rPr>
        <w:t>、</w:t>
      </w:r>
      <w:r>
        <w:rPr>
          <w:rFonts w:hint="eastAsia"/>
          <w:b/>
          <w:szCs w:val="21"/>
        </w:rPr>
        <w:t>包埋盒（预算</w:t>
      </w:r>
      <w:r>
        <w:rPr>
          <w:rFonts w:hint="eastAsia"/>
          <w:b/>
          <w:szCs w:val="21"/>
          <w:lang w:val="en-US" w:eastAsia="zh-CN"/>
        </w:rPr>
        <w:t>30</w:t>
      </w:r>
      <w:r>
        <w:rPr>
          <w:rFonts w:hint="eastAsia"/>
          <w:b/>
          <w:szCs w:val="21"/>
        </w:rPr>
        <w:t>万元）</w:t>
      </w:r>
    </w:p>
    <w:tbl>
      <w:tblPr>
        <w:tblStyle w:val="15"/>
        <w:tblpPr w:leftFromText="180" w:rightFromText="180" w:vertAnchor="text" w:horzAnchor="page" w:tblpXSpec="center" w:tblpY="139"/>
        <w:tblOverlap w:val="never"/>
        <w:tblW w:w="47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7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63" w:type="pct"/>
          </w:tcPr>
          <w:p>
            <w:pPr>
              <w:ind w:right="-340" w:rightChars="-162" w:firstLine="210" w:firstLineChars="100"/>
              <w:jc w:val="left"/>
              <w:rPr>
                <w:rFonts w:hint="eastAsia" w:asciiTheme="majorEastAsia" w:hAnsiTheme="majorEastAsia" w:eastAsiaTheme="majorEastAsia"/>
                <w:bCs/>
                <w:szCs w:val="21"/>
              </w:rPr>
            </w:pPr>
            <w:r>
              <w:rPr>
                <w:rFonts w:hint="eastAsia" w:asciiTheme="majorEastAsia" w:hAnsiTheme="majorEastAsia" w:eastAsiaTheme="majorEastAsia"/>
                <w:b/>
                <w:szCs w:val="21"/>
              </w:rPr>
              <w:t>一</w:t>
            </w:r>
          </w:p>
        </w:tc>
        <w:tc>
          <w:tcPr>
            <w:tcW w:w="4436" w:type="pct"/>
          </w:tcPr>
          <w:p>
            <w:pPr>
              <w:ind w:right="-340" w:rightChars="-162"/>
              <w:jc w:val="left"/>
              <w:rPr>
                <w:rFonts w:hint="eastAsia" w:asciiTheme="majorEastAsia" w:hAnsiTheme="majorEastAsia" w:eastAsiaTheme="majorEastAsia"/>
                <w:bCs/>
                <w:szCs w:val="21"/>
              </w:rPr>
            </w:pPr>
            <w:r>
              <w:rPr>
                <w:rFonts w:hint="eastAsia" w:asciiTheme="majorEastAsia" w:hAnsiTheme="majorEastAsia" w:eastAsiaTheme="majorEastAsia"/>
                <w:bCs/>
                <w:szCs w:val="21"/>
              </w:rPr>
              <w:t>项目概述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63" w:type="pct"/>
          </w:tcPr>
          <w:p>
            <w:pPr>
              <w:ind w:right="-340" w:rightChars="-162" w:firstLine="210" w:firstLineChars="100"/>
              <w:rPr>
                <w:rFonts w:hint="eastAsia" w:asciiTheme="majorEastAsia" w:hAnsiTheme="majorEastAsia" w:eastAsiaTheme="majorEastAsia"/>
                <w:bCs/>
                <w:szCs w:val="21"/>
              </w:rPr>
            </w:pPr>
            <w:r>
              <w:rPr>
                <w:rFonts w:hint="eastAsia" w:asciiTheme="majorEastAsia" w:hAnsiTheme="majorEastAsia" w:eastAsiaTheme="majorEastAsia"/>
                <w:bCs/>
                <w:szCs w:val="21"/>
              </w:rPr>
              <w:t>1.1</w:t>
            </w:r>
          </w:p>
        </w:tc>
        <w:tc>
          <w:tcPr>
            <w:tcW w:w="4436" w:type="pct"/>
          </w:tcPr>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产品一 石蜡：用于病理常规组织切片和脱水。</w:t>
            </w:r>
            <w:r>
              <w:rPr>
                <w:rFonts w:asciiTheme="majorEastAsia" w:hAnsiTheme="majorEastAsia" w:eastAsiaTheme="majorEastAsia"/>
                <w:bCs/>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63" w:type="pct"/>
          </w:tcPr>
          <w:p>
            <w:pPr>
              <w:ind w:right="-340" w:rightChars="-162" w:firstLine="210" w:firstLineChars="100"/>
              <w:rPr>
                <w:rFonts w:hint="eastAsia" w:asciiTheme="majorEastAsia" w:hAnsiTheme="majorEastAsia" w:eastAsiaTheme="majorEastAsia"/>
                <w:bCs/>
                <w:szCs w:val="21"/>
              </w:rPr>
            </w:pPr>
            <w:r>
              <w:rPr>
                <w:rFonts w:hint="eastAsia" w:asciiTheme="majorEastAsia" w:hAnsiTheme="majorEastAsia" w:eastAsiaTheme="majorEastAsia"/>
                <w:bCs/>
                <w:szCs w:val="21"/>
              </w:rPr>
              <w:t>1.2</w:t>
            </w:r>
          </w:p>
        </w:tc>
        <w:tc>
          <w:tcPr>
            <w:tcW w:w="4436" w:type="pct"/>
          </w:tcPr>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 xml:space="preserve">产品二 </w:t>
            </w:r>
            <w:bookmarkStart w:id="4" w:name="OLE_LINK2"/>
            <w:r>
              <w:rPr>
                <w:rFonts w:hint="eastAsia" w:asciiTheme="majorEastAsia" w:hAnsiTheme="majorEastAsia" w:eastAsiaTheme="majorEastAsia"/>
                <w:bCs/>
                <w:szCs w:val="21"/>
              </w:rPr>
              <w:t>包埋盒</w:t>
            </w:r>
            <w:bookmarkEnd w:id="4"/>
            <w:r>
              <w:rPr>
                <w:rFonts w:hint="eastAsia" w:asciiTheme="majorEastAsia" w:hAnsiTheme="majorEastAsia" w:eastAsiaTheme="majorEastAsia"/>
                <w:bCs/>
                <w:szCs w:val="21"/>
              </w:rPr>
              <w:t>：用于保存人体的标本及标本的晾干。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63" w:type="pct"/>
          </w:tcPr>
          <w:p>
            <w:pPr>
              <w:ind w:right="-340" w:rightChars="-162" w:firstLine="210" w:firstLineChars="100"/>
              <w:rPr>
                <w:rFonts w:hint="eastAsia" w:asciiTheme="majorEastAsia" w:hAnsiTheme="majorEastAsia" w:eastAsiaTheme="majorEastAsia"/>
                <w:b/>
                <w:szCs w:val="21"/>
              </w:rPr>
            </w:pPr>
            <w:r>
              <w:rPr>
                <w:rFonts w:hint="eastAsia" w:asciiTheme="majorEastAsia" w:hAnsiTheme="majorEastAsia" w:eastAsiaTheme="majorEastAsia"/>
                <w:b/>
                <w:szCs w:val="21"/>
              </w:rPr>
              <w:t>二</w:t>
            </w:r>
          </w:p>
        </w:tc>
        <w:tc>
          <w:tcPr>
            <w:tcW w:w="4436" w:type="pct"/>
          </w:tcPr>
          <w:p>
            <w:pPr>
              <w:ind w:right="-340" w:rightChars="-162"/>
              <w:rPr>
                <w:rFonts w:hint="eastAsia" w:asciiTheme="majorEastAsia" w:hAnsiTheme="majorEastAsia" w:eastAsiaTheme="majorEastAsia"/>
                <w:b/>
                <w:szCs w:val="21"/>
              </w:rPr>
            </w:pPr>
            <w:r>
              <w:rPr>
                <w:rFonts w:hint="eastAsia" w:ascii="宋体" w:hAnsi="宋体"/>
                <w:b/>
                <w:szCs w:val="21"/>
              </w:rPr>
              <w:t>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63" w:type="pct"/>
          </w:tcPr>
          <w:p>
            <w:pPr>
              <w:ind w:right="-340" w:rightChars="-162" w:firstLine="210" w:firstLineChars="100"/>
              <w:rPr>
                <w:rFonts w:hint="eastAsia" w:asciiTheme="majorEastAsia" w:hAnsiTheme="majorEastAsia" w:eastAsiaTheme="majorEastAsia"/>
                <w:bCs/>
                <w:szCs w:val="21"/>
              </w:rPr>
            </w:pPr>
          </w:p>
        </w:tc>
        <w:tc>
          <w:tcPr>
            <w:tcW w:w="4436" w:type="pct"/>
          </w:tcPr>
          <w:p>
            <w:pPr>
              <w:ind w:right="-340" w:rightChars="-162"/>
              <w:rPr>
                <w:rFonts w:hint="eastAsia" w:asciiTheme="majorEastAsia" w:hAnsiTheme="majorEastAsia" w:eastAsiaTheme="majorEastAsia"/>
                <w:bCs/>
                <w:szCs w:val="21"/>
              </w:rPr>
            </w:pPr>
            <w:r>
              <w:rPr>
                <w:rFonts w:hint="eastAsia" w:ascii="宋体" w:hAnsi="宋体" w:cs="宋体"/>
                <w:b/>
                <w:bCs/>
                <w:color w:val="000000"/>
                <w:kern w:val="0"/>
                <w:szCs w:val="21"/>
              </w:rPr>
              <w:t>性能要求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7" w:hRule="atLeast"/>
          <w:jc w:val="center"/>
        </w:trPr>
        <w:tc>
          <w:tcPr>
            <w:tcW w:w="563" w:type="pct"/>
          </w:tcPr>
          <w:p>
            <w:pPr>
              <w:ind w:right="-340" w:rightChars="-162" w:firstLine="210" w:firstLineChars="100"/>
              <w:rPr>
                <w:rFonts w:hint="eastAsia" w:asciiTheme="majorEastAsia" w:hAnsiTheme="majorEastAsia" w:eastAsiaTheme="majorEastAsia"/>
                <w:bCs/>
                <w:szCs w:val="21"/>
              </w:rPr>
            </w:pPr>
          </w:p>
        </w:tc>
        <w:tc>
          <w:tcPr>
            <w:tcW w:w="4436" w:type="pct"/>
          </w:tcPr>
          <w:p>
            <w:pPr>
              <w:ind w:right="-340" w:rightChars="-162"/>
              <w:rPr>
                <w:rFonts w:hint="eastAsia" w:ascii="宋体" w:hAnsi="宋体" w:cs="宋体"/>
                <w:b/>
                <w:bCs/>
                <w:color w:val="000000"/>
                <w:kern w:val="0"/>
                <w:szCs w:val="21"/>
              </w:rPr>
            </w:pPr>
            <w:r>
              <w:rPr>
                <w:rFonts w:hint="eastAsia" w:ascii="宋体" w:hAnsi="宋体" w:cs="宋体"/>
                <w:b/>
                <w:bCs/>
                <w:color w:val="000000"/>
                <w:kern w:val="0"/>
                <w:szCs w:val="21"/>
              </w:rPr>
              <w:t>产品一 石蜡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63" w:type="pct"/>
          </w:tcPr>
          <w:p>
            <w:pPr>
              <w:ind w:right="-340" w:rightChars="-162" w:firstLine="210" w:firstLineChars="100"/>
              <w:rPr>
                <w:rFonts w:hint="eastAsia" w:asciiTheme="majorEastAsia" w:hAnsiTheme="majorEastAsia" w:eastAsiaTheme="majorEastAsia"/>
                <w:bCs/>
                <w:szCs w:val="21"/>
              </w:rPr>
            </w:pPr>
            <w:r>
              <w:rPr>
                <w:rFonts w:hint="eastAsia" w:asciiTheme="majorEastAsia" w:hAnsiTheme="majorEastAsia" w:eastAsiaTheme="majorEastAsia"/>
                <w:bCs/>
                <w:szCs w:val="21"/>
              </w:rPr>
              <w:t>2.1</w:t>
            </w:r>
          </w:p>
        </w:tc>
        <w:tc>
          <w:tcPr>
            <w:tcW w:w="4436" w:type="pct"/>
          </w:tcPr>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产品无杂质，无异味，外观纯白色，半透明、固体颗粒状。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63" w:type="pct"/>
          </w:tcPr>
          <w:p>
            <w:pPr>
              <w:ind w:right="-340" w:rightChars="-162" w:firstLine="210" w:firstLineChars="100"/>
              <w:rPr>
                <w:rFonts w:hint="eastAsia" w:asciiTheme="majorEastAsia" w:hAnsiTheme="majorEastAsia" w:eastAsiaTheme="majorEastAsia"/>
                <w:bCs/>
                <w:szCs w:val="21"/>
              </w:rPr>
            </w:pPr>
            <w:r>
              <w:rPr>
                <w:rFonts w:hint="eastAsia" w:asciiTheme="majorEastAsia" w:hAnsiTheme="majorEastAsia" w:eastAsiaTheme="majorEastAsia"/>
                <w:bCs/>
                <w:szCs w:val="21"/>
              </w:rPr>
              <w:t>2.2</w:t>
            </w:r>
          </w:p>
        </w:tc>
        <w:tc>
          <w:tcPr>
            <w:tcW w:w="4436" w:type="pct"/>
          </w:tcPr>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石蜡内不含带有损害机器或异味的添加物质。（提供原料成分说明）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63" w:type="pct"/>
          </w:tcPr>
          <w:p>
            <w:pPr>
              <w:ind w:right="-340" w:rightChars="-162" w:firstLine="210" w:firstLineChars="100"/>
              <w:rPr>
                <w:rFonts w:hint="eastAsia" w:asciiTheme="majorEastAsia" w:hAnsiTheme="majorEastAsia" w:eastAsiaTheme="majorEastAsia"/>
                <w:bCs/>
                <w:szCs w:val="21"/>
              </w:rPr>
            </w:pPr>
            <w:r>
              <w:rPr>
                <w:rFonts w:hint="eastAsia" w:asciiTheme="majorEastAsia" w:hAnsiTheme="majorEastAsia" w:eastAsiaTheme="majorEastAsia"/>
                <w:bCs/>
                <w:szCs w:val="21"/>
              </w:rPr>
              <w:t>2.3</w:t>
            </w:r>
          </w:p>
        </w:tc>
        <w:tc>
          <w:tcPr>
            <w:tcW w:w="4436" w:type="pct"/>
          </w:tcPr>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产品溶点：不低于56℃，不高于60℃。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63" w:type="pct"/>
          </w:tcPr>
          <w:p>
            <w:pPr>
              <w:ind w:right="-340" w:rightChars="-162" w:firstLine="210" w:firstLineChars="100"/>
              <w:rPr>
                <w:rFonts w:hint="eastAsia" w:asciiTheme="majorEastAsia" w:hAnsiTheme="majorEastAsia" w:eastAsiaTheme="majorEastAsia"/>
                <w:bCs/>
                <w:szCs w:val="21"/>
              </w:rPr>
            </w:pPr>
            <w:r>
              <w:rPr>
                <w:rFonts w:hint="eastAsia" w:asciiTheme="majorEastAsia" w:hAnsiTheme="majorEastAsia" w:eastAsiaTheme="majorEastAsia"/>
                <w:bCs/>
                <w:szCs w:val="21"/>
              </w:rPr>
              <w:t>2.4</w:t>
            </w:r>
          </w:p>
        </w:tc>
        <w:tc>
          <w:tcPr>
            <w:tcW w:w="4436" w:type="pct"/>
          </w:tcPr>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粘性高，纯度高、支撑性好。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63" w:type="pct"/>
          </w:tcPr>
          <w:p>
            <w:pPr>
              <w:ind w:right="-340" w:rightChars="-162" w:firstLine="210" w:firstLineChars="100"/>
              <w:rPr>
                <w:rFonts w:hint="eastAsia" w:asciiTheme="majorEastAsia" w:hAnsiTheme="majorEastAsia" w:eastAsiaTheme="majorEastAsia"/>
                <w:bCs/>
                <w:szCs w:val="21"/>
              </w:rPr>
            </w:pPr>
            <w:r>
              <w:rPr>
                <w:rFonts w:hint="eastAsia" w:asciiTheme="majorEastAsia" w:hAnsiTheme="majorEastAsia" w:eastAsiaTheme="majorEastAsia"/>
                <w:bCs/>
                <w:szCs w:val="21"/>
              </w:rPr>
              <w:t>2.5</w:t>
            </w:r>
          </w:p>
        </w:tc>
        <w:tc>
          <w:tcPr>
            <w:tcW w:w="4436" w:type="pct"/>
          </w:tcPr>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常温下易溶于二甲苯，溶解后无残留。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63" w:type="pct"/>
          </w:tcPr>
          <w:p>
            <w:pPr>
              <w:ind w:right="-340" w:rightChars="-162" w:firstLine="210" w:firstLineChars="100"/>
              <w:rPr>
                <w:rFonts w:hint="eastAsia" w:asciiTheme="majorEastAsia" w:hAnsiTheme="majorEastAsia" w:eastAsiaTheme="majorEastAsia"/>
                <w:bCs/>
                <w:szCs w:val="21"/>
              </w:rPr>
            </w:pPr>
            <w:r>
              <w:rPr>
                <w:rFonts w:hint="eastAsia" w:asciiTheme="majorEastAsia" w:hAnsiTheme="majorEastAsia" w:eastAsiaTheme="majorEastAsia"/>
                <w:bCs/>
                <w:szCs w:val="21"/>
              </w:rPr>
              <w:t>2.6</w:t>
            </w:r>
          </w:p>
        </w:tc>
        <w:tc>
          <w:tcPr>
            <w:tcW w:w="4436" w:type="pct"/>
          </w:tcPr>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产品有较高的内聚力，确保低温下石蜡不易开裂，高温溶化无沉淀。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63" w:type="pct"/>
          </w:tcPr>
          <w:p>
            <w:pPr>
              <w:ind w:right="-340" w:rightChars="-162" w:firstLine="210" w:firstLineChars="100"/>
              <w:rPr>
                <w:rFonts w:hint="eastAsia" w:asciiTheme="majorEastAsia" w:hAnsiTheme="majorEastAsia" w:eastAsiaTheme="majorEastAsia"/>
                <w:bCs/>
                <w:szCs w:val="21"/>
              </w:rPr>
            </w:pPr>
            <w:r>
              <w:rPr>
                <w:rFonts w:hint="eastAsia" w:asciiTheme="majorEastAsia" w:hAnsiTheme="majorEastAsia" w:eastAsiaTheme="majorEastAsia"/>
                <w:bCs/>
                <w:szCs w:val="21"/>
              </w:rPr>
              <w:t>2.7</w:t>
            </w:r>
          </w:p>
        </w:tc>
        <w:tc>
          <w:tcPr>
            <w:tcW w:w="4436" w:type="pct"/>
          </w:tcPr>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3微米厚连续切片连接数(0℃)&gt;8张。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63" w:type="pct"/>
          </w:tcPr>
          <w:p>
            <w:pPr>
              <w:ind w:right="-340" w:rightChars="-162" w:firstLine="210" w:firstLineChars="100"/>
              <w:rPr>
                <w:rFonts w:hint="eastAsia" w:asciiTheme="majorEastAsia" w:hAnsiTheme="majorEastAsia" w:eastAsiaTheme="majorEastAsia"/>
                <w:bCs/>
                <w:szCs w:val="21"/>
              </w:rPr>
            </w:pPr>
            <w:r>
              <w:rPr>
                <w:rFonts w:hint="eastAsia" w:asciiTheme="majorEastAsia" w:hAnsiTheme="majorEastAsia" w:eastAsiaTheme="majorEastAsia"/>
                <w:bCs/>
                <w:szCs w:val="21"/>
              </w:rPr>
              <w:t>2.8</w:t>
            </w:r>
          </w:p>
        </w:tc>
        <w:tc>
          <w:tcPr>
            <w:tcW w:w="4436" w:type="pct"/>
          </w:tcPr>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5微米厚连续切片连接数(0℃)&gt;4张。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63" w:type="pct"/>
          </w:tcPr>
          <w:p>
            <w:pPr>
              <w:ind w:right="-340" w:rightChars="-162" w:firstLine="210" w:firstLineChars="100"/>
              <w:rPr>
                <w:rFonts w:hint="eastAsia" w:asciiTheme="majorEastAsia" w:hAnsiTheme="majorEastAsia" w:eastAsiaTheme="majorEastAsia"/>
                <w:bCs/>
                <w:szCs w:val="21"/>
              </w:rPr>
            </w:pPr>
            <w:r>
              <w:rPr>
                <w:rFonts w:hint="eastAsia" w:asciiTheme="majorEastAsia" w:hAnsiTheme="majorEastAsia" w:eastAsiaTheme="majorEastAsia"/>
                <w:bCs/>
                <w:szCs w:val="21"/>
              </w:rPr>
              <w:t>2.9</w:t>
            </w:r>
          </w:p>
        </w:tc>
        <w:tc>
          <w:tcPr>
            <w:tcW w:w="4436" w:type="pct"/>
          </w:tcPr>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水面摊片保持时间&gt;5分钟。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63" w:type="pct"/>
          </w:tcPr>
          <w:p>
            <w:pPr>
              <w:ind w:right="-340" w:rightChars="-162" w:firstLine="210" w:firstLineChars="100"/>
              <w:rPr>
                <w:rFonts w:hint="eastAsia" w:asciiTheme="majorEastAsia" w:hAnsiTheme="majorEastAsia" w:eastAsiaTheme="majorEastAsia"/>
                <w:bCs/>
                <w:szCs w:val="21"/>
              </w:rPr>
            </w:pPr>
            <w:r>
              <w:rPr>
                <w:rFonts w:hint="eastAsia" w:asciiTheme="majorEastAsia" w:hAnsiTheme="majorEastAsia" w:eastAsiaTheme="majorEastAsia"/>
                <w:bCs/>
                <w:szCs w:val="21"/>
              </w:rPr>
              <w:t>2.10</w:t>
            </w:r>
          </w:p>
        </w:tc>
        <w:tc>
          <w:tcPr>
            <w:tcW w:w="4436" w:type="pct"/>
          </w:tcPr>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55℃水温下摊片不散片。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63" w:type="pct"/>
          </w:tcPr>
          <w:p>
            <w:pPr>
              <w:ind w:right="-340" w:rightChars="-162" w:firstLine="210" w:firstLineChars="100"/>
              <w:rPr>
                <w:rFonts w:hint="eastAsia" w:asciiTheme="majorEastAsia" w:hAnsiTheme="majorEastAsia" w:eastAsiaTheme="majorEastAsia"/>
                <w:bCs/>
                <w:szCs w:val="21"/>
              </w:rPr>
            </w:pPr>
            <w:r>
              <w:rPr>
                <w:rFonts w:hint="eastAsia" w:asciiTheme="majorEastAsia" w:hAnsiTheme="majorEastAsia" w:eastAsiaTheme="majorEastAsia"/>
                <w:bCs/>
                <w:szCs w:val="21"/>
              </w:rPr>
              <w:t>2.11</w:t>
            </w:r>
          </w:p>
        </w:tc>
        <w:tc>
          <w:tcPr>
            <w:tcW w:w="4436" w:type="pct"/>
          </w:tcPr>
          <w:p>
            <w:pPr>
              <w:ind w:right="-340" w:rightChars="-162"/>
              <w:rPr>
                <w:szCs w:val="21"/>
              </w:rPr>
            </w:pPr>
            <w:r>
              <w:rPr>
                <w:rFonts w:hint="eastAsia"/>
                <w:szCs w:val="21"/>
              </w:rPr>
              <w:t>浙江省内三甲医院销售业绩</w:t>
            </w:r>
            <w:r>
              <w:rPr>
                <w:rFonts w:hint="eastAsia" w:asciiTheme="majorEastAsia" w:hAnsiTheme="majorEastAsia" w:eastAsiaTheme="majorEastAsia"/>
                <w:bCs/>
                <w:szCs w:val="21"/>
              </w:rPr>
              <w:t>≥5家，提供发票或合</w:t>
            </w:r>
            <w:r>
              <w:rPr>
                <w:rFonts w:hint="eastAsia"/>
                <w:szCs w:val="21"/>
              </w:rPr>
              <w:t>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63" w:type="pct"/>
          </w:tcPr>
          <w:p>
            <w:pPr>
              <w:ind w:right="-340" w:rightChars="-162" w:firstLine="210" w:firstLineChars="100"/>
              <w:rPr>
                <w:rFonts w:hint="eastAsia" w:asciiTheme="majorEastAsia" w:hAnsiTheme="majorEastAsia" w:eastAsiaTheme="majorEastAsia"/>
                <w:bCs/>
                <w:szCs w:val="21"/>
              </w:rPr>
            </w:pPr>
          </w:p>
        </w:tc>
        <w:tc>
          <w:tcPr>
            <w:tcW w:w="4436" w:type="pct"/>
          </w:tcPr>
          <w:p>
            <w:pPr>
              <w:ind w:right="-340" w:rightChars="-162"/>
              <w:rPr>
                <w:b/>
                <w:bCs/>
                <w:szCs w:val="21"/>
              </w:rPr>
            </w:pPr>
            <w:r>
              <w:rPr>
                <w:rFonts w:hint="eastAsia"/>
                <w:b/>
                <w:bCs/>
                <w:szCs w:val="21"/>
              </w:rPr>
              <w:t>产品二：包埋盒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63" w:type="pct"/>
          </w:tcPr>
          <w:p>
            <w:pPr>
              <w:ind w:right="-340" w:rightChars="-162" w:firstLine="210" w:firstLineChars="100"/>
              <w:rPr>
                <w:rFonts w:hint="eastAsia" w:asciiTheme="majorEastAsia" w:hAnsiTheme="majorEastAsia" w:eastAsiaTheme="majorEastAsia"/>
                <w:bCs/>
                <w:szCs w:val="21"/>
              </w:rPr>
            </w:pPr>
            <w:r>
              <w:rPr>
                <w:rFonts w:hint="eastAsia" w:asciiTheme="majorEastAsia" w:hAnsiTheme="majorEastAsia" w:eastAsiaTheme="majorEastAsia"/>
                <w:bCs/>
                <w:szCs w:val="21"/>
              </w:rPr>
              <w:t>2.12</w:t>
            </w:r>
          </w:p>
        </w:tc>
        <w:tc>
          <w:tcPr>
            <w:tcW w:w="4436" w:type="pct"/>
          </w:tcPr>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材质耐腐蚀，耐酒精，二甲苯浸泡不变形不膨胀。（提供原料成分说明）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63" w:type="pct"/>
          </w:tcPr>
          <w:p>
            <w:pPr>
              <w:ind w:right="-340" w:rightChars="-162" w:firstLine="210" w:firstLineChars="100"/>
              <w:rPr>
                <w:rFonts w:hint="eastAsia" w:asciiTheme="majorEastAsia" w:hAnsiTheme="majorEastAsia" w:eastAsiaTheme="majorEastAsia"/>
                <w:bCs/>
                <w:szCs w:val="21"/>
              </w:rPr>
            </w:pPr>
            <w:r>
              <w:rPr>
                <w:rFonts w:hint="eastAsia" w:asciiTheme="majorEastAsia" w:hAnsiTheme="majorEastAsia" w:eastAsiaTheme="majorEastAsia"/>
                <w:bCs/>
                <w:szCs w:val="21"/>
              </w:rPr>
              <w:t>2.13</w:t>
            </w:r>
          </w:p>
        </w:tc>
        <w:tc>
          <w:tcPr>
            <w:tcW w:w="4436" w:type="pct"/>
          </w:tcPr>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适用于激光打号机，打印字透清晰，二维码可识别率高于99.9%。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63" w:type="pct"/>
          </w:tcPr>
          <w:p>
            <w:pPr>
              <w:ind w:right="-340" w:rightChars="-162" w:firstLine="210" w:firstLineChars="100"/>
              <w:rPr>
                <w:rFonts w:hint="eastAsia" w:asciiTheme="majorEastAsia" w:hAnsiTheme="majorEastAsia" w:eastAsiaTheme="majorEastAsia"/>
                <w:bCs/>
                <w:szCs w:val="21"/>
              </w:rPr>
            </w:pPr>
            <w:r>
              <w:rPr>
                <w:rFonts w:hint="eastAsia" w:asciiTheme="majorEastAsia" w:hAnsiTheme="majorEastAsia" w:eastAsiaTheme="majorEastAsia"/>
                <w:bCs/>
                <w:szCs w:val="21"/>
              </w:rPr>
              <w:t>2.14</w:t>
            </w:r>
          </w:p>
        </w:tc>
        <w:tc>
          <w:tcPr>
            <w:tcW w:w="4436" w:type="pct"/>
          </w:tcPr>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具有多种款式，多种颜色，需满足临床需求。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63" w:type="pct"/>
          </w:tcPr>
          <w:p>
            <w:pPr>
              <w:ind w:right="-340" w:rightChars="-162" w:firstLine="210" w:firstLineChars="100"/>
              <w:rPr>
                <w:rFonts w:hint="eastAsia" w:asciiTheme="majorEastAsia" w:hAnsiTheme="majorEastAsia" w:eastAsiaTheme="majorEastAsia"/>
                <w:bCs/>
                <w:szCs w:val="21"/>
              </w:rPr>
            </w:pPr>
            <w:r>
              <w:rPr>
                <w:rFonts w:hint="eastAsia" w:asciiTheme="majorEastAsia" w:hAnsiTheme="majorEastAsia" w:eastAsiaTheme="majorEastAsia"/>
                <w:bCs/>
                <w:szCs w:val="21"/>
              </w:rPr>
              <w:t>2.15</w:t>
            </w:r>
          </w:p>
        </w:tc>
        <w:tc>
          <w:tcPr>
            <w:tcW w:w="4436" w:type="pct"/>
          </w:tcPr>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包埋盒预需装填入塑料管，≥100个/管。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63" w:type="pct"/>
          </w:tcPr>
          <w:p>
            <w:pPr>
              <w:ind w:right="-340" w:rightChars="-162" w:firstLine="210" w:firstLineChars="100"/>
              <w:rPr>
                <w:rFonts w:hint="eastAsia" w:asciiTheme="majorEastAsia" w:hAnsiTheme="majorEastAsia" w:eastAsiaTheme="majorEastAsia"/>
                <w:bCs/>
                <w:szCs w:val="21"/>
              </w:rPr>
            </w:pPr>
            <w:r>
              <w:rPr>
                <w:rFonts w:hint="eastAsia" w:asciiTheme="majorEastAsia" w:hAnsiTheme="majorEastAsia" w:eastAsiaTheme="majorEastAsia"/>
                <w:bCs/>
                <w:szCs w:val="21"/>
              </w:rPr>
              <w:t>2.16</w:t>
            </w:r>
          </w:p>
        </w:tc>
        <w:tc>
          <w:tcPr>
            <w:tcW w:w="4436" w:type="pct"/>
          </w:tcPr>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包埋盒尺寸必须符合标准样本夹，夹入后无松动，不变形。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63" w:type="pct"/>
          </w:tcPr>
          <w:p>
            <w:pPr>
              <w:ind w:right="-340" w:rightChars="-162" w:firstLine="210" w:firstLineChars="100"/>
              <w:rPr>
                <w:rFonts w:hint="eastAsia" w:asciiTheme="majorEastAsia" w:hAnsiTheme="majorEastAsia" w:eastAsiaTheme="majorEastAsia"/>
                <w:bCs/>
                <w:szCs w:val="21"/>
              </w:rPr>
            </w:pPr>
            <w:r>
              <w:rPr>
                <w:rFonts w:hint="eastAsia" w:asciiTheme="majorEastAsia" w:hAnsiTheme="majorEastAsia" w:eastAsiaTheme="majorEastAsia"/>
                <w:bCs/>
                <w:szCs w:val="21"/>
              </w:rPr>
              <w:t>2.17</w:t>
            </w:r>
          </w:p>
        </w:tc>
        <w:tc>
          <w:tcPr>
            <w:tcW w:w="4436" w:type="pct"/>
          </w:tcPr>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浙江省内三甲医院销售业绩≥5家，提供发票或合同。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63" w:type="pct"/>
          </w:tcPr>
          <w:p>
            <w:pPr>
              <w:ind w:right="-340" w:rightChars="-162" w:firstLine="210" w:firstLineChars="100"/>
              <w:jc w:val="left"/>
              <w:rPr>
                <w:rFonts w:hint="eastAsia" w:asciiTheme="majorEastAsia" w:hAnsiTheme="majorEastAsia" w:eastAsiaTheme="majorEastAsia"/>
                <w:bCs/>
                <w:szCs w:val="21"/>
                <w:lang w:eastAsia="zh-CN"/>
              </w:rPr>
            </w:pPr>
            <w:r>
              <w:rPr>
                <w:rFonts w:hint="eastAsia" w:asciiTheme="majorEastAsia" w:hAnsiTheme="majorEastAsia" w:eastAsiaTheme="majorEastAsia"/>
                <w:bCs/>
                <w:szCs w:val="21"/>
                <w:lang w:eastAsia="zh-CN"/>
              </w:rPr>
              <w:t>三</w:t>
            </w:r>
          </w:p>
        </w:tc>
        <w:tc>
          <w:tcPr>
            <w:tcW w:w="4436" w:type="pct"/>
          </w:tcPr>
          <w:p>
            <w:pPr>
              <w:ind w:right="-340" w:rightChars="-162"/>
              <w:rPr>
                <w:rFonts w:hint="eastAsia" w:asciiTheme="majorEastAsia" w:hAnsiTheme="majorEastAsia" w:eastAsiaTheme="majorEastAsia"/>
                <w:b/>
                <w:szCs w:val="21"/>
              </w:rPr>
            </w:pPr>
            <w:r>
              <w:rPr>
                <w:rFonts w:hint="eastAsia" w:asciiTheme="majorEastAsia" w:hAnsiTheme="majorEastAsia" w:eastAsiaTheme="majorEastAsia"/>
                <w:b/>
                <w:szCs w:val="21"/>
              </w:rPr>
              <w:t>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63" w:type="pct"/>
          </w:tcPr>
          <w:p>
            <w:pPr>
              <w:ind w:right="-340" w:rightChars="-162" w:firstLine="210" w:firstLineChars="100"/>
              <w:jc w:val="left"/>
              <w:rPr>
                <w:rFonts w:hint="eastAsia" w:asciiTheme="majorEastAsia" w:hAnsiTheme="majorEastAsia" w:eastAsiaTheme="majorEastAsia"/>
                <w:bCs/>
                <w:szCs w:val="21"/>
              </w:rPr>
            </w:pPr>
            <w:r>
              <w:rPr>
                <w:rFonts w:hint="eastAsia" w:asciiTheme="majorEastAsia" w:hAnsiTheme="majorEastAsia" w:eastAsiaTheme="majorEastAsia"/>
                <w:bCs/>
                <w:szCs w:val="21"/>
                <w:lang w:val="en-US" w:eastAsia="zh-CN"/>
              </w:rPr>
              <w:t>3</w:t>
            </w:r>
            <w:r>
              <w:rPr>
                <w:rFonts w:hint="eastAsia" w:asciiTheme="majorEastAsia" w:hAnsiTheme="majorEastAsia" w:eastAsiaTheme="majorEastAsia"/>
                <w:bCs/>
                <w:szCs w:val="21"/>
              </w:rPr>
              <w:t>.1</w:t>
            </w:r>
          </w:p>
        </w:tc>
        <w:tc>
          <w:tcPr>
            <w:tcW w:w="4436" w:type="pct"/>
            <w:vAlign w:val="center"/>
          </w:tcPr>
          <w:p>
            <w:pPr>
              <w:ind w:left="105" w:leftChars="50" w:right="105" w:rightChars="50"/>
              <w:rPr>
                <w:rFonts w:ascii="Times New Roman" w:hAnsi="Times New Roman" w:cs="Times New Roman"/>
                <w:szCs w:val="21"/>
              </w:rPr>
            </w:pPr>
            <w:r>
              <w:rPr>
                <w:rFonts w:hint="eastAsia" w:ascii="Times New Roman" w:hAnsi="Times New Roman" w:cs="Times New Roman"/>
                <w:szCs w:val="21"/>
              </w:rPr>
              <w:t>配送商仓储能力、物流服务能力。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63" w:type="pct"/>
          </w:tcPr>
          <w:p>
            <w:pPr>
              <w:ind w:right="-340" w:rightChars="-162" w:firstLine="210" w:firstLineChars="100"/>
              <w:jc w:val="left"/>
              <w:rPr>
                <w:rFonts w:hint="eastAsia" w:asciiTheme="majorEastAsia" w:hAnsiTheme="majorEastAsia" w:eastAsiaTheme="majorEastAsia"/>
                <w:bCs/>
                <w:szCs w:val="21"/>
              </w:rPr>
            </w:pPr>
            <w:r>
              <w:rPr>
                <w:rFonts w:hint="eastAsia" w:asciiTheme="majorEastAsia" w:hAnsiTheme="majorEastAsia" w:eastAsiaTheme="majorEastAsia"/>
                <w:bCs/>
                <w:szCs w:val="21"/>
                <w:lang w:val="en-US" w:eastAsia="zh-CN"/>
              </w:rPr>
              <w:t>3</w:t>
            </w:r>
            <w:r>
              <w:rPr>
                <w:rFonts w:hint="eastAsia" w:asciiTheme="majorEastAsia" w:hAnsiTheme="majorEastAsia" w:eastAsiaTheme="majorEastAsia"/>
                <w:bCs/>
                <w:szCs w:val="21"/>
              </w:rPr>
              <w:t>.2</w:t>
            </w:r>
          </w:p>
        </w:tc>
        <w:tc>
          <w:tcPr>
            <w:tcW w:w="4436" w:type="pct"/>
            <w:vAlign w:val="center"/>
          </w:tcPr>
          <w:p>
            <w:pPr>
              <w:ind w:left="105" w:leftChars="50" w:right="105" w:rightChars="50"/>
              <w:rPr>
                <w:rFonts w:ascii="Times New Roman" w:hAnsi="Times New Roman" w:cs="Times New Roman"/>
                <w:szCs w:val="21"/>
              </w:rPr>
            </w:pPr>
            <w:r>
              <w:rPr>
                <w:rFonts w:hint="eastAsia" w:ascii="Times New Roman" w:hAnsi="Times New Roman" w:cs="Times New Roman"/>
                <w:szCs w:val="21"/>
              </w:rPr>
              <w:t>按时配送、应急供货、具有突发公共事件处置方案。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63" w:type="pct"/>
          </w:tcPr>
          <w:p>
            <w:pPr>
              <w:ind w:right="-340" w:rightChars="-162" w:firstLine="210" w:firstLineChars="100"/>
              <w:jc w:val="left"/>
              <w:rPr>
                <w:rFonts w:hint="eastAsia" w:asciiTheme="majorEastAsia" w:hAnsiTheme="majorEastAsia" w:eastAsiaTheme="majorEastAsia"/>
                <w:bCs/>
                <w:szCs w:val="21"/>
              </w:rPr>
            </w:pPr>
            <w:r>
              <w:rPr>
                <w:rFonts w:hint="eastAsia" w:asciiTheme="majorEastAsia" w:hAnsiTheme="majorEastAsia" w:eastAsiaTheme="majorEastAsia"/>
                <w:bCs/>
                <w:szCs w:val="21"/>
                <w:lang w:val="en-US" w:eastAsia="zh-CN"/>
              </w:rPr>
              <w:t>3</w:t>
            </w:r>
            <w:r>
              <w:rPr>
                <w:rFonts w:hint="eastAsia" w:asciiTheme="majorEastAsia" w:hAnsiTheme="majorEastAsia" w:eastAsiaTheme="majorEastAsia"/>
                <w:bCs/>
                <w:szCs w:val="21"/>
              </w:rPr>
              <w:t>.3</w:t>
            </w:r>
          </w:p>
        </w:tc>
        <w:tc>
          <w:tcPr>
            <w:tcW w:w="4436" w:type="pct"/>
            <w:vAlign w:val="center"/>
          </w:tcPr>
          <w:p>
            <w:pPr>
              <w:ind w:left="105" w:leftChars="50" w:right="105" w:rightChars="50"/>
              <w:rPr>
                <w:rFonts w:ascii="Times New Roman" w:hAnsi="Times New Roman" w:cs="Times New Roman"/>
                <w:szCs w:val="21"/>
              </w:rPr>
            </w:pPr>
            <w:r>
              <w:rPr>
                <w:rFonts w:hint="eastAsia" w:ascii="Times New Roman" w:hAnsi="Times New Roman" w:cs="Times New Roman"/>
                <w:szCs w:val="21"/>
              </w:rPr>
              <w:t>产品有效期内质量问题，免费退换。</w:t>
            </w:r>
          </w:p>
        </w:tc>
      </w:tr>
    </w:tbl>
    <w:p>
      <w:pPr>
        <w:spacing w:line="360" w:lineRule="auto"/>
        <w:rPr>
          <w:b/>
          <w:szCs w:val="21"/>
        </w:rPr>
      </w:pPr>
    </w:p>
    <w:p>
      <w:pPr>
        <w:widowControl/>
        <w:jc w:val="left"/>
        <w:rPr>
          <w:rFonts w:hint="eastAsia"/>
          <w:b/>
          <w:szCs w:val="21"/>
        </w:rPr>
      </w:pPr>
      <w:bookmarkStart w:id="5" w:name="_Toc186548465"/>
      <w:r>
        <w:rPr>
          <w:rFonts w:hint="eastAsia"/>
          <w:b/>
          <w:szCs w:val="21"/>
        </w:rPr>
        <w:t>项目</w:t>
      </w:r>
      <w:r>
        <w:rPr>
          <w:rFonts w:hint="eastAsia"/>
          <w:b/>
          <w:szCs w:val="21"/>
          <w:lang w:eastAsia="zh-CN"/>
        </w:rPr>
        <w:t>二</w:t>
      </w:r>
      <w:r>
        <w:rPr>
          <w:rFonts w:hint="eastAsia"/>
          <w:b/>
          <w:szCs w:val="21"/>
        </w:rPr>
        <w:t xml:space="preserve">: </w:t>
      </w:r>
      <w:r>
        <w:rPr>
          <w:rFonts w:hint="eastAsia"/>
          <w:b/>
          <w:szCs w:val="21"/>
          <w:lang w:eastAsia="zh-CN"/>
        </w:rPr>
        <w:t>血栓四项检测试剂</w:t>
      </w:r>
      <w:r>
        <w:rPr>
          <w:rFonts w:hint="eastAsia"/>
          <w:b/>
          <w:szCs w:val="21"/>
        </w:rPr>
        <w:t>（预算</w:t>
      </w:r>
      <w:r>
        <w:rPr>
          <w:rFonts w:hint="eastAsia"/>
          <w:b/>
          <w:szCs w:val="21"/>
          <w:lang w:val="en-US" w:eastAsia="zh-CN"/>
        </w:rPr>
        <w:t>85.8</w:t>
      </w:r>
      <w:r>
        <w:rPr>
          <w:rFonts w:hint="eastAsia"/>
          <w:b/>
          <w:szCs w:val="21"/>
        </w:rPr>
        <w:t>万元）</w:t>
      </w:r>
    </w:p>
    <w:tbl>
      <w:tblPr>
        <w:tblStyle w:val="15"/>
        <w:tblpPr w:leftFromText="180" w:rightFromText="180" w:vertAnchor="text" w:horzAnchor="page" w:tblpXSpec="center" w:tblpY="139"/>
        <w:tblOverlap w:val="never"/>
        <w:tblW w:w="48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7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02" w:type="pct"/>
          </w:tcPr>
          <w:p>
            <w:pPr>
              <w:ind w:right="-340" w:rightChars="-162" w:firstLine="210" w:firstLineChars="100"/>
              <w:jc w:val="left"/>
              <w:rPr>
                <w:rFonts w:ascii="Times New Roman" w:hAnsi="Times New Roman" w:eastAsia="宋体" w:cs="Times New Roman"/>
                <w:bCs/>
                <w:szCs w:val="21"/>
              </w:rPr>
            </w:pPr>
            <w:r>
              <w:rPr>
                <w:rFonts w:ascii="Times New Roman" w:hAnsi="Times New Roman" w:eastAsia="宋体" w:cs="Times New Roman"/>
                <w:b/>
                <w:szCs w:val="21"/>
              </w:rPr>
              <w:t>一</w:t>
            </w:r>
          </w:p>
        </w:tc>
        <w:tc>
          <w:tcPr>
            <w:tcW w:w="4497" w:type="pct"/>
          </w:tcPr>
          <w:p>
            <w:pPr>
              <w:ind w:right="-340" w:rightChars="-162"/>
              <w:jc w:val="left"/>
              <w:rPr>
                <w:rFonts w:ascii="Times New Roman" w:hAnsi="Times New Roman" w:eastAsia="宋体" w:cs="Times New Roman"/>
                <w:bCs/>
                <w:szCs w:val="21"/>
              </w:rPr>
            </w:pPr>
            <w:r>
              <w:rPr>
                <w:rFonts w:ascii="Times New Roman" w:hAnsi="Times New Roman" w:eastAsia="宋体" w:cs="Times New Roman"/>
                <w:bCs/>
                <w:szCs w:val="21"/>
              </w:rPr>
              <w:t>项目概述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02" w:type="pct"/>
            <w:vAlign w:val="center"/>
          </w:tcPr>
          <w:p>
            <w:pPr>
              <w:ind w:right="-340" w:rightChars="-162" w:firstLine="210" w:firstLineChars="100"/>
              <w:rPr>
                <w:rFonts w:ascii="Times New Roman" w:hAnsi="Times New Roman" w:eastAsia="宋体" w:cs="Times New Roman"/>
                <w:bCs/>
                <w:szCs w:val="21"/>
              </w:rPr>
            </w:pPr>
            <w:r>
              <w:rPr>
                <w:rFonts w:ascii="Times New Roman" w:hAnsi="Times New Roman" w:eastAsia="宋体" w:cs="Times New Roman"/>
                <w:bCs/>
                <w:szCs w:val="21"/>
              </w:rPr>
              <w:t>1.1</w:t>
            </w:r>
          </w:p>
        </w:tc>
        <w:tc>
          <w:tcPr>
            <w:tcW w:w="4497" w:type="pct"/>
          </w:tcPr>
          <w:p>
            <w:pPr>
              <w:widowControl/>
              <w:jc w:val="left"/>
              <w:textAlignment w:val="center"/>
              <w:rPr>
                <w:rFonts w:ascii="Times New Roman" w:hAnsi="Times New Roman" w:eastAsia="宋体" w:cs="Times New Roman"/>
                <w:b/>
                <w:bCs/>
                <w:szCs w:val="21"/>
              </w:rPr>
            </w:pPr>
            <w:r>
              <w:rPr>
                <w:rFonts w:ascii="Times New Roman" w:hAnsi="Times New Roman" w:eastAsia="宋体" w:cs="Times New Roman"/>
                <w:szCs w:val="21"/>
              </w:rPr>
              <w:t>化学发光法</w:t>
            </w:r>
            <w:r>
              <w:rPr>
                <w:rFonts w:hint="eastAsia" w:ascii="Times New Roman" w:hAnsi="Times New Roman" w:eastAsia="宋体" w:cs="Times New Roman"/>
                <w:szCs w:val="21"/>
              </w:rPr>
              <w:t>检测血浆中</w:t>
            </w:r>
            <w:r>
              <w:rPr>
                <w:rFonts w:ascii="Times New Roman" w:hAnsi="Times New Roman" w:eastAsia="宋体" w:cs="Times New Roman"/>
                <w:szCs w:val="21"/>
              </w:rPr>
              <w:t>凝血酶-抗凝血酶III复合物</w:t>
            </w:r>
            <w:r>
              <w:rPr>
                <w:rFonts w:hint="eastAsia" w:ascii="Times New Roman" w:hAnsi="Times New Roman" w:eastAsia="宋体" w:cs="Times New Roman"/>
                <w:szCs w:val="21"/>
              </w:rPr>
              <w:t>（TAT）</w:t>
            </w:r>
            <w:r>
              <w:rPr>
                <w:rFonts w:ascii="Times New Roman" w:hAnsi="Times New Roman" w:eastAsia="宋体" w:cs="Times New Roman"/>
                <w:szCs w:val="21"/>
              </w:rPr>
              <w:t>,血栓调节蛋白</w:t>
            </w:r>
            <w:r>
              <w:rPr>
                <w:rFonts w:hint="eastAsia" w:ascii="Times New Roman" w:hAnsi="Times New Roman" w:eastAsia="宋体" w:cs="Times New Roman"/>
                <w:szCs w:val="21"/>
              </w:rPr>
              <w:t>（TM），</w:t>
            </w:r>
            <w:r>
              <w:rPr>
                <w:rFonts w:ascii="Times New Roman" w:hAnsi="Times New Roman" w:eastAsia="宋体" w:cs="Times New Roman"/>
                <w:szCs w:val="21"/>
              </w:rPr>
              <w:t>纤溶酶α2纤溶酶抑制剂复合体</w:t>
            </w:r>
            <w:r>
              <w:rPr>
                <w:rFonts w:hint="eastAsia" w:ascii="Times New Roman" w:hAnsi="Times New Roman" w:eastAsia="宋体" w:cs="Times New Roman"/>
                <w:szCs w:val="21"/>
              </w:rPr>
              <w:t>（PIC），</w:t>
            </w:r>
            <w:r>
              <w:rPr>
                <w:rFonts w:ascii="Times New Roman" w:hAnsi="Times New Roman" w:eastAsia="宋体" w:cs="Times New Roman"/>
                <w:szCs w:val="21"/>
              </w:rPr>
              <w:t>组织型纤溶酶原激活剂1复合体</w:t>
            </w:r>
            <w:r>
              <w:rPr>
                <w:rFonts w:hint="eastAsia" w:ascii="Times New Roman" w:hAnsi="Times New Roman" w:eastAsia="宋体" w:cs="Times New Roman"/>
                <w:szCs w:val="21"/>
              </w:rPr>
              <w:t>（</w:t>
            </w:r>
            <w:r>
              <w:rPr>
                <w:rFonts w:ascii="Times New Roman" w:hAnsi="Times New Roman" w:eastAsia="宋体" w:cs="Times New Roman"/>
                <w:szCs w:val="21"/>
              </w:rPr>
              <w:t>tPAIC</w:t>
            </w:r>
            <w:r>
              <w:rPr>
                <w:rFonts w:hint="eastAsia"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02" w:type="pct"/>
            <w:vAlign w:val="center"/>
          </w:tcPr>
          <w:p>
            <w:pPr>
              <w:ind w:right="-340" w:rightChars="-162" w:firstLine="210" w:firstLineChars="100"/>
              <w:rPr>
                <w:rFonts w:ascii="Times New Roman" w:hAnsi="Times New Roman" w:eastAsia="宋体" w:cs="Times New Roman"/>
                <w:bCs/>
                <w:szCs w:val="21"/>
              </w:rPr>
            </w:pPr>
            <w:r>
              <w:rPr>
                <w:rFonts w:hint="eastAsia" w:ascii="Times New Roman" w:hAnsi="Times New Roman" w:eastAsia="宋体" w:cs="Times New Roman"/>
                <w:bCs/>
                <w:szCs w:val="21"/>
              </w:rPr>
              <w:t>1.2</w:t>
            </w:r>
          </w:p>
        </w:tc>
        <w:tc>
          <w:tcPr>
            <w:tcW w:w="4497" w:type="pct"/>
          </w:tcPr>
          <w:p>
            <w:pPr>
              <w:widowControl/>
              <w:jc w:val="left"/>
              <w:textAlignment w:val="center"/>
              <w:rPr>
                <w:rFonts w:ascii="Times New Roman" w:hAnsi="Times New Roman" w:eastAsia="宋体" w:cs="Times New Roman"/>
                <w:b/>
                <w:bCs/>
                <w:szCs w:val="21"/>
              </w:rPr>
            </w:pPr>
            <w:r>
              <w:rPr>
                <w:rFonts w:hint="eastAsia" w:ascii="Times New Roman" w:hAnsi="Times New Roman" w:eastAsia="宋体" w:cs="Times New Roman"/>
                <w:szCs w:val="21"/>
              </w:rPr>
              <w:t>血栓四项的项目对血栓栓塞的评估与辅助诊断、抗栓药物的效果监测等领域具有重要价值。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02" w:type="pct"/>
            <w:vAlign w:val="center"/>
          </w:tcPr>
          <w:p>
            <w:pPr>
              <w:ind w:right="-340" w:rightChars="-162" w:firstLine="210" w:firstLineChars="100"/>
              <w:rPr>
                <w:rFonts w:ascii="Times New Roman" w:hAnsi="Times New Roman" w:eastAsia="宋体" w:cs="Times New Roman"/>
                <w:b/>
                <w:szCs w:val="21"/>
              </w:rPr>
            </w:pPr>
            <w:r>
              <w:rPr>
                <w:rFonts w:ascii="Times New Roman" w:hAnsi="Times New Roman" w:eastAsia="宋体" w:cs="Times New Roman"/>
                <w:b/>
                <w:szCs w:val="21"/>
              </w:rPr>
              <w:t>二</w:t>
            </w:r>
          </w:p>
        </w:tc>
        <w:tc>
          <w:tcPr>
            <w:tcW w:w="4497" w:type="pct"/>
          </w:tcPr>
          <w:p>
            <w:pPr>
              <w:ind w:right="-340" w:rightChars="-162"/>
              <w:rPr>
                <w:rFonts w:ascii="Times New Roman" w:hAnsi="Times New Roman" w:eastAsia="宋体" w:cs="Times New Roman"/>
                <w:b/>
                <w:szCs w:val="21"/>
              </w:rPr>
            </w:pPr>
            <w:r>
              <w:rPr>
                <w:rFonts w:ascii="Times New Roman" w:hAnsi="Times New Roman" w:eastAsia="宋体" w:cs="Times New Roman"/>
                <w:b/>
                <w:szCs w:val="21"/>
              </w:rPr>
              <w:t>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502" w:type="pct"/>
            <w:vAlign w:val="center"/>
          </w:tcPr>
          <w:p>
            <w:pPr>
              <w:ind w:right="-340" w:rightChars="-162"/>
              <w:rPr>
                <w:rFonts w:ascii="Times New Roman" w:hAnsi="Times New Roman" w:eastAsia="宋体" w:cs="Times New Roman"/>
                <w:bCs/>
                <w:szCs w:val="21"/>
              </w:rPr>
            </w:pPr>
            <w:r>
              <w:rPr>
                <w:rFonts w:hint="eastAsia" w:ascii="微软雅黑" w:hAnsi="微软雅黑" w:eastAsia="微软雅黑" w:cs="微软雅黑"/>
                <w:bCs/>
                <w:szCs w:val="21"/>
              </w:rPr>
              <w:t>▲</w:t>
            </w:r>
            <w:r>
              <w:rPr>
                <w:rFonts w:hint="eastAsia" w:ascii="Times New Roman" w:hAnsi="Times New Roman" w:eastAsia="宋体" w:cs="Times New Roman"/>
                <w:bCs/>
                <w:szCs w:val="21"/>
              </w:rPr>
              <w:t>2.1</w:t>
            </w:r>
          </w:p>
        </w:tc>
        <w:tc>
          <w:tcPr>
            <w:tcW w:w="4497" w:type="pct"/>
          </w:tcPr>
          <w:p>
            <w:pPr>
              <w:widowControl/>
              <w:jc w:val="left"/>
              <w:textAlignment w:val="center"/>
            </w:pPr>
            <w:r>
              <w:rPr>
                <w:rFonts w:hint="eastAsia" w:ascii="Times New Roman" w:hAnsi="Times New Roman" w:eastAsia="宋体" w:cs="Times New Roman"/>
                <w:bCs/>
                <w:szCs w:val="21"/>
              </w:rPr>
              <w:t>检测血浆中</w:t>
            </w:r>
            <w:r>
              <w:rPr>
                <w:rFonts w:ascii="Times New Roman" w:hAnsi="Times New Roman" w:eastAsia="宋体" w:cs="Times New Roman"/>
                <w:bCs/>
                <w:szCs w:val="21"/>
              </w:rPr>
              <w:t>凝血酶-抗凝血酶III复合物</w:t>
            </w:r>
            <w:r>
              <w:rPr>
                <w:rFonts w:hint="eastAsia" w:ascii="Times New Roman" w:hAnsi="Times New Roman" w:eastAsia="宋体" w:cs="Times New Roman"/>
                <w:bCs/>
                <w:szCs w:val="21"/>
              </w:rPr>
              <w:t>（TAT）</w:t>
            </w:r>
            <w:r>
              <w:rPr>
                <w:rFonts w:ascii="Times New Roman" w:hAnsi="Times New Roman" w:eastAsia="宋体" w:cs="Times New Roman"/>
                <w:bCs/>
                <w:szCs w:val="21"/>
              </w:rPr>
              <w:t>,血栓调节蛋白</w:t>
            </w:r>
            <w:r>
              <w:rPr>
                <w:rFonts w:hint="eastAsia" w:ascii="Times New Roman" w:hAnsi="Times New Roman" w:eastAsia="宋体" w:cs="Times New Roman"/>
                <w:bCs/>
                <w:szCs w:val="21"/>
              </w:rPr>
              <w:t>（TM），</w:t>
            </w:r>
            <w:r>
              <w:rPr>
                <w:rFonts w:ascii="Times New Roman" w:hAnsi="Times New Roman" w:eastAsia="宋体" w:cs="Times New Roman"/>
                <w:bCs/>
                <w:szCs w:val="21"/>
              </w:rPr>
              <w:t>纤溶酶</w:t>
            </w:r>
            <w:r>
              <w:rPr>
                <w:rFonts w:hint="eastAsia" w:ascii="Times New Roman" w:hAnsi="Times New Roman" w:eastAsia="宋体" w:cs="Times New Roman"/>
                <w:bCs/>
                <w:szCs w:val="21"/>
              </w:rPr>
              <w:t>-</w:t>
            </w:r>
            <w:r>
              <w:rPr>
                <w:rFonts w:ascii="Times New Roman" w:hAnsi="Times New Roman" w:eastAsia="宋体" w:cs="Times New Roman"/>
                <w:bCs/>
                <w:szCs w:val="21"/>
              </w:rPr>
              <w:t>α2纤溶酶抑制剂复合体</w:t>
            </w:r>
            <w:r>
              <w:rPr>
                <w:rFonts w:hint="eastAsia" w:ascii="Times New Roman" w:hAnsi="Times New Roman" w:eastAsia="宋体" w:cs="Times New Roman"/>
                <w:bCs/>
                <w:szCs w:val="21"/>
              </w:rPr>
              <w:t>（PIC），</w:t>
            </w:r>
            <w:r>
              <w:rPr>
                <w:rFonts w:ascii="Times New Roman" w:hAnsi="Times New Roman" w:eastAsia="宋体" w:cs="Times New Roman"/>
                <w:bCs/>
                <w:szCs w:val="21"/>
              </w:rPr>
              <w:t>组织型纤溶酶原激活剂1复合体</w:t>
            </w:r>
            <w:r>
              <w:rPr>
                <w:rFonts w:hint="eastAsia" w:ascii="Times New Roman" w:hAnsi="Times New Roman" w:eastAsia="宋体" w:cs="Times New Roman"/>
                <w:bCs/>
                <w:szCs w:val="21"/>
              </w:rPr>
              <w:t>（</w:t>
            </w:r>
            <w:r>
              <w:rPr>
                <w:rFonts w:ascii="Times New Roman" w:hAnsi="Times New Roman" w:eastAsia="宋体" w:cs="Times New Roman"/>
                <w:bCs/>
                <w:szCs w:val="21"/>
              </w:rPr>
              <w:t>tPAIC</w:t>
            </w:r>
            <w:r>
              <w:rPr>
                <w:rFonts w:hint="eastAsia" w:ascii="Times New Roman" w:hAnsi="Times New Roman" w:eastAsia="宋体" w:cs="Times New Roman"/>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02" w:type="pct"/>
            <w:vAlign w:val="center"/>
          </w:tcPr>
          <w:p>
            <w:pPr>
              <w:ind w:right="-340" w:rightChars="-162" w:firstLine="210" w:firstLineChars="100"/>
              <w:rPr>
                <w:rFonts w:hint="eastAsia" w:ascii="微软雅黑" w:hAnsi="微软雅黑" w:eastAsia="微软雅黑" w:cs="微软雅黑"/>
                <w:bCs/>
                <w:szCs w:val="21"/>
              </w:rPr>
            </w:pPr>
            <w:r>
              <w:rPr>
                <w:rFonts w:hint="eastAsia" w:ascii="Times New Roman" w:hAnsi="Times New Roman" w:eastAsia="宋体" w:cs="Times New Roman"/>
                <w:bCs/>
                <w:szCs w:val="21"/>
              </w:rPr>
              <w:t>2.2</w:t>
            </w:r>
          </w:p>
        </w:tc>
        <w:tc>
          <w:tcPr>
            <w:tcW w:w="4497" w:type="pct"/>
          </w:tcPr>
          <w:p>
            <w:pPr>
              <w:widowControl/>
              <w:jc w:val="left"/>
              <w:textAlignment w:val="center"/>
              <w:rPr>
                <w:rFonts w:ascii="Times New Roman" w:hAnsi="Times New Roman" w:eastAsia="宋体" w:cs="Times New Roman"/>
                <w:szCs w:val="21"/>
              </w:rPr>
            </w:pPr>
            <w:r>
              <w:rPr>
                <w:rFonts w:hint="eastAsia" w:ascii="Times New Roman" w:hAnsi="Times New Roman" w:eastAsia="宋体" w:cs="Times New Roman"/>
                <w:bCs/>
                <w:szCs w:val="21"/>
              </w:rPr>
              <w:t>检测方法：</w:t>
            </w:r>
            <w:r>
              <w:rPr>
                <w:rFonts w:ascii="Times New Roman" w:hAnsi="Times New Roman" w:eastAsia="宋体" w:cs="Times New Roman"/>
                <w:szCs w:val="21"/>
              </w:rPr>
              <w:t>化学发光法</w:t>
            </w:r>
            <w:r>
              <w:rPr>
                <w:rFonts w:hint="eastAsia"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02" w:type="pct"/>
            <w:vAlign w:val="center"/>
          </w:tcPr>
          <w:p>
            <w:pPr>
              <w:ind w:right="-340" w:rightChars="-162" w:firstLine="210" w:firstLineChars="100"/>
              <w:rPr>
                <w:rFonts w:ascii="Times New Roman" w:hAnsi="Times New Roman" w:eastAsia="宋体" w:cs="Times New Roman"/>
                <w:bCs/>
                <w:szCs w:val="21"/>
              </w:rPr>
            </w:pPr>
            <w:r>
              <w:rPr>
                <w:rFonts w:hint="eastAsia" w:ascii="Times New Roman" w:hAnsi="Times New Roman" w:eastAsia="宋体" w:cs="Times New Roman"/>
                <w:bCs/>
                <w:szCs w:val="21"/>
              </w:rPr>
              <w:t>2.3</w:t>
            </w:r>
          </w:p>
        </w:tc>
        <w:tc>
          <w:tcPr>
            <w:tcW w:w="4497" w:type="pct"/>
          </w:tcPr>
          <w:p>
            <w:pPr>
              <w:widowControl/>
              <w:jc w:val="left"/>
              <w:textAlignment w:val="center"/>
              <w:rPr>
                <w:rFonts w:ascii="Times New Roman" w:hAnsi="Times New Roman" w:eastAsia="宋体" w:cs="Times New Roman"/>
                <w:szCs w:val="21"/>
              </w:rPr>
            </w:pPr>
            <w:r>
              <w:rPr>
                <w:rFonts w:hint="eastAsia" w:ascii="Times New Roman" w:hAnsi="Times New Roman" w:eastAsia="宋体" w:cs="Times New Roman"/>
                <w:szCs w:val="21"/>
              </w:rPr>
              <w:t>检测</w:t>
            </w:r>
            <w:r>
              <w:rPr>
                <w:rFonts w:ascii="Times New Roman" w:hAnsi="Times New Roman" w:eastAsia="宋体" w:cs="Times New Roman"/>
                <w:szCs w:val="21"/>
              </w:rPr>
              <w:t>线性</w:t>
            </w:r>
            <w:r>
              <w:rPr>
                <w:rFonts w:hint="eastAsia" w:ascii="Times New Roman" w:hAnsi="Times New Roman" w:eastAsia="宋体" w:cs="Times New Roman"/>
                <w:szCs w:val="21"/>
              </w:rPr>
              <w:t>范</w:t>
            </w:r>
            <w:r>
              <w:rPr>
                <w:rFonts w:ascii="Times New Roman" w:hAnsi="Times New Roman" w:eastAsia="宋体" w:cs="Times New Roman"/>
                <w:szCs w:val="21"/>
              </w:rPr>
              <w:t>围：</w:t>
            </w:r>
          </w:p>
          <w:p>
            <w:pPr>
              <w:widowControl/>
              <w:jc w:val="left"/>
              <w:textAlignment w:val="center"/>
              <w:rPr>
                <w:rFonts w:ascii="Times New Roman" w:hAnsi="Times New Roman" w:eastAsia="宋体" w:cs="Times New Roman"/>
                <w:szCs w:val="21"/>
              </w:rPr>
            </w:pPr>
            <w:r>
              <w:rPr>
                <w:rFonts w:hint="eastAsia" w:ascii="Times New Roman" w:hAnsi="Times New Roman" w:eastAsia="宋体" w:cs="Times New Roman"/>
                <w:b/>
                <w:bCs/>
                <w:szCs w:val="21"/>
              </w:rPr>
              <w:t xml:space="preserve">TAT: </w:t>
            </w:r>
            <w:r>
              <w:rPr>
                <w:rFonts w:hint="eastAsia" w:ascii="Times New Roman" w:hAnsi="Times New Roman" w:eastAsia="宋体" w:cs="Times New Roman"/>
                <w:szCs w:val="21"/>
              </w:rPr>
              <w:t xml:space="preserve">0.4-100ng/ml; </w:t>
            </w:r>
            <w:r>
              <w:rPr>
                <w:rFonts w:hint="eastAsia" w:ascii="Times New Roman" w:hAnsi="Times New Roman" w:eastAsia="宋体" w:cs="Times New Roman"/>
                <w:b/>
                <w:bCs/>
                <w:szCs w:val="21"/>
              </w:rPr>
              <w:t xml:space="preserve">TM: </w:t>
            </w:r>
            <w:r>
              <w:rPr>
                <w:rFonts w:hint="eastAsia" w:ascii="Times New Roman" w:hAnsi="Times New Roman" w:eastAsia="宋体" w:cs="Times New Roman"/>
                <w:szCs w:val="21"/>
              </w:rPr>
              <w:t xml:space="preserve">1-200 TU/ml; </w:t>
            </w:r>
            <w:r>
              <w:rPr>
                <w:rFonts w:hint="eastAsia" w:ascii="Times New Roman" w:hAnsi="Times New Roman" w:eastAsia="宋体" w:cs="Times New Roman"/>
                <w:b/>
                <w:bCs/>
                <w:szCs w:val="21"/>
              </w:rPr>
              <w:t xml:space="preserve">PIC: </w:t>
            </w:r>
            <w:r>
              <w:rPr>
                <w:rFonts w:hint="eastAsia" w:ascii="Times New Roman" w:hAnsi="Times New Roman" w:eastAsia="宋体" w:cs="Times New Roman"/>
                <w:szCs w:val="21"/>
              </w:rPr>
              <w:t xml:space="preserve">0.05-40 </w:t>
            </w:r>
            <w:r>
              <w:rPr>
                <w:rFonts w:ascii="Times New Roman" w:hAnsi="Times New Roman" w:eastAsia="宋体" w:cs="Times New Roman"/>
                <w:szCs w:val="21"/>
              </w:rPr>
              <w:t>μg</w:t>
            </w:r>
            <w:r>
              <w:rPr>
                <w:rFonts w:hint="eastAsia" w:ascii="Times New Roman" w:hAnsi="Times New Roman" w:eastAsia="宋体" w:cs="Times New Roman"/>
                <w:szCs w:val="21"/>
              </w:rPr>
              <w:t xml:space="preserve">/ml; </w:t>
            </w:r>
            <w:r>
              <w:rPr>
                <w:rFonts w:hint="eastAsia" w:ascii="Times New Roman" w:hAnsi="Times New Roman" w:eastAsia="宋体" w:cs="Times New Roman"/>
                <w:b/>
                <w:bCs/>
                <w:szCs w:val="21"/>
              </w:rPr>
              <w:t xml:space="preserve">tPAIC: </w:t>
            </w:r>
            <w:r>
              <w:rPr>
                <w:rFonts w:hint="eastAsia" w:ascii="Times New Roman" w:hAnsi="Times New Roman" w:eastAsia="宋体" w:cs="Times New Roman"/>
                <w:szCs w:val="21"/>
              </w:rPr>
              <w:t>1-100ng/ml。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02" w:type="pct"/>
            <w:vAlign w:val="center"/>
          </w:tcPr>
          <w:p>
            <w:pPr>
              <w:ind w:right="-340" w:rightChars="-162" w:firstLine="210" w:firstLineChars="100"/>
              <w:rPr>
                <w:rFonts w:ascii="Times New Roman" w:hAnsi="Times New Roman" w:eastAsia="宋体" w:cs="Times New Roman"/>
                <w:bCs/>
                <w:szCs w:val="21"/>
              </w:rPr>
            </w:pPr>
            <w:r>
              <w:rPr>
                <w:rFonts w:hint="eastAsia" w:ascii="Times New Roman" w:hAnsi="Times New Roman" w:eastAsia="宋体" w:cs="Times New Roman"/>
                <w:bCs/>
                <w:szCs w:val="21"/>
              </w:rPr>
              <w:t>2.4</w:t>
            </w:r>
          </w:p>
        </w:tc>
        <w:tc>
          <w:tcPr>
            <w:tcW w:w="4497" w:type="pct"/>
          </w:tcPr>
          <w:p>
            <w:pPr>
              <w:widowControl/>
              <w:jc w:val="left"/>
              <w:textAlignment w:val="center"/>
              <w:rPr>
                <w:rFonts w:ascii="Times New Roman" w:hAnsi="Times New Roman" w:eastAsia="宋体" w:cs="Times New Roman"/>
                <w:szCs w:val="21"/>
              </w:rPr>
            </w:pPr>
            <w:r>
              <w:rPr>
                <w:rFonts w:hint="eastAsia" w:ascii="Times New Roman" w:hAnsi="Times New Roman" w:eastAsia="宋体" w:cs="Times New Roman"/>
                <w:szCs w:val="21"/>
              </w:rPr>
              <w:t>检测重复性：</w:t>
            </w:r>
            <w:r>
              <w:rPr>
                <w:rFonts w:ascii="Times New Roman" w:hAnsi="Times New Roman" w:eastAsia="宋体" w:cs="Times New Roman"/>
                <w:bCs/>
                <w:szCs w:val="21"/>
              </w:rPr>
              <w:t>批</w:t>
            </w:r>
            <w:r>
              <w:rPr>
                <w:rFonts w:hint="eastAsia" w:ascii="Times New Roman" w:hAnsi="Times New Roman" w:eastAsia="宋体" w:cs="Times New Roman"/>
                <w:bCs/>
                <w:szCs w:val="21"/>
              </w:rPr>
              <w:t>内</w:t>
            </w:r>
            <w:r>
              <w:rPr>
                <w:rFonts w:ascii="Times New Roman" w:hAnsi="Times New Roman" w:eastAsia="宋体" w:cs="Times New Roman"/>
                <w:bCs/>
                <w:szCs w:val="21"/>
              </w:rPr>
              <w:t>变异系数（CV）≤1</w:t>
            </w:r>
            <w:r>
              <w:rPr>
                <w:rFonts w:hint="eastAsia" w:ascii="Times New Roman" w:hAnsi="Times New Roman" w:eastAsia="宋体" w:cs="Times New Roman"/>
                <w:bCs/>
                <w:szCs w:val="21"/>
              </w:rPr>
              <w:t>0</w:t>
            </w:r>
            <w:r>
              <w:rPr>
                <w:rFonts w:ascii="Times New Roman" w:hAnsi="Times New Roman" w:eastAsia="宋体" w:cs="Times New Roman"/>
                <w:bCs/>
                <w:szCs w:val="21"/>
              </w:rPr>
              <w:t>%；批间变异系数（CV）</w:t>
            </w:r>
            <w:r>
              <w:rPr>
                <w:rFonts w:ascii="Times New Roman" w:hAnsi="Times New Roman" w:eastAsia="宋体" w:cs="Times New Roman"/>
                <w:szCs w:val="21"/>
              </w:rPr>
              <w:t>≤1</w:t>
            </w:r>
            <w:r>
              <w:rPr>
                <w:rFonts w:hint="eastAsia" w:ascii="Times New Roman" w:hAnsi="Times New Roman" w:eastAsia="宋体" w:cs="Times New Roman"/>
                <w:szCs w:val="21"/>
              </w:rPr>
              <w:t>5</w:t>
            </w:r>
            <w:r>
              <w:rPr>
                <w:rFonts w:ascii="Times New Roman" w:hAnsi="Times New Roman" w:eastAsia="宋体" w:cs="Times New Roman"/>
                <w:szCs w:val="21"/>
              </w:rPr>
              <w:t>%</w:t>
            </w:r>
            <w:r>
              <w:rPr>
                <w:rFonts w:hint="eastAsia"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02" w:type="pct"/>
            <w:vAlign w:val="center"/>
          </w:tcPr>
          <w:p>
            <w:pPr>
              <w:ind w:right="-340" w:rightChars="-162" w:firstLine="210" w:firstLineChars="100"/>
              <w:rPr>
                <w:rFonts w:ascii="Times New Roman" w:hAnsi="Times New Roman" w:eastAsia="宋体" w:cs="Times New Roman"/>
                <w:bCs/>
                <w:szCs w:val="21"/>
              </w:rPr>
            </w:pPr>
            <w:r>
              <w:rPr>
                <w:rFonts w:hint="eastAsia" w:ascii="Times New Roman" w:hAnsi="Times New Roman" w:eastAsia="宋体" w:cs="Times New Roman"/>
                <w:bCs/>
                <w:szCs w:val="21"/>
              </w:rPr>
              <w:t>2.5</w:t>
            </w:r>
          </w:p>
        </w:tc>
        <w:tc>
          <w:tcPr>
            <w:tcW w:w="4497" w:type="pct"/>
          </w:tcPr>
          <w:p>
            <w:pPr>
              <w:widowControl/>
              <w:jc w:val="left"/>
              <w:textAlignment w:val="center"/>
              <w:rPr>
                <w:rFonts w:ascii="Times New Roman" w:hAnsi="Times New Roman" w:eastAsia="宋体" w:cs="Times New Roman"/>
                <w:szCs w:val="21"/>
              </w:rPr>
            </w:pPr>
            <w:r>
              <w:rPr>
                <w:rFonts w:hint="eastAsia" w:ascii="Times New Roman" w:hAnsi="Times New Roman" w:eastAsia="宋体" w:cs="Times New Roman"/>
                <w:bCs/>
                <w:szCs w:val="21"/>
              </w:rPr>
              <w:t>可全自动检测，原管上机；具有样本、试剂条码自动识别功能，实现双向通讯连接LIS。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502" w:type="pct"/>
            <w:vAlign w:val="center"/>
          </w:tcPr>
          <w:p>
            <w:pPr>
              <w:ind w:right="-340" w:rightChars="-162" w:firstLine="210" w:firstLineChars="100"/>
              <w:rPr>
                <w:rFonts w:ascii="Times New Roman" w:hAnsi="Times New Roman" w:eastAsia="宋体" w:cs="Times New Roman"/>
                <w:bCs/>
                <w:szCs w:val="21"/>
              </w:rPr>
            </w:pPr>
            <w:r>
              <w:rPr>
                <w:rFonts w:hint="eastAsia" w:ascii="Times New Roman" w:hAnsi="Times New Roman" w:eastAsia="宋体" w:cs="Times New Roman"/>
                <w:bCs/>
                <w:szCs w:val="21"/>
              </w:rPr>
              <w:t>2.6</w:t>
            </w:r>
          </w:p>
        </w:tc>
        <w:tc>
          <w:tcPr>
            <w:tcW w:w="4497" w:type="pct"/>
          </w:tcPr>
          <w:p>
            <w:pPr>
              <w:widowControl/>
              <w:jc w:val="left"/>
              <w:textAlignment w:val="center"/>
              <w:rPr>
                <w:rFonts w:ascii="Times New Roman" w:hAnsi="Times New Roman" w:eastAsia="宋体" w:cs="Times New Roman"/>
                <w:bCs/>
                <w:szCs w:val="21"/>
              </w:rPr>
            </w:pPr>
            <w:r>
              <w:rPr>
                <w:rFonts w:hint="eastAsia" w:ascii="Times New Roman" w:hAnsi="Times New Roman" w:eastAsia="宋体" w:cs="Times New Roman"/>
                <w:bCs/>
                <w:szCs w:val="21"/>
              </w:rPr>
              <w:t>检测通量≥100T/小时</w:t>
            </w:r>
            <w:r>
              <w:rPr>
                <w:rFonts w:hint="eastAsia" w:ascii="Times New Roman" w:hAnsi="Times New Roman" w:eastAsia="宋体" w:cs="Times New Roman"/>
                <w:szCs w:val="21"/>
              </w:rPr>
              <w:t>，</w:t>
            </w:r>
            <w:r>
              <w:rPr>
                <w:rFonts w:hint="eastAsia" w:ascii="Times New Roman" w:hAnsi="Times New Roman" w:eastAsia="宋体" w:cs="Times New Roman"/>
                <w:bCs/>
                <w:szCs w:val="21"/>
              </w:rPr>
              <w:t>具备随机处理和批处理能力，急诊样本随到随测。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02" w:type="pct"/>
            <w:vAlign w:val="center"/>
          </w:tcPr>
          <w:p>
            <w:pPr>
              <w:ind w:right="-340" w:rightChars="-162" w:firstLine="210" w:firstLineChars="100"/>
              <w:rPr>
                <w:rFonts w:ascii="Times New Roman" w:hAnsi="Times New Roman" w:eastAsia="宋体" w:cs="Times New Roman"/>
                <w:bCs/>
                <w:szCs w:val="21"/>
              </w:rPr>
            </w:pPr>
            <w:r>
              <w:rPr>
                <w:rFonts w:hint="eastAsia" w:ascii="Times New Roman" w:hAnsi="Times New Roman" w:eastAsia="宋体" w:cs="Times New Roman"/>
                <w:bCs/>
                <w:szCs w:val="21"/>
              </w:rPr>
              <w:t>2.7</w:t>
            </w:r>
          </w:p>
        </w:tc>
        <w:tc>
          <w:tcPr>
            <w:tcW w:w="4497" w:type="pct"/>
          </w:tcPr>
          <w:p>
            <w:pPr>
              <w:widowControl/>
              <w:ind w:left="425" w:hanging="425"/>
              <w:jc w:val="left"/>
              <w:textAlignment w:val="center"/>
              <w:rPr>
                <w:rFonts w:ascii="Times New Roman" w:hAnsi="Times New Roman" w:eastAsia="宋体" w:cs="Times New Roman"/>
                <w:bCs/>
                <w:szCs w:val="21"/>
              </w:rPr>
            </w:pPr>
            <w:r>
              <w:rPr>
                <w:rFonts w:hint="eastAsia" w:ascii="Times New Roman" w:hAnsi="Times New Roman" w:eastAsia="宋体" w:cs="Times New Roman"/>
                <w:bCs/>
                <w:szCs w:val="21"/>
              </w:rPr>
              <w:t>样本位≥50个；试剂位≥10个并可</w:t>
            </w:r>
            <w:r>
              <w:rPr>
                <w:rFonts w:ascii="Times New Roman" w:hAnsi="Times New Roman" w:eastAsia="宋体" w:cs="Times New Roman"/>
                <w:bCs/>
                <w:szCs w:val="21"/>
              </w:rPr>
              <w:t>不停机装载试剂及耗材</w:t>
            </w:r>
            <w:r>
              <w:rPr>
                <w:rFonts w:hint="eastAsia" w:ascii="Times New Roman" w:hAnsi="Times New Roman" w:eastAsia="宋体" w:cs="Times New Roman"/>
                <w:bCs/>
                <w:szCs w:val="21"/>
              </w:rPr>
              <w:t>。试剂仓具有冷仓功能，在机稳定性≥10天。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02" w:type="pct"/>
            <w:vAlign w:val="center"/>
          </w:tcPr>
          <w:p>
            <w:pPr>
              <w:ind w:right="-340" w:rightChars="-162"/>
              <w:rPr>
                <w:rFonts w:ascii="Times New Roman" w:hAnsi="Times New Roman" w:eastAsia="宋体" w:cs="Times New Roman"/>
                <w:bCs/>
                <w:szCs w:val="21"/>
              </w:rPr>
            </w:pPr>
            <w:r>
              <w:rPr>
                <w:rFonts w:hint="eastAsia" w:ascii="等线" w:hAnsi="等线" w:eastAsia="等线" w:cs="等线"/>
                <w:bCs/>
                <w:szCs w:val="21"/>
              </w:rPr>
              <w:t>Δ</w:t>
            </w:r>
            <w:r>
              <w:rPr>
                <w:rFonts w:hint="eastAsia" w:ascii="Times New Roman" w:hAnsi="Times New Roman" w:eastAsia="宋体" w:cs="Times New Roman"/>
                <w:bCs/>
                <w:szCs w:val="21"/>
              </w:rPr>
              <w:t>2.8</w:t>
            </w:r>
          </w:p>
        </w:tc>
        <w:tc>
          <w:tcPr>
            <w:tcW w:w="4497" w:type="pct"/>
          </w:tcPr>
          <w:p>
            <w:pPr>
              <w:widowControl/>
              <w:ind w:left="425" w:hanging="425"/>
              <w:jc w:val="left"/>
              <w:textAlignment w:val="center"/>
              <w:rPr>
                <w:rFonts w:ascii="Times New Roman" w:hAnsi="Times New Roman" w:eastAsia="宋体" w:cs="Times New Roman"/>
                <w:bCs/>
                <w:szCs w:val="21"/>
              </w:rPr>
            </w:pPr>
            <w:r>
              <w:rPr>
                <w:rFonts w:hint="eastAsia" w:ascii="Times New Roman" w:hAnsi="Times New Roman" w:eastAsia="宋体" w:cs="Times New Roman"/>
                <w:bCs/>
                <w:szCs w:val="21"/>
              </w:rPr>
              <w:t>检测使用独立反应杯，</w:t>
            </w:r>
            <w:r>
              <w:rPr>
                <w:rFonts w:ascii="Times New Roman" w:hAnsi="Times New Roman" w:eastAsia="宋体" w:cs="Times New Roman"/>
                <w:bCs/>
                <w:szCs w:val="21"/>
              </w:rPr>
              <w:t>加样</w:t>
            </w:r>
            <w:r>
              <w:rPr>
                <w:rFonts w:hint="eastAsia" w:ascii="Times New Roman" w:hAnsi="Times New Roman" w:eastAsia="宋体" w:cs="Times New Roman"/>
                <w:bCs/>
                <w:szCs w:val="21"/>
              </w:rPr>
              <w:t>针携带污染率</w:t>
            </w:r>
            <w:r>
              <w:rPr>
                <w:rFonts w:ascii="Times New Roman" w:hAnsi="Times New Roman" w:eastAsia="宋体" w:cs="Times New Roman"/>
                <w:szCs w:val="21"/>
              </w:rPr>
              <w:t>≤</w:t>
            </w:r>
            <w:r>
              <w:rPr>
                <w:rFonts w:hint="eastAsia" w:ascii="Times New Roman" w:hAnsi="Times New Roman" w:eastAsia="宋体" w:cs="Times New Roman"/>
                <w:szCs w:val="21"/>
              </w:rPr>
              <w:t>10</w:t>
            </w:r>
            <w:r>
              <w:rPr>
                <w:rFonts w:hint="eastAsia" w:ascii="Times New Roman" w:hAnsi="Times New Roman" w:eastAsia="宋体" w:cs="Times New Roman"/>
                <w:szCs w:val="21"/>
                <w:vertAlign w:val="superscript"/>
              </w:rPr>
              <w:t>-6</w:t>
            </w:r>
            <w:r>
              <w:rPr>
                <w:rFonts w:hint="eastAsia" w:ascii="Times New Roman" w:hAnsi="Times New Roman" w:eastAsia="宋体" w:cs="Times New Roman"/>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02" w:type="pct"/>
            <w:vAlign w:val="center"/>
          </w:tcPr>
          <w:p>
            <w:pPr>
              <w:ind w:right="-340" w:rightChars="-162" w:firstLine="210" w:firstLineChars="100"/>
              <w:rPr>
                <w:rFonts w:ascii="Times New Roman" w:hAnsi="Times New Roman" w:eastAsia="宋体" w:cs="Times New Roman"/>
                <w:bCs/>
                <w:szCs w:val="21"/>
              </w:rPr>
            </w:pPr>
            <w:r>
              <w:rPr>
                <w:rFonts w:hint="eastAsia" w:ascii="Times New Roman" w:hAnsi="Times New Roman" w:eastAsia="宋体" w:cs="Times New Roman"/>
                <w:bCs/>
                <w:szCs w:val="21"/>
              </w:rPr>
              <w:t>2.9</w:t>
            </w:r>
          </w:p>
        </w:tc>
        <w:tc>
          <w:tcPr>
            <w:tcW w:w="4497" w:type="pct"/>
          </w:tcPr>
          <w:p>
            <w:pPr>
              <w:widowControl/>
              <w:ind w:left="425" w:hanging="425"/>
              <w:jc w:val="left"/>
              <w:textAlignment w:val="center"/>
              <w:rPr>
                <w:rFonts w:ascii="Times New Roman" w:hAnsi="Times New Roman" w:eastAsia="宋体" w:cs="Times New Roman"/>
                <w:bCs/>
                <w:szCs w:val="21"/>
              </w:rPr>
            </w:pPr>
            <w:r>
              <w:rPr>
                <w:rFonts w:hint="eastAsia" w:ascii="Times New Roman" w:hAnsi="Times New Roman" w:eastAsia="宋体" w:cs="Times New Roman"/>
                <w:bCs/>
                <w:szCs w:val="21"/>
              </w:rPr>
              <w:t>提供项目配套</w:t>
            </w:r>
            <w:r>
              <w:rPr>
                <w:rFonts w:ascii="Times New Roman" w:hAnsi="Times New Roman" w:eastAsia="宋体" w:cs="Times New Roman"/>
                <w:szCs w:val="21"/>
              </w:rPr>
              <w:t>校准品</w:t>
            </w:r>
            <w:r>
              <w:rPr>
                <w:rFonts w:hint="eastAsia" w:ascii="Times New Roman" w:hAnsi="Times New Roman" w:eastAsia="宋体" w:cs="Times New Roman"/>
                <w:szCs w:val="21"/>
              </w:rPr>
              <w:t>、</w:t>
            </w:r>
            <w:r>
              <w:rPr>
                <w:rFonts w:ascii="Times New Roman" w:hAnsi="Times New Roman" w:eastAsia="宋体" w:cs="Times New Roman"/>
                <w:szCs w:val="21"/>
              </w:rPr>
              <w:t>质控品</w:t>
            </w:r>
            <w:r>
              <w:rPr>
                <w:rFonts w:hint="eastAsia" w:ascii="Times New Roman" w:hAnsi="Times New Roman" w:eastAsia="宋体" w:cs="Times New Roman"/>
                <w:szCs w:val="21"/>
              </w:rPr>
              <w:t>及检测所需相关耗材</w:t>
            </w:r>
            <w:r>
              <w:rPr>
                <w:rFonts w:hint="eastAsia" w:ascii="Times New Roman" w:hAnsi="Times New Roman" w:eastAsia="宋体" w:cs="Times New Roman"/>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02" w:type="pct"/>
            <w:vAlign w:val="center"/>
          </w:tcPr>
          <w:p>
            <w:pPr>
              <w:ind w:right="-340" w:rightChars="-162" w:firstLine="210" w:firstLineChars="100"/>
              <w:rPr>
                <w:rFonts w:ascii="Times New Roman" w:hAnsi="Times New Roman" w:eastAsia="宋体" w:cs="Times New Roman"/>
                <w:bCs/>
                <w:szCs w:val="21"/>
              </w:rPr>
            </w:pPr>
            <w:r>
              <w:rPr>
                <w:rFonts w:hint="eastAsia" w:ascii="Times New Roman" w:hAnsi="Times New Roman" w:eastAsia="宋体" w:cs="Times New Roman"/>
                <w:bCs/>
                <w:szCs w:val="21"/>
              </w:rPr>
              <w:t>2.10</w:t>
            </w:r>
          </w:p>
        </w:tc>
        <w:tc>
          <w:tcPr>
            <w:tcW w:w="4497" w:type="pct"/>
          </w:tcPr>
          <w:p>
            <w:pPr>
              <w:widowControl/>
              <w:ind w:left="425" w:hanging="425"/>
              <w:jc w:val="left"/>
              <w:textAlignment w:val="center"/>
              <w:rPr>
                <w:rFonts w:ascii="Times New Roman" w:hAnsi="Times New Roman" w:eastAsia="宋体" w:cs="Times New Roman"/>
                <w:bCs/>
                <w:szCs w:val="21"/>
              </w:rPr>
            </w:pPr>
            <w:r>
              <w:rPr>
                <w:rFonts w:hint="eastAsia" w:ascii="Times New Roman" w:hAnsi="Times New Roman" w:eastAsia="宋体" w:cs="Times New Roman"/>
                <w:szCs w:val="21"/>
              </w:rPr>
              <w:t>配合科室完成至少每年一次室间比对。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02" w:type="pct"/>
            <w:vAlign w:val="center"/>
          </w:tcPr>
          <w:p>
            <w:pPr>
              <w:ind w:right="-340" w:rightChars="-162" w:firstLine="210" w:firstLineChars="100"/>
              <w:rPr>
                <w:rFonts w:ascii="Times New Roman" w:hAnsi="Times New Roman" w:eastAsia="宋体" w:cs="Times New Roman"/>
                <w:bCs/>
                <w:szCs w:val="21"/>
              </w:rPr>
            </w:pPr>
            <w:r>
              <w:rPr>
                <w:rFonts w:hint="eastAsia" w:ascii="Times New Roman" w:hAnsi="Times New Roman" w:eastAsia="宋体" w:cs="Times New Roman"/>
                <w:bCs/>
                <w:szCs w:val="21"/>
              </w:rPr>
              <w:t>三</w:t>
            </w:r>
          </w:p>
        </w:tc>
        <w:tc>
          <w:tcPr>
            <w:tcW w:w="4497" w:type="pct"/>
          </w:tcPr>
          <w:p>
            <w:pPr>
              <w:ind w:right="-340" w:rightChars="-162"/>
              <w:rPr>
                <w:rFonts w:ascii="Times New Roman" w:hAnsi="Times New Roman" w:eastAsia="宋体" w:cs="Times New Roman"/>
                <w:b/>
                <w:szCs w:val="21"/>
              </w:rPr>
            </w:pPr>
            <w:r>
              <w:rPr>
                <w:rFonts w:ascii="Times New Roman" w:hAnsi="Times New Roman" w:eastAsia="宋体" w:cs="Times New Roman"/>
                <w:b/>
                <w:szCs w:val="21"/>
              </w:rPr>
              <w:t>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02" w:type="pct"/>
          </w:tcPr>
          <w:p>
            <w:pPr>
              <w:ind w:right="-340" w:rightChars="-162" w:firstLine="210" w:firstLineChars="100"/>
              <w:jc w:val="left"/>
              <w:rPr>
                <w:rFonts w:ascii="Times New Roman" w:hAnsi="Times New Roman" w:eastAsia="宋体" w:cs="Times New Roman"/>
                <w:bCs/>
                <w:szCs w:val="21"/>
              </w:rPr>
            </w:pPr>
            <w:r>
              <w:rPr>
                <w:rFonts w:ascii="Times New Roman" w:hAnsi="Times New Roman" w:eastAsia="宋体" w:cs="Times New Roman"/>
                <w:bCs/>
                <w:szCs w:val="21"/>
              </w:rPr>
              <w:t>4.</w:t>
            </w:r>
            <w:r>
              <w:rPr>
                <w:rFonts w:hint="eastAsia" w:ascii="Times New Roman" w:hAnsi="Times New Roman" w:eastAsia="宋体" w:cs="Times New Roman"/>
                <w:bCs/>
                <w:szCs w:val="21"/>
              </w:rPr>
              <w:t>1</w:t>
            </w:r>
          </w:p>
        </w:tc>
        <w:tc>
          <w:tcPr>
            <w:tcW w:w="4497" w:type="pct"/>
            <w:vAlign w:val="center"/>
          </w:tcPr>
          <w:p>
            <w:pPr>
              <w:widowControl/>
              <w:jc w:val="left"/>
              <w:textAlignment w:val="center"/>
              <w:rPr>
                <w:rFonts w:ascii="Times New Roman" w:hAnsi="Times New Roman" w:eastAsia="宋体" w:cs="Times New Roman"/>
                <w:szCs w:val="21"/>
              </w:rPr>
            </w:pPr>
            <w:r>
              <w:rPr>
                <w:rFonts w:ascii="Times New Roman" w:hAnsi="Times New Roman" w:eastAsia="宋体" w:cs="Times New Roman"/>
                <w:szCs w:val="21"/>
              </w:rPr>
              <w:t>接到报修响应时间</w:t>
            </w:r>
            <w:r>
              <w:rPr>
                <w:rFonts w:hint="eastAsia" w:ascii="Times New Roman" w:hAnsi="Times New Roman" w:eastAsia="宋体" w:cs="Times New Roman"/>
                <w:szCs w:val="21"/>
              </w:rPr>
              <w:t xml:space="preserve"> </w:t>
            </w:r>
            <w:r>
              <w:rPr>
                <w:rFonts w:ascii="Times New Roman" w:hAnsi="Times New Roman" w:eastAsia="宋体" w:cs="Times New Roman"/>
                <w:szCs w:val="21"/>
              </w:rPr>
              <w:t>≤</w:t>
            </w:r>
            <w:r>
              <w:rPr>
                <w:rFonts w:hint="eastAsia" w:ascii="Times New Roman" w:hAnsi="Times New Roman" w:eastAsia="宋体" w:cs="Times New Roman"/>
                <w:szCs w:val="21"/>
              </w:rPr>
              <w:t>30min</w:t>
            </w:r>
            <w:r>
              <w:rPr>
                <w:rFonts w:ascii="Times New Roman" w:hAnsi="Times New Roman" w:eastAsia="宋体" w:cs="Times New Roman"/>
                <w:szCs w:val="21"/>
              </w:rPr>
              <w:t>，到达现场维修</w:t>
            </w:r>
            <w:r>
              <w:rPr>
                <w:rFonts w:hint="eastAsia" w:ascii="Times New Roman" w:hAnsi="Times New Roman" w:eastAsia="宋体" w:cs="Times New Roman"/>
                <w:szCs w:val="21"/>
              </w:rPr>
              <w:t xml:space="preserve"> </w:t>
            </w:r>
            <w:r>
              <w:rPr>
                <w:rFonts w:ascii="Times New Roman" w:hAnsi="Times New Roman" w:eastAsia="宋体" w:cs="Times New Roman"/>
                <w:szCs w:val="21"/>
              </w:rPr>
              <w:t>≤</w:t>
            </w:r>
            <w:r>
              <w:rPr>
                <w:rFonts w:hint="eastAsia" w:ascii="Times New Roman" w:hAnsi="Times New Roman" w:eastAsia="宋体" w:cs="Times New Roman"/>
                <w:szCs w:val="21"/>
              </w:rPr>
              <w:t>4h</w:t>
            </w:r>
            <w:r>
              <w:rPr>
                <w:rFonts w:ascii="Times New Roman" w:hAnsi="Times New Roman" w:eastAsia="宋体" w:cs="Times New Roman"/>
                <w:szCs w:val="21"/>
              </w:rPr>
              <w:t>，如故障不能在三天内解决，供应商提供备用设备</w:t>
            </w:r>
            <w:r>
              <w:rPr>
                <w:rFonts w:hint="eastAsia" w:ascii="Times New Roman" w:hAnsi="Times New Roman" w:eastAsia="宋体" w:cs="Times New Roman"/>
                <w:szCs w:val="21"/>
              </w:rPr>
              <w:t>或备用检测条件</w:t>
            </w:r>
            <w:r>
              <w:rPr>
                <w:rFonts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02" w:type="pct"/>
          </w:tcPr>
          <w:p>
            <w:pPr>
              <w:ind w:right="-340" w:rightChars="-162" w:firstLine="210" w:firstLineChars="100"/>
              <w:jc w:val="left"/>
              <w:rPr>
                <w:rFonts w:ascii="Times New Roman" w:hAnsi="Times New Roman" w:eastAsia="宋体" w:cs="Times New Roman"/>
                <w:bCs/>
                <w:szCs w:val="21"/>
              </w:rPr>
            </w:pPr>
            <w:r>
              <w:rPr>
                <w:rFonts w:ascii="Times New Roman" w:hAnsi="Times New Roman" w:eastAsia="宋体" w:cs="Times New Roman"/>
                <w:bCs/>
                <w:szCs w:val="21"/>
              </w:rPr>
              <w:t>4.</w:t>
            </w:r>
            <w:r>
              <w:rPr>
                <w:rFonts w:hint="eastAsia" w:ascii="Times New Roman" w:hAnsi="Times New Roman" w:eastAsia="宋体" w:cs="Times New Roman"/>
                <w:bCs/>
                <w:szCs w:val="21"/>
              </w:rPr>
              <w:t>2</w:t>
            </w:r>
          </w:p>
        </w:tc>
        <w:tc>
          <w:tcPr>
            <w:tcW w:w="4497" w:type="pct"/>
            <w:vAlign w:val="center"/>
          </w:tcPr>
          <w:p>
            <w:pPr>
              <w:widowControl/>
              <w:jc w:val="left"/>
              <w:textAlignment w:val="center"/>
              <w:rPr>
                <w:rFonts w:ascii="Times New Roman" w:hAnsi="Times New Roman" w:eastAsia="宋体" w:cs="Times New Roman"/>
                <w:szCs w:val="21"/>
              </w:rPr>
            </w:pPr>
            <w:r>
              <w:rPr>
                <w:rFonts w:ascii="Times New Roman" w:hAnsi="Times New Roman" w:eastAsia="宋体" w:cs="Times New Roman"/>
                <w:color w:val="000000"/>
                <w:kern w:val="0"/>
                <w:szCs w:val="21"/>
                <w:lang w:bidi="ar"/>
              </w:rPr>
              <w:t>配合科室进行常规操作培训、技术培训、检验新技术介绍等，配合科室ISO15189认可相关工作</w:t>
            </w:r>
            <w:r>
              <w:rPr>
                <w:rFonts w:hint="eastAsia" w:ascii="Times New Roman" w:hAnsi="Times New Roman" w:eastAsia="宋体" w:cs="Times New Roman"/>
                <w:color w:val="000000"/>
                <w:kern w:val="0"/>
                <w:szCs w:val="21"/>
                <w:lang w:bidi="ar"/>
              </w:rPr>
              <w:t>。</w:t>
            </w:r>
          </w:p>
        </w:tc>
      </w:tr>
    </w:tbl>
    <w:p>
      <w:pPr>
        <w:widowControl/>
        <w:jc w:val="left"/>
        <w:rPr>
          <w:rFonts w:hint="eastAsia"/>
          <w:lang w:eastAsia="zh-CN"/>
        </w:rPr>
      </w:pPr>
    </w:p>
    <w:p>
      <w:pPr>
        <w:widowControl/>
        <w:jc w:val="left"/>
        <w:rPr>
          <w:rFonts w:hint="eastAsia"/>
          <w:b/>
          <w:szCs w:val="21"/>
        </w:rPr>
      </w:pPr>
      <w:r>
        <w:rPr>
          <w:rFonts w:hint="eastAsia"/>
          <w:b/>
          <w:szCs w:val="21"/>
          <w:lang w:eastAsia="zh-CN"/>
        </w:rPr>
        <w:t>项目三</w:t>
      </w:r>
      <w:r>
        <w:rPr>
          <w:rFonts w:hint="eastAsia"/>
          <w:b/>
          <w:szCs w:val="21"/>
          <w:lang w:val="en-US" w:eastAsia="zh-CN"/>
        </w:rPr>
        <w:t xml:space="preserve"> 尿液分析试剂</w:t>
      </w:r>
      <w:r>
        <w:rPr>
          <w:rFonts w:hint="eastAsia"/>
          <w:b/>
          <w:szCs w:val="21"/>
        </w:rPr>
        <w:t>（预算</w:t>
      </w:r>
      <w:r>
        <w:rPr>
          <w:rFonts w:hint="eastAsia"/>
          <w:b/>
          <w:szCs w:val="21"/>
          <w:lang w:val="en-US" w:eastAsia="zh-CN"/>
        </w:rPr>
        <w:t>95</w:t>
      </w:r>
      <w:r>
        <w:rPr>
          <w:rFonts w:hint="eastAsia"/>
          <w:b/>
          <w:szCs w:val="21"/>
        </w:rPr>
        <w:t>万元）</w:t>
      </w:r>
    </w:p>
    <w:p>
      <w:pPr>
        <w:rPr>
          <w:sz w:val="24"/>
          <w:szCs w:val="24"/>
          <w:u w:val="single"/>
        </w:rPr>
      </w:pPr>
    </w:p>
    <w:tbl>
      <w:tblPr>
        <w:tblStyle w:val="14"/>
        <w:tblpPr w:leftFromText="180" w:rightFromText="180" w:vertAnchor="text" w:horzAnchor="page" w:tblpXSpec="center" w:tblpY="139"/>
        <w:tblOverlap w:val="never"/>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8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71" w:type="dxa"/>
            <w:noWrap w:val="0"/>
            <w:vAlign w:val="top"/>
          </w:tcPr>
          <w:p>
            <w:pPr>
              <w:ind w:right="-340" w:rightChars="-162" w:firstLine="210" w:firstLineChars="100"/>
              <w:jc w:val="left"/>
              <w:rPr>
                <w:rFonts w:hint="eastAsia" w:ascii="宋体" w:hAnsi="宋体"/>
                <w:bCs/>
                <w:szCs w:val="21"/>
              </w:rPr>
            </w:pPr>
            <w:r>
              <w:rPr>
                <w:rFonts w:hint="eastAsia" w:ascii="宋体" w:hAnsi="宋体"/>
                <w:b/>
                <w:szCs w:val="21"/>
              </w:rPr>
              <w:t>一</w:t>
            </w:r>
          </w:p>
        </w:tc>
        <w:tc>
          <w:tcPr>
            <w:tcW w:w="8196" w:type="dxa"/>
            <w:noWrap w:val="0"/>
            <w:vAlign w:val="top"/>
          </w:tcPr>
          <w:p>
            <w:pPr>
              <w:ind w:right="-340" w:rightChars="-162"/>
              <w:jc w:val="left"/>
              <w:rPr>
                <w:rFonts w:hint="eastAsia" w:ascii="宋体" w:hAnsi="宋体"/>
                <w:bCs/>
                <w:szCs w:val="21"/>
              </w:rPr>
            </w:pPr>
            <w:r>
              <w:rPr>
                <w:rFonts w:hint="eastAsia" w:ascii="宋体" w:hAnsi="宋体"/>
                <w:bCs/>
                <w:szCs w:val="21"/>
              </w:rPr>
              <w:t>项目概述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71" w:type="dxa"/>
            <w:noWrap w:val="0"/>
            <w:vAlign w:val="center"/>
          </w:tcPr>
          <w:p>
            <w:pPr>
              <w:ind w:right="-340" w:rightChars="-162" w:firstLine="210" w:firstLineChars="100"/>
              <w:rPr>
                <w:rFonts w:hint="eastAsia" w:ascii="宋体" w:hAnsi="宋体"/>
                <w:bCs/>
                <w:szCs w:val="21"/>
              </w:rPr>
            </w:pPr>
            <w:r>
              <w:rPr>
                <w:rFonts w:hint="eastAsia" w:ascii="宋体" w:hAnsi="宋体"/>
                <w:bCs/>
                <w:szCs w:val="21"/>
              </w:rPr>
              <w:t>1.1</w:t>
            </w:r>
          </w:p>
        </w:tc>
        <w:tc>
          <w:tcPr>
            <w:tcW w:w="8196" w:type="dxa"/>
            <w:noWrap w:val="0"/>
            <w:vAlign w:val="top"/>
          </w:tcPr>
          <w:p>
            <w:pPr>
              <w:ind w:right="-340" w:rightChars="-162"/>
              <w:rPr>
                <w:rFonts w:hint="eastAsia" w:ascii="宋体" w:hAnsi="宋体"/>
                <w:bCs/>
                <w:szCs w:val="21"/>
              </w:rPr>
            </w:pPr>
            <w:r>
              <w:rPr>
                <w:rFonts w:hint="eastAsia" w:ascii="宋体" w:hAnsi="宋体"/>
                <w:bCs/>
                <w:szCs w:val="21"/>
              </w:rPr>
              <w:t>尿液检测干化学试纸条，应具有医疗器械注册证，并提供同品牌配套检测设备，具备医</w:t>
            </w:r>
          </w:p>
          <w:p>
            <w:pPr>
              <w:ind w:right="-340" w:rightChars="-162"/>
              <w:rPr>
                <w:rFonts w:hint="eastAsia" w:ascii="宋体" w:hAnsi="宋体"/>
                <w:bCs/>
                <w:szCs w:val="21"/>
              </w:rPr>
            </w:pPr>
            <w:r>
              <w:rPr>
                <w:rFonts w:hint="eastAsia" w:ascii="宋体" w:hAnsi="宋体"/>
                <w:bCs/>
                <w:szCs w:val="21"/>
              </w:rPr>
              <w:t>疗器械注册证。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71" w:type="dxa"/>
            <w:noWrap w:val="0"/>
            <w:vAlign w:val="center"/>
          </w:tcPr>
          <w:p>
            <w:pPr>
              <w:ind w:right="-340" w:rightChars="-162" w:firstLine="210" w:firstLineChars="100"/>
              <w:rPr>
                <w:rFonts w:hint="eastAsia" w:ascii="宋体" w:hAnsi="宋体"/>
                <w:b/>
                <w:szCs w:val="21"/>
              </w:rPr>
            </w:pPr>
            <w:r>
              <w:rPr>
                <w:rFonts w:hint="eastAsia" w:ascii="宋体" w:hAnsi="宋体"/>
                <w:b/>
                <w:szCs w:val="21"/>
              </w:rPr>
              <w:t>二</w:t>
            </w:r>
          </w:p>
        </w:tc>
        <w:tc>
          <w:tcPr>
            <w:tcW w:w="8196" w:type="dxa"/>
            <w:noWrap w:val="0"/>
            <w:vAlign w:val="top"/>
          </w:tcPr>
          <w:p>
            <w:pPr>
              <w:ind w:right="-340" w:rightChars="-162"/>
              <w:rPr>
                <w:rFonts w:hint="eastAsia" w:ascii="宋体" w:hAnsi="宋体"/>
                <w:b/>
                <w:szCs w:val="21"/>
              </w:rPr>
            </w:pPr>
            <w:r>
              <w:rPr>
                <w:rFonts w:hint="eastAsia" w:ascii="宋体" w:hAnsi="宋体"/>
                <w:b/>
                <w:szCs w:val="21"/>
              </w:rPr>
              <w:t>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71" w:type="dxa"/>
            <w:noWrap w:val="0"/>
            <w:vAlign w:val="center"/>
          </w:tcPr>
          <w:p>
            <w:pPr>
              <w:ind w:right="-340" w:rightChars="-162" w:firstLine="210" w:firstLineChars="100"/>
              <w:rPr>
                <w:rFonts w:hint="eastAsia" w:ascii="宋体" w:hAnsi="宋体"/>
                <w:bCs/>
                <w:szCs w:val="21"/>
              </w:rPr>
            </w:pPr>
            <w:r>
              <w:rPr>
                <w:rFonts w:hint="eastAsia" w:ascii="宋体" w:hAnsi="宋体"/>
                <w:bCs/>
                <w:szCs w:val="21"/>
              </w:rPr>
              <w:t>2.1</w:t>
            </w:r>
          </w:p>
        </w:tc>
        <w:tc>
          <w:tcPr>
            <w:tcW w:w="8196" w:type="dxa"/>
            <w:noWrap w:val="0"/>
            <w:vAlign w:val="top"/>
          </w:tcPr>
          <w:p>
            <w:pPr>
              <w:ind w:right="-340" w:rightChars="-162"/>
              <w:rPr>
                <w:rFonts w:hint="eastAsia" w:ascii="宋体" w:hAnsi="宋体"/>
                <w:bCs/>
                <w:szCs w:val="21"/>
              </w:rPr>
            </w:pPr>
            <w:r>
              <w:rPr>
                <w:rFonts w:hint="eastAsia" w:ascii="宋体" w:hAnsi="宋体" w:cs="宋体"/>
                <w:b/>
                <w:bCs/>
                <w:color w:val="000000"/>
                <w:kern w:val="0"/>
                <w:szCs w:val="21"/>
              </w:rPr>
              <w:t>性能要求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71" w:type="dxa"/>
            <w:noWrap w:val="0"/>
            <w:vAlign w:val="center"/>
          </w:tcPr>
          <w:p>
            <w:pPr>
              <w:ind w:right="-340" w:rightChars="-162"/>
              <w:rPr>
                <w:rFonts w:hint="eastAsia" w:ascii="宋体" w:hAnsi="宋体"/>
                <w:bCs/>
                <w:szCs w:val="21"/>
              </w:rPr>
            </w:pPr>
            <w:r>
              <w:rPr>
                <w:rFonts w:hint="eastAsia" w:ascii="微软雅黑" w:hAnsi="微软雅黑" w:eastAsia="微软雅黑" w:cs="微软雅黑"/>
                <w:bCs/>
                <w:szCs w:val="21"/>
              </w:rPr>
              <w:t>▲</w:t>
            </w:r>
            <w:r>
              <w:rPr>
                <w:rFonts w:hint="eastAsia" w:ascii="宋体" w:hAnsi="宋体"/>
                <w:bCs/>
                <w:szCs w:val="21"/>
              </w:rPr>
              <w:t>2.2</w:t>
            </w:r>
          </w:p>
        </w:tc>
        <w:tc>
          <w:tcPr>
            <w:tcW w:w="8196" w:type="dxa"/>
            <w:noWrap w:val="0"/>
            <w:vAlign w:val="top"/>
          </w:tcPr>
          <w:p>
            <w:pPr>
              <w:ind w:right="-340" w:rightChars="-162"/>
              <w:rPr>
                <w:rFonts w:hint="eastAsia" w:ascii="宋体" w:hAnsi="宋体"/>
                <w:bCs/>
                <w:szCs w:val="21"/>
              </w:rPr>
            </w:pPr>
            <w:r>
              <w:rPr>
                <w:rFonts w:hint="eastAsia" w:ascii="宋体" w:hAnsi="宋体"/>
                <w:b/>
                <w:szCs w:val="21"/>
              </w:rPr>
              <w:t>干化学指标</w:t>
            </w:r>
            <w:r>
              <w:rPr>
                <w:rFonts w:hint="eastAsia" w:ascii="宋体" w:hAnsi="宋体"/>
                <w:bCs/>
                <w:szCs w:val="21"/>
              </w:rPr>
              <w:t>至少包括： 酸碱度、尿比重、尿胆原、隐血、白细胞酯酶、尿蛋白、尿糖、</w:t>
            </w:r>
          </w:p>
          <w:p>
            <w:pPr>
              <w:ind w:right="-340" w:rightChars="-162"/>
              <w:rPr>
                <w:rFonts w:hint="eastAsia" w:ascii="宋体" w:hAnsi="宋体"/>
                <w:bCs/>
                <w:szCs w:val="21"/>
              </w:rPr>
            </w:pPr>
            <w:r>
              <w:rPr>
                <w:rFonts w:hint="eastAsia" w:ascii="宋体" w:hAnsi="宋体"/>
                <w:bCs/>
                <w:szCs w:val="21"/>
              </w:rPr>
              <w:t>胆红素、酮体、维生素。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71" w:type="dxa"/>
            <w:noWrap w:val="0"/>
            <w:vAlign w:val="center"/>
          </w:tcPr>
          <w:p>
            <w:pPr>
              <w:ind w:right="-340" w:rightChars="-162" w:firstLine="210" w:firstLineChars="100"/>
              <w:rPr>
                <w:rFonts w:ascii="宋体" w:hAnsi="宋体"/>
                <w:bCs/>
                <w:szCs w:val="21"/>
              </w:rPr>
            </w:pPr>
            <w:r>
              <w:rPr>
                <w:rFonts w:hint="eastAsia" w:ascii="宋体" w:hAnsi="宋体"/>
                <w:bCs/>
                <w:szCs w:val="21"/>
              </w:rPr>
              <w:t>2.3</w:t>
            </w:r>
          </w:p>
        </w:tc>
        <w:tc>
          <w:tcPr>
            <w:tcW w:w="8196" w:type="dxa"/>
            <w:noWrap w:val="0"/>
            <w:vAlign w:val="top"/>
          </w:tcPr>
          <w:p>
            <w:pPr>
              <w:ind w:right="-340" w:rightChars="-162"/>
              <w:rPr>
                <w:rFonts w:ascii="宋体" w:hAnsi="宋体"/>
                <w:bCs/>
                <w:szCs w:val="21"/>
              </w:rPr>
            </w:pPr>
            <w:r>
              <w:rPr>
                <w:rFonts w:hint="eastAsia" w:ascii="宋体" w:hAnsi="宋体"/>
                <w:bCs/>
                <w:szCs w:val="21"/>
              </w:rPr>
              <w:t>检测方法学：</w:t>
            </w:r>
            <w:r>
              <w:rPr>
                <w:rFonts w:hint="eastAsia"/>
                <w:szCs w:val="21"/>
              </w:rPr>
              <w:t>干化学法。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71" w:type="dxa"/>
            <w:noWrap w:val="0"/>
            <w:vAlign w:val="center"/>
          </w:tcPr>
          <w:p>
            <w:pPr>
              <w:ind w:right="-340" w:rightChars="-162" w:firstLine="210" w:firstLineChars="100"/>
              <w:rPr>
                <w:rFonts w:ascii="宋体" w:hAnsi="宋体"/>
                <w:bCs/>
                <w:szCs w:val="21"/>
              </w:rPr>
            </w:pPr>
            <w:r>
              <w:rPr>
                <w:rFonts w:hint="eastAsia" w:ascii="宋体" w:hAnsi="宋体"/>
                <w:bCs/>
                <w:szCs w:val="21"/>
              </w:rPr>
              <w:t>2.4</w:t>
            </w:r>
          </w:p>
        </w:tc>
        <w:tc>
          <w:tcPr>
            <w:tcW w:w="8196" w:type="dxa"/>
            <w:noWrap w:val="0"/>
            <w:vAlign w:val="top"/>
          </w:tcPr>
          <w:p>
            <w:pPr>
              <w:ind w:right="-340" w:rightChars="-162"/>
              <w:rPr>
                <w:rFonts w:hint="eastAsia" w:ascii="宋体" w:hAnsi="宋体"/>
                <w:bCs/>
                <w:szCs w:val="21"/>
              </w:rPr>
            </w:pPr>
            <w:r>
              <w:rPr>
                <w:rFonts w:hint="eastAsia" w:ascii="宋体" w:hAnsi="宋体"/>
                <w:bCs/>
                <w:szCs w:val="21"/>
              </w:rPr>
              <w:t>重复性： 分析仪反射率测试结果CV≤1.0%。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71" w:type="dxa"/>
            <w:noWrap w:val="0"/>
            <w:vAlign w:val="center"/>
          </w:tcPr>
          <w:p>
            <w:pPr>
              <w:ind w:right="-340" w:rightChars="-162" w:firstLine="210" w:firstLineChars="100"/>
              <w:rPr>
                <w:rFonts w:ascii="宋体" w:hAnsi="宋体"/>
                <w:bCs/>
                <w:szCs w:val="21"/>
              </w:rPr>
            </w:pPr>
            <w:r>
              <w:rPr>
                <w:rFonts w:hint="eastAsia" w:ascii="宋体" w:hAnsi="宋体"/>
                <w:bCs/>
                <w:szCs w:val="21"/>
              </w:rPr>
              <w:t>2.5</w:t>
            </w:r>
          </w:p>
        </w:tc>
        <w:tc>
          <w:tcPr>
            <w:tcW w:w="8196" w:type="dxa"/>
            <w:noWrap w:val="0"/>
            <w:vAlign w:val="top"/>
          </w:tcPr>
          <w:p>
            <w:pPr>
              <w:ind w:right="-340" w:rightChars="-162"/>
              <w:rPr>
                <w:rFonts w:hint="eastAsia" w:ascii="宋体" w:hAnsi="宋体"/>
                <w:bCs/>
                <w:szCs w:val="21"/>
              </w:rPr>
            </w:pPr>
            <w:r>
              <w:rPr>
                <w:rFonts w:hint="eastAsia" w:ascii="宋体" w:hAnsi="宋体"/>
                <w:bCs/>
                <w:szCs w:val="21"/>
              </w:rPr>
              <w:t>准确度： 检测结果与相应参考溶液标示值相差同向不超过一个量级,不得出现反向相差。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71" w:type="dxa"/>
            <w:noWrap w:val="0"/>
            <w:vAlign w:val="center"/>
          </w:tcPr>
          <w:p>
            <w:pPr>
              <w:ind w:right="-340" w:rightChars="-162" w:firstLine="210" w:firstLineChars="100"/>
              <w:rPr>
                <w:rFonts w:ascii="宋体" w:hAnsi="宋体"/>
                <w:bCs/>
                <w:szCs w:val="21"/>
              </w:rPr>
            </w:pPr>
            <w:r>
              <w:rPr>
                <w:rFonts w:hint="eastAsia" w:ascii="宋体" w:hAnsi="宋体"/>
                <w:bCs/>
                <w:szCs w:val="21"/>
              </w:rPr>
              <w:t>2.6</w:t>
            </w:r>
          </w:p>
        </w:tc>
        <w:tc>
          <w:tcPr>
            <w:tcW w:w="8196" w:type="dxa"/>
            <w:noWrap w:val="0"/>
            <w:vAlign w:val="top"/>
          </w:tcPr>
          <w:p>
            <w:pPr>
              <w:ind w:right="-340" w:rightChars="-162"/>
              <w:rPr>
                <w:rFonts w:hint="eastAsia" w:ascii="宋体" w:hAnsi="宋体"/>
                <w:bCs/>
                <w:szCs w:val="21"/>
              </w:rPr>
            </w:pPr>
            <w:r>
              <w:rPr>
                <w:rFonts w:hint="eastAsia" w:ascii="宋体" w:hAnsi="宋体"/>
                <w:bCs/>
                <w:szCs w:val="21"/>
              </w:rPr>
              <w:t>携带污染率： 除比重和pH项目外，其余项目高浓度阳性样本对下一例阴性样本不得出</w:t>
            </w:r>
          </w:p>
          <w:p>
            <w:pPr>
              <w:ind w:right="-340" w:rightChars="-162"/>
              <w:rPr>
                <w:rFonts w:hint="eastAsia" w:ascii="宋体" w:hAnsi="宋体"/>
                <w:bCs/>
                <w:szCs w:val="21"/>
              </w:rPr>
            </w:pPr>
            <w:r>
              <w:rPr>
                <w:rFonts w:hint="eastAsia" w:ascii="宋体" w:hAnsi="宋体"/>
                <w:bCs/>
                <w:szCs w:val="21"/>
              </w:rPr>
              <w:t>现污染。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71" w:type="dxa"/>
            <w:noWrap w:val="0"/>
            <w:vAlign w:val="center"/>
          </w:tcPr>
          <w:p>
            <w:pPr>
              <w:ind w:right="-340" w:rightChars="-162"/>
              <w:rPr>
                <w:rFonts w:hint="eastAsia" w:ascii="宋体" w:hAnsi="宋体"/>
                <w:bCs/>
                <w:szCs w:val="21"/>
              </w:rPr>
            </w:pPr>
            <w:r>
              <w:rPr>
                <w:rFonts w:hint="eastAsia" w:ascii="微软雅黑" w:hAnsi="微软雅黑" w:eastAsia="微软雅黑" w:cs="微软雅黑"/>
                <w:bCs/>
                <w:szCs w:val="21"/>
              </w:rPr>
              <w:t>▲</w:t>
            </w:r>
            <w:r>
              <w:rPr>
                <w:rFonts w:hint="eastAsia" w:ascii="宋体" w:hAnsi="宋体"/>
                <w:bCs/>
                <w:szCs w:val="21"/>
              </w:rPr>
              <w:t>2.7</w:t>
            </w:r>
          </w:p>
        </w:tc>
        <w:tc>
          <w:tcPr>
            <w:tcW w:w="8196" w:type="dxa"/>
            <w:noWrap w:val="0"/>
            <w:vAlign w:val="top"/>
          </w:tcPr>
          <w:p>
            <w:pPr>
              <w:ind w:right="-340" w:rightChars="-162"/>
              <w:rPr>
                <w:rFonts w:hint="eastAsia" w:ascii="宋体" w:hAnsi="宋体"/>
                <w:bCs/>
                <w:szCs w:val="21"/>
              </w:rPr>
            </w:pPr>
            <w:r>
              <w:rPr>
                <w:rFonts w:hint="eastAsia" w:ascii="宋体" w:hAnsi="宋体"/>
                <w:b/>
                <w:szCs w:val="21"/>
              </w:rPr>
              <w:t>尿沉渣指标</w:t>
            </w:r>
            <w:r>
              <w:rPr>
                <w:rFonts w:hint="eastAsia" w:ascii="宋体" w:hAnsi="宋体"/>
                <w:bCs/>
                <w:szCs w:val="21"/>
              </w:rPr>
              <w:t>至少包括： 红细胞计数、白细胞计数、上皮细胞计数、管型计数、结晶及常</w:t>
            </w:r>
          </w:p>
          <w:p>
            <w:pPr>
              <w:ind w:right="-340" w:rightChars="-162"/>
              <w:rPr>
                <w:szCs w:val="21"/>
              </w:rPr>
            </w:pPr>
            <w:r>
              <w:rPr>
                <w:rFonts w:hint="eastAsia" w:ascii="宋体" w:hAnsi="宋体"/>
                <w:bCs/>
                <w:szCs w:val="21"/>
              </w:rPr>
              <w:t>见病原体。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71" w:type="dxa"/>
            <w:noWrap w:val="0"/>
            <w:vAlign w:val="center"/>
          </w:tcPr>
          <w:p>
            <w:pPr>
              <w:ind w:right="-340" w:rightChars="-162" w:firstLine="210" w:firstLineChars="100"/>
              <w:rPr>
                <w:rFonts w:ascii="宋体" w:hAnsi="宋体"/>
                <w:bCs/>
                <w:szCs w:val="21"/>
              </w:rPr>
            </w:pPr>
            <w:r>
              <w:rPr>
                <w:rFonts w:hint="eastAsia" w:ascii="宋体" w:hAnsi="宋体"/>
                <w:bCs/>
                <w:szCs w:val="21"/>
              </w:rPr>
              <w:t>2.8</w:t>
            </w:r>
          </w:p>
        </w:tc>
        <w:tc>
          <w:tcPr>
            <w:tcW w:w="8196" w:type="dxa"/>
            <w:noWrap w:val="0"/>
            <w:vAlign w:val="top"/>
          </w:tcPr>
          <w:p>
            <w:pPr>
              <w:ind w:right="-340" w:rightChars="-162"/>
              <w:rPr>
                <w:rFonts w:ascii="宋体" w:hAnsi="宋体"/>
                <w:bCs/>
                <w:szCs w:val="21"/>
              </w:rPr>
            </w:pPr>
            <w:r>
              <w:rPr>
                <w:rFonts w:hint="eastAsia" w:ascii="宋体" w:hAnsi="宋体"/>
                <w:bCs/>
                <w:szCs w:val="21"/>
              </w:rPr>
              <w:t>检测方法学：</w:t>
            </w:r>
            <w:r>
              <w:rPr>
                <w:rFonts w:hint="eastAsia"/>
                <w:szCs w:val="21"/>
              </w:rPr>
              <w:t>显微镜成像原理。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71" w:type="dxa"/>
            <w:noWrap w:val="0"/>
            <w:vAlign w:val="center"/>
          </w:tcPr>
          <w:p>
            <w:pPr>
              <w:ind w:right="-340" w:rightChars="-162" w:firstLine="210" w:firstLineChars="100"/>
              <w:rPr>
                <w:rFonts w:hint="eastAsia" w:ascii="宋体" w:hAnsi="宋体"/>
                <w:bCs/>
                <w:szCs w:val="21"/>
              </w:rPr>
            </w:pPr>
            <w:r>
              <w:rPr>
                <w:rFonts w:hint="eastAsia" w:ascii="宋体" w:hAnsi="宋体"/>
                <w:bCs/>
                <w:szCs w:val="21"/>
              </w:rPr>
              <w:t>2.9</w:t>
            </w:r>
          </w:p>
        </w:tc>
        <w:tc>
          <w:tcPr>
            <w:tcW w:w="8196" w:type="dxa"/>
            <w:noWrap w:val="0"/>
            <w:vAlign w:val="top"/>
          </w:tcPr>
          <w:p>
            <w:pPr>
              <w:ind w:right="-340" w:rightChars="-162"/>
              <w:rPr>
                <w:rFonts w:hint="eastAsia" w:ascii="宋体" w:hAnsi="宋体"/>
                <w:bCs/>
                <w:szCs w:val="21"/>
              </w:rPr>
            </w:pPr>
            <w:r>
              <w:rPr>
                <w:rFonts w:hint="eastAsia" w:ascii="宋体" w:hAnsi="宋体"/>
                <w:bCs/>
                <w:szCs w:val="21"/>
              </w:rPr>
              <w:t>检测结果与相应参考溶液标示值相差同向不超过一个量级,不得出现反向相差。阳性参考</w:t>
            </w:r>
          </w:p>
          <w:p>
            <w:pPr>
              <w:ind w:right="-340" w:rightChars="-162"/>
              <w:rPr>
                <w:rFonts w:hint="eastAsia" w:ascii="宋体" w:hAnsi="宋体"/>
                <w:bCs/>
                <w:szCs w:val="21"/>
              </w:rPr>
            </w:pPr>
            <w:r>
              <w:rPr>
                <w:rFonts w:hint="eastAsia" w:ascii="宋体" w:hAnsi="宋体"/>
                <w:bCs/>
                <w:szCs w:val="21"/>
              </w:rPr>
              <w:t>溶液不得出现阴性结果,阴性参考溶液不得出现阳性结果。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71" w:type="dxa"/>
            <w:noWrap w:val="0"/>
            <w:vAlign w:val="center"/>
          </w:tcPr>
          <w:p>
            <w:pPr>
              <w:ind w:right="-340" w:rightChars="-162" w:firstLine="210" w:firstLineChars="100"/>
              <w:rPr>
                <w:rFonts w:ascii="宋体" w:hAnsi="宋体"/>
                <w:bCs/>
                <w:szCs w:val="21"/>
              </w:rPr>
            </w:pPr>
            <w:r>
              <w:rPr>
                <w:rFonts w:hint="eastAsia" w:ascii="宋体" w:hAnsi="宋体"/>
                <w:bCs/>
                <w:szCs w:val="21"/>
              </w:rPr>
              <w:t>2.10</w:t>
            </w:r>
          </w:p>
        </w:tc>
        <w:tc>
          <w:tcPr>
            <w:tcW w:w="8196" w:type="dxa"/>
            <w:noWrap w:val="0"/>
            <w:vAlign w:val="top"/>
          </w:tcPr>
          <w:p>
            <w:pPr>
              <w:ind w:right="-340" w:rightChars="-162"/>
              <w:rPr>
                <w:rFonts w:hint="eastAsia" w:ascii="宋体" w:hAnsi="宋体"/>
                <w:bCs/>
                <w:szCs w:val="21"/>
              </w:rPr>
            </w:pPr>
            <w:r>
              <w:rPr>
                <w:rFonts w:hint="eastAsia" w:ascii="宋体" w:hAnsi="宋体"/>
                <w:bCs/>
                <w:szCs w:val="21"/>
              </w:rPr>
              <w:t>重复性：检测结果的一致性≥90%。</w:t>
            </w:r>
            <w:r>
              <w:rPr>
                <w:rFonts w:hint="eastAsia"/>
                <w:szCs w:val="21"/>
              </w:rPr>
              <w:t>携带污染率： ≤0.05%。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71" w:type="dxa"/>
            <w:noWrap w:val="0"/>
            <w:vAlign w:val="center"/>
          </w:tcPr>
          <w:p>
            <w:pPr>
              <w:ind w:right="-340" w:rightChars="-162" w:firstLine="210" w:firstLineChars="100"/>
              <w:rPr>
                <w:rFonts w:ascii="宋体" w:hAnsi="宋体"/>
                <w:bCs/>
                <w:szCs w:val="21"/>
              </w:rPr>
            </w:pPr>
            <w:r>
              <w:rPr>
                <w:rFonts w:hint="eastAsia" w:ascii="宋体" w:hAnsi="宋体"/>
                <w:bCs/>
                <w:szCs w:val="21"/>
              </w:rPr>
              <w:t>2.11</w:t>
            </w:r>
          </w:p>
        </w:tc>
        <w:tc>
          <w:tcPr>
            <w:tcW w:w="8196" w:type="dxa"/>
            <w:noWrap w:val="0"/>
            <w:vAlign w:val="top"/>
          </w:tcPr>
          <w:p>
            <w:pPr>
              <w:ind w:right="-340" w:rightChars="-162"/>
              <w:rPr>
                <w:rFonts w:hint="eastAsia"/>
                <w:szCs w:val="21"/>
              </w:rPr>
            </w:pPr>
            <w:r>
              <w:rPr>
                <w:rFonts w:hint="eastAsia"/>
                <w:szCs w:val="21"/>
              </w:rPr>
              <w:t>精密度(CV)： 红、白细胞： &gt;40/L时，&lt;10.0%： ≤40/μL时，&lt;15.0%。上皮细胞：</w:t>
            </w:r>
          </w:p>
          <w:p>
            <w:pPr>
              <w:ind w:right="-340" w:rightChars="-162"/>
              <w:rPr>
                <w:rFonts w:hint="eastAsia"/>
                <w:szCs w:val="21"/>
              </w:rPr>
            </w:pPr>
            <w:r>
              <w:rPr>
                <w:rFonts w:hint="eastAsia"/>
                <w:szCs w:val="21"/>
              </w:rPr>
              <w:t xml:space="preserve"> &lt;30.0%。管型： &lt;40.0%。细菌： &lt;20.0%。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71" w:type="dxa"/>
            <w:noWrap w:val="0"/>
            <w:vAlign w:val="center"/>
          </w:tcPr>
          <w:p>
            <w:pPr>
              <w:ind w:right="-340" w:rightChars="-162"/>
              <w:rPr>
                <w:rFonts w:ascii="宋体" w:hAnsi="宋体"/>
                <w:bCs/>
                <w:szCs w:val="21"/>
              </w:rPr>
            </w:pPr>
            <w:r>
              <w:rPr>
                <w:rFonts w:hint="eastAsia" w:ascii="宋体" w:hAnsi="宋体" w:cs="宋体"/>
                <w:bCs/>
                <w:szCs w:val="21"/>
              </w:rPr>
              <w:t>△</w:t>
            </w:r>
            <w:r>
              <w:rPr>
                <w:rFonts w:hint="eastAsia" w:ascii="宋体" w:hAnsi="宋体"/>
                <w:bCs/>
                <w:szCs w:val="21"/>
              </w:rPr>
              <w:t>2.12</w:t>
            </w:r>
          </w:p>
        </w:tc>
        <w:tc>
          <w:tcPr>
            <w:tcW w:w="8196" w:type="dxa"/>
            <w:noWrap w:val="0"/>
            <w:vAlign w:val="top"/>
          </w:tcPr>
          <w:p>
            <w:pPr>
              <w:ind w:right="-340" w:rightChars="-162"/>
              <w:rPr>
                <w:rFonts w:hint="eastAsia" w:ascii="宋体" w:hAnsi="宋体"/>
                <w:bCs/>
                <w:szCs w:val="21"/>
              </w:rPr>
            </w:pPr>
            <w:r>
              <w:rPr>
                <w:rFonts w:hint="eastAsia" w:ascii="Times New Roman" w:hAnsi="Times New Roman"/>
                <w:szCs w:val="21"/>
              </w:rPr>
              <w:t>提供配套的室内质控品（干化学、尿沉渣）。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71" w:type="dxa"/>
            <w:noWrap w:val="0"/>
            <w:vAlign w:val="center"/>
          </w:tcPr>
          <w:p>
            <w:pPr>
              <w:ind w:right="-340" w:rightChars="-162" w:firstLine="210" w:firstLineChars="100"/>
              <w:rPr>
                <w:rFonts w:ascii="宋体" w:hAnsi="宋体" w:cs="宋体"/>
                <w:bCs/>
                <w:szCs w:val="21"/>
              </w:rPr>
            </w:pPr>
            <w:r>
              <w:rPr>
                <w:rFonts w:hint="eastAsia" w:ascii="宋体" w:hAnsi="宋体" w:cs="宋体"/>
                <w:bCs/>
                <w:szCs w:val="21"/>
              </w:rPr>
              <w:t>2.13</w:t>
            </w:r>
          </w:p>
        </w:tc>
        <w:tc>
          <w:tcPr>
            <w:tcW w:w="8196" w:type="dxa"/>
            <w:noWrap w:val="0"/>
            <w:vAlign w:val="top"/>
          </w:tcPr>
          <w:p>
            <w:pPr>
              <w:ind w:right="-340" w:rightChars="-162"/>
              <w:rPr>
                <w:rFonts w:hint="eastAsia" w:ascii="Times New Roman" w:hAnsi="Times New Roman"/>
                <w:szCs w:val="21"/>
              </w:rPr>
            </w:pPr>
            <w:r>
              <w:rPr>
                <w:rFonts w:hint="eastAsia"/>
                <w:szCs w:val="21"/>
              </w:rPr>
              <w:t>线性范围： 红细胞、白细胞、上皮细胞、管型： 斜率(a)为1±0.05，相关性(r)&gt;0.975。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71" w:type="dxa"/>
            <w:noWrap w:val="0"/>
            <w:vAlign w:val="center"/>
          </w:tcPr>
          <w:p>
            <w:pPr>
              <w:ind w:right="-340" w:rightChars="-162" w:firstLine="210" w:firstLineChars="100"/>
              <w:rPr>
                <w:rFonts w:ascii="宋体" w:hAnsi="宋体"/>
                <w:bCs/>
                <w:szCs w:val="21"/>
              </w:rPr>
            </w:pPr>
            <w:r>
              <w:rPr>
                <w:rFonts w:hint="eastAsia" w:ascii="宋体" w:hAnsi="宋体"/>
                <w:bCs/>
                <w:szCs w:val="21"/>
              </w:rPr>
              <w:t>2.14</w:t>
            </w:r>
          </w:p>
        </w:tc>
        <w:tc>
          <w:tcPr>
            <w:tcW w:w="8196" w:type="dxa"/>
            <w:noWrap w:val="0"/>
            <w:vAlign w:val="top"/>
          </w:tcPr>
          <w:p>
            <w:pPr>
              <w:ind w:right="-340" w:rightChars="-162"/>
              <w:rPr>
                <w:rFonts w:hint="eastAsia" w:ascii="宋体" w:hAnsi="宋体"/>
                <w:bCs/>
                <w:szCs w:val="21"/>
              </w:rPr>
            </w:pPr>
            <w:r>
              <w:rPr>
                <w:rFonts w:hint="eastAsia" w:ascii="Times New Roman" w:hAnsi="Times New Roman"/>
                <w:szCs w:val="21"/>
              </w:rPr>
              <w:t>提供与仪器配套的尿常规检测试管，试管可满足400g离心力直接离心。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71" w:type="dxa"/>
            <w:noWrap w:val="0"/>
            <w:vAlign w:val="center"/>
          </w:tcPr>
          <w:p>
            <w:pPr>
              <w:ind w:right="-340" w:rightChars="-162" w:firstLine="210" w:firstLineChars="100"/>
              <w:rPr>
                <w:rFonts w:ascii="宋体" w:hAnsi="宋体"/>
                <w:bCs/>
                <w:szCs w:val="21"/>
              </w:rPr>
            </w:pPr>
            <w:r>
              <w:rPr>
                <w:rFonts w:hint="eastAsia" w:ascii="宋体" w:hAnsi="宋体"/>
                <w:bCs/>
                <w:szCs w:val="21"/>
              </w:rPr>
              <w:t>2.15</w:t>
            </w:r>
          </w:p>
        </w:tc>
        <w:tc>
          <w:tcPr>
            <w:tcW w:w="8196" w:type="dxa"/>
            <w:noWrap w:val="0"/>
            <w:vAlign w:val="top"/>
          </w:tcPr>
          <w:p>
            <w:pPr>
              <w:ind w:right="-340" w:rightChars="-162"/>
              <w:rPr>
                <w:rFonts w:hint="eastAsia" w:ascii="宋体" w:hAnsi="宋体"/>
                <w:bCs/>
                <w:szCs w:val="21"/>
              </w:rPr>
            </w:pPr>
            <w:r>
              <w:rPr>
                <w:rFonts w:hint="eastAsia" w:ascii="宋体" w:hAnsi="宋体"/>
                <w:bCs/>
                <w:szCs w:val="21"/>
              </w:rPr>
              <w:t>近两年卫生部EQA≥10家，提供证明材料。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71" w:type="dxa"/>
            <w:noWrap w:val="0"/>
            <w:vAlign w:val="top"/>
          </w:tcPr>
          <w:p>
            <w:pPr>
              <w:ind w:right="-340" w:rightChars="-162" w:firstLine="210" w:firstLineChars="100"/>
              <w:rPr>
                <w:rFonts w:hint="eastAsia" w:ascii="宋体" w:hAnsi="宋体"/>
                <w:b/>
                <w:szCs w:val="21"/>
              </w:rPr>
            </w:pPr>
            <w:r>
              <w:rPr>
                <w:rFonts w:hint="eastAsia" w:ascii="宋体" w:hAnsi="宋体"/>
                <w:b/>
                <w:szCs w:val="21"/>
              </w:rPr>
              <w:t>三</w:t>
            </w:r>
          </w:p>
        </w:tc>
        <w:tc>
          <w:tcPr>
            <w:tcW w:w="8196" w:type="dxa"/>
            <w:noWrap w:val="0"/>
            <w:vAlign w:val="top"/>
          </w:tcPr>
          <w:p>
            <w:pPr>
              <w:ind w:right="-340" w:rightChars="-162"/>
              <w:rPr>
                <w:rFonts w:hint="eastAsia" w:ascii="宋体" w:hAnsi="宋体"/>
                <w:b/>
                <w:szCs w:val="21"/>
              </w:rPr>
            </w:pPr>
            <w:r>
              <w:rPr>
                <w:rFonts w:hint="eastAsia" w:ascii="宋体" w:hAnsi="宋体" w:cs="宋体"/>
                <w:b/>
                <w:bCs/>
                <w:color w:val="000000"/>
                <w:kern w:val="0"/>
                <w:szCs w:val="21"/>
              </w:rPr>
              <w:t>配套检测设备要求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771" w:type="dxa"/>
            <w:noWrap w:val="0"/>
            <w:vAlign w:val="center"/>
          </w:tcPr>
          <w:p>
            <w:pPr>
              <w:ind w:right="-340" w:rightChars="-162"/>
              <w:rPr>
                <w:rFonts w:hint="eastAsia" w:ascii="宋体" w:hAnsi="宋体"/>
                <w:b/>
                <w:szCs w:val="21"/>
              </w:rPr>
            </w:pPr>
            <w:r>
              <w:rPr>
                <w:rFonts w:hint="eastAsia" w:ascii="宋体" w:hAnsi="宋体" w:cs="宋体"/>
                <w:b/>
                <w:szCs w:val="21"/>
              </w:rPr>
              <w:t>△</w:t>
            </w:r>
            <w:r>
              <w:rPr>
                <w:rFonts w:hint="eastAsia" w:ascii="宋体" w:hAnsi="宋体"/>
                <w:b/>
                <w:szCs w:val="21"/>
              </w:rPr>
              <w:t>3.1</w:t>
            </w:r>
          </w:p>
        </w:tc>
        <w:tc>
          <w:tcPr>
            <w:tcW w:w="8196" w:type="dxa"/>
            <w:noWrap w:val="0"/>
            <w:vAlign w:val="top"/>
          </w:tcPr>
          <w:p>
            <w:pPr>
              <w:ind w:right="-340" w:rightChars="-162"/>
              <w:rPr>
                <w:rFonts w:hint="eastAsia" w:ascii="宋体" w:hAnsi="宋体"/>
                <w:bCs/>
                <w:szCs w:val="21"/>
              </w:rPr>
            </w:pPr>
            <w:r>
              <w:rPr>
                <w:rFonts w:hint="eastAsia" w:ascii="宋体" w:hAnsi="宋体"/>
                <w:bCs/>
                <w:szCs w:val="21"/>
              </w:rPr>
              <w:t>配合医院需求提供分析流水线和小型一体机两种类型仪器，最小样本量≤2ml。</w:t>
            </w:r>
          </w:p>
          <w:p>
            <w:pPr>
              <w:ind w:right="-340" w:rightChars="-162"/>
              <w:rPr>
                <w:rFonts w:hint="eastAsia" w:ascii="宋体" w:hAnsi="宋体"/>
                <w:bCs/>
                <w:szCs w:val="21"/>
              </w:rPr>
            </w:pPr>
            <w:r>
              <w:rPr>
                <w:rFonts w:hint="eastAsia" w:ascii="宋体" w:hAnsi="宋体"/>
                <w:bCs/>
                <w:szCs w:val="21"/>
              </w:rPr>
              <w:t>流水线干化学单模块检测通量≥200例/每小时，有形成分检测≥100例/每小时，一次</w:t>
            </w:r>
          </w:p>
          <w:p>
            <w:pPr>
              <w:ind w:right="-340" w:rightChars="-162"/>
              <w:rPr>
                <w:rFonts w:hint="eastAsia" w:ascii="宋体" w:hAnsi="宋体"/>
                <w:bCs/>
                <w:szCs w:val="21"/>
              </w:rPr>
            </w:pPr>
            <w:r>
              <w:rPr>
                <w:rFonts w:hint="eastAsia" w:ascii="宋体" w:hAnsi="宋体"/>
                <w:bCs/>
                <w:szCs w:val="21"/>
              </w:rPr>
              <w:t>装载待检标本量≥80个，试纸条容量≥150条；小型一体机检测通量≥40例/每小时。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71" w:type="dxa"/>
            <w:noWrap w:val="0"/>
            <w:vAlign w:val="top"/>
          </w:tcPr>
          <w:p>
            <w:pPr>
              <w:ind w:right="-340" w:rightChars="-162" w:firstLine="210" w:firstLineChars="100"/>
              <w:rPr>
                <w:rFonts w:hint="eastAsia" w:ascii="宋体" w:hAnsi="宋体"/>
                <w:bCs/>
                <w:szCs w:val="21"/>
              </w:rPr>
            </w:pPr>
            <w:r>
              <w:rPr>
                <w:rFonts w:hint="eastAsia" w:ascii="宋体" w:hAnsi="宋体"/>
                <w:b/>
                <w:szCs w:val="21"/>
              </w:rPr>
              <w:t>3.2</w:t>
            </w:r>
          </w:p>
        </w:tc>
        <w:tc>
          <w:tcPr>
            <w:tcW w:w="8196" w:type="dxa"/>
            <w:noWrap w:val="0"/>
            <w:vAlign w:val="top"/>
          </w:tcPr>
          <w:p>
            <w:pPr>
              <w:ind w:right="-340" w:rightChars="-162"/>
              <w:rPr>
                <w:rFonts w:hint="eastAsia" w:ascii="宋体" w:hAnsi="宋体"/>
                <w:bCs/>
                <w:szCs w:val="21"/>
              </w:rPr>
            </w:pPr>
            <w:r>
              <w:rPr>
                <w:rFonts w:hint="eastAsia" w:ascii="宋体" w:hAnsi="宋体"/>
                <w:bCs/>
                <w:szCs w:val="21"/>
              </w:rPr>
              <w:t>支持双向通讯、支持单个急诊样本检测。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71" w:type="dxa"/>
            <w:noWrap w:val="0"/>
            <w:vAlign w:val="top"/>
          </w:tcPr>
          <w:p>
            <w:pPr>
              <w:ind w:right="-340" w:rightChars="-162" w:firstLine="210" w:firstLineChars="100"/>
              <w:rPr>
                <w:rFonts w:ascii="宋体" w:hAnsi="宋体"/>
                <w:b/>
                <w:szCs w:val="21"/>
              </w:rPr>
            </w:pPr>
            <w:r>
              <w:rPr>
                <w:rFonts w:hint="eastAsia" w:ascii="宋体" w:hAnsi="宋体"/>
                <w:b/>
                <w:szCs w:val="21"/>
              </w:rPr>
              <w:t>3.3</w:t>
            </w:r>
          </w:p>
        </w:tc>
        <w:tc>
          <w:tcPr>
            <w:tcW w:w="8196" w:type="dxa"/>
            <w:noWrap w:val="0"/>
            <w:vAlign w:val="top"/>
          </w:tcPr>
          <w:p>
            <w:pPr>
              <w:ind w:right="-340" w:rightChars="-162"/>
              <w:rPr>
                <w:rFonts w:hint="eastAsia" w:ascii="宋体" w:hAnsi="宋体"/>
                <w:bCs/>
                <w:szCs w:val="21"/>
              </w:rPr>
            </w:pPr>
            <w:r>
              <w:rPr>
                <w:rFonts w:hint="eastAsia" w:ascii="宋体" w:hAnsi="宋体"/>
                <w:bCs/>
                <w:szCs w:val="21"/>
              </w:rPr>
              <w:t>上机扫描： 360°旋转条码扫描，试管直接上机，无需调整方向。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71" w:type="dxa"/>
            <w:noWrap w:val="0"/>
            <w:vAlign w:val="top"/>
          </w:tcPr>
          <w:p>
            <w:pPr>
              <w:ind w:right="-340" w:rightChars="-162" w:firstLine="210" w:firstLineChars="100"/>
              <w:rPr>
                <w:rFonts w:ascii="宋体" w:hAnsi="宋体"/>
                <w:b/>
                <w:szCs w:val="21"/>
              </w:rPr>
            </w:pPr>
            <w:r>
              <w:rPr>
                <w:rFonts w:hint="eastAsia" w:ascii="宋体" w:hAnsi="宋体"/>
                <w:b/>
                <w:szCs w:val="21"/>
              </w:rPr>
              <w:t>3.4</w:t>
            </w:r>
          </w:p>
        </w:tc>
        <w:tc>
          <w:tcPr>
            <w:tcW w:w="8196" w:type="dxa"/>
            <w:noWrap w:val="0"/>
            <w:vAlign w:val="top"/>
          </w:tcPr>
          <w:p>
            <w:pPr>
              <w:ind w:right="-340" w:rightChars="-162"/>
              <w:rPr>
                <w:rFonts w:hint="eastAsia" w:ascii="宋体" w:hAnsi="宋体"/>
                <w:bCs/>
                <w:szCs w:val="21"/>
              </w:rPr>
            </w:pPr>
            <w:r>
              <w:rPr>
                <w:rFonts w:hint="eastAsia"/>
                <w:szCs w:val="21"/>
              </w:rPr>
              <w:t>图像彩色显示，相机拍摄像素</w:t>
            </w:r>
            <w:r>
              <w:rPr>
                <w:rFonts w:hint="eastAsia" w:ascii="宋体" w:hAnsi="宋体"/>
                <w:bCs/>
                <w:szCs w:val="21"/>
              </w:rPr>
              <w:t>≥</w:t>
            </w:r>
            <w:r>
              <w:rPr>
                <w:rFonts w:hint="eastAsia"/>
                <w:szCs w:val="21"/>
              </w:rPr>
              <w:t>500万。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71" w:type="dxa"/>
            <w:noWrap w:val="0"/>
            <w:vAlign w:val="top"/>
          </w:tcPr>
          <w:p>
            <w:pPr>
              <w:ind w:right="-340" w:rightChars="-162" w:firstLine="210" w:firstLineChars="100"/>
              <w:rPr>
                <w:rFonts w:ascii="宋体" w:hAnsi="宋体"/>
                <w:b/>
                <w:szCs w:val="21"/>
              </w:rPr>
            </w:pPr>
            <w:r>
              <w:rPr>
                <w:rFonts w:hint="eastAsia" w:ascii="宋体" w:hAnsi="宋体"/>
                <w:b/>
                <w:szCs w:val="21"/>
              </w:rPr>
              <w:t>3.5</w:t>
            </w:r>
          </w:p>
        </w:tc>
        <w:tc>
          <w:tcPr>
            <w:tcW w:w="8196" w:type="dxa"/>
            <w:noWrap w:val="0"/>
            <w:vAlign w:val="top"/>
          </w:tcPr>
          <w:p>
            <w:pPr>
              <w:ind w:right="-340" w:rightChars="-162"/>
              <w:rPr>
                <w:rFonts w:hint="eastAsia" w:ascii="宋体" w:hAnsi="宋体"/>
                <w:bCs/>
                <w:szCs w:val="21"/>
              </w:rPr>
            </w:pPr>
            <w:r>
              <w:rPr>
                <w:rFonts w:hint="eastAsia"/>
                <w:szCs w:val="21"/>
              </w:rPr>
              <w:t>稳定性： 开机8小时内，红、白细胞计数结果</w:t>
            </w:r>
            <w:r>
              <w:rPr>
                <w:rFonts w:hint="eastAsia" w:ascii="宋体" w:hAnsi="宋体"/>
                <w:bCs/>
                <w:szCs w:val="21"/>
              </w:rPr>
              <w:t>CV</w:t>
            </w:r>
            <w:r>
              <w:rPr>
                <w:rFonts w:hint="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71" w:type="dxa"/>
            <w:noWrap w:val="0"/>
            <w:vAlign w:val="top"/>
          </w:tcPr>
          <w:p>
            <w:pPr>
              <w:ind w:right="-340" w:rightChars="-162" w:firstLine="210" w:firstLineChars="100"/>
              <w:rPr>
                <w:rFonts w:hint="eastAsia" w:ascii="宋体" w:hAnsi="宋体"/>
                <w:b/>
                <w:szCs w:val="21"/>
              </w:rPr>
            </w:pPr>
            <w:r>
              <w:rPr>
                <w:rFonts w:hint="eastAsia" w:ascii="宋体" w:hAnsi="宋体"/>
                <w:b/>
                <w:szCs w:val="21"/>
              </w:rPr>
              <w:t>3.6</w:t>
            </w:r>
          </w:p>
        </w:tc>
        <w:tc>
          <w:tcPr>
            <w:tcW w:w="8196" w:type="dxa"/>
            <w:noWrap w:val="0"/>
            <w:vAlign w:val="top"/>
          </w:tcPr>
          <w:p>
            <w:pPr>
              <w:ind w:right="-340" w:rightChars="-162"/>
              <w:rPr>
                <w:rFonts w:hint="eastAsia"/>
                <w:szCs w:val="21"/>
              </w:rPr>
            </w:pPr>
            <w:r>
              <w:rPr>
                <w:rFonts w:hint="eastAsia"/>
                <w:bCs/>
                <w:szCs w:val="21"/>
              </w:rPr>
              <w:t>配合医院完成LIS连接。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71" w:type="dxa"/>
            <w:noWrap w:val="0"/>
            <w:vAlign w:val="top"/>
          </w:tcPr>
          <w:p>
            <w:pPr>
              <w:ind w:right="-340" w:rightChars="-162" w:firstLine="210" w:firstLineChars="100"/>
              <w:jc w:val="left"/>
              <w:rPr>
                <w:rFonts w:hint="eastAsia" w:ascii="宋体" w:hAnsi="宋体"/>
                <w:bCs/>
                <w:szCs w:val="21"/>
              </w:rPr>
            </w:pPr>
            <w:r>
              <w:rPr>
                <w:rFonts w:hint="eastAsia" w:ascii="宋体" w:hAnsi="宋体"/>
                <w:bCs/>
                <w:szCs w:val="21"/>
              </w:rPr>
              <w:t>四</w:t>
            </w:r>
          </w:p>
        </w:tc>
        <w:tc>
          <w:tcPr>
            <w:tcW w:w="8196" w:type="dxa"/>
            <w:noWrap w:val="0"/>
            <w:vAlign w:val="top"/>
          </w:tcPr>
          <w:p>
            <w:pPr>
              <w:ind w:right="-340" w:rightChars="-162"/>
              <w:rPr>
                <w:rFonts w:hint="eastAsia" w:ascii="宋体" w:hAnsi="宋体"/>
                <w:b/>
                <w:szCs w:val="21"/>
              </w:rPr>
            </w:pPr>
            <w:r>
              <w:rPr>
                <w:rFonts w:hint="eastAsia" w:ascii="宋体" w:hAnsi="宋体"/>
                <w:b/>
                <w:szCs w:val="21"/>
              </w:rPr>
              <w:t>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71" w:type="dxa"/>
            <w:noWrap w:val="0"/>
            <w:vAlign w:val="top"/>
          </w:tcPr>
          <w:p>
            <w:pPr>
              <w:ind w:right="-340" w:rightChars="-162" w:firstLine="210" w:firstLineChars="100"/>
              <w:jc w:val="left"/>
              <w:rPr>
                <w:rFonts w:hint="eastAsia" w:ascii="宋体" w:hAnsi="宋体"/>
                <w:bCs/>
                <w:szCs w:val="21"/>
              </w:rPr>
            </w:pPr>
            <w:r>
              <w:rPr>
                <w:rFonts w:hint="eastAsia" w:ascii="宋体" w:hAnsi="宋体"/>
                <w:bCs/>
                <w:szCs w:val="21"/>
              </w:rPr>
              <w:t>4.1</w:t>
            </w:r>
          </w:p>
        </w:tc>
        <w:tc>
          <w:tcPr>
            <w:tcW w:w="8196" w:type="dxa"/>
            <w:noWrap w:val="0"/>
            <w:vAlign w:val="center"/>
          </w:tcPr>
          <w:p>
            <w:pPr>
              <w:ind w:left="105" w:leftChars="50" w:right="105" w:rightChars="50"/>
              <w:rPr>
                <w:rFonts w:hint="eastAsia" w:ascii="Times New Roman" w:hAnsi="Times New Roman"/>
                <w:szCs w:val="21"/>
              </w:rPr>
            </w:pPr>
            <w:r>
              <w:rPr>
                <w:rFonts w:hint="eastAsia" w:ascii="Times New Roman" w:hAnsi="Times New Roman"/>
                <w:szCs w:val="21"/>
              </w:rPr>
              <w:t>完成检测设备月保养及年度校准，并出具正式校准报告。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71" w:type="dxa"/>
            <w:noWrap w:val="0"/>
            <w:vAlign w:val="top"/>
          </w:tcPr>
          <w:p>
            <w:pPr>
              <w:ind w:right="-340" w:rightChars="-162" w:firstLine="210" w:firstLineChars="100"/>
              <w:jc w:val="left"/>
              <w:rPr>
                <w:rFonts w:hint="eastAsia" w:ascii="宋体" w:hAnsi="宋体"/>
                <w:bCs/>
                <w:szCs w:val="21"/>
              </w:rPr>
            </w:pPr>
            <w:r>
              <w:rPr>
                <w:rFonts w:hint="eastAsia" w:ascii="宋体" w:hAnsi="宋体"/>
                <w:bCs/>
                <w:szCs w:val="21"/>
              </w:rPr>
              <w:t>4.2</w:t>
            </w:r>
          </w:p>
        </w:tc>
        <w:tc>
          <w:tcPr>
            <w:tcW w:w="8196" w:type="dxa"/>
            <w:noWrap w:val="0"/>
            <w:vAlign w:val="center"/>
          </w:tcPr>
          <w:p>
            <w:pPr>
              <w:ind w:left="105" w:leftChars="50" w:right="105" w:rightChars="50"/>
              <w:rPr>
                <w:rFonts w:hint="eastAsia" w:ascii="Times New Roman" w:hAnsi="Times New Roman"/>
                <w:szCs w:val="21"/>
              </w:rPr>
            </w:pPr>
            <w:r>
              <w:rPr>
                <w:rFonts w:hint="eastAsia" w:ascii="Times New Roman" w:hAnsi="Times New Roman"/>
                <w:szCs w:val="21"/>
              </w:rPr>
              <w:t>故障响应时间＜2小时，如6小时内无法解决需提供应急方案。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71" w:type="dxa"/>
            <w:noWrap w:val="0"/>
            <w:vAlign w:val="top"/>
          </w:tcPr>
          <w:p>
            <w:pPr>
              <w:ind w:right="-340" w:rightChars="-162" w:firstLine="210" w:firstLineChars="100"/>
              <w:jc w:val="left"/>
              <w:rPr>
                <w:rFonts w:ascii="宋体" w:hAnsi="宋体"/>
                <w:bCs/>
                <w:szCs w:val="21"/>
              </w:rPr>
            </w:pPr>
            <w:r>
              <w:rPr>
                <w:rFonts w:hint="eastAsia" w:ascii="宋体" w:hAnsi="宋体"/>
                <w:bCs/>
                <w:szCs w:val="21"/>
              </w:rPr>
              <w:t>4.3</w:t>
            </w:r>
          </w:p>
        </w:tc>
        <w:tc>
          <w:tcPr>
            <w:tcW w:w="8196" w:type="dxa"/>
            <w:noWrap w:val="0"/>
            <w:vAlign w:val="center"/>
          </w:tcPr>
          <w:p>
            <w:pPr>
              <w:ind w:left="105" w:leftChars="50" w:right="105" w:rightChars="50"/>
              <w:rPr>
                <w:rFonts w:hint="eastAsia" w:ascii="Times New Roman" w:hAnsi="Times New Roman"/>
                <w:szCs w:val="21"/>
              </w:rPr>
            </w:pPr>
            <w:r>
              <w:rPr>
                <w:rFonts w:hint="eastAsia" w:ascii="Times New Roman" w:hAnsi="Times New Roman"/>
                <w:szCs w:val="21"/>
              </w:rPr>
              <w:t>配合科室进行常规操作培训、技术更新培训、检验新技术介绍等，配合科室ISO15190</w:t>
            </w:r>
          </w:p>
          <w:p>
            <w:pPr>
              <w:ind w:left="105" w:leftChars="50" w:right="105" w:rightChars="50"/>
              <w:rPr>
                <w:rFonts w:hint="eastAsia" w:ascii="Times New Roman" w:hAnsi="Times New Roman"/>
                <w:szCs w:val="21"/>
              </w:rPr>
            </w:pPr>
            <w:r>
              <w:rPr>
                <w:rFonts w:hint="eastAsia" w:ascii="Times New Roman" w:hAnsi="Times New Roman"/>
                <w:szCs w:val="21"/>
              </w:rPr>
              <w:t>认可相关工作。</w:t>
            </w:r>
          </w:p>
        </w:tc>
      </w:tr>
    </w:tbl>
    <w:p>
      <w:pPr>
        <w:widowControl/>
        <w:jc w:val="left"/>
        <w:rPr>
          <w:rFonts w:hint="eastAsia"/>
          <w:b/>
          <w:szCs w:val="21"/>
        </w:rPr>
      </w:pPr>
      <w:r>
        <w:rPr>
          <w:rFonts w:hint="eastAsia"/>
          <w:b/>
          <w:szCs w:val="21"/>
        </w:rPr>
        <w:br w:type="page"/>
      </w:r>
    </w:p>
    <w:p>
      <w:pPr>
        <w:pStyle w:val="12"/>
      </w:pPr>
      <w:r>
        <w:rPr>
          <w:rFonts w:hint="eastAsia"/>
        </w:rPr>
        <w:t>第三章</w:t>
      </w:r>
      <w:r>
        <w:rPr>
          <w:rFonts w:hint="eastAsia"/>
        </w:rPr>
        <w:tab/>
      </w:r>
      <w:r>
        <w:rPr>
          <w:rFonts w:hint="eastAsia"/>
        </w:rPr>
        <w:t>响应文件格式</w:t>
      </w:r>
      <w:bookmarkEnd w:id="5"/>
    </w:p>
    <w:p>
      <w:pPr>
        <w:rPr>
          <w:b/>
          <w:bCs/>
          <w:sz w:val="30"/>
          <w:szCs w:val="30"/>
        </w:rPr>
      </w:pPr>
      <w:r>
        <w:rPr>
          <w:rFonts w:hint="eastAsia"/>
          <w:b/>
          <w:bCs/>
          <w:sz w:val="30"/>
          <w:szCs w:val="30"/>
        </w:rPr>
        <w:t>一、响应</w:t>
      </w:r>
      <w:r>
        <w:rPr>
          <w:b/>
          <w:bCs/>
          <w:sz w:val="30"/>
          <w:szCs w:val="30"/>
        </w:rPr>
        <w:t>文件的组成</w:t>
      </w:r>
    </w:p>
    <w:p>
      <w:pPr>
        <w:rPr>
          <w:rFonts w:eastAsiaTheme="minorEastAsia"/>
          <w:sz w:val="24"/>
          <w:szCs w:val="22"/>
        </w:rPr>
      </w:pPr>
      <w:r>
        <w:rPr>
          <w:rFonts w:hint="eastAsia" w:eastAsiaTheme="minorEastAsia"/>
          <w:sz w:val="24"/>
          <w:szCs w:val="22"/>
        </w:rPr>
        <w:t>响应文件由资格证明文件、商务技术文件、报价文件三部份组成。</w:t>
      </w:r>
    </w:p>
    <w:p>
      <w:pPr>
        <w:rPr>
          <w:rFonts w:eastAsiaTheme="minorEastAsia"/>
          <w:sz w:val="24"/>
          <w:szCs w:val="22"/>
        </w:rPr>
      </w:pPr>
    </w:p>
    <w:p>
      <w:pPr>
        <w:rPr>
          <w:b/>
          <w:bCs/>
          <w:sz w:val="30"/>
          <w:szCs w:val="30"/>
        </w:rPr>
      </w:pPr>
      <w:r>
        <w:rPr>
          <w:rFonts w:hint="eastAsia"/>
          <w:b/>
          <w:bCs/>
          <w:sz w:val="30"/>
          <w:szCs w:val="30"/>
        </w:rPr>
        <w:t>二</w:t>
      </w:r>
      <w:r>
        <w:rPr>
          <w:b/>
          <w:bCs/>
          <w:sz w:val="30"/>
          <w:szCs w:val="30"/>
        </w:rPr>
        <w:t>、</w:t>
      </w:r>
      <w:r>
        <w:rPr>
          <w:rFonts w:hint="eastAsia"/>
          <w:b/>
          <w:bCs/>
          <w:sz w:val="30"/>
          <w:szCs w:val="30"/>
        </w:rPr>
        <w:t>响应</w:t>
      </w:r>
      <w:r>
        <w:rPr>
          <w:b/>
          <w:bCs/>
          <w:sz w:val="30"/>
          <w:szCs w:val="30"/>
        </w:rPr>
        <w:t>文件内容按如下顺序制作：</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367"/>
        <w:gridCol w:w="4567"/>
        <w:gridCol w:w="2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09" w:type="pct"/>
            <w:vAlign w:val="center"/>
          </w:tcPr>
          <w:p>
            <w:r>
              <w:t>序号</w:t>
            </w:r>
          </w:p>
        </w:tc>
        <w:tc>
          <w:tcPr>
            <w:tcW w:w="771" w:type="pct"/>
            <w:vAlign w:val="center"/>
          </w:tcPr>
          <w:p>
            <w:r>
              <w:rPr>
                <w:rFonts w:hint="eastAsia"/>
              </w:rPr>
              <w:t>组成</w:t>
            </w:r>
          </w:p>
        </w:tc>
        <w:tc>
          <w:tcPr>
            <w:tcW w:w="2575" w:type="pct"/>
            <w:vAlign w:val="center"/>
          </w:tcPr>
          <w:p>
            <w:r>
              <w:t>材料名称</w:t>
            </w:r>
          </w:p>
        </w:tc>
        <w:tc>
          <w:tcPr>
            <w:tcW w:w="1245" w:type="pct"/>
            <w:vAlign w:val="center"/>
          </w:tcPr>
          <w:p>
            <w: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1</w:t>
            </w:r>
          </w:p>
        </w:tc>
        <w:tc>
          <w:tcPr>
            <w:tcW w:w="771" w:type="pct"/>
            <w:vAlign w:val="center"/>
          </w:tcPr>
          <w:p>
            <w:r>
              <w:rPr>
                <w:rFonts w:hint="eastAsia"/>
              </w:rPr>
              <w:t>封面</w:t>
            </w:r>
          </w:p>
        </w:tc>
        <w:tc>
          <w:tcPr>
            <w:tcW w:w="2575" w:type="pct"/>
            <w:vAlign w:val="center"/>
          </w:tcPr>
          <w:p>
            <w:r>
              <w:t>封面（附件1）</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2</w:t>
            </w:r>
          </w:p>
        </w:tc>
        <w:tc>
          <w:tcPr>
            <w:tcW w:w="771" w:type="pct"/>
            <w:vMerge w:val="restart"/>
            <w:vAlign w:val="center"/>
          </w:tcPr>
          <w:p>
            <w:r>
              <w:rPr>
                <w:rFonts w:hint="eastAsia"/>
              </w:rPr>
              <w:t>资格</w:t>
            </w:r>
            <w:r>
              <w:t>证明文件</w:t>
            </w:r>
          </w:p>
        </w:tc>
        <w:tc>
          <w:tcPr>
            <w:tcW w:w="2575" w:type="pct"/>
            <w:vAlign w:val="center"/>
          </w:tcPr>
          <w:p>
            <w:r>
              <w:t>采购公告发布之日起至公告截止日内任意时间的“信用中国”网站（www.creditchina.gov.cn）的响应供应商信用查询网页截图</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3</w:t>
            </w:r>
          </w:p>
        </w:tc>
        <w:tc>
          <w:tcPr>
            <w:tcW w:w="771" w:type="pct"/>
            <w:vMerge w:val="continue"/>
            <w:vAlign w:val="center"/>
          </w:tcPr>
          <w:p/>
        </w:tc>
        <w:tc>
          <w:tcPr>
            <w:tcW w:w="2575" w:type="pct"/>
            <w:vAlign w:val="center"/>
          </w:tcPr>
          <w:p>
            <w:r>
              <w:t>企业营业执照</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4</w:t>
            </w:r>
          </w:p>
        </w:tc>
        <w:tc>
          <w:tcPr>
            <w:tcW w:w="771" w:type="pct"/>
            <w:vMerge w:val="continue"/>
            <w:vAlign w:val="center"/>
          </w:tcPr>
          <w:p/>
        </w:tc>
        <w:tc>
          <w:tcPr>
            <w:tcW w:w="2575" w:type="pct"/>
            <w:vAlign w:val="center"/>
          </w:tcPr>
          <w:p>
            <w:r>
              <w:t>法人代表身份证复印件</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5</w:t>
            </w:r>
          </w:p>
        </w:tc>
        <w:tc>
          <w:tcPr>
            <w:tcW w:w="771" w:type="pct"/>
            <w:vMerge w:val="continue"/>
            <w:vAlign w:val="center"/>
          </w:tcPr>
          <w:p/>
        </w:tc>
        <w:tc>
          <w:tcPr>
            <w:tcW w:w="2575" w:type="pct"/>
            <w:vAlign w:val="center"/>
          </w:tcPr>
          <w:p>
            <w:r>
              <w:t>销售人员身份证复印件</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6</w:t>
            </w:r>
          </w:p>
        </w:tc>
        <w:tc>
          <w:tcPr>
            <w:tcW w:w="771" w:type="pct"/>
            <w:vMerge w:val="restart"/>
            <w:vAlign w:val="center"/>
          </w:tcPr>
          <w:p>
            <w:r>
              <w:rPr>
                <w:rFonts w:hint="eastAsia" w:eastAsiaTheme="minorEastAsia"/>
                <w:sz w:val="24"/>
                <w:szCs w:val="22"/>
              </w:rPr>
              <w:t>商务技术文件</w:t>
            </w:r>
          </w:p>
        </w:tc>
        <w:tc>
          <w:tcPr>
            <w:tcW w:w="2575" w:type="pct"/>
            <w:vAlign w:val="center"/>
          </w:tcPr>
          <w:p>
            <w:r>
              <w:t>声明书（附件2）</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7</w:t>
            </w:r>
          </w:p>
        </w:tc>
        <w:tc>
          <w:tcPr>
            <w:tcW w:w="771" w:type="pct"/>
            <w:vMerge w:val="continue"/>
          </w:tcPr>
          <w:p/>
        </w:tc>
        <w:tc>
          <w:tcPr>
            <w:tcW w:w="2575" w:type="pct"/>
            <w:vAlign w:val="center"/>
          </w:tcPr>
          <w:p>
            <w:r>
              <w:t>法定代表人授权委托书（附件3）</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09" w:type="pct"/>
          </w:tcPr>
          <w:p>
            <w:r>
              <w:rPr>
                <w:rFonts w:hint="eastAsia"/>
              </w:rPr>
              <w:t>8</w:t>
            </w:r>
          </w:p>
        </w:tc>
        <w:tc>
          <w:tcPr>
            <w:tcW w:w="771" w:type="pct"/>
            <w:vMerge w:val="continue"/>
          </w:tcPr>
          <w:p/>
        </w:tc>
        <w:tc>
          <w:tcPr>
            <w:tcW w:w="2575" w:type="pct"/>
            <w:vAlign w:val="center"/>
          </w:tcPr>
          <w:p>
            <w:r>
              <w:t>经营许可证或生产许可证</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09" w:type="pct"/>
          </w:tcPr>
          <w:p>
            <w:r>
              <w:t>9</w:t>
            </w:r>
          </w:p>
        </w:tc>
        <w:tc>
          <w:tcPr>
            <w:tcW w:w="771" w:type="pct"/>
            <w:vMerge w:val="continue"/>
          </w:tcPr>
          <w:p/>
        </w:tc>
        <w:tc>
          <w:tcPr>
            <w:tcW w:w="2575" w:type="pct"/>
            <w:vAlign w:val="center"/>
          </w:tcPr>
          <w:p>
            <w:r>
              <w:rPr>
                <w:rFonts w:hint="eastAsia"/>
              </w:rPr>
              <w:t>生产企业质量体系认证资质</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10</w:t>
            </w:r>
          </w:p>
        </w:tc>
        <w:tc>
          <w:tcPr>
            <w:tcW w:w="771" w:type="pct"/>
            <w:vMerge w:val="continue"/>
          </w:tcPr>
          <w:p/>
        </w:tc>
        <w:tc>
          <w:tcPr>
            <w:tcW w:w="2575" w:type="pct"/>
            <w:vAlign w:val="center"/>
          </w:tcPr>
          <w:p>
            <w:r>
              <w:t>医疗器械注册证及注册表</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11</w:t>
            </w:r>
          </w:p>
        </w:tc>
        <w:tc>
          <w:tcPr>
            <w:tcW w:w="771" w:type="pct"/>
            <w:vMerge w:val="continue"/>
          </w:tcPr>
          <w:p/>
        </w:tc>
        <w:tc>
          <w:tcPr>
            <w:tcW w:w="2575" w:type="pct"/>
            <w:vAlign w:val="center"/>
          </w:tcPr>
          <w:p>
            <w:r>
              <w:rPr>
                <w:rFonts w:hint="eastAsia"/>
              </w:rPr>
              <w:t>所投</w:t>
            </w:r>
            <w:r>
              <w:t>产品彩页</w:t>
            </w:r>
            <w:r>
              <w:rPr>
                <w:rFonts w:hint="eastAsia"/>
              </w:rPr>
              <w:t>、产品说明书等</w:t>
            </w:r>
            <w:r>
              <w:t>文件</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1</w:t>
            </w:r>
            <w:r>
              <w:rPr>
                <w:rFonts w:hint="eastAsia"/>
              </w:rPr>
              <w:t>2</w:t>
            </w:r>
          </w:p>
        </w:tc>
        <w:tc>
          <w:tcPr>
            <w:tcW w:w="771" w:type="pct"/>
            <w:vMerge w:val="continue"/>
          </w:tcPr>
          <w:p/>
        </w:tc>
        <w:tc>
          <w:tcPr>
            <w:tcW w:w="2575" w:type="pct"/>
            <w:vAlign w:val="center"/>
          </w:tcPr>
          <w:p>
            <w:r>
              <w:t>厂家给经销商</w:t>
            </w:r>
            <w:r>
              <w:rPr>
                <w:rFonts w:hint="eastAsia"/>
              </w:rPr>
              <w:t>的逐级</w:t>
            </w:r>
            <w:r>
              <w:t>授权</w:t>
            </w:r>
            <w:r>
              <w:rPr>
                <w:rFonts w:hint="eastAsia"/>
              </w:rPr>
              <w:t>书</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13</w:t>
            </w:r>
          </w:p>
        </w:tc>
        <w:tc>
          <w:tcPr>
            <w:tcW w:w="771" w:type="pct"/>
            <w:vMerge w:val="continue"/>
          </w:tcPr>
          <w:p/>
        </w:tc>
        <w:tc>
          <w:tcPr>
            <w:tcW w:w="2575" w:type="pct"/>
            <w:vAlign w:val="center"/>
          </w:tcPr>
          <w:p>
            <w:r>
              <w:rPr>
                <w:rFonts w:hint="eastAsia"/>
              </w:rPr>
              <w:t>配套设备、耗材试剂（质控品等）清单及相关资质（如有）</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1</w:t>
            </w:r>
            <w:r>
              <w:rPr>
                <w:rFonts w:hint="eastAsia"/>
              </w:rPr>
              <w:t>4</w:t>
            </w:r>
          </w:p>
        </w:tc>
        <w:tc>
          <w:tcPr>
            <w:tcW w:w="771" w:type="pct"/>
            <w:vMerge w:val="continue"/>
          </w:tcPr>
          <w:p/>
        </w:tc>
        <w:tc>
          <w:tcPr>
            <w:tcW w:w="2575" w:type="pct"/>
            <w:vAlign w:val="center"/>
          </w:tcPr>
          <w:p>
            <w:r>
              <w:t>技术响应表（附件4）</w:t>
            </w:r>
          </w:p>
        </w:tc>
        <w:tc>
          <w:tcPr>
            <w:tcW w:w="1245" w:type="pct"/>
          </w:tcPr>
          <w:p>
            <w:r>
              <w:rPr>
                <w:rFonts w:hint="eastAsia"/>
                <w:b/>
              </w:rPr>
              <w:t>总体要求和采购内容要求均需逐项响应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15</w:t>
            </w:r>
          </w:p>
        </w:tc>
        <w:tc>
          <w:tcPr>
            <w:tcW w:w="771" w:type="pct"/>
            <w:vMerge w:val="continue"/>
          </w:tcPr>
          <w:p/>
        </w:tc>
        <w:tc>
          <w:tcPr>
            <w:tcW w:w="2575" w:type="pct"/>
            <w:vAlign w:val="center"/>
          </w:tcPr>
          <w:p>
            <w:r>
              <w:rPr>
                <w:rFonts w:hint="eastAsia"/>
              </w:rPr>
              <w:t>售后</w:t>
            </w:r>
            <w:r>
              <w:t>服务方案</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16</w:t>
            </w:r>
          </w:p>
        </w:tc>
        <w:tc>
          <w:tcPr>
            <w:tcW w:w="771" w:type="pct"/>
            <w:vMerge w:val="continue"/>
          </w:tcPr>
          <w:p/>
        </w:tc>
        <w:tc>
          <w:tcPr>
            <w:tcW w:w="2575" w:type="pct"/>
            <w:vAlign w:val="center"/>
          </w:tcPr>
          <w:p>
            <w:r>
              <w:rPr>
                <w:rFonts w:hAnsi="宋体"/>
                <w:kern w:val="0"/>
                <w:szCs w:val="21"/>
              </w:rPr>
              <w:t>提供用户名单及合同复印件</w:t>
            </w:r>
            <w:r>
              <w:rPr>
                <w:rFonts w:hint="eastAsia" w:hAnsi="宋体"/>
                <w:kern w:val="0"/>
                <w:szCs w:val="21"/>
              </w:rPr>
              <w:t>（或发票）</w:t>
            </w:r>
          </w:p>
        </w:tc>
        <w:tc>
          <w:tcPr>
            <w:tcW w:w="1245" w:type="pct"/>
          </w:tcPr>
          <w:p>
            <w:r>
              <w:rPr>
                <w:rFonts w:hint="eastAsia"/>
                <w:b/>
              </w:rPr>
              <w:t>合同配置及价格清晰可见，否则案例无效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17</w:t>
            </w:r>
          </w:p>
        </w:tc>
        <w:tc>
          <w:tcPr>
            <w:tcW w:w="771" w:type="pct"/>
            <w:vMerge w:val="continue"/>
          </w:tcPr>
          <w:p/>
        </w:tc>
        <w:tc>
          <w:tcPr>
            <w:tcW w:w="2575" w:type="pct"/>
            <w:vAlign w:val="center"/>
          </w:tcPr>
          <w:p>
            <w:r>
              <w:t>其他优惠条件</w:t>
            </w:r>
          </w:p>
        </w:tc>
        <w:tc>
          <w:tcPr>
            <w:tcW w:w="1245" w:type="pct"/>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18</w:t>
            </w:r>
          </w:p>
        </w:tc>
        <w:tc>
          <w:tcPr>
            <w:tcW w:w="771" w:type="pct"/>
            <w:vAlign w:val="center"/>
          </w:tcPr>
          <w:p>
            <w:r>
              <w:rPr>
                <w:rFonts w:hint="eastAsia" w:eastAsiaTheme="minorEastAsia"/>
                <w:sz w:val="24"/>
                <w:szCs w:val="22"/>
              </w:rPr>
              <w:t>报价文件</w:t>
            </w:r>
          </w:p>
        </w:tc>
        <w:tc>
          <w:tcPr>
            <w:tcW w:w="2575" w:type="pct"/>
            <w:vAlign w:val="center"/>
          </w:tcPr>
          <w:p>
            <w:r>
              <w:t>项目报价单（附件</w:t>
            </w:r>
            <w:r>
              <w:rPr>
                <w:rFonts w:hint="eastAsia"/>
              </w:rPr>
              <w:t>5</w:t>
            </w:r>
            <w:r>
              <w:t>）</w:t>
            </w:r>
          </w:p>
        </w:tc>
        <w:tc>
          <w:tcPr>
            <w:tcW w:w="1245" w:type="pct"/>
          </w:tcPr>
          <w:p/>
        </w:tc>
      </w:tr>
    </w:tbl>
    <w:p>
      <w:pPr>
        <w:rPr>
          <w:b/>
          <w:bCs/>
          <w:sz w:val="24"/>
        </w:rPr>
      </w:pPr>
      <w:r>
        <w:rPr>
          <w:b/>
        </w:rPr>
        <w:t>注：正本所有文件需加盖公司红章，副本为正本的复印件。</w:t>
      </w:r>
    </w:p>
    <w:p>
      <w:pPr>
        <w:rPr>
          <w:b/>
          <w:bCs/>
          <w:sz w:val="32"/>
        </w:rPr>
      </w:pPr>
    </w:p>
    <w:p>
      <w:pPr>
        <w:rPr>
          <w:b/>
          <w:bCs/>
          <w:sz w:val="32"/>
        </w:rPr>
      </w:pPr>
    </w:p>
    <w:p>
      <w:pPr>
        <w:rPr>
          <w:b/>
          <w:bCs/>
          <w:sz w:val="32"/>
        </w:rPr>
      </w:pPr>
    </w:p>
    <w:p>
      <w:pPr>
        <w:rPr>
          <w:rFonts w:hint="eastAsia" w:hAnsi="仿宋" w:eastAsia="仿宋"/>
          <w:sz w:val="30"/>
          <w:szCs w:val="30"/>
        </w:rPr>
      </w:pPr>
      <w:r>
        <w:rPr>
          <w:rFonts w:hAnsi="仿宋" w:eastAsia="仿宋"/>
          <w:sz w:val="30"/>
          <w:szCs w:val="30"/>
        </w:rPr>
        <w:br w:type="page"/>
      </w:r>
    </w:p>
    <w:p>
      <w:pPr>
        <w:snapToGrid w:val="0"/>
        <w:spacing w:before="156" w:beforeLines="50" w:after="50" w:line="460" w:lineRule="exact"/>
        <w:rPr>
          <w:rFonts w:eastAsia="仿宋"/>
          <w:sz w:val="30"/>
          <w:szCs w:val="30"/>
        </w:rPr>
      </w:pPr>
      <w:r>
        <w:rPr>
          <w:rFonts w:hAnsi="仿宋" w:eastAsia="仿宋"/>
          <w:sz w:val="30"/>
          <w:szCs w:val="30"/>
        </w:rPr>
        <w:t>附件</w:t>
      </w:r>
      <w:r>
        <w:rPr>
          <w:rFonts w:eastAsia="仿宋"/>
          <w:sz w:val="30"/>
          <w:szCs w:val="30"/>
        </w:rPr>
        <w:t>1</w:t>
      </w:r>
      <w:r>
        <w:rPr>
          <w:rFonts w:hAnsi="仿宋" w:eastAsia="仿宋"/>
          <w:sz w:val="30"/>
          <w:szCs w:val="30"/>
        </w:rPr>
        <w:t>：响应文件封面</w:t>
      </w:r>
      <w:r>
        <w:rPr>
          <w:rFonts w:eastAsia="仿宋"/>
          <w:sz w:val="30"/>
          <w:szCs w:val="30"/>
        </w:rPr>
        <w:t xml:space="preserve">                         </w:t>
      </w:r>
      <w:r>
        <w:rPr>
          <w:rFonts w:hAnsi="仿宋" w:eastAsia="仿宋"/>
          <w:bCs/>
          <w:sz w:val="30"/>
          <w:szCs w:val="30"/>
        </w:rPr>
        <w:t>正本或副本</w:t>
      </w:r>
    </w:p>
    <w:p>
      <w:pPr>
        <w:ind w:firstLine="1320" w:firstLineChars="300"/>
        <w:rPr>
          <w:sz w:val="44"/>
          <w:szCs w:val="44"/>
        </w:rPr>
      </w:pPr>
      <w:r>
        <w:rPr>
          <w:rFonts w:hAnsi="Calibri"/>
          <w:sz w:val="44"/>
          <w:szCs w:val="44"/>
        </w:rPr>
        <w:t>浙江大学医学院附属妇产科医院</w:t>
      </w:r>
    </w:p>
    <w:p>
      <w:pPr>
        <w:ind w:firstLine="3080" w:firstLineChars="700"/>
        <w:rPr>
          <w:sz w:val="44"/>
          <w:szCs w:val="44"/>
        </w:rPr>
      </w:pPr>
      <w:r>
        <w:rPr>
          <w:rFonts w:hAnsi="Calibri"/>
          <w:sz w:val="44"/>
          <w:szCs w:val="44"/>
        </w:rPr>
        <w:t>（</w:t>
      </w:r>
      <w:r>
        <w:rPr>
          <w:rFonts w:hint="eastAsia" w:hAnsi="Calibri"/>
          <w:sz w:val="44"/>
          <w:szCs w:val="44"/>
        </w:rPr>
        <w:t>耗材试剂</w:t>
      </w:r>
      <w:r>
        <w:rPr>
          <w:rFonts w:hAnsi="Calibri"/>
          <w:sz w:val="44"/>
          <w:szCs w:val="44"/>
        </w:rPr>
        <w:t>）</w:t>
      </w:r>
    </w:p>
    <w:tbl>
      <w:tblPr>
        <w:tblStyle w:val="38"/>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4"/>
        <w:gridCol w:w="1704"/>
        <w:gridCol w:w="1704"/>
        <w:gridCol w:w="35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ascii="Calibri" w:hAnsi="Calibri"/>
                <w:sz w:val="36"/>
                <w:szCs w:val="36"/>
              </w:rPr>
            </w:pPr>
            <w:r>
              <w:rPr>
                <w:rFonts w:ascii="Calibri" w:hAnsi="Calibri"/>
                <w:sz w:val="36"/>
                <w:szCs w:val="36"/>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ascii="Calibri" w:hAnsi="Calibri"/>
                <w:sz w:val="36"/>
                <w:szCs w:val="36"/>
              </w:rPr>
            </w:pPr>
            <w:r>
              <w:rPr>
                <w:rFonts w:ascii="Calibri" w:hAnsi="Calibri"/>
                <w:sz w:val="36"/>
                <w:szCs w:val="36"/>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restart"/>
          </w:tcPr>
          <w:p>
            <w:pPr>
              <w:rPr>
                <w:rFonts w:ascii="Calibri" w:hAnsi="Calibri"/>
                <w:sz w:val="28"/>
                <w:szCs w:val="28"/>
              </w:rPr>
            </w:pPr>
          </w:p>
        </w:tc>
        <w:tc>
          <w:tcPr>
            <w:tcW w:w="1704" w:type="dxa"/>
          </w:tcPr>
          <w:p>
            <w:pPr>
              <w:rPr>
                <w:rFonts w:ascii="Calibri" w:hAnsi="Calibri"/>
                <w:sz w:val="28"/>
                <w:szCs w:val="28"/>
              </w:rPr>
            </w:pPr>
          </w:p>
        </w:tc>
        <w:tc>
          <w:tcPr>
            <w:tcW w:w="1704" w:type="dxa"/>
            <w:vMerge w:val="restart"/>
          </w:tcPr>
          <w:p>
            <w:pPr>
              <w:spacing w:line="720" w:lineRule="auto"/>
              <w:rPr>
                <w:rFonts w:ascii="Calibri" w:hAnsi="Calibri"/>
                <w:sz w:val="84"/>
                <w:szCs w:val="84"/>
              </w:rPr>
            </w:pPr>
          </w:p>
          <w:p>
            <w:pPr>
              <w:spacing w:line="720" w:lineRule="auto"/>
              <w:rPr>
                <w:rFonts w:ascii="Calibri" w:hAnsi="Calibri"/>
                <w:sz w:val="36"/>
                <w:szCs w:val="36"/>
              </w:rPr>
            </w:pPr>
          </w:p>
          <w:p>
            <w:pPr>
              <w:spacing w:line="720" w:lineRule="auto"/>
              <w:rPr>
                <w:rFonts w:ascii="Calibri" w:hAnsi="Calibri"/>
                <w:sz w:val="84"/>
                <w:szCs w:val="84"/>
              </w:rPr>
            </w:pPr>
            <w:r>
              <w:rPr>
                <w:rFonts w:ascii="Calibri" w:hAnsi="Calibri"/>
                <w:sz w:val="84"/>
                <w:szCs w:val="84"/>
              </w:rPr>
              <w:t>响应文件</w:t>
            </w:r>
          </w:p>
        </w:tc>
        <w:tc>
          <w:tcPr>
            <w:tcW w:w="3501" w:type="dxa"/>
            <w:vMerge w:val="restart"/>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ascii="Calibri" w:hAnsi="Calibri"/>
                <w:sz w:val="36"/>
                <w:szCs w:val="36"/>
              </w:rPr>
            </w:pPr>
            <w:r>
              <w:rPr>
                <w:rFonts w:ascii="Calibri" w:hAnsi="Calibri"/>
                <w:sz w:val="36"/>
                <w:szCs w:val="36"/>
              </w:rPr>
              <w:t>供应商全称：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ascii="Calibri" w:hAnsi="Calibri"/>
                <w:strike/>
                <w:color w:val="FF0000"/>
                <w:sz w:val="36"/>
                <w:szCs w:val="3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ascii="Calibri" w:hAnsi="Calibri"/>
                <w:sz w:val="36"/>
                <w:szCs w:val="36"/>
              </w:rPr>
            </w:pPr>
            <w:r>
              <w:rPr>
                <w:rFonts w:ascii="Calibri" w:hAnsi="Calibri"/>
                <w:sz w:val="36"/>
                <w:szCs w:val="36"/>
              </w:rPr>
              <w:t>时      间：</w:t>
            </w:r>
          </w:p>
        </w:tc>
      </w:tr>
    </w:tbl>
    <w:p>
      <w:pPr>
        <w:rPr>
          <w:szCs w:val="22"/>
        </w:rPr>
      </w:pPr>
    </w:p>
    <w:p>
      <w:pPr>
        <w:rPr>
          <w:szCs w:val="22"/>
        </w:rPr>
      </w:pPr>
    </w:p>
    <w:p>
      <w:pPr>
        <w:rPr>
          <w:rFonts w:hint="eastAsia" w:hAnsi="仿宋" w:eastAsia="仿宋"/>
          <w:sz w:val="30"/>
          <w:szCs w:val="30"/>
        </w:rPr>
      </w:pPr>
      <w:r>
        <w:rPr>
          <w:rFonts w:hAnsi="仿宋" w:eastAsia="仿宋"/>
          <w:sz w:val="30"/>
          <w:szCs w:val="30"/>
        </w:rPr>
        <w:br w:type="page"/>
      </w:r>
    </w:p>
    <w:p>
      <w:pPr>
        <w:snapToGrid w:val="0"/>
        <w:spacing w:before="156" w:beforeLines="50" w:after="50" w:line="460" w:lineRule="exact"/>
        <w:rPr>
          <w:rFonts w:eastAsia="仿宋"/>
          <w:sz w:val="30"/>
          <w:szCs w:val="30"/>
        </w:rPr>
      </w:pPr>
      <w:r>
        <w:rPr>
          <w:rFonts w:hAnsi="仿宋" w:eastAsia="仿宋"/>
          <w:sz w:val="30"/>
          <w:szCs w:val="30"/>
        </w:rPr>
        <w:t>附件</w:t>
      </w:r>
      <w:r>
        <w:rPr>
          <w:rFonts w:eastAsia="仿宋"/>
          <w:sz w:val="30"/>
          <w:szCs w:val="30"/>
        </w:rPr>
        <w:t>2</w:t>
      </w:r>
      <w:r>
        <w:rPr>
          <w:rFonts w:hAnsi="仿宋" w:eastAsia="仿宋"/>
          <w:sz w:val="30"/>
          <w:szCs w:val="30"/>
        </w:rPr>
        <w:t>：</w:t>
      </w:r>
    </w:p>
    <w:p>
      <w:pPr>
        <w:snapToGrid w:val="0"/>
        <w:spacing w:before="50" w:after="50"/>
        <w:jc w:val="center"/>
        <w:rPr>
          <w:rFonts w:eastAsia="仿宋"/>
          <w:b/>
          <w:sz w:val="36"/>
          <w:szCs w:val="36"/>
        </w:rPr>
      </w:pPr>
      <w:r>
        <w:rPr>
          <w:rFonts w:hAnsi="仿宋" w:eastAsia="仿宋"/>
          <w:b/>
          <w:sz w:val="36"/>
          <w:szCs w:val="36"/>
        </w:rPr>
        <w:t>声</w:t>
      </w:r>
      <w:r>
        <w:rPr>
          <w:rFonts w:eastAsia="仿宋"/>
          <w:b/>
          <w:sz w:val="36"/>
          <w:szCs w:val="36"/>
        </w:rPr>
        <w:t xml:space="preserve"> </w:t>
      </w:r>
      <w:r>
        <w:rPr>
          <w:rFonts w:hAnsi="仿宋" w:eastAsia="仿宋"/>
          <w:b/>
          <w:sz w:val="36"/>
          <w:szCs w:val="36"/>
        </w:rPr>
        <w:t>明</w:t>
      </w:r>
      <w:r>
        <w:rPr>
          <w:rFonts w:eastAsia="仿宋"/>
          <w:b/>
          <w:sz w:val="36"/>
          <w:szCs w:val="36"/>
        </w:rPr>
        <w:t xml:space="preserve"> </w:t>
      </w:r>
      <w:r>
        <w:rPr>
          <w:rFonts w:hAnsi="仿宋" w:eastAsia="仿宋"/>
          <w:b/>
          <w:sz w:val="36"/>
          <w:szCs w:val="36"/>
        </w:rPr>
        <w:t>书</w:t>
      </w:r>
    </w:p>
    <w:p>
      <w:pPr>
        <w:snapToGrid w:val="0"/>
        <w:spacing w:before="156" w:beforeLines="50" w:after="50" w:line="460" w:lineRule="exact"/>
        <w:rPr>
          <w:rFonts w:eastAsiaTheme="minorEastAsia"/>
          <w:sz w:val="28"/>
          <w:szCs w:val="28"/>
        </w:rPr>
      </w:pPr>
      <w:r>
        <w:rPr>
          <w:rFonts w:hAnsiTheme="minorEastAsia" w:eastAsiaTheme="minorEastAsia"/>
          <w:sz w:val="28"/>
          <w:szCs w:val="28"/>
        </w:rPr>
        <w:t>致浙江大学医学院附属妇产科医院：</w:t>
      </w:r>
    </w:p>
    <w:p>
      <w:pPr>
        <w:snapToGrid w:val="0"/>
        <w:spacing w:before="156" w:beforeLines="50" w:after="50" w:line="460" w:lineRule="exact"/>
        <w:ind w:firstLine="560" w:firstLineChars="200"/>
        <w:rPr>
          <w:rFonts w:eastAsiaTheme="minorEastAsia"/>
          <w:sz w:val="28"/>
          <w:szCs w:val="28"/>
        </w:rPr>
      </w:pPr>
      <w:r>
        <w:rPr>
          <w:rFonts w:hAnsiTheme="minorEastAsia" w:eastAsiaTheme="minorEastAsia"/>
          <w:sz w:val="28"/>
          <w:szCs w:val="28"/>
          <w:u w:val="single"/>
        </w:rPr>
        <w:t>（供应商名称）</w:t>
      </w:r>
      <w:r>
        <w:rPr>
          <w:rFonts w:hAnsiTheme="minorEastAsia" w:eastAsiaTheme="minorEastAsia"/>
          <w:sz w:val="28"/>
          <w:szCs w:val="28"/>
        </w:rPr>
        <w:t>系中华人民共和国合法企业，经营地址</w:t>
      </w:r>
      <w:r>
        <w:rPr>
          <w:rFonts w:eastAsiaTheme="minorEastAsia"/>
          <w:sz w:val="28"/>
          <w:szCs w:val="28"/>
          <w:u w:val="single"/>
        </w:rPr>
        <w:t xml:space="preserve">                            </w:t>
      </w:r>
      <w:r>
        <w:rPr>
          <w:rFonts w:hAnsiTheme="minorEastAsia" w:eastAsiaTheme="minorEastAsia"/>
          <w:sz w:val="28"/>
          <w:szCs w:val="28"/>
        </w:rPr>
        <w:t>。</w:t>
      </w:r>
    </w:p>
    <w:p>
      <w:pPr>
        <w:snapToGrid w:val="0"/>
        <w:spacing w:before="156" w:beforeLines="50" w:after="50" w:line="460" w:lineRule="exact"/>
        <w:ind w:firstLine="560" w:firstLineChars="200"/>
        <w:rPr>
          <w:rFonts w:eastAsiaTheme="minorEastAsia"/>
          <w:sz w:val="28"/>
          <w:szCs w:val="28"/>
        </w:rPr>
      </w:pPr>
      <w:r>
        <w:rPr>
          <w:rFonts w:hAnsiTheme="minorEastAsia" w:eastAsiaTheme="minorEastAsia"/>
          <w:sz w:val="28"/>
          <w:szCs w:val="28"/>
        </w:rPr>
        <w:t>我</w:t>
      </w:r>
      <w:r>
        <w:rPr>
          <w:rFonts w:hAnsiTheme="minorEastAsia" w:eastAsiaTheme="minorEastAsia"/>
          <w:sz w:val="28"/>
          <w:szCs w:val="28"/>
          <w:u w:val="single"/>
        </w:rPr>
        <w:t>（姓名）</w:t>
      </w:r>
      <w:r>
        <w:rPr>
          <w:rFonts w:hAnsiTheme="minorEastAsia" w:eastAsiaTheme="minorEastAsia"/>
          <w:sz w:val="28"/>
          <w:szCs w:val="28"/>
        </w:rPr>
        <w:t>系</w:t>
      </w:r>
      <w:r>
        <w:rPr>
          <w:rFonts w:hAnsiTheme="minorEastAsia" w:eastAsiaTheme="minorEastAsia"/>
          <w:sz w:val="28"/>
          <w:szCs w:val="28"/>
          <w:u w:val="single"/>
        </w:rPr>
        <w:t>（供应商名称）</w:t>
      </w:r>
      <w:r>
        <w:rPr>
          <w:rFonts w:hAnsiTheme="minorEastAsia" w:eastAsiaTheme="minorEastAsia"/>
          <w:sz w:val="28"/>
          <w:szCs w:val="28"/>
        </w:rPr>
        <w:t>的法定代表人，我方愿意参加贵方组织的</w:t>
      </w:r>
      <w:r>
        <w:rPr>
          <w:rFonts w:hAnsiTheme="minorEastAsia" w:eastAsiaTheme="minorEastAsia"/>
          <w:sz w:val="28"/>
          <w:szCs w:val="28"/>
          <w:u w:val="single"/>
        </w:rPr>
        <w:t>（采购项目名称）（编号为</w:t>
      </w:r>
      <w:r>
        <w:rPr>
          <w:rFonts w:eastAsiaTheme="minorEastAsia"/>
          <w:sz w:val="28"/>
          <w:szCs w:val="28"/>
          <w:u w:val="single"/>
        </w:rPr>
        <w:t xml:space="preserve"> </w:t>
      </w:r>
      <w:r>
        <w:rPr>
          <w:rFonts w:hAnsiTheme="minorEastAsia" w:eastAsiaTheme="minorEastAsia"/>
          <w:sz w:val="28"/>
          <w:szCs w:val="28"/>
          <w:u w:val="single"/>
        </w:rPr>
        <w:t>）</w:t>
      </w:r>
      <w:r>
        <w:rPr>
          <w:rFonts w:hAnsiTheme="minorEastAsia" w:eastAsiaTheme="minorEastAsia"/>
          <w:sz w:val="28"/>
          <w:szCs w:val="28"/>
        </w:rPr>
        <w:t>的采购项目，为此，我方就本次项目有关事项郑重声明如下：</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1</w:t>
      </w:r>
      <w:r>
        <w:rPr>
          <w:rFonts w:hAnsiTheme="minorEastAsia" w:eastAsiaTheme="minorEastAsia"/>
          <w:sz w:val="28"/>
          <w:szCs w:val="28"/>
        </w:rPr>
        <w:t>、我方已详细审查全部采购文件，同意采购文件的各项要求。</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2</w:t>
      </w:r>
      <w:r>
        <w:rPr>
          <w:rFonts w:hAnsiTheme="minorEastAsia" w:eastAsiaTheme="minorEastAsia"/>
          <w:sz w:val="28"/>
          <w:szCs w:val="28"/>
        </w:rPr>
        <w:t>、我方向贵方提交的所有响应文件、资料都是准确的和真实的。</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3</w:t>
      </w:r>
      <w:r>
        <w:rPr>
          <w:rFonts w:hAnsiTheme="minorEastAsia" w:eastAsiaTheme="minorEastAsia"/>
          <w:sz w:val="28"/>
          <w:szCs w:val="28"/>
        </w:rPr>
        <w:t>、若成交，我方将按采购文件规定履行合同责任和义务。</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4</w:t>
      </w:r>
      <w:r>
        <w:rPr>
          <w:rFonts w:hAnsiTheme="minorEastAsia" w:eastAsiaTheme="minorEastAsia"/>
          <w:sz w:val="28"/>
          <w:szCs w:val="28"/>
        </w:rPr>
        <w:t>、我方不是采购人的附属机构；在获知本项目采购信息后，与采购人聘请的为此项目提供咨询服务的公司及其附属机构没有任何联系。</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5</w:t>
      </w:r>
      <w:r>
        <w:rPr>
          <w:rFonts w:hAnsiTheme="minorEastAsia" w:eastAsiaTheme="minorEastAsia"/>
          <w:sz w:val="28"/>
          <w:szCs w:val="28"/>
        </w:rPr>
        <w:t>、响应文件自提交之日起有效期为</w:t>
      </w:r>
      <w:r>
        <w:rPr>
          <w:rFonts w:eastAsiaTheme="minorEastAsia"/>
          <w:sz w:val="28"/>
          <w:szCs w:val="28"/>
        </w:rPr>
        <w:t>90</w:t>
      </w:r>
      <w:r>
        <w:rPr>
          <w:rFonts w:hAnsiTheme="minorEastAsia" w:eastAsiaTheme="minorEastAsia"/>
          <w:sz w:val="28"/>
          <w:szCs w:val="28"/>
        </w:rPr>
        <w:t>天。</w:t>
      </w:r>
    </w:p>
    <w:p>
      <w:pPr>
        <w:snapToGrid w:val="0"/>
        <w:spacing w:line="460" w:lineRule="exact"/>
        <w:ind w:firstLine="548" w:firstLineChars="196"/>
        <w:rPr>
          <w:rFonts w:eastAsiaTheme="minorEastAsia"/>
          <w:sz w:val="28"/>
          <w:szCs w:val="28"/>
        </w:rPr>
      </w:pPr>
      <w:r>
        <w:rPr>
          <w:rFonts w:eastAsiaTheme="minorEastAsia"/>
          <w:sz w:val="28"/>
          <w:szCs w:val="28"/>
        </w:rPr>
        <w:t>6</w:t>
      </w:r>
      <w:r>
        <w:rPr>
          <w:rFonts w:hAnsiTheme="minorEastAsia" w:eastAsiaTheme="minorEastAsia"/>
          <w:sz w:val="28"/>
          <w:szCs w:val="28"/>
        </w:rPr>
        <w:t>、我方参与本项目前</w:t>
      </w:r>
      <w:r>
        <w:rPr>
          <w:rFonts w:eastAsiaTheme="minorEastAsia"/>
          <w:sz w:val="28"/>
          <w:szCs w:val="28"/>
        </w:rPr>
        <w:t>3</w:t>
      </w:r>
      <w:r>
        <w:rPr>
          <w:rFonts w:hAnsiTheme="minorEastAsia" w:eastAsiaTheme="minorEastAsia"/>
          <w:sz w:val="28"/>
          <w:szCs w:val="28"/>
        </w:rPr>
        <w:t>年内的经营活动中没有重大违法记录。</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7</w:t>
      </w:r>
      <w:r>
        <w:rPr>
          <w:rFonts w:hAnsiTheme="minorEastAsia" w:eastAsiaTheme="minorEastAsia"/>
          <w:sz w:val="28"/>
          <w:szCs w:val="28"/>
        </w:rPr>
        <w:t>、我方通过</w:t>
      </w:r>
      <w:r>
        <w:rPr>
          <w:rFonts w:eastAsiaTheme="minorEastAsia"/>
          <w:sz w:val="28"/>
          <w:szCs w:val="28"/>
        </w:rPr>
        <w:t>“</w:t>
      </w:r>
      <w:r>
        <w:rPr>
          <w:rFonts w:hAnsiTheme="minorEastAsia" w:eastAsiaTheme="minorEastAsia"/>
          <w:sz w:val="28"/>
          <w:szCs w:val="28"/>
        </w:rPr>
        <w:t>信用中国</w:t>
      </w:r>
      <w:r>
        <w:rPr>
          <w:rFonts w:eastAsiaTheme="minorEastAsia"/>
          <w:sz w:val="28"/>
          <w:szCs w:val="28"/>
        </w:rPr>
        <w:t>”</w:t>
      </w:r>
      <w:r>
        <w:rPr>
          <w:rFonts w:hAnsiTheme="minorEastAsia" w:eastAsiaTheme="minorEastAsia"/>
          <w:sz w:val="28"/>
          <w:szCs w:val="28"/>
        </w:rPr>
        <w:t>网站（</w:t>
      </w:r>
      <w:r>
        <w:rPr>
          <w:rFonts w:eastAsiaTheme="minorEastAsia"/>
          <w:sz w:val="28"/>
          <w:szCs w:val="28"/>
        </w:rPr>
        <w:t>www.creditchina.gov.cn</w:t>
      </w:r>
      <w:r>
        <w:rPr>
          <w:rFonts w:hAnsiTheme="minorEastAsia" w:eastAsiaTheme="minorEastAsia"/>
          <w:sz w:val="28"/>
          <w:szCs w:val="28"/>
        </w:rPr>
        <w:t>）查询，未被列入失信被执行人、重大税收违法案件当事人名单、政府采购严重违法失信行为记录名单。</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8</w:t>
      </w:r>
      <w:r>
        <w:rPr>
          <w:rFonts w:hAnsiTheme="minorEastAsia" w:eastAsiaTheme="minorEastAsia"/>
          <w:sz w:val="28"/>
          <w:szCs w:val="28"/>
        </w:rPr>
        <w:t>、以上事项如有虚假或隐瞒，我方愿意承担一切后果，并不再寻求任何旨在减轻或免除法律责任的辩解。</w:t>
      </w:r>
    </w:p>
    <w:p>
      <w:pPr>
        <w:snapToGrid w:val="0"/>
        <w:spacing w:before="156" w:beforeLines="50" w:after="50" w:line="460" w:lineRule="exact"/>
        <w:ind w:firstLine="560" w:firstLineChars="200"/>
        <w:rPr>
          <w:rFonts w:eastAsiaTheme="minorEastAsia"/>
          <w:sz w:val="28"/>
          <w:szCs w:val="28"/>
        </w:rPr>
      </w:pPr>
    </w:p>
    <w:p>
      <w:pPr>
        <w:snapToGrid w:val="0"/>
        <w:spacing w:before="156" w:beforeLines="50" w:after="50" w:line="460" w:lineRule="exact"/>
        <w:ind w:right="600" w:firstLine="140" w:firstLineChars="50"/>
        <w:rPr>
          <w:rFonts w:eastAsiaTheme="minorEastAsia"/>
          <w:sz w:val="28"/>
          <w:szCs w:val="28"/>
          <w:u w:val="single"/>
        </w:rPr>
      </w:pPr>
      <w:r>
        <w:rPr>
          <w:rFonts w:hAnsiTheme="minorEastAsia" w:eastAsiaTheme="minorEastAsia"/>
          <w:sz w:val="28"/>
          <w:szCs w:val="28"/>
        </w:rPr>
        <w:t>法定代表人签名（或签名章）：</w:t>
      </w:r>
      <w:r>
        <w:rPr>
          <w:rFonts w:eastAsiaTheme="minorEastAsia"/>
          <w:sz w:val="28"/>
          <w:szCs w:val="28"/>
          <w:u w:val="single"/>
        </w:rPr>
        <w:t xml:space="preserve">          </w:t>
      </w:r>
      <w:r>
        <w:rPr>
          <w:rFonts w:eastAsiaTheme="minorEastAsia"/>
          <w:sz w:val="28"/>
          <w:szCs w:val="28"/>
        </w:rPr>
        <w:t xml:space="preserve">  </w:t>
      </w:r>
      <w:r>
        <w:rPr>
          <w:rFonts w:hAnsiTheme="minorEastAsia" w:eastAsiaTheme="minorEastAsia"/>
          <w:sz w:val="28"/>
          <w:szCs w:val="28"/>
        </w:rPr>
        <w:t>日</w:t>
      </w:r>
      <w:r>
        <w:rPr>
          <w:rFonts w:eastAsiaTheme="minorEastAsia"/>
          <w:sz w:val="28"/>
          <w:szCs w:val="28"/>
        </w:rPr>
        <w:t xml:space="preserve"> </w:t>
      </w:r>
      <w:r>
        <w:rPr>
          <w:rFonts w:hAnsiTheme="minorEastAsia" w:eastAsiaTheme="minorEastAsia"/>
          <w:sz w:val="28"/>
          <w:szCs w:val="28"/>
        </w:rPr>
        <w:t>期：</w:t>
      </w:r>
      <w:r>
        <w:rPr>
          <w:rFonts w:eastAsiaTheme="minorEastAsia"/>
          <w:sz w:val="28"/>
          <w:szCs w:val="28"/>
          <w:u w:val="single"/>
        </w:rPr>
        <w:t xml:space="preserve">          </w:t>
      </w:r>
    </w:p>
    <w:p>
      <w:pPr>
        <w:snapToGrid w:val="0"/>
        <w:spacing w:before="156" w:beforeLines="50" w:line="460" w:lineRule="exact"/>
        <w:ind w:firstLine="200"/>
        <w:rPr>
          <w:rFonts w:eastAsiaTheme="minorEastAsia"/>
          <w:sz w:val="28"/>
          <w:szCs w:val="28"/>
          <w:u w:val="single"/>
        </w:rPr>
      </w:pPr>
    </w:p>
    <w:p>
      <w:pPr>
        <w:snapToGrid w:val="0"/>
        <w:spacing w:before="156" w:beforeLines="50" w:after="50" w:line="460" w:lineRule="exact"/>
        <w:ind w:firstLine="140" w:firstLineChars="50"/>
        <w:rPr>
          <w:rFonts w:eastAsiaTheme="minorEastAsia"/>
          <w:sz w:val="28"/>
          <w:szCs w:val="28"/>
        </w:rPr>
      </w:pPr>
      <w:r>
        <w:rPr>
          <w:rFonts w:hint="eastAsia" w:hAnsiTheme="minorEastAsia" w:eastAsiaTheme="minorEastAsia"/>
          <w:sz w:val="28"/>
          <w:szCs w:val="28"/>
        </w:rPr>
        <w:t>供应商</w:t>
      </w:r>
      <w:r>
        <w:rPr>
          <w:rFonts w:hAnsiTheme="minorEastAsia" w:eastAsiaTheme="minorEastAsia"/>
          <w:sz w:val="28"/>
          <w:szCs w:val="28"/>
        </w:rPr>
        <w:t>全称（公章）：</w:t>
      </w:r>
      <w:r>
        <w:rPr>
          <w:rFonts w:eastAsiaTheme="minorEastAsia"/>
          <w:sz w:val="28"/>
          <w:szCs w:val="28"/>
          <w:u w:val="single"/>
        </w:rPr>
        <w:t xml:space="preserve">             </w:t>
      </w:r>
      <w:r>
        <w:rPr>
          <w:rFonts w:eastAsiaTheme="minorEastAsia"/>
          <w:sz w:val="28"/>
          <w:szCs w:val="28"/>
        </w:rPr>
        <w:t xml:space="preserve">       </w:t>
      </w:r>
    </w:p>
    <w:p>
      <w:pPr>
        <w:rPr>
          <w:rFonts w:hint="eastAsia" w:hAnsi="仿宋" w:eastAsia="仿宋"/>
          <w:sz w:val="30"/>
          <w:szCs w:val="30"/>
        </w:rPr>
      </w:pPr>
      <w:r>
        <w:rPr>
          <w:rFonts w:hAnsi="仿宋" w:eastAsia="仿宋"/>
          <w:sz w:val="30"/>
          <w:szCs w:val="30"/>
        </w:rPr>
        <w:br w:type="page"/>
      </w:r>
    </w:p>
    <w:p>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3</w:t>
      </w:r>
      <w:r>
        <w:rPr>
          <w:rFonts w:hAnsi="仿宋" w:eastAsia="仿宋"/>
          <w:sz w:val="30"/>
          <w:szCs w:val="30"/>
        </w:rPr>
        <w:t>：</w:t>
      </w:r>
    </w:p>
    <w:p>
      <w:pPr>
        <w:snapToGrid w:val="0"/>
        <w:spacing w:before="50" w:after="50"/>
        <w:jc w:val="center"/>
        <w:rPr>
          <w:rFonts w:eastAsia="仿宋"/>
          <w:b/>
          <w:sz w:val="36"/>
          <w:szCs w:val="36"/>
        </w:rPr>
      </w:pPr>
      <w:r>
        <w:rPr>
          <w:rFonts w:hAnsi="仿宋" w:eastAsia="仿宋"/>
          <w:b/>
          <w:sz w:val="36"/>
          <w:szCs w:val="36"/>
        </w:rPr>
        <w:t>法定代表人授权委托书</w:t>
      </w:r>
    </w:p>
    <w:p>
      <w:pPr>
        <w:snapToGrid w:val="0"/>
        <w:spacing w:before="156" w:beforeLines="50" w:after="50"/>
        <w:rPr>
          <w:rFonts w:eastAsia="仿宋"/>
          <w:b/>
          <w:sz w:val="30"/>
          <w:szCs w:val="30"/>
        </w:rPr>
      </w:pPr>
    </w:p>
    <w:p>
      <w:pPr>
        <w:snapToGrid w:val="0"/>
        <w:spacing w:before="156" w:beforeLines="50" w:after="50" w:line="460" w:lineRule="exact"/>
        <w:rPr>
          <w:rFonts w:eastAsia="仿宋"/>
          <w:b/>
          <w:bCs/>
          <w:sz w:val="30"/>
          <w:szCs w:val="30"/>
        </w:rPr>
      </w:pPr>
      <w:r>
        <w:rPr>
          <w:rFonts w:hAnsi="仿宋" w:eastAsia="仿宋"/>
          <w:bCs/>
          <w:sz w:val="30"/>
          <w:szCs w:val="30"/>
        </w:rPr>
        <w:t>浙江大学医学院附属妇产科医院：</w:t>
      </w:r>
    </w:p>
    <w:p>
      <w:pPr>
        <w:snapToGrid w:val="0"/>
        <w:spacing w:before="156" w:beforeLines="50" w:after="50" w:line="460" w:lineRule="exact"/>
        <w:ind w:firstLine="900" w:firstLineChars="300"/>
        <w:rPr>
          <w:rFonts w:eastAsia="仿宋"/>
          <w:sz w:val="30"/>
          <w:szCs w:val="30"/>
        </w:rPr>
      </w:pPr>
      <w:r>
        <w:rPr>
          <w:rFonts w:hAnsi="仿宋" w:eastAsia="仿宋"/>
          <w:sz w:val="30"/>
          <w:szCs w:val="30"/>
        </w:rPr>
        <w:t>我</w:t>
      </w:r>
      <w:r>
        <w:rPr>
          <w:rFonts w:eastAsia="仿宋"/>
          <w:sz w:val="30"/>
          <w:szCs w:val="30"/>
          <w:u w:val="single"/>
        </w:rPr>
        <w:t xml:space="preserve">    </w:t>
      </w:r>
      <w:r>
        <w:rPr>
          <w:rFonts w:hAnsi="仿宋" w:eastAsia="仿宋"/>
          <w:sz w:val="30"/>
          <w:szCs w:val="30"/>
        </w:rPr>
        <w:t>（姓名）系</w:t>
      </w:r>
      <w:r>
        <w:rPr>
          <w:rFonts w:eastAsia="仿宋"/>
          <w:sz w:val="30"/>
          <w:szCs w:val="30"/>
          <w:u w:val="single"/>
        </w:rPr>
        <w:t xml:space="preserve">    </w:t>
      </w:r>
      <w:r>
        <w:rPr>
          <w:rFonts w:hAnsi="仿宋" w:eastAsia="仿宋"/>
          <w:sz w:val="30"/>
          <w:szCs w:val="30"/>
        </w:rPr>
        <w:t>（供应商名称）的法定代表人，现授权委托本单位在职职工</w:t>
      </w:r>
      <w:r>
        <w:rPr>
          <w:rFonts w:eastAsia="仿宋"/>
          <w:sz w:val="30"/>
          <w:szCs w:val="30"/>
        </w:rPr>
        <w:t xml:space="preserve"> </w:t>
      </w:r>
      <w:r>
        <w:rPr>
          <w:rFonts w:eastAsia="仿宋"/>
          <w:sz w:val="30"/>
          <w:szCs w:val="30"/>
          <w:u w:val="single"/>
        </w:rPr>
        <w:t xml:space="preserve">         </w:t>
      </w:r>
      <w:r>
        <w:rPr>
          <w:rFonts w:hAnsi="仿宋" w:eastAsia="仿宋"/>
          <w:sz w:val="30"/>
          <w:szCs w:val="30"/>
        </w:rPr>
        <w:t>（姓名）为授权代表，以我方的名义参加项目编号：</w:t>
      </w:r>
      <w:r>
        <w:rPr>
          <w:rFonts w:eastAsia="仿宋"/>
          <w:sz w:val="30"/>
          <w:szCs w:val="30"/>
          <w:u w:val="single"/>
        </w:rPr>
        <w:t xml:space="preserve">           </w:t>
      </w:r>
      <w:r>
        <w:rPr>
          <w:rFonts w:hAnsi="仿宋" w:eastAsia="仿宋"/>
          <w:sz w:val="30"/>
          <w:szCs w:val="30"/>
        </w:rPr>
        <w:t>项目名称</w:t>
      </w:r>
      <w:r>
        <w:rPr>
          <w:rFonts w:hAnsi="仿宋" w:eastAsia="仿宋"/>
          <w:sz w:val="30"/>
          <w:szCs w:val="30"/>
          <w:u w:val="single"/>
        </w:rPr>
        <w:t>：</w:t>
      </w:r>
      <w:r>
        <w:rPr>
          <w:rFonts w:eastAsia="仿宋"/>
          <w:sz w:val="30"/>
          <w:szCs w:val="30"/>
          <w:u w:val="single"/>
        </w:rPr>
        <w:t xml:space="preserve">      </w:t>
      </w:r>
      <w:r>
        <w:rPr>
          <w:rFonts w:hAnsi="仿宋" w:eastAsia="仿宋"/>
          <w:sz w:val="30"/>
          <w:szCs w:val="30"/>
        </w:rPr>
        <w:t>项目的活动，并代表我方全权办理针对上述项目的具体事务签署相关文件。我方对授权代表的签名事项负全部责任。</w:t>
      </w:r>
    </w:p>
    <w:p>
      <w:pPr>
        <w:snapToGrid w:val="0"/>
        <w:spacing w:before="156" w:beforeLines="50" w:after="50" w:line="460" w:lineRule="exact"/>
        <w:ind w:firstLine="480"/>
        <w:rPr>
          <w:rFonts w:eastAsia="仿宋"/>
          <w:sz w:val="30"/>
          <w:szCs w:val="30"/>
        </w:rPr>
      </w:pPr>
      <w:r>
        <w:rPr>
          <w:rFonts w:hAnsi="仿宋" w:eastAsia="仿宋"/>
          <w:sz w:val="30"/>
          <w:szCs w:val="30"/>
        </w:rPr>
        <w:t>在撤销授权的书面通知以前，本授权书一直有效。授权代表在授权书有效期内签署的所有文件不因授权的撤销而失效。</w:t>
      </w:r>
    </w:p>
    <w:p>
      <w:pPr>
        <w:snapToGrid w:val="0"/>
        <w:spacing w:before="156" w:beforeLines="50" w:after="50" w:line="460" w:lineRule="exact"/>
        <w:ind w:firstLine="480"/>
        <w:rPr>
          <w:rFonts w:eastAsia="仿宋"/>
          <w:sz w:val="30"/>
          <w:szCs w:val="30"/>
        </w:rPr>
      </w:pPr>
      <w:r>
        <w:rPr>
          <w:rFonts w:hAnsi="仿宋" w:eastAsia="仿宋"/>
          <w:sz w:val="30"/>
          <w:szCs w:val="30"/>
        </w:rPr>
        <w:t>授权代表无转委托权，特此委托。</w:t>
      </w:r>
    </w:p>
    <w:p>
      <w:pPr>
        <w:snapToGrid w:val="0"/>
        <w:spacing w:before="156" w:beforeLines="50" w:after="50" w:line="460" w:lineRule="exact"/>
        <w:ind w:firstLine="480"/>
        <w:rPr>
          <w:rFonts w:eastAsia="仿宋"/>
          <w:sz w:val="30"/>
          <w:szCs w:val="30"/>
        </w:rPr>
      </w:pPr>
    </w:p>
    <w:p>
      <w:pPr>
        <w:snapToGrid w:val="0"/>
        <w:spacing w:before="156" w:beforeLines="50" w:after="50" w:line="460" w:lineRule="exact"/>
        <w:ind w:firstLine="480"/>
        <w:rPr>
          <w:rFonts w:eastAsia="仿宋"/>
          <w:sz w:val="30"/>
          <w:szCs w:val="30"/>
        </w:rPr>
      </w:pPr>
    </w:p>
    <w:p>
      <w:pPr>
        <w:snapToGrid w:val="0"/>
        <w:spacing w:before="156" w:beforeLines="50" w:after="50" w:line="460" w:lineRule="exact"/>
        <w:rPr>
          <w:rFonts w:eastAsia="仿宋"/>
          <w:sz w:val="30"/>
          <w:szCs w:val="30"/>
        </w:rPr>
      </w:pPr>
      <w:r>
        <w:rPr>
          <w:rFonts w:hAnsi="仿宋" w:eastAsia="仿宋"/>
          <w:sz w:val="30"/>
          <w:szCs w:val="30"/>
        </w:rPr>
        <w:t>授权代表签名：</w:t>
      </w:r>
      <w:r>
        <w:rPr>
          <w:rFonts w:eastAsia="仿宋"/>
          <w:sz w:val="30"/>
          <w:szCs w:val="30"/>
          <w:u w:val="single"/>
        </w:rPr>
        <w:t xml:space="preserve">          </w:t>
      </w:r>
      <w:r>
        <w:rPr>
          <w:rFonts w:eastAsia="仿宋"/>
          <w:sz w:val="30"/>
          <w:szCs w:val="30"/>
        </w:rPr>
        <w:t xml:space="preserve">     </w:t>
      </w:r>
      <w:r>
        <w:rPr>
          <w:rFonts w:hAnsi="仿宋" w:eastAsia="仿宋"/>
          <w:sz w:val="30"/>
          <w:szCs w:val="30"/>
        </w:rPr>
        <w:t>职务：</w:t>
      </w:r>
      <w:r>
        <w:rPr>
          <w:rFonts w:eastAsia="仿宋"/>
          <w:sz w:val="30"/>
          <w:szCs w:val="30"/>
          <w:u w:val="single"/>
        </w:rPr>
        <w:t xml:space="preserve">          </w:t>
      </w:r>
      <w:r>
        <w:rPr>
          <w:rFonts w:eastAsia="仿宋"/>
          <w:sz w:val="30"/>
          <w:szCs w:val="30"/>
        </w:rPr>
        <w:t xml:space="preserve">  </w:t>
      </w:r>
    </w:p>
    <w:p>
      <w:pPr>
        <w:snapToGrid w:val="0"/>
        <w:spacing w:before="156" w:beforeLines="50" w:after="50" w:line="460" w:lineRule="exact"/>
        <w:rPr>
          <w:rFonts w:eastAsia="仿宋"/>
          <w:sz w:val="30"/>
          <w:szCs w:val="30"/>
        </w:rPr>
      </w:pPr>
      <w:r>
        <w:rPr>
          <w:rFonts w:hAnsi="仿宋" w:eastAsia="仿宋"/>
          <w:sz w:val="30"/>
          <w:szCs w:val="30"/>
        </w:rPr>
        <w:t>授权代表身份证号码：</w:t>
      </w:r>
      <w:r>
        <w:rPr>
          <w:rFonts w:eastAsia="仿宋"/>
          <w:sz w:val="30"/>
          <w:szCs w:val="30"/>
          <w:u w:val="single"/>
        </w:rPr>
        <w:t xml:space="preserve">                         </w:t>
      </w:r>
      <w:r>
        <w:rPr>
          <w:rFonts w:eastAsia="仿宋"/>
          <w:sz w:val="30"/>
          <w:szCs w:val="30"/>
        </w:rPr>
        <w:t xml:space="preserve"> </w:t>
      </w:r>
    </w:p>
    <w:p>
      <w:pPr>
        <w:snapToGrid w:val="0"/>
        <w:spacing w:before="156" w:beforeLines="50" w:after="50" w:line="460" w:lineRule="exact"/>
        <w:rPr>
          <w:rFonts w:eastAsia="仿宋"/>
          <w:sz w:val="30"/>
          <w:szCs w:val="30"/>
        </w:rPr>
      </w:pPr>
      <w:r>
        <w:rPr>
          <w:rFonts w:hAnsi="仿宋" w:eastAsia="仿宋"/>
          <w:sz w:val="30"/>
          <w:szCs w:val="30"/>
        </w:rPr>
        <w:t>授权代表联系手机：</w:t>
      </w:r>
      <w:r>
        <w:rPr>
          <w:rFonts w:eastAsia="仿宋"/>
          <w:sz w:val="30"/>
          <w:szCs w:val="30"/>
          <w:u w:val="single"/>
        </w:rPr>
        <w:t xml:space="preserve">                         </w:t>
      </w:r>
      <w:r>
        <w:rPr>
          <w:rFonts w:eastAsia="仿宋"/>
          <w:sz w:val="30"/>
          <w:szCs w:val="30"/>
        </w:rPr>
        <w:t xml:space="preserve"> </w:t>
      </w:r>
    </w:p>
    <w:p>
      <w:pPr>
        <w:snapToGrid w:val="0"/>
        <w:spacing w:before="156" w:beforeLines="50" w:after="50" w:line="460" w:lineRule="exact"/>
        <w:rPr>
          <w:rFonts w:eastAsia="仿宋"/>
          <w:sz w:val="30"/>
          <w:szCs w:val="30"/>
        </w:rPr>
      </w:pPr>
      <w:r>
        <w:rPr>
          <w:rFonts w:hAnsi="仿宋" w:eastAsia="仿宋"/>
          <w:sz w:val="30"/>
          <w:szCs w:val="30"/>
        </w:rPr>
        <w:t>法定代表人签名（或签名章）：</w:t>
      </w:r>
      <w:r>
        <w:rPr>
          <w:rFonts w:eastAsia="仿宋"/>
          <w:sz w:val="30"/>
          <w:szCs w:val="30"/>
          <w:u w:val="single"/>
        </w:rPr>
        <w:t xml:space="preserve">         </w:t>
      </w:r>
      <w:r>
        <w:rPr>
          <w:rFonts w:eastAsia="仿宋"/>
          <w:sz w:val="30"/>
          <w:szCs w:val="30"/>
        </w:rPr>
        <w:t xml:space="preserve">   </w:t>
      </w:r>
      <w:r>
        <w:rPr>
          <w:rFonts w:hAnsi="仿宋" w:eastAsia="仿宋"/>
          <w:sz w:val="30"/>
          <w:szCs w:val="30"/>
        </w:rPr>
        <w:t>职务：</w:t>
      </w:r>
      <w:r>
        <w:rPr>
          <w:rFonts w:eastAsia="仿宋"/>
          <w:sz w:val="30"/>
          <w:szCs w:val="30"/>
          <w:u w:val="single"/>
        </w:rPr>
        <w:t xml:space="preserve">           </w:t>
      </w:r>
    </w:p>
    <w:p>
      <w:pPr>
        <w:snapToGrid w:val="0"/>
        <w:spacing w:before="156" w:beforeLines="50" w:after="50" w:line="460" w:lineRule="exact"/>
        <w:rPr>
          <w:rFonts w:eastAsia="仿宋"/>
          <w:sz w:val="30"/>
          <w:szCs w:val="30"/>
        </w:rPr>
      </w:pPr>
    </w:p>
    <w:p>
      <w:pPr>
        <w:snapToGrid w:val="0"/>
        <w:spacing w:before="156" w:beforeLines="50" w:after="50" w:line="460" w:lineRule="exact"/>
        <w:rPr>
          <w:rFonts w:eastAsia="仿宋"/>
          <w:sz w:val="30"/>
          <w:szCs w:val="30"/>
        </w:rPr>
      </w:pPr>
      <w:r>
        <w:rPr>
          <w:rFonts w:eastAsia="仿宋"/>
          <w:sz w:val="30"/>
          <w:szCs w:val="30"/>
        </w:rPr>
        <w:t xml:space="preserve">                                     </w:t>
      </w:r>
    </w:p>
    <w:p>
      <w:pPr>
        <w:snapToGrid w:val="0"/>
        <w:spacing w:before="156" w:beforeLines="50" w:after="50" w:line="460" w:lineRule="exact"/>
        <w:ind w:firstLine="6150" w:firstLineChars="2050"/>
        <w:rPr>
          <w:rFonts w:eastAsia="仿宋"/>
          <w:sz w:val="30"/>
          <w:szCs w:val="30"/>
        </w:rPr>
      </w:pPr>
    </w:p>
    <w:p>
      <w:pPr>
        <w:snapToGrid w:val="0"/>
        <w:spacing w:before="156" w:beforeLines="50" w:after="50" w:line="460" w:lineRule="exact"/>
        <w:rPr>
          <w:rFonts w:eastAsia="仿宋"/>
          <w:sz w:val="30"/>
          <w:szCs w:val="30"/>
          <w:u w:val="single"/>
        </w:rPr>
      </w:pPr>
      <w:r>
        <w:rPr>
          <w:rFonts w:hAnsi="仿宋" w:eastAsia="仿宋"/>
          <w:sz w:val="30"/>
          <w:szCs w:val="30"/>
        </w:rPr>
        <w:t>供应商全称（公章）：</w:t>
      </w:r>
      <w:r>
        <w:rPr>
          <w:rFonts w:eastAsia="仿宋"/>
          <w:sz w:val="30"/>
          <w:szCs w:val="30"/>
          <w:u w:val="single"/>
        </w:rPr>
        <w:t xml:space="preserve">           </w:t>
      </w:r>
      <w:r>
        <w:rPr>
          <w:rFonts w:eastAsia="仿宋"/>
          <w:sz w:val="30"/>
          <w:szCs w:val="30"/>
        </w:rPr>
        <w:t xml:space="preserve">         </w:t>
      </w:r>
      <w:r>
        <w:rPr>
          <w:rFonts w:hAnsi="仿宋" w:eastAsia="仿宋"/>
          <w:sz w:val="30"/>
          <w:szCs w:val="30"/>
        </w:rPr>
        <w:t>日</w:t>
      </w:r>
      <w:r>
        <w:rPr>
          <w:rFonts w:eastAsia="仿宋"/>
          <w:sz w:val="30"/>
          <w:szCs w:val="30"/>
        </w:rPr>
        <w:t xml:space="preserve">  </w:t>
      </w:r>
      <w:r>
        <w:rPr>
          <w:rFonts w:hAnsi="仿宋" w:eastAsia="仿宋"/>
          <w:sz w:val="30"/>
          <w:szCs w:val="30"/>
        </w:rPr>
        <w:t>期：</w:t>
      </w:r>
      <w:r>
        <w:rPr>
          <w:rFonts w:eastAsia="仿宋"/>
          <w:sz w:val="30"/>
          <w:szCs w:val="30"/>
          <w:u w:val="single"/>
        </w:rPr>
        <w:t xml:space="preserve">     </w:t>
      </w:r>
    </w:p>
    <w:p>
      <w:pPr>
        <w:pStyle w:val="31"/>
        <w:spacing w:line="360" w:lineRule="auto"/>
        <w:jc w:val="both"/>
        <w:rPr>
          <w:sz w:val="21"/>
          <w:szCs w:val="21"/>
        </w:rPr>
      </w:pPr>
    </w:p>
    <w:p>
      <w:pPr>
        <w:pStyle w:val="31"/>
        <w:spacing w:line="360" w:lineRule="auto"/>
        <w:jc w:val="both"/>
        <w:rPr>
          <w:sz w:val="21"/>
          <w:szCs w:val="21"/>
        </w:rPr>
      </w:pPr>
    </w:p>
    <w:p>
      <w:pPr>
        <w:pStyle w:val="31"/>
        <w:spacing w:line="360" w:lineRule="auto"/>
        <w:jc w:val="both"/>
        <w:rPr>
          <w:sz w:val="21"/>
          <w:szCs w:val="21"/>
        </w:rPr>
      </w:pPr>
    </w:p>
    <w:p>
      <w:pPr>
        <w:rPr>
          <w:rFonts w:eastAsia="仿宋"/>
          <w:sz w:val="30"/>
          <w:szCs w:val="30"/>
        </w:rPr>
      </w:pPr>
      <w:r>
        <w:rPr>
          <w:rFonts w:hAnsi="仿宋" w:eastAsia="仿宋"/>
          <w:sz w:val="30"/>
          <w:szCs w:val="30"/>
        </w:rPr>
        <w:br w:type="page"/>
      </w:r>
      <w:r>
        <w:rPr>
          <w:rFonts w:hAnsi="仿宋" w:eastAsia="仿宋"/>
          <w:sz w:val="30"/>
          <w:szCs w:val="30"/>
        </w:rPr>
        <w:t>附件</w:t>
      </w:r>
      <w:r>
        <w:rPr>
          <w:rFonts w:hint="eastAsia" w:hAnsi="仿宋" w:eastAsia="仿宋"/>
          <w:sz w:val="30"/>
          <w:szCs w:val="30"/>
        </w:rPr>
        <w:t>4</w:t>
      </w:r>
      <w:r>
        <w:rPr>
          <w:rFonts w:hAnsi="仿宋" w:eastAsia="仿宋"/>
          <w:sz w:val="30"/>
          <w:szCs w:val="30"/>
        </w:rPr>
        <w:t>：</w:t>
      </w:r>
    </w:p>
    <w:p>
      <w:pPr>
        <w:jc w:val="center"/>
        <w:rPr>
          <w:b/>
          <w:sz w:val="36"/>
          <w:szCs w:val="36"/>
        </w:rPr>
      </w:pPr>
      <w:r>
        <w:rPr>
          <w:b/>
          <w:sz w:val="36"/>
          <w:szCs w:val="36"/>
        </w:rPr>
        <w:t>技术响应表</w:t>
      </w:r>
    </w:p>
    <w:p>
      <w:pPr>
        <w:rPr>
          <w:sz w:val="32"/>
          <w:szCs w:val="32"/>
          <w:u w:val="single"/>
        </w:rPr>
      </w:pPr>
      <w:r>
        <w:rPr>
          <w:sz w:val="32"/>
          <w:szCs w:val="32"/>
        </w:rPr>
        <w:t>供应商全称（公章）：</w:t>
      </w:r>
      <w:r>
        <w:rPr>
          <w:sz w:val="32"/>
          <w:szCs w:val="32"/>
          <w:u w:val="single"/>
        </w:rPr>
        <w:t xml:space="preserve">                        </w:t>
      </w:r>
    </w:p>
    <w:p>
      <w:pPr>
        <w:rPr>
          <w:sz w:val="32"/>
          <w:szCs w:val="32"/>
          <w:u w:val="single"/>
        </w:rPr>
      </w:pPr>
    </w:p>
    <w:tbl>
      <w:tblPr>
        <w:tblStyle w:val="1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5"/>
        <w:gridCol w:w="3430"/>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b/>
                <w:sz w:val="28"/>
                <w:szCs w:val="28"/>
              </w:rPr>
            </w:pPr>
            <w:r>
              <w:rPr>
                <w:rFonts w:hAnsi="宋体"/>
                <w:b/>
                <w:sz w:val="28"/>
                <w:szCs w:val="28"/>
              </w:rPr>
              <w:t>采购文件要求</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b/>
                <w:sz w:val="28"/>
                <w:szCs w:val="28"/>
              </w:rPr>
            </w:pPr>
            <w:r>
              <w:rPr>
                <w:rFonts w:hAnsi="宋体"/>
                <w:b/>
                <w:sz w:val="28"/>
                <w:szCs w:val="28"/>
              </w:rPr>
              <w:t>响应情况</w:t>
            </w: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b/>
                <w:sz w:val="28"/>
                <w:szCs w:val="28"/>
              </w:rPr>
            </w:pPr>
            <w:r>
              <w:rPr>
                <w:rFonts w:hAnsi="宋体"/>
                <w:b/>
                <w:sz w:val="28"/>
                <w:szCs w:val="28"/>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bl>
    <w:p>
      <w:pPr>
        <w:rPr>
          <w:sz w:val="32"/>
          <w:szCs w:val="32"/>
        </w:rPr>
      </w:pPr>
    </w:p>
    <w:p>
      <w:pPr>
        <w:rPr>
          <w:sz w:val="32"/>
          <w:szCs w:val="32"/>
          <w:u w:val="single"/>
        </w:rPr>
      </w:pPr>
      <w:r>
        <w:rPr>
          <w:sz w:val="32"/>
          <w:szCs w:val="32"/>
        </w:rPr>
        <w:t>授权代表签名及手机：</w:t>
      </w:r>
      <w:r>
        <w:rPr>
          <w:sz w:val="32"/>
          <w:szCs w:val="32"/>
          <w:u w:val="single"/>
        </w:rPr>
        <w:t xml:space="preserve">                 </w:t>
      </w:r>
    </w:p>
    <w:p>
      <w:pPr>
        <w:rPr>
          <w:sz w:val="32"/>
          <w:szCs w:val="32"/>
          <w:u w:val="single"/>
        </w:rPr>
      </w:pPr>
      <w:r>
        <w:rPr>
          <w:sz w:val="32"/>
          <w:szCs w:val="32"/>
        </w:rPr>
        <w:t>日期：</w:t>
      </w:r>
      <w:r>
        <w:rPr>
          <w:sz w:val="32"/>
          <w:szCs w:val="32"/>
          <w:u w:val="single"/>
        </w:rPr>
        <w:t xml:space="preserve">                   </w:t>
      </w:r>
    </w:p>
    <w:p>
      <w:pPr>
        <w:pStyle w:val="31"/>
        <w:spacing w:line="360" w:lineRule="auto"/>
        <w:jc w:val="both"/>
        <w:rPr>
          <w:sz w:val="21"/>
          <w:szCs w:val="21"/>
        </w:rPr>
      </w:pPr>
    </w:p>
    <w:p>
      <w:pPr>
        <w:pStyle w:val="31"/>
        <w:spacing w:line="360" w:lineRule="auto"/>
        <w:jc w:val="both"/>
        <w:rPr>
          <w:rFonts w:hint="eastAsia" w:hAnsi="宋体"/>
          <w:sz w:val="21"/>
          <w:szCs w:val="21"/>
        </w:rPr>
      </w:pPr>
      <w:r>
        <w:rPr>
          <w:sz w:val="21"/>
          <w:szCs w:val="21"/>
        </w:rPr>
        <w:t>说明：</w:t>
      </w:r>
      <w:r>
        <w:rPr>
          <w:rFonts w:hAnsi="宋体"/>
          <w:sz w:val="21"/>
          <w:szCs w:val="21"/>
        </w:rPr>
        <w:t>①</w:t>
      </w:r>
      <w:r>
        <w:rPr>
          <w:sz w:val="21"/>
          <w:szCs w:val="21"/>
        </w:rPr>
        <w:t>采购文件要求列第一行填写项目名称，以下填写</w:t>
      </w:r>
      <w:r>
        <w:rPr>
          <w:rFonts w:hint="eastAsia"/>
          <w:b/>
          <w:sz w:val="21"/>
          <w:szCs w:val="21"/>
        </w:rPr>
        <w:t>总体</w:t>
      </w:r>
      <w:r>
        <w:rPr>
          <w:b/>
          <w:sz w:val="21"/>
          <w:szCs w:val="21"/>
        </w:rPr>
        <w:t>要求和</w:t>
      </w:r>
      <w:r>
        <w:rPr>
          <w:rFonts w:hint="eastAsia"/>
          <w:b/>
          <w:sz w:val="21"/>
          <w:szCs w:val="21"/>
        </w:rPr>
        <w:t>采购内容</w:t>
      </w:r>
      <w:r>
        <w:rPr>
          <w:b/>
          <w:sz w:val="21"/>
          <w:szCs w:val="21"/>
        </w:rPr>
        <w:t>技术要求</w:t>
      </w:r>
      <w:r>
        <w:rPr>
          <w:sz w:val="21"/>
          <w:szCs w:val="21"/>
        </w:rPr>
        <w:t>。</w:t>
      </w:r>
      <w:r>
        <w:rPr>
          <w:rFonts w:hAnsi="宋体"/>
          <w:sz w:val="21"/>
          <w:szCs w:val="21"/>
        </w:rPr>
        <w:t>②响应情况列</w:t>
      </w:r>
      <w:r>
        <w:rPr>
          <w:rFonts w:hint="eastAsia" w:hAnsi="宋体"/>
          <w:b/>
          <w:sz w:val="21"/>
          <w:szCs w:val="21"/>
        </w:rPr>
        <w:t>如实</w:t>
      </w:r>
      <w:r>
        <w:rPr>
          <w:rFonts w:hAnsi="宋体"/>
          <w:b/>
          <w:sz w:val="21"/>
          <w:szCs w:val="21"/>
        </w:rPr>
        <w:t>填写</w:t>
      </w:r>
      <w:r>
        <w:rPr>
          <w:rFonts w:hAnsi="宋体"/>
          <w:sz w:val="21"/>
          <w:szCs w:val="21"/>
        </w:rPr>
        <w:t>项目响应情况。③注明</w:t>
      </w:r>
      <w:r>
        <w:rPr>
          <w:sz w:val="21"/>
          <w:szCs w:val="21"/>
        </w:rPr>
        <w:t>“</w:t>
      </w:r>
      <w:r>
        <w:rPr>
          <w:rFonts w:hAnsi="宋体"/>
          <w:sz w:val="21"/>
          <w:szCs w:val="21"/>
        </w:rPr>
        <w:t>正偏离</w:t>
      </w:r>
      <w:r>
        <w:rPr>
          <w:sz w:val="21"/>
          <w:szCs w:val="21"/>
        </w:rPr>
        <w:t>”</w:t>
      </w:r>
      <w:r>
        <w:rPr>
          <w:rFonts w:hAnsi="宋体"/>
          <w:sz w:val="21"/>
          <w:szCs w:val="21"/>
        </w:rPr>
        <w:t>、</w:t>
      </w:r>
      <w:r>
        <w:rPr>
          <w:sz w:val="21"/>
          <w:szCs w:val="21"/>
        </w:rPr>
        <w:t>“</w:t>
      </w:r>
      <w:r>
        <w:rPr>
          <w:rFonts w:hAnsi="宋体"/>
          <w:sz w:val="21"/>
          <w:szCs w:val="21"/>
        </w:rPr>
        <w:t>负偏离</w:t>
      </w:r>
      <w:r>
        <w:rPr>
          <w:sz w:val="21"/>
          <w:szCs w:val="21"/>
        </w:rPr>
        <w:t>”</w:t>
      </w:r>
      <w:r>
        <w:rPr>
          <w:rFonts w:hAnsi="宋体"/>
          <w:sz w:val="21"/>
          <w:szCs w:val="21"/>
        </w:rPr>
        <w:t>或</w:t>
      </w:r>
      <w:r>
        <w:rPr>
          <w:sz w:val="21"/>
          <w:szCs w:val="21"/>
        </w:rPr>
        <w:t>“</w:t>
      </w:r>
      <w:r>
        <w:rPr>
          <w:rFonts w:hAnsi="宋体"/>
          <w:sz w:val="21"/>
          <w:szCs w:val="21"/>
        </w:rPr>
        <w:t>无偏离</w:t>
      </w:r>
      <w:r>
        <w:rPr>
          <w:sz w:val="21"/>
          <w:szCs w:val="21"/>
        </w:rPr>
        <w:t>”</w:t>
      </w:r>
      <w:r>
        <w:rPr>
          <w:rFonts w:hAnsi="宋体"/>
          <w:sz w:val="21"/>
          <w:szCs w:val="21"/>
        </w:rPr>
        <w:t>。</w:t>
      </w:r>
    </w:p>
    <w:p>
      <w:pPr>
        <w:rPr>
          <w:rFonts w:eastAsia="仿宋"/>
          <w:sz w:val="30"/>
          <w:szCs w:val="30"/>
        </w:rPr>
      </w:pPr>
      <w:r>
        <w:rPr>
          <w:rFonts w:hAnsi="仿宋" w:eastAsia="仿宋"/>
          <w:sz w:val="30"/>
          <w:szCs w:val="30"/>
        </w:rPr>
        <w:br w:type="page"/>
      </w:r>
      <w:r>
        <w:rPr>
          <w:rFonts w:hAnsi="仿宋" w:eastAsia="仿宋"/>
          <w:sz w:val="30"/>
          <w:szCs w:val="30"/>
        </w:rPr>
        <w:t>附件</w:t>
      </w:r>
      <w:r>
        <w:rPr>
          <w:rFonts w:hint="eastAsia" w:hAnsi="仿宋" w:eastAsia="仿宋"/>
          <w:sz w:val="30"/>
          <w:szCs w:val="30"/>
        </w:rPr>
        <w:t>5</w:t>
      </w:r>
      <w:r>
        <w:rPr>
          <w:rFonts w:hAnsi="仿宋" w:eastAsia="仿宋"/>
          <w:sz w:val="30"/>
          <w:szCs w:val="30"/>
        </w:rPr>
        <w:t>：</w:t>
      </w:r>
    </w:p>
    <w:p>
      <w:pPr>
        <w:jc w:val="center"/>
        <w:rPr>
          <w:b/>
          <w:sz w:val="36"/>
          <w:szCs w:val="36"/>
        </w:rPr>
      </w:pPr>
      <w:r>
        <w:rPr>
          <w:b/>
          <w:sz w:val="36"/>
          <w:szCs w:val="36"/>
        </w:rPr>
        <w:t>报价明细表</w:t>
      </w:r>
    </w:p>
    <w:p>
      <w:pPr>
        <w:rPr>
          <w:sz w:val="32"/>
          <w:szCs w:val="32"/>
          <w:u w:val="single"/>
        </w:rPr>
      </w:pPr>
      <w:r>
        <w:rPr>
          <w:sz w:val="32"/>
          <w:szCs w:val="32"/>
        </w:rPr>
        <w:t>供应商全称：</w:t>
      </w:r>
      <w:r>
        <w:rPr>
          <w:sz w:val="32"/>
          <w:szCs w:val="32"/>
          <w:u w:val="single"/>
        </w:rPr>
        <w:t xml:space="preserve">                        </w:t>
      </w:r>
    </w:p>
    <w:p>
      <w:pPr>
        <w:rPr>
          <w:sz w:val="32"/>
          <w:szCs w:val="32"/>
          <w:u w:val="single"/>
        </w:rPr>
      </w:pPr>
      <w:r>
        <w:rPr>
          <w:sz w:val="32"/>
          <w:szCs w:val="32"/>
        </w:rPr>
        <w:t>项目编号：</w:t>
      </w:r>
      <w:r>
        <w:rPr>
          <w:sz w:val="32"/>
          <w:szCs w:val="32"/>
          <w:u w:val="single"/>
        </w:rPr>
        <w:t xml:space="preserve">                          </w:t>
      </w:r>
    </w:p>
    <w:tbl>
      <w:tblPr>
        <w:tblStyle w:val="1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413"/>
        <w:gridCol w:w="1489"/>
        <w:gridCol w:w="1564"/>
        <w:gridCol w:w="1393"/>
        <w:gridCol w:w="1447"/>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r>
              <w:rPr>
                <w:rFonts w:hAnsi="宋体"/>
                <w:sz w:val="32"/>
                <w:szCs w:val="32"/>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heme="minorEastAsia"/>
                <w:b/>
                <w:sz w:val="28"/>
                <w:szCs w:val="28"/>
              </w:rPr>
            </w:pPr>
            <w:r>
              <w:rPr>
                <w:rFonts w:hAnsi="宋体"/>
                <w:b/>
                <w:sz w:val="28"/>
                <w:szCs w:val="28"/>
              </w:rPr>
              <w:t>货物名称</w:t>
            </w: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heme="minorEastAsia"/>
                <w:b/>
                <w:sz w:val="28"/>
                <w:szCs w:val="28"/>
              </w:rPr>
            </w:pPr>
            <w:r>
              <w:rPr>
                <w:rFonts w:hint="eastAsia" w:eastAsiaTheme="minorEastAsia"/>
                <w:b/>
                <w:sz w:val="28"/>
                <w:szCs w:val="28"/>
              </w:rPr>
              <w:t>注册证号</w:t>
            </w: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heme="minorEastAsia"/>
                <w:b/>
                <w:sz w:val="28"/>
                <w:szCs w:val="28"/>
              </w:rPr>
            </w:pPr>
            <w:r>
              <w:rPr>
                <w:rFonts w:hAnsi="宋体"/>
                <w:b/>
                <w:sz w:val="28"/>
                <w:szCs w:val="28"/>
              </w:rPr>
              <w:t>品牌</w:t>
            </w:r>
            <w:r>
              <w:rPr>
                <w:rFonts w:hint="eastAsia" w:hAnsi="宋体"/>
                <w:b/>
                <w:sz w:val="28"/>
                <w:szCs w:val="28"/>
              </w:rPr>
              <w:t xml:space="preserve"> /产地</w:t>
            </w: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heme="minorEastAsia"/>
                <w:b/>
                <w:sz w:val="28"/>
                <w:szCs w:val="28"/>
              </w:rPr>
            </w:pPr>
            <w:r>
              <w:rPr>
                <w:rFonts w:hAnsi="宋体"/>
                <w:b/>
                <w:sz w:val="28"/>
                <w:szCs w:val="28"/>
              </w:rPr>
              <w:t>规格型号</w:t>
            </w: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heme="minorEastAsia"/>
                <w:b/>
                <w:sz w:val="28"/>
                <w:szCs w:val="28"/>
              </w:rPr>
            </w:pPr>
            <w:r>
              <w:rPr>
                <w:rFonts w:hint="eastAsia" w:eastAsiaTheme="minorEastAsia"/>
                <w:b/>
                <w:sz w:val="28"/>
                <w:szCs w:val="28"/>
              </w:rPr>
              <w:t>产品ID</w:t>
            </w: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heme="minorEastAsia"/>
                <w:b/>
                <w:sz w:val="28"/>
                <w:szCs w:val="28"/>
              </w:rPr>
            </w:pPr>
            <w:r>
              <w:rPr>
                <w:rFonts w:hAnsi="宋体"/>
                <w:b/>
                <w:sz w:val="28"/>
                <w:szCs w:val="28"/>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28"/>
                <w:szCs w:val="28"/>
                <w:u w:val="single"/>
              </w:rPr>
            </w:pPr>
            <w:r>
              <w:rPr>
                <w:rFonts w:hAnsi="宋体"/>
                <w:sz w:val="28"/>
                <w:szCs w:val="28"/>
              </w:rPr>
              <w:t>合计金额大写：</w:t>
            </w:r>
            <w:r>
              <w:rPr>
                <w:sz w:val="28"/>
                <w:szCs w:val="28"/>
                <w:u w:val="single"/>
              </w:rPr>
              <w:t xml:space="preserve">               </w:t>
            </w:r>
            <w:r>
              <w:rPr>
                <w:sz w:val="28"/>
                <w:szCs w:val="28"/>
              </w:rPr>
              <w:t xml:space="preserve">   </w:t>
            </w:r>
            <w:r>
              <w:rPr>
                <w:rFonts w:hAnsi="宋体"/>
                <w:sz w:val="28"/>
                <w:szCs w:val="28"/>
              </w:rPr>
              <w:t>小写：￥</w:t>
            </w:r>
            <w:r>
              <w:rPr>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sz w:val="28"/>
                <w:szCs w:val="28"/>
              </w:rPr>
            </w:pPr>
          </w:p>
          <w:p>
            <w:pPr>
              <w:rPr>
                <w:sz w:val="28"/>
                <w:szCs w:val="28"/>
              </w:rPr>
            </w:pPr>
          </w:p>
          <w:p>
            <w:pPr>
              <w:rPr>
                <w:sz w:val="28"/>
                <w:szCs w:val="28"/>
              </w:rPr>
            </w:pPr>
          </w:p>
          <w:p>
            <w:pPr>
              <w:rPr>
                <w:sz w:val="28"/>
                <w:szCs w:val="28"/>
              </w:rPr>
            </w:pPr>
            <w:r>
              <w:rPr>
                <w:rFonts w:hAnsi="宋体"/>
                <w:sz w:val="28"/>
                <w:szCs w:val="28"/>
              </w:rPr>
              <w:t>备</w:t>
            </w:r>
          </w:p>
          <w:p>
            <w:pPr>
              <w:rPr>
                <w:sz w:val="28"/>
                <w:szCs w:val="28"/>
              </w:rPr>
            </w:pPr>
          </w:p>
          <w:p>
            <w:pPr>
              <w:rPr>
                <w:sz w:val="28"/>
                <w:szCs w:val="28"/>
              </w:rPr>
            </w:pPr>
            <w:r>
              <w:rPr>
                <w:rFonts w:hAnsi="宋体"/>
                <w:sz w:val="28"/>
                <w:szCs w:val="28"/>
              </w:rPr>
              <w:t>注</w:t>
            </w:r>
          </w:p>
          <w:p>
            <w:pPr>
              <w:rPr>
                <w:sz w:val="28"/>
                <w:szCs w:val="28"/>
              </w:rPr>
            </w:pPr>
          </w:p>
          <w:p>
            <w:pPr>
              <w:rPr>
                <w:sz w:val="28"/>
                <w:szCs w:val="28"/>
              </w:rPr>
            </w:pPr>
          </w:p>
          <w:p>
            <w:pPr>
              <w:rPr>
                <w:rFonts w:eastAsiaTheme="minorEastAsia"/>
                <w:sz w:val="28"/>
                <w:szCs w:val="28"/>
              </w:rPr>
            </w:pPr>
          </w:p>
        </w:tc>
        <w:tc>
          <w:tcPr>
            <w:tcW w:w="7964"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28"/>
                <w:szCs w:val="28"/>
              </w:rPr>
            </w:pPr>
            <w:r>
              <w:rPr>
                <w:sz w:val="28"/>
                <w:szCs w:val="28"/>
              </w:rPr>
              <w:t>1</w:t>
            </w:r>
            <w:r>
              <w:rPr>
                <w:rFonts w:hAnsi="宋体"/>
                <w:sz w:val="28"/>
                <w:szCs w:val="28"/>
              </w:rPr>
              <w:t>、此表应按项目的明细情况列项填表，在填写时，如上表不适合本项目的实际情况，可在确保响应明细内容完整的情况下，根据上表格式自行划表填写。</w:t>
            </w:r>
          </w:p>
          <w:p>
            <w:pPr>
              <w:rPr>
                <w:sz w:val="28"/>
                <w:szCs w:val="28"/>
              </w:rPr>
            </w:pPr>
            <w:r>
              <w:rPr>
                <w:sz w:val="28"/>
                <w:szCs w:val="28"/>
              </w:rPr>
              <w:t>2</w:t>
            </w:r>
            <w:r>
              <w:rPr>
                <w:rFonts w:hAnsi="宋体"/>
                <w:sz w:val="28"/>
                <w:szCs w:val="28"/>
              </w:rPr>
              <w:t>、报价要求：项目费用包括项目实施所需的工程费、工时费、服务费、运输费、安装费调试费、税费及其他一切费用。</w:t>
            </w:r>
          </w:p>
          <w:p>
            <w:pPr>
              <w:rPr>
                <w:sz w:val="28"/>
                <w:szCs w:val="28"/>
              </w:rPr>
            </w:pPr>
            <w:r>
              <w:rPr>
                <w:sz w:val="28"/>
                <w:szCs w:val="28"/>
              </w:rPr>
              <w:t>3</w:t>
            </w:r>
            <w:r>
              <w:rPr>
                <w:rFonts w:hAnsi="宋体"/>
                <w:sz w:val="28"/>
                <w:szCs w:val="28"/>
              </w:rPr>
              <w:t>、报价中不允许出现报价优惠等字样，合计总价应与明细报价汇总相等。</w:t>
            </w:r>
          </w:p>
          <w:p>
            <w:pPr>
              <w:rPr>
                <w:rFonts w:eastAsiaTheme="minorEastAsia"/>
                <w:sz w:val="28"/>
                <w:szCs w:val="28"/>
              </w:rPr>
            </w:pPr>
          </w:p>
        </w:tc>
      </w:tr>
    </w:tbl>
    <w:p>
      <w:pPr>
        <w:rPr>
          <w:sz w:val="32"/>
          <w:szCs w:val="32"/>
        </w:rPr>
      </w:pPr>
    </w:p>
    <w:p>
      <w:pPr>
        <w:rPr>
          <w:sz w:val="32"/>
          <w:szCs w:val="32"/>
          <w:u w:val="single"/>
        </w:rPr>
      </w:pPr>
      <w:r>
        <w:rPr>
          <w:sz w:val="32"/>
          <w:szCs w:val="32"/>
        </w:rPr>
        <w:t>授权代表签名：</w:t>
      </w:r>
      <w:r>
        <w:rPr>
          <w:sz w:val="32"/>
          <w:szCs w:val="32"/>
          <w:u w:val="single"/>
        </w:rPr>
        <w:t xml:space="preserve">                 </w:t>
      </w:r>
    </w:p>
    <w:p>
      <w:pPr>
        <w:rPr>
          <w:sz w:val="32"/>
          <w:szCs w:val="32"/>
          <w:u w:val="single"/>
        </w:rPr>
      </w:pPr>
      <w:r>
        <w:rPr>
          <w:sz w:val="32"/>
          <w:szCs w:val="32"/>
        </w:rPr>
        <w:t>日期：</w:t>
      </w:r>
      <w:r>
        <w:rPr>
          <w:sz w:val="32"/>
          <w:szCs w:val="32"/>
          <w:u w:val="single"/>
        </w:rPr>
        <w:t xml:space="preserve">                   </w:t>
      </w:r>
    </w:p>
    <w:p>
      <w:pPr>
        <w:rPr>
          <w:szCs w:val="22"/>
        </w:rPr>
      </w:pPr>
    </w:p>
    <w:p>
      <w:bookmarkStart w:id="6" w:name="_Toc186548466"/>
      <w:r>
        <w:rPr>
          <w:rFonts w:hint="eastAsia"/>
        </w:rPr>
        <w:br w:type="page"/>
      </w:r>
      <w:r>
        <w:rPr>
          <w:rFonts w:hint="eastAsia"/>
        </w:rPr>
        <w:t>第四章</w:t>
      </w:r>
      <w:r>
        <w:rPr>
          <w:rFonts w:hint="eastAsia"/>
        </w:rPr>
        <w:tab/>
      </w:r>
      <w:r>
        <w:rPr>
          <w:rFonts w:hint="eastAsia"/>
        </w:rPr>
        <w:t>合同主要条款</w:t>
      </w:r>
      <w:bookmarkEnd w:id="6"/>
    </w:p>
    <w:p>
      <w:pPr>
        <w:widowControl/>
        <w:adjustRightInd w:val="0"/>
        <w:spacing w:line="360" w:lineRule="auto"/>
        <w:ind w:right="210" w:rightChars="100" w:firstLine="2640" w:firstLineChars="1100"/>
        <w:rPr>
          <w:rFonts w:hint="eastAsia" w:ascii="宋体" w:hAnsi="宋体" w:cs="宋体"/>
          <w:bCs/>
          <w:kern w:val="0"/>
          <w:sz w:val="24"/>
        </w:rPr>
      </w:pPr>
      <w:r>
        <w:rPr>
          <w:rFonts w:hint="eastAsia" w:ascii="宋体" w:hAnsi="宋体" w:cs="宋体"/>
          <w:bCs/>
          <w:kern w:val="0"/>
          <w:sz w:val="24"/>
        </w:rPr>
        <w:t>浙江大学医学院附属妇产科医院</w:t>
      </w:r>
    </w:p>
    <w:p>
      <w:pPr>
        <w:spacing w:line="360" w:lineRule="auto"/>
        <w:jc w:val="center"/>
        <w:rPr>
          <w:b/>
          <w:color w:val="C00000"/>
          <w:sz w:val="32"/>
          <w:szCs w:val="32"/>
        </w:rPr>
      </w:pPr>
      <w:r>
        <w:rPr>
          <w:rFonts w:hint="eastAsia"/>
          <w:b/>
          <w:sz w:val="32"/>
          <w:szCs w:val="32"/>
        </w:rPr>
        <w:t>医疗物资采购协议</w:t>
      </w:r>
      <w:r>
        <w:rPr>
          <w:rFonts w:hint="eastAsia"/>
          <w:b/>
          <w:sz w:val="32"/>
          <w:szCs w:val="32"/>
        </w:rPr>
        <w:br w:type="textWrapping"/>
      </w:r>
      <w:r>
        <w:rPr>
          <w:rFonts w:hint="eastAsia"/>
          <w:b/>
          <w:color w:val="C00000"/>
          <w:sz w:val="24"/>
        </w:rPr>
        <w:t>（仅作参考，以最终协商为准）</w:t>
      </w:r>
    </w:p>
    <w:p>
      <w:pPr>
        <w:spacing w:line="360" w:lineRule="auto"/>
        <w:rPr>
          <w:szCs w:val="21"/>
        </w:rPr>
      </w:pPr>
      <w:r>
        <w:rPr>
          <w:rFonts w:hint="eastAsia"/>
          <w:szCs w:val="21"/>
        </w:rPr>
        <w:t>甲方（需方）：浙江大学医学院附属妇产科医院                 合同编号：</w:t>
      </w:r>
    </w:p>
    <w:p>
      <w:pPr>
        <w:spacing w:line="360" w:lineRule="auto"/>
        <w:rPr>
          <w:szCs w:val="21"/>
          <w:u w:val="single"/>
        </w:rPr>
      </w:pPr>
      <w:r>
        <w:rPr>
          <w:rFonts w:hint="eastAsia"/>
          <w:szCs w:val="21"/>
        </w:rPr>
        <w:t xml:space="preserve">乙方（供方）：____________________________                 </w:t>
      </w:r>
    </w:p>
    <w:p>
      <w:pPr>
        <w:spacing w:line="360" w:lineRule="auto"/>
        <w:ind w:firstLine="420" w:firstLineChars="200"/>
        <w:rPr>
          <w:szCs w:val="21"/>
        </w:rPr>
      </w:pPr>
      <w:r>
        <w:rPr>
          <w:rFonts w:hint="eastAsia"/>
          <w:szCs w:val="21"/>
        </w:rPr>
        <w:t>甲、乙双方在平等、自愿、友好、协作的原则下通过相关采购程序，签订如下医用耗材、器械、体外诊断试剂（以下简称“医疗物资”）的采购协议：</w:t>
      </w:r>
    </w:p>
    <w:p>
      <w:pPr>
        <w:numPr>
          <w:ilvl w:val="0"/>
          <w:numId w:val="1"/>
        </w:numPr>
        <w:spacing w:line="400" w:lineRule="exact"/>
        <w:rPr>
          <w:szCs w:val="21"/>
        </w:rPr>
      </w:pPr>
      <w:r>
        <w:rPr>
          <w:rFonts w:hint="eastAsia"/>
          <w:szCs w:val="21"/>
        </w:rPr>
        <w:t>乙方按协议规定要求的品种、规格、价格，保质保量供应给甲方医疗物资（详见附件1）。</w:t>
      </w:r>
    </w:p>
    <w:p>
      <w:pPr>
        <w:numPr>
          <w:ilvl w:val="0"/>
          <w:numId w:val="1"/>
        </w:numPr>
        <w:spacing w:line="400" w:lineRule="exact"/>
        <w:rPr>
          <w:szCs w:val="21"/>
        </w:rPr>
      </w:pPr>
      <w:r>
        <w:rPr>
          <w:rFonts w:hint="eastAsia"/>
          <w:szCs w:val="21"/>
        </w:rPr>
        <w:t>乙方必须按甲方的要求供应证件齐全的合格医疗物资，</w:t>
      </w:r>
      <w:r>
        <w:rPr>
          <w:szCs w:val="21"/>
        </w:rPr>
        <w:t>无合格证明文件、注册证号</w:t>
      </w:r>
      <w:r>
        <w:rPr>
          <w:rFonts w:hint="eastAsia"/>
          <w:kern w:val="0"/>
          <w:szCs w:val="21"/>
        </w:rPr>
        <w:t>（不做医疗器械管理的物资除外）</w:t>
      </w:r>
      <w:r>
        <w:rPr>
          <w:szCs w:val="21"/>
        </w:rPr>
        <w:t>、批号或者序列号的一律拒收</w:t>
      </w:r>
      <w:r>
        <w:rPr>
          <w:rFonts w:hint="eastAsia"/>
          <w:szCs w:val="21"/>
        </w:rPr>
        <w:t>；乙方在供货时发票随货同行。</w:t>
      </w:r>
    </w:p>
    <w:p>
      <w:pPr>
        <w:numPr>
          <w:ilvl w:val="0"/>
          <w:numId w:val="1"/>
        </w:numPr>
        <w:spacing w:line="400" w:lineRule="exact"/>
        <w:rPr>
          <w:szCs w:val="21"/>
        </w:rPr>
      </w:pPr>
      <w:r>
        <w:rPr>
          <w:rFonts w:hint="eastAsia"/>
          <w:szCs w:val="21"/>
        </w:rPr>
        <w:t>甲方在订货时给予乙方必要的准备时间，乙方必须按甲方的要求准时配送到甲方指定地点，植入性材料要求随叫随到。乙方承担包装费、运费、保险费，包装物不再退还乙方。</w:t>
      </w:r>
    </w:p>
    <w:p>
      <w:pPr>
        <w:numPr>
          <w:ilvl w:val="0"/>
          <w:numId w:val="1"/>
        </w:numPr>
        <w:spacing w:line="400" w:lineRule="exact"/>
        <w:rPr>
          <w:szCs w:val="21"/>
        </w:rPr>
      </w:pPr>
      <w:r>
        <w:rPr>
          <w:szCs w:val="21"/>
        </w:rPr>
        <w:t>有特殊储运要求的医疗器械产品储运条件必须符合产品说明书和标签标示的要求，否则一律拒收</w:t>
      </w:r>
      <w:r>
        <w:rPr>
          <w:rFonts w:hint="eastAsia"/>
          <w:szCs w:val="21"/>
        </w:rPr>
        <w:t>。</w:t>
      </w:r>
    </w:p>
    <w:p>
      <w:pPr>
        <w:numPr>
          <w:ilvl w:val="0"/>
          <w:numId w:val="1"/>
        </w:numPr>
        <w:spacing w:line="400" w:lineRule="exact"/>
        <w:rPr>
          <w:szCs w:val="21"/>
        </w:rPr>
      </w:pPr>
      <w:r>
        <w:rPr>
          <w:rFonts w:hint="eastAsia"/>
          <w:szCs w:val="21"/>
        </w:rPr>
        <w:t>协议履行期间，协议物资如出现同一品种产品市场价低于本协议价的，乙方同意主动下调价格。</w:t>
      </w:r>
    </w:p>
    <w:p>
      <w:pPr>
        <w:numPr>
          <w:ilvl w:val="0"/>
          <w:numId w:val="1"/>
        </w:numPr>
        <w:spacing w:line="400" w:lineRule="exact"/>
        <w:rPr>
          <w:szCs w:val="21"/>
        </w:rPr>
      </w:pPr>
      <w:r>
        <w:rPr>
          <w:rFonts w:hint="eastAsia"/>
          <w:szCs w:val="21"/>
        </w:rPr>
        <w:t xml:space="preserve">协议履行期间，乙方应保证协议产品的质量和供应服务。甲方不得擅自更改供货商。但当乙方的协议物资质量或服务出现问题而影响甲方正常工作时，甲方有权单方解除部分协议并选择其它替代产品。 </w:t>
      </w:r>
    </w:p>
    <w:p>
      <w:pPr>
        <w:numPr>
          <w:ilvl w:val="0"/>
          <w:numId w:val="1"/>
        </w:numPr>
        <w:spacing w:line="400" w:lineRule="exact"/>
        <w:rPr>
          <w:szCs w:val="21"/>
        </w:rPr>
      </w:pPr>
      <w:r>
        <w:rPr>
          <w:rFonts w:hint="eastAsia"/>
          <w:szCs w:val="21"/>
        </w:rPr>
        <w:t>因产品质量问题或乙方无法正常供货而给甲方造成损失时，乙方应承担</w:t>
      </w:r>
      <w:bookmarkStart w:id="7" w:name="_Hlk84574869"/>
      <w:r>
        <w:rPr>
          <w:rFonts w:hint="eastAsia"/>
          <w:szCs w:val="21"/>
        </w:rPr>
        <w:t>由此所产生的全部责任。甲方有权单方解除本《医疗物资采购协议》。</w:t>
      </w:r>
    </w:p>
    <w:bookmarkEnd w:id="7"/>
    <w:p>
      <w:pPr>
        <w:numPr>
          <w:ilvl w:val="0"/>
          <w:numId w:val="1"/>
        </w:numPr>
        <w:spacing w:line="400" w:lineRule="exact"/>
        <w:rPr>
          <w:szCs w:val="21"/>
        </w:rPr>
      </w:pPr>
      <w:r>
        <w:rPr>
          <w:rFonts w:hint="eastAsia" w:ascii="宋体" w:hAnsi="宋体"/>
          <w:szCs w:val="21"/>
        </w:rPr>
        <w:t>乙方负责对甲方使用协议物资相关技术进行培训。</w:t>
      </w:r>
    </w:p>
    <w:p>
      <w:pPr>
        <w:numPr>
          <w:ilvl w:val="0"/>
          <w:numId w:val="1"/>
        </w:numPr>
        <w:spacing w:line="400" w:lineRule="exact"/>
        <w:rPr>
          <w:szCs w:val="21"/>
        </w:rPr>
      </w:pPr>
      <w:r>
        <w:rPr>
          <w:rFonts w:hint="eastAsia"/>
          <w:szCs w:val="21"/>
        </w:rPr>
        <w:t>甲方在物资到货验收合格，收到乙方开具的正式发票后付款。</w:t>
      </w:r>
    </w:p>
    <w:p>
      <w:pPr>
        <w:numPr>
          <w:ilvl w:val="0"/>
          <w:numId w:val="1"/>
        </w:numPr>
        <w:spacing w:line="400" w:lineRule="exact"/>
        <w:rPr>
          <w:szCs w:val="21"/>
        </w:rPr>
      </w:pPr>
      <w:r>
        <w:rPr>
          <w:rFonts w:hint="eastAsia" w:ascii="宋体" w:hAnsi="宋体"/>
          <w:szCs w:val="21"/>
        </w:rPr>
        <w:t>如遇国家政策或医院有关制度变动等原因需中止、终止协议的，甲方有权单方面中止或者终止本协议，并及时通知乙方。</w:t>
      </w:r>
    </w:p>
    <w:p>
      <w:pPr>
        <w:spacing w:line="400" w:lineRule="exact"/>
        <w:ind w:left="538" w:hanging="537" w:hangingChars="256"/>
        <w:rPr>
          <w:szCs w:val="21"/>
        </w:rPr>
      </w:pPr>
      <w:bookmarkStart w:id="8" w:name="_Hlk157149319"/>
      <w:r>
        <w:rPr>
          <w:rFonts w:hint="eastAsia"/>
          <w:szCs w:val="21"/>
        </w:rPr>
        <w:t>十一、本协议履行期间出现纠纷的，任何一方可向甲方所在地人民法院提起诉讼。</w:t>
      </w:r>
    </w:p>
    <w:p>
      <w:pPr>
        <w:spacing w:line="400" w:lineRule="exact"/>
        <w:ind w:left="538" w:hanging="537" w:hangingChars="256"/>
        <w:rPr>
          <w:szCs w:val="21"/>
        </w:rPr>
      </w:pPr>
      <w:r>
        <w:rPr>
          <w:rFonts w:hint="eastAsia"/>
          <w:szCs w:val="21"/>
        </w:rPr>
        <w:t>十二、本协议有效期自合同签订之日起</w:t>
      </w:r>
      <w:r>
        <w:rPr>
          <w:rFonts w:hint="eastAsia"/>
          <w:szCs w:val="21"/>
          <w:u w:val="single"/>
        </w:rPr>
        <w:t xml:space="preserve">  贰   </w:t>
      </w:r>
      <w:r>
        <w:rPr>
          <w:rFonts w:hint="eastAsia"/>
          <w:szCs w:val="21"/>
        </w:rPr>
        <w:t>年，协议期内不得提价。</w:t>
      </w:r>
    </w:p>
    <w:p>
      <w:pPr>
        <w:spacing w:line="400" w:lineRule="exact"/>
        <w:rPr>
          <w:szCs w:val="21"/>
        </w:rPr>
      </w:pPr>
      <w:r>
        <w:rPr>
          <w:rFonts w:hint="eastAsia"/>
          <w:szCs w:val="21"/>
        </w:rPr>
        <w:t>十三、其它未尽事宜，双方协商解决。</w:t>
      </w:r>
    </w:p>
    <w:p>
      <w:pPr>
        <w:spacing w:line="400" w:lineRule="exact"/>
        <w:rPr>
          <w:rFonts w:hint="eastAsia" w:ascii="新宋体" w:hAnsi="新宋体" w:eastAsia="新宋体"/>
          <w:szCs w:val="21"/>
        </w:rPr>
      </w:pPr>
      <w:r>
        <w:rPr>
          <w:rFonts w:hint="eastAsia" w:ascii="新宋体" w:hAnsi="新宋体" w:eastAsia="新宋体"/>
          <w:szCs w:val="21"/>
        </w:rPr>
        <w:t>十四、本协议经双方签字盖章之日生效。</w:t>
      </w:r>
    </w:p>
    <w:bookmarkEnd w:id="8"/>
    <w:p>
      <w:pPr>
        <w:spacing w:line="400" w:lineRule="exact"/>
        <w:ind w:firstLine="630" w:firstLineChars="300"/>
        <w:rPr>
          <w:szCs w:val="21"/>
        </w:rPr>
      </w:pPr>
      <w:r>
        <w:rPr>
          <w:rFonts w:hint="eastAsia" w:ascii="新宋体" w:hAnsi="新宋体" w:eastAsia="新宋体"/>
          <w:szCs w:val="21"/>
        </w:rPr>
        <w:t xml:space="preserve">本协议一式 </w:t>
      </w:r>
      <w:r>
        <w:rPr>
          <w:rFonts w:hint="eastAsia" w:ascii="新宋体" w:hAnsi="新宋体" w:eastAsia="新宋体"/>
          <w:szCs w:val="21"/>
          <w:u w:val="single"/>
        </w:rPr>
        <w:t xml:space="preserve">贰 </w:t>
      </w:r>
      <w:r>
        <w:rPr>
          <w:rFonts w:hint="eastAsia" w:ascii="新宋体" w:hAnsi="新宋体" w:eastAsia="新宋体"/>
          <w:szCs w:val="21"/>
        </w:rPr>
        <w:t xml:space="preserve">份，甲乙双方各执 </w:t>
      </w:r>
      <w:r>
        <w:rPr>
          <w:rFonts w:hint="eastAsia" w:ascii="新宋体" w:hAnsi="新宋体" w:eastAsia="新宋体"/>
          <w:szCs w:val="21"/>
          <w:u w:val="single"/>
        </w:rPr>
        <w:t xml:space="preserve">壹 </w:t>
      </w:r>
      <w:r>
        <w:rPr>
          <w:rFonts w:hint="eastAsia" w:ascii="新宋体" w:hAnsi="新宋体" w:eastAsia="新宋体"/>
          <w:szCs w:val="21"/>
        </w:rPr>
        <w:t>份。</w:t>
      </w:r>
    </w:p>
    <w:p>
      <w:pPr>
        <w:spacing w:line="360" w:lineRule="auto"/>
        <w:rPr>
          <w:szCs w:val="21"/>
        </w:rPr>
      </w:pPr>
      <w:r>
        <w:rPr>
          <w:rFonts w:hint="eastAsia"/>
          <w:b/>
          <w:bCs/>
          <w:szCs w:val="21"/>
        </w:rPr>
        <w:t>甲方：</w:t>
      </w:r>
      <w:r>
        <w:rPr>
          <w:rFonts w:hint="eastAsia"/>
          <w:szCs w:val="21"/>
        </w:rPr>
        <w:t>浙江大学医学院附属妇产科医院</w:t>
      </w:r>
      <w:r>
        <w:rPr>
          <w:rFonts w:hint="eastAsia"/>
          <w:b/>
          <w:bCs/>
          <w:szCs w:val="21"/>
        </w:rPr>
        <w:t xml:space="preserve">           乙方：</w:t>
      </w:r>
      <w:r>
        <w:rPr>
          <w:rFonts w:hint="eastAsia"/>
          <w:szCs w:val="21"/>
        </w:rPr>
        <w:t xml:space="preserve">       </w:t>
      </w:r>
    </w:p>
    <w:p>
      <w:pPr>
        <w:spacing w:line="360" w:lineRule="auto"/>
        <w:rPr>
          <w:szCs w:val="21"/>
        </w:rPr>
      </w:pPr>
      <w:r>
        <w:rPr>
          <w:rFonts w:hint="eastAsia"/>
          <w:szCs w:val="21"/>
        </w:rPr>
        <w:t xml:space="preserve">地址：杭州学士路1号                         地址： </w:t>
      </w:r>
    </w:p>
    <w:p>
      <w:pPr>
        <w:spacing w:line="360" w:lineRule="auto"/>
        <w:rPr>
          <w:szCs w:val="21"/>
        </w:rPr>
      </w:pPr>
      <w:r>
        <w:rPr>
          <w:rFonts w:hint="eastAsia"/>
          <w:szCs w:val="21"/>
        </w:rPr>
        <w:t>电话：0571-87061501                          电话及手机：</w:t>
      </w:r>
    </w:p>
    <w:p>
      <w:pPr>
        <w:spacing w:line="360" w:lineRule="auto"/>
        <w:rPr>
          <w:rFonts w:ascii="仿宋_GB2312" w:eastAsia="仿宋_GB2312"/>
          <w:sz w:val="24"/>
        </w:rPr>
      </w:pPr>
      <w:r>
        <w:rPr>
          <w:rFonts w:hint="eastAsia" w:ascii="仿宋_GB2312" w:eastAsia="仿宋_GB2312"/>
          <w:sz w:val="24"/>
        </w:rPr>
        <w:t>法定（授权）代表人                     法定（授权）代表人</w:t>
      </w:r>
    </w:p>
    <w:p>
      <w:pPr>
        <w:spacing w:line="360" w:lineRule="auto"/>
        <w:rPr>
          <w:szCs w:val="21"/>
        </w:rPr>
      </w:pPr>
      <w:r>
        <w:rPr>
          <w:rFonts w:hint="eastAsia"/>
          <w:szCs w:val="21"/>
        </w:rPr>
        <w:t>签字：                                       签字：</w:t>
      </w:r>
    </w:p>
    <w:p>
      <w:pPr>
        <w:spacing w:line="360" w:lineRule="auto"/>
        <w:rPr>
          <w:szCs w:val="21"/>
        </w:rPr>
        <w:sectPr>
          <w:pgSz w:w="11906" w:h="16838"/>
          <w:pgMar w:top="873" w:right="1627" w:bottom="873" w:left="1627" w:header="851" w:footer="992" w:gutter="0"/>
          <w:cols w:space="425" w:num="1"/>
          <w:docGrid w:type="lines" w:linePitch="312" w:charSpace="0"/>
        </w:sectPr>
      </w:pPr>
      <w:r>
        <w:rPr>
          <w:rFonts w:hint="eastAsia"/>
          <w:szCs w:val="21"/>
        </w:rPr>
        <w:t xml:space="preserve">签订日期：                                   签订日期：              </w:t>
      </w:r>
    </w:p>
    <w:p>
      <w:pPr>
        <w:rPr>
          <w:b/>
          <w:bCs/>
          <w:sz w:val="24"/>
        </w:rPr>
      </w:pPr>
      <w:r>
        <w:rPr>
          <w:rFonts w:hint="eastAsia"/>
          <w:b/>
          <w:bCs/>
          <w:sz w:val="24"/>
        </w:rPr>
        <w:t>附件1：</w:t>
      </w:r>
    </w:p>
    <w:tbl>
      <w:tblPr>
        <w:tblStyle w:val="14"/>
        <w:tblW w:w="14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1628"/>
        <w:gridCol w:w="1654"/>
        <w:gridCol w:w="1141"/>
        <w:gridCol w:w="1400"/>
        <w:gridCol w:w="948"/>
        <w:gridCol w:w="1205"/>
        <w:gridCol w:w="1244"/>
        <w:gridCol w:w="1705"/>
        <w:gridCol w:w="1398"/>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jc w:val="center"/>
              <w:rPr>
                <w:rFonts w:hint="eastAsia"/>
                <w:lang w:eastAsia="zh-CN"/>
              </w:rPr>
            </w:pPr>
            <w:r>
              <w:rPr>
                <w:rFonts w:hint="eastAsia"/>
                <w:lang w:eastAsia="zh-CN"/>
              </w:rPr>
              <w:t>序号</w:t>
            </w:r>
          </w:p>
        </w:tc>
        <w:tc>
          <w:tcPr>
            <w:tcW w:w="1628" w:type="dxa"/>
            <w:vAlign w:val="center"/>
          </w:tcPr>
          <w:p>
            <w:pPr>
              <w:jc w:val="center"/>
              <w:rPr>
                <w:rFonts w:hint="eastAsia" w:eastAsia="宋体"/>
                <w:lang w:eastAsia="zh-CN"/>
              </w:rPr>
            </w:pPr>
            <w:r>
              <w:rPr>
                <w:rFonts w:hint="eastAsia"/>
                <w:lang w:eastAsia="zh-CN"/>
              </w:rPr>
              <w:t>耗材统一编码</w:t>
            </w:r>
          </w:p>
        </w:tc>
        <w:tc>
          <w:tcPr>
            <w:tcW w:w="1654" w:type="dxa"/>
            <w:vAlign w:val="center"/>
          </w:tcPr>
          <w:p>
            <w:pPr>
              <w:jc w:val="center"/>
              <w:rPr>
                <w:rFonts w:hint="default" w:eastAsia="宋体"/>
                <w:lang w:val="en-US" w:eastAsia="zh-CN"/>
              </w:rPr>
            </w:pPr>
            <w:r>
              <w:rPr>
                <w:rFonts w:hint="eastAsia"/>
                <w:lang w:eastAsia="zh-CN"/>
              </w:rPr>
              <w:t>产品</w:t>
            </w:r>
            <w:r>
              <w:rPr>
                <w:rFonts w:hint="eastAsia"/>
                <w:lang w:val="en-US" w:eastAsia="zh-CN"/>
              </w:rPr>
              <w:t>ID</w:t>
            </w:r>
          </w:p>
        </w:tc>
        <w:tc>
          <w:tcPr>
            <w:tcW w:w="1141" w:type="dxa"/>
            <w:vAlign w:val="center"/>
          </w:tcPr>
          <w:p>
            <w:pPr>
              <w:jc w:val="center"/>
              <w:rPr>
                <w:rFonts w:hint="default" w:eastAsia="宋体"/>
                <w:lang w:val="en-US" w:eastAsia="zh-CN"/>
              </w:rPr>
            </w:pPr>
            <w:r>
              <w:rPr>
                <w:rFonts w:hint="eastAsia"/>
                <w:lang w:val="en-US" w:eastAsia="zh-CN"/>
              </w:rPr>
              <w:t>UDI码</w:t>
            </w:r>
          </w:p>
        </w:tc>
        <w:tc>
          <w:tcPr>
            <w:tcW w:w="1400" w:type="dxa"/>
            <w:vAlign w:val="center"/>
          </w:tcPr>
          <w:p>
            <w:pPr>
              <w:jc w:val="center"/>
              <w:rPr>
                <w:rFonts w:hint="eastAsia" w:eastAsia="宋体"/>
                <w:lang w:eastAsia="zh-CN"/>
              </w:rPr>
            </w:pPr>
            <w:r>
              <w:rPr>
                <w:rFonts w:hint="eastAsia"/>
                <w:lang w:eastAsia="zh-CN"/>
              </w:rPr>
              <w:t>注册证名称</w:t>
            </w:r>
          </w:p>
        </w:tc>
        <w:tc>
          <w:tcPr>
            <w:tcW w:w="948" w:type="dxa"/>
            <w:vAlign w:val="center"/>
          </w:tcPr>
          <w:p>
            <w:pPr>
              <w:jc w:val="center"/>
              <w:rPr>
                <w:rFonts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规格</w:t>
            </w:r>
          </w:p>
        </w:tc>
        <w:tc>
          <w:tcPr>
            <w:tcW w:w="1205" w:type="dxa"/>
            <w:vAlign w:val="center"/>
          </w:tcPr>
          <w:p>
            <w:pPr>
              <w:jc w:val="center"/>
              <w:rPr>
                <w:rFonts w:hint="eastAsia" w:eastAsia="宋体"/>
                <w:lang w:eastAsia="zh-CN"/>
              </w:rPr>
            </w:pPr>
            <w:r>
              <w:rPr>
                <w:rFonts w:hint="eastAsia"/>
                <w:lang w:eastAsia="zh-CN"/>
              </w:rPr>
              <w:t>最小单位</w:t>
            </w:r>
          </w:p>
        </w:tc>
        <w:tc>
          <w:tcPr>
            <w:tcW w:w="1244" w:type="dxa"/>
            <w:vAlign w:val="center"/>
          </w:tcPr>
          <w:p>
            <w:pPr>
              <w:jc w:val="center"/>
              <w:rPr>
                <w:rFonts w:hint="eastAsia" w:eastAsia="宋体"/>
                <w:lang w:eastAsia="zh-CN"/>
              </w:rPr>
            </w:pPr>
            <w:r>
              <w:rPr>
                <w:rFonts w:hint="eastAsia"/>
                <w:lang w:eastAsia="zh-CN"/>
              </w:rPr>
              <w:t>注册证号</w:t>
            </w:r>
          </w:p>
        </w:tc>
        <w:tc>
          <w:tcPr>
            <w:tcW w:w="1705" w:type="dxa"/>
            <w:vAlign w:val="center"/>
          </w:tcPr>
          <w:p>
            <w:pPr>
              <w:jc w:val="center"/>
              <w:rPr>
                <w:rFonts w:hint="eastAsia" w:eastAsia="宋体"/>
                <w:lang w:eastAsia="zh-CN"/>
              </w:rPr>
            </w:pPr>
            <w:r>
              <w:rPr>
                <w:rFonts w:hint="eastAsia"/>
                <w:lang w:eastAsia="zh-CN"/>
              </w:rPr>
              <w:t>采购单价（元）</w:t>
            </w:r>
          </w:p>
        </w:tc>
        <w:tc>
          <w:tcPr>
            <w:tcW w:w="1398" w:type="dxa"/>
            <w:vAlign w:val="center"/>
          </w:tcPr>
          <w:p>
            <w:pPr>
              <w:jc w:val="center"/>
              <w:rPr>
                <w:rFonts w:hint="eastAsia" w:eastAsia="宋体"/>
                <w:lang w:eastAsia="zh-CN"/>
              </w:rPr>
            </w:pPr>
            <w:r>
              <w:rPr>
                <w:rFonts w:hint="eastAsia"/>
                <w:lang w:eastAsia="zh-CN"/>
              </w:rPr>
              <w:t>生产厂家</w:t>
            </w:r>
          </w:p>
        </w:tc>
        <w:tc>
          <w:tcPr>
            <w:tcW w:w="1192" w:type="dxa"/>
            <w:vAlign w:val="center"/>
          </w:tcPr>
          <w:p>
            <w:pPr>
              <w:jc w:val="center"/>
              <w:rPr>
                <w:rFonts w:hint="eastAsia" w:ascii="Times New Roman" w:hAnsi="Times New Roman" w:eastAsia="宋体" w:cs="Times New Roman"/>
                <w:kern w:val="2"/>
                <w:sz w:val="21"/>
                <w:szCs w:val="24"/>
                <w:lang w:val="en-US" w:eastAsia="zh-CN" w:bidi="ar-SA"/>
              </w:rPr>
            </w:pPr>
            <w:r>
              <w:rPr>
                <w:rFonts w:hint="eastAsia"/>
                <w:lang w:eastAsia="zh-CN"/>
              </w:rPr>
              <w:t>货号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pPr>
              <w:rPr>
                <w:rFonts w:ascii="Times New Roman" w:hAnsi="Times New Roman" w:eastAsia="宋体" w:cs="Times New Roman"/>
                <w:kern w:val="2"/>
                <w:sz w:val="21"/>
                <w:szCs w:val="24"/>
                <w:lang w:val="en-US" w:eastAsia="zh-CN" w:bidi="ar-SA"/>
              </w:rPr>
            </w:p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pPr>
              <w:ind w:left="210" w:leftChars="0" w:hanging="210" w:hangingChars="100"/>
              <w:rPr>
                <w:rFonts w:ascii="Times New Roman" w:hAnsi="Times New Roman" w:eastAsia="宋体" w:cs="Times New Roman"/>
                <w:kern w:val="2"/>
                <w:sz w:val="21"/>
                <w:szCs w:val="24"/>
                <w:lang w:val="en-US" w:eastAsia="zh-CN" w:bidi="ar-SA"/>
              </w:rPr>
            </w:p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pPr>
              <w:rPr>
                <w:rFonts w:ascii="Times New Roman" w:hAnsi="Times New Roman" w:eastAsia="宋体" w:cs="Times New Roman"/>
                <w:kern w:val="2"/>
                <w:sz w:val="21"/>
                <w:szCs w:val="24"/>
                <w:lang w:val="en-US" w:eastAsia="zh-CN" w:bidi="ar-SA"/>
              </w:rPr>
            </w:p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pPr>
              <w:rPr>
                <w:rFonts w:ascii="Times New Roman" w:hAnsi="Times New Roman" w:eastAsia="宋体" w:cs="Times New Roman"/>
                <w:kern w:val="2"/>
                <w:sz w:val="21"/>
                <w:szCs w:val="24"/>
                <w:lang w:val="en-US" w:eastAsia="zh-CN" w:bidi="ar-SA"/>
              </w:rPr>
            </w:p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pPr>
              <w:rPr>
                <w:rFonts w:ascii="Times New Roman" w:hAnsi="Times New Roman" w:eastAsia="宋体" w:cs="Times New Roman"/>
                <w:kern w:val="2"/>
                <w:sz w:val="21"/>
                <w:szCs w:val="24"/>
                <w:lang w:val="en-US" w:eastAsia="zh-CN" w:bidi="ar-SA"/>
              </w:rPr>
            </w:p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pPr>
              <w:ind w:left="210" w:leftChars="0" w:hanging="210" w:hangingChars="100"/>
              <w:rPr>
                <w:rFonts w:ascii="Times New Roman" w:hAnsi="Times New Roman" w:eastAsia="宋体" w:cs="Times New Roman"/>
                <w:kern w:val="2"/>
                <w:sz w:val="21"/>
                <w:szCs w:val="24"/>
                <w:lang w:val="en-US" w:eastAsia="zh-CN" w:bidi="ar-SA"/>
              </w:rPr>
            </w:p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pPr>
              <w:rPr>
                <w:rFonts w:ascii="Times New Roman" w:hAnsi="Times New Roman" w:eastAsia="宋体" w:cs="Times New Roman"/>
                <w:kern w:val="2"/>
                <w:sz w:val="21"/>
                <w:szCs w:val="24"/>
                <w:lang w:val="en-US" w:eastAsia="zh-CN" w:bidi="ar-SA"/>
              </w:rPr>
            </w:p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pPr>
              <w:rPr>
                <w:rFonts w:ascii="Times New Roman" w:hAnsi="Times New Roman" w:eastAsia="宋体" w:cs="Times New Roman"/>
                <w:kern w:val="2"/>
                <w:sz w:val="21"/>
                <w:szCs w:val="24"/>
                <w:lang w:val="en-US" w:eastAsia="zh-CN" w:bidi="ar-SA"/>
              </w:rPr>
            </w:p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pPr>
              <w:rPr>
                <w:rFonts w:ascii="Times New Roman" w:hAnsi="Times New Roman" w:eastAsia="宋体" w:cs="Times New Roman"/>
                <w:kern w:val="2"/>
                <w:sz w:val="21"/>
                <w:szCs w:val="24"/>
                <w:lang w:val="en-US" w:eastAsia="zh-CN" w:bidi="ar-SA"/>
              </w:rPr>
            </w:p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pPr>
              <w:rPr>
                <w:rFonts w:ascii="Times New Roman" w:hAnsi="Times New Roman" w:eastAsia="宋体" w:cs="Times New Roman"/>
                <w:kern w:val="2"/>
                <w:sz w:val="21"/>
                <w:szCs w:val="24"/>
                <w:lang w:val="en-US" w:eastAsia="zh-CN" w:bidi="ar-SA"/>
              </w:rPr>
            </w:p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pPr>
              <w:rPr>
                <w:rFonts w:ascii="Times New Roman" w:hAnsi="Times New Roman" w:eastAsia="宋体" w:cs="Times New Roman"/>
                <w:kern w:val="2"/>
                <w:sz w:val="21"/>
                <w:szCs w:val="24"/>
                <w:lang w:val="en-US" w:eastAsia="zh-CN" w:bidi="ar-SA"/>
              </w:rPr>
            </w:p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pPr>
              <w:rPr>
                <w:rFonts w:ascii="Times New Roman" w:hAnsi="Times New Roman" w:eastAsia="宋体" w:cs="Times New Roman"/>
                <w:kern w:val="2"/>
                <w:sz w:val="21"/>
                <w:szCs w:val="24"/>
                <w:lang w:val="en-US" w:eastAsia="zh-CN" w:bidi="ar-SA"/>
              </w:rPr>
            </w:p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r>
    </w:tbl>
    <w:p>
      <w:pPr>
        <w:spacing w:line="520" w:lineRule="exact"/>
        <w:rPr>
          <w:szCs w:val="21"/>
        </w:rPr>
      </w:pPr>
    </w:p>
    <w:p>
      <w:pPr>
        <w:spacing w:line="520" w:lineRule="exact"/>
        <w:rPr>
          <w:szCs w:val="21"/>
        </w:rPr>
      </w:pPr>
      <w:r>
        <w:rPr>
          <w:rFonts w:hint="eastAsia"/>
          <w:szCs w:val="21"/>
        </w:rPr>
        <w:t xml:space="preserve">备注：如无货号则“/” </w:t>
      </w:r>
    </w:p>
    <w:sectPr>
      <w:footerReference r:id="rId4" w:type="default"/>
      <w:pgSz w:w="16838" w:h="11906" w:orient="landscape"/>
      <w:pgMar w:top="1800" w:right="1440" w:bottom="180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PMingLiU">
    <w:altName w:val="汉仪中等线KW"/>
    <w:panose1 w:val="02010601000101010101"/>
    <w:charset w:val="88"/>
    <w:family w:val="roman"/>
    <w:pitch w:val="default"/>
    <w:sig w:usb0="00000000" w:usb1="00000000" w:usb2="00000016" w:usb3="00000000" w:csb0="00100001" w:csb1="00000000"/>
  </w:font>
  <w:font w:name="Calibri Light">
    <w:altName w:val="Arial"/>
    <w:panose1 w:val="020F0302020204030204"/>
    <w:charset w:val="00"/>
    <w:family w:val="swiss"/>
    <w:pitch w:val="default"/>
    <w:sig w:usb0="00000000" w:usb1="00000000" w:usb2="00000009" w:usb3="00000000" w:csb0="200001FF" w:csb1="00000000"/>
  </w:font>
  <w:font w:name="JEHOPL+TimesNewRomanPS">
    <w:altName w:val="Times New Roman"/>
    <w:panose1 w:val="00000000000000000000"/>
    <w:charset w:val="86"/>
    <w:family w:val="roman"/>
    <w:pitch w:val="default"/>
    <w:sig w:usb0="00000000" w:usb1="00000000" w:usb2="00000010" w:usb3="00000000" w:csb0="00040000" w:csb1="00000000"/>
  </w:font>
  <w:font w:name="Arial Unicode MS">
    <w:altName w:val="Arial"/>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9" w:usb3="00000000" w:csb0="000001FF" w:csb1="00000000"/>
  </w:font>
  <w:font w:name="微软雅黑">
    <w:altName w:val="汉仪旗黑KW 55S"/>
    <w:panose1 w:val="020B0503020204020204"/>
    <w:charset w:val="86"/>
    <w:family w:val="swiss"/>
    <w:pitch w:val="default"/>
    <w:sig w:usb0="00000000" w:usb1="00000000" w:usb2="00000016" w:usb3="00000000" w:csb0="0004001F" w:csb1="00000000"/>
  </w:font>
  <w:font w:name="等线">
    <w:altName w:val="汉仪中等线KW"/>
    <w:panose1 w:val="02010600030101010101"/>
    <w:charset w:val="86"/>
    <w:family w:val="auto"/>
    <w:pitch w:val="default"/>
    <w:sig w:usb0="00000000" w:usb1="00000000" w:usb2="00000016" w:usb3="00000000" w:csb0="0004000F" w:csb1="00000000"/>
  </w:font>
  <w:font w:name="仿宋">
    <w:altName w:val="汉仪仿宋KW"/>
    <w:panose1 w:val="02010609060101010101"/>
    <w:charset w:val="86"/>
    <w:family w:val="modern"/>
    <w:pitch w:val="default"/>
    <w:sig w:usb0="00000000" w:usb1="00000000" w:usb2="00000016" w:usb3="00000000" w:csb0="00040001" w:csb1="00000000"/>
  </w:font>
  <w:font w:name="新宋体">
    <w:altName w:val="汉仪书宋二KW"/>
    <w:panose1 w:val="02010609030101010101"/>
    <w:charset w:val="86"/>
    <w:family w:val="modern"/>
    <w:pitch w:val="default"/>
    <w:sig w:usb0="00000000" w:usb1="00000000" w:usb2="00000006" w:usb3="00000000" w:csb0="00040001" w:csb1="00000000"/>
  </w:font>
  <w:font w:name="仿宋_GB2312">
    <w:altName w:val="汉仪仿宋KW"/>
    <w:panose1 w:val="00000000000000000000"/>
    <w:charset w:val="86"/>
    <w:family w:val="modern"/>
    <w:pitch w:val="default"/>
    <w:sig w:usb0="00000000" w:usb1="00000000" w:usb2="00000010" w:usb3="00000000" w:csb0="00040000" w:csb1="00000000"/>
  </w:font>
  <w:font w:name="汉仪中等线KW">
    <w:panose1 w:val="01010104010101010101"/>
    <w:charset w:val="86"/>
    <w:family w:val="auto"/>
    <w:pitch w:val="default"/>
    <w:sig w:usb0="800002BF" w:usb1="004F7CFA" w:usb2="00000000" w:usb3="00000000" w:csb0="00040001" w:csb1="00000000"/>
  </w:font>
  <w:font w:name="汉仪旗黑KW 55S">
    <w:panose1 w:val="00020600040101010101"/>
    <w:charset w:val="86"/>
    <w:family w:val="auto"/>
    <w:pitch w:val="default"/>
    <w:sig w:usb0="A00002BF" w:usb1="3ACF7CFA" w:usb2="00000016" w:usb3="00000000" w:csb0="0004009F" w:csb1="DFD70000"/>
  </w:font>
  <w:font w:name="汉仪仿宋KW">
    <w:panose1 w:val="00020600040101010101"/>
    <w:charset w:val="86"/>
    <w:family w:val="auto"/>
    <w:pitch w:val="default"/>
    <w:sig w:usb0="A00002BF" w:usb1="18EF7CFA" w:usb2="00000016"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sdt>
        <w:sdtPr>
          <w:id w:val="1728636285"/>
          <w:docPartObj>
            <w:docPartGallery w:val="autotext"/>
          </w:docPartObj>
        </w:sdtPr>
        <w:sdtContent>
          <w:p>
            <w:pPr>
              <w:pStyle w:val="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rPr>
                              <w:rFonts w:hint="eastAsia"/>
                            </w:rPr>
                            <w:t>14</w:t>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8"/>
                    </w:pPr>
                    <w:r>
                      <w:t xml:space="preserve">第 </w:t>
                    </w:r>
                    <w:r>
                      <w:rPr>
                        <w:rFonts w:hint="eastAsia"/>
                      </w:rPr>
                      <w:t>14</w:t>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1B19C9"/>
    <w:multiLevelType w:val="multilevel"/>
    <w:tmpl w:val="2A1B19C9"/>
    <w:lvl w:ilvl="0" w:tentative="0">
      <w:start w:val="1"/>
      <w:numFmt w:val="japaneseCounting"/>
      <w:lvlText w:val="%1、"/>
      <w:lvlJc w:val="left"/>
      <w:pPr>
        <w:tabs>
          <w:tab w:val="left" w:pos="420"/>
        </w:tabs>
        <w:ind w:left="420" w:hanging="420"/>
      </w:pPr>
      <w:rPr>
        <w:rFonts w:ascii="Times New Roman" w:hAnsi="Times New Roman" w:eastAsia="Times New Roman" w:cs="Times New Roman"/>
      </w:rPr>
    </w:lvl>
    <w:lvl w:ilvl="1" w:tentative="0">
      <w:start w:val="6"/>
      <w:numFmt w:val="japaneseCounting"/>
      <w:lvlText w:val="%2．"/>
      <w:lvlJc w:val="left"/>
      <w:pPr>
        <w:tabs>
          <w:tab w:val="left" w:pos="990"/>
        </w:tabs>
        <w:ind w:left="990" w:hanging="570"/>
      </w:pPr>
      <w:rPr>
        <w:rFonts w:hint="eastAsia"/>
        <w:sz w:val="28"/>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NzlmNjMxNmM3ZWZkYmQ3ODBhZGE0N2M5NzFmMWEifQ=="/>
  </w:docVars>
  <w:rsids>
    <w:rsidRoot w:val="00C05BD5"/>
    <w:rsid w:val="00000318"/>
    <w:rsid w:val="00000CCC"/>
    <w:rsid w:val="00002EB5"/>
    <w:rsid w:val="00003653"/>
    <w:rsid w:val="00004888"/>
    <w:rsid w:val="00006F2E"/>
    <w:rsid w:val="00007354"/>
    <w:rsid w:val="0001522E"/>
    <w:rsid w:val="0001525E"/>
    <w:rsid w:val="00015FCC"/>
    <w:rsid w:val="00016B55"/>
    <w:rsid w:val="00017807"/>
    <w:rsid w:val="00017E52"/>
    <w:rsid w:val="00020BA1"/>
    <w:rsid w:val="00023C6A"/>
    <w:rsid w:val="00023F2D"/>
    <w:rsid w:val="0002520A"/>
    <w:rsid w:val="00025279"/>
    <w:rsid w:val="00026100"/>
    <w:rsid w:val="00026E97"/>
    <w:rsid w:val="00027E1D"/>
    <w:rsid w:val="000312B3"/>
    <w:rsid w:val="00031E9C"/>
    <w:rsid w:val="00032962"/>
    <w:rsid w:val="00033ACD"/>
    <w:rsid w:val="00034086"/>
    <w:rsid w:val="0003497A"/>
    <w:rsid w:val="00034A50"/>
    <w:rsid w:val="000361C9"/>
    <w:rsid w:val="000370B9"/>
    <w:rsid w:val="000419BF"/>
    <w:rsid w:val="000422C7"/>
    <w:rsid w:val="000461FD"/>
    <w:rsid w:val="000464C0"/>
    <w:rsid w:val="000500D2"/>
    <w:rsid w:val="00052D91"/>
    <w:rsid w:val="000534FF"/>
    <w:rsid w:val="0005585E"/>
    <w:rsid w:val="00055F0B"/>
    <w:rsid w:val="000565A1"/>
    <w:rsid w:val="00056BFB"/>
    <w:rsid w:val="00056DF4"/>
    <w:rsid w:val="000607E0"/>
    <w:rsid w:val="00060EE1"/>
    <w:rsid w:val="00061CA5"/>
    <w:rsid w:val="00061D71"/>
    <w:rsid w:val="00062499"/>
    <w:rsid w:val="00063A49"/>
    <w:rsid w:val="0006462A"/>
    <w:rsid w:val="000656C3"/>
    <w:rsid w:val="00065C48"/>
    <w:rsid w:val="0006609A"/>
    <w:rsid w:val="0006653E"/>
    <w:rsid w:val="000713E8"/>
    <w:rsid w:val="0007499E"/>
    <w:rsid w:val="00074B01"/>
    <w:rsid w:val="00075657"/>
    <w:rsid w:val="00076012"/>
    <w:rsid w:val="00076D1B"/>
    <w:rsid w:val="00080A7E"/>
    <w:rsid w:val="00080F91"/>
    <w:rsid w:val="00081E36"/>
    <w:rsid w:val="000834F7"/>
    <w:rsid w:val="00085FBE"/>
    <w:rsid w:val="0008634C"/>
    <w:rsid w:val="000870AF"/>
    <w:rsid w:val="00090BA3"/>
    <w:rsid w:val="000926FA"/>
    <w:rsid w:val="000954B6"/>
    <w:rsid w:val="000A0BC0"/>
    <w:rsid w:val="000A0ED1"/>
    <w:rsid w:val="000A10E3"/>
    <w:rsid w:val="000A1AC7"/>
    <w:rsid w:val="000A1EFD"/>
    <w:rsid w:val="000B0B70"/>
    <w:rsid w:val="000B0F9C"/>
    <w:rsid w:val="000B1C48"/>
    <w:rsid w:val="000B4516"/>
    <w:rsid w:val="000B529E"/>
    <w:rsid w:val="000B6E39"/>
    <w:rsid w:val="000C018D"/>
    <w:rsid w:val="000C049D"/>
    <w:rsid w:val="000C06BC"/>
    <w:rsid w:val="000C1A40"/>
    <w:rsid w:val="000C3355"/>
    <w:rsid w:val="000D1899"/>
    <w:rsid w:val="000D395A"/>
    <w:rsid w:val="000D4078"/>
    <w:rsid w:val="000D56B2"/>
    <w:rsid w:val="000D7E28"/>
    <w:rsid w:val="000E1C37"/>
    <w:rsid w:val="000E208C"/>
    <w:rsid w:val="000E38A0"/>
    <w:rsid w:val="000E7E40"/>
    <w:rsid w:val="000F0931"/>
    <w:rsid w:val="000F6D42"/>
    <w:rsid w:val="000F713C"/>
    <w:rsid w:val="000F7B1D"/>
    <w:rsid w:val="001006FF"/>
    <w:rsid w:val="00100DA6"/>
    <w:rsid w:val="00101D20"/>
    <w:rsid w:val="00103A55"/>
    <w:rsid w:val="0010578A"/>
    <w:rsid w:val="001059CE"/>
    <w:rsid w:val="00105D50"/>
    <w:rsid w:val="00105DB9"/>
    <w:rsid w:val="001064EA"/>
    <w:rsid w:val="00106CF2"/>
    <w:rsid w:val="00110410"/>
    <w:rsid w:val="00114084"/>
    <w:rsid w:val="0012108D"/>
    <w:rsid w:val="0012134D"/>
    <w:rsid w:val="00123455"/>
    <w:rsid w:val="00123DF8"/>
    <w:rsid w:val="00124F73"/>
    <w:rsid w:val="00126001"/>
    <w:rsid w:val="00127094"/>
    <w:rsid w:val="00131401"/>
    <w:rsid w:val="00131529"/>
    <w:rsid w:val="00131CAB"/>
    <w:rsid w:val="00132B4E"/>
    <w:rsid w:val="00133532"/>
    <w:rsid w:val="00134B45"/>
    <w:rsid w:val="0013597E"/>
    <w:rsid w:val="00135B98"/>
    <w:rsid w:val="00140BCC"/>
    <w:rsid w:val="0014305A"/>
    <w:rsid w:val="0014396A"/>
    <w:rsid w:val="0014434D"/>
    <w:rsid w:val="00145699"/>
    <w:rsid w:val="001474B3"/>
    <w:rsid w:val="00147569"/>
    <w:rsid w:val="001517EA"/>
    <w:rsid w:val="00153429"/>
    <w:rsid w:val="001536BF"/>
    <w:rsid w:val="0015371B"/>
    <w:rsid w:val="0015442D"/>
    <w:rsid w:val="00154DCD"/>
    <w:rsid w:val="00154E5F"/>
    <w:rsid w:val="0015603A"/>
    <w:rsid w:val="00161D83"/>
    <w:rsid w:val="00162EE5"/>
    <w:rsid w:val="0016655B"/>
    <w:rsid w:val="00166956"/>
    <w:rsid w:val="00166A6E"/>
    <w:rsid w:val="001735B8"/>
    <w:rsid w:val="00173BC2"/>
    <w:rsid w:val="00174E00"/>
    <w:rsid w:val="00175E54"/>
    <w:rsid w:val="00183DA2"/>
    <w:rsid w:val="00183F71"/>
    <w:rsid w:val="00184286"/>
    <w:rsid w:val="00186063"/>
    <w:rsid w:val="00186AB7"/>
    <w:rsid w:val="00187B4E"/>
    <w:rsid w:val="00190293"/>
    <w:rsid w:val="001915BC"/>
    <w:rsid w:val="00192CB0"/>
    <w:rsid w:val="001945F2"/>
    <w:rsid w:val="0019462E"/>
    <w:rsid w:val="0019533B"/>
    <w:rsid w:val="00196428"/>
    <w:rsid w:val="001A0877"/>
    <w:rsid w:val="001A16DC"/>
    <w:rsid w:val="001A42FB"/>
    <w:rsid w:val="001A477F"/>
    <w:rsid w:val="001A4985"/>
    <w:rsid w:val="001A4A98"/>
    <w:rsid w:val="001A6847"/>
    <w:rsid w:val="001B020B"/>
    <w:rsid w:val="001B1935"/>
    <w:rsid w:val="001B474C"/>
    <w:rsid w:val="001B7C87"/>
    <w:rsid w:val="001B7E63"/>
    <w:rsid w:val="001C0D02"/>
    <w:rsid w:val="001C12A0"/>
    <w:rsid w:val="001C18A0"/>
    <w:rsid w:val="001C31F8"/>
    <w:rsid w:val="001C35E1"/>
    <w:rsid w:val="001C379C"/>
    <w:rsid w:val="001C3B48"/>
    <w:rsid w:val="001C3F3C"/>
    <w:rsid w:val="001C42CB"/>
    <w:rsid w:val="001C5345"/>
    <w:rsid w:val="001C7BC9"/>
    <w:rsid w:val="001C7E5A"/>
    <w:rsid w:val="001D024D"/>
    <w:rsid w:val="001D0253"/>
    <w:rsid w:val="001D0281"/>
    <w:rsid w:val="001D4713"/>
    <w:rsid w:val="001D69AF"/>
    <w:rsid w:val="001E199E"/>
    <w:rsid w:val="001E1EA5"/>
    <w:rsid w:val="001E27E2"/>
    <w:rsid w:val="001E2BBF"/>
    <w:rsid w:val="001E3A60"/>
    <w:rsid w:val="001E6631"/>
    <w:rsid w:val="001E6FF1"/>
    <w:rsid w:val="001E751E"/>
    <w:rsid w:val="001F114C"/>
    <w:rsid w:val="001F29C1"/>
    <w:rsid w:val="001F3001"/>
    <w:rsid w:val="001F508A"/>
    <w:rsid w:val="001F5425"/>
    <w:rsid w:val="002039C7"/>
    <w:rsid w:val="00203BC2"/>
    <w:rsid w:val="00204BA6"/>
    <w:rsid w:val="002079BA"/>
    <w:rsid w:val="00210814"/>
    <w:rsid w:val="00210CA0"/>
    <w:rsid w:val="00210D41"/>
    <w:rsid w:val="002116D3"/>
    <w:rsid w:val="002121F4"/>
    <w:rsid w:val="002137B4"/>
    <w:rsid w:val="00215232"/>
    <w:rsid w:val="002159DD"/>
    <w:rsid w:val="00216639"/>
    <w:rsid w:val="0022248C"/>
    <w:rsid w:val="00223DA7"/>
    <w:rsid w:val="00227614"/>
    <w:rsid w:val="00227A2E"/>
    <w:rsid w:val="00230397"/>
    <w:rsid w:val="002303F9"/>
    <w:rsid w:val="0023247F"/>
    <w:rsid w:val="002335CF"/>
    <w:rsid w:val="00233E82"/>
    <w:rsid w:val="00235D10"/>
    <w:rsid w:val="0023627E"/>
    <w:rsid w:val="00236D7A"/>
    <w:rsid w:val="00240590"/>
    <w:rsid w:val="002451DA"/>
    <w:rsid w:val="002473D8"/>
    <w:rsid w:val="0025044E"/>
    <w:rsid w:val="00250DC4"/>
    <w:rsid w:val="00251A93"/>
    <w:rsid w:val="00253AEF"/>
    <w:rsid w:val="00254044"/>
    <w:rsid w:val="00256F68"/>
    <w:rsid w:val="002605AA"/>
    <w:rsid w:val="00260CAE"/>
    <w:rsid w:val="00261D2D"/>
    <w:rsid w:val="00261E37"/>
    <w:rsid w:val="002660AC"/>
    <w:rsid w:val="00266D7D"/>
    <w:rsid w:val="00270CFC"/>
    <w:rsid w:val="002715BD"/>
    <w:rsid w:val="0027398A"/>
    <w:rsid w:val="002741C1"/>
    <w:rsid w:val="0027459D"/>
    <w:rsid w:val="0027512F"/>
    <w:rsid w:val="00275B22"/>
    <w:rsid w:val="00280B0F"/>
    <w:rsid w:val="002816F4"/>
    <w:rsid w:val="00283270"/>
    <w:rsid w:val="00283678"/>
    <w:rsid w:val="00283F6F"/>
    <w:rsid w:val="00284F72"/>
    <w:rsid w:val="002852F6"/>
    <w:rsid w:val="0028743B"/>
    <w:rsid w:val="00290C56"/>
    <w:rsid w:val="0029260D"/>
    <w:rsid w:val="00292844"/>
    <w:rsid w:val="00292D2D"/>
    <w:rsid w:val="00294D9E"/>
    <w:rsid w:val="002959EA"/>
    <w:rsid w:val="0029677A"/>
    <w:rsid w:val="002A0995"/>
    <w:rsid w:val="002A2FAF"/>
    <w:rsid w:val="002A5000"/>
    <w:rsid w:val="002A5FE0"/>
    <w:rsid w:val="002B1BFA"/>
    <w:rsid w:val="002B1FE4"/>
    <w:rsid w:val="002B248A"/>
    <w:rsid w:val="002B249F"/>
    <w:rsid w:val="002B2C51"/>
    <w:rsid w:val="002B2EF7"/>
    <w:rsid w:val="002B3FBF"/>
    <w:rsid w:val="002B456B"/>
    <w:rsid w:val="002B4D82"/>
    <w:rsid w:val="002B5A45"/>
    <w:rsid w:val="002B5DDE"/>
    <w:rsid w:val="002C1CEE"/>
    <w:rsid w:val="002C221F"/>
    <w:rsid w:val="002C36ED"/>
    <w:rsid w:val="002C4F1F"/>
    <w:rsid w:val="002C5036"/>
    <w:rsid w:val="002C5A76"/>
    <w:rsid w:val="002C6BF4"/>
    <w:rsid w:val="002D08D8"/>
    <w:rsid w:val="002D2EFA"/>
    <w:rsid w:val="002D3A67"/>
    <w:rsid w:val="002D4531"/>
    <w:rsid w:val="002D4E15"/>
    <w:rsid w:val="002D502E"/>
    <w:rsid w:val="002E074C"/>
    <w:rsid w:val="002E1AEE"/>
    <w:rsid w:val="002E2175"/>
    <w:rsid w:val="002E44E1"/>
    <w:rsid w:val="002E49B0"/>
    <w:rsid w:val="002E5595"/>
    <w:rsid w:val="002E6671"/>
    <w:rsid w:val="002F06B6"/>
    <w:rsid w:val="002F0D5E"/>
    <w:rsid w:val="002F1869"/>
    <w:rsid w:val="002F3963"/>
    <w:rsid w:val="002F39BB"/>
    <w:rsid w:val="00300E88"/>
    <w:rsid w:val="00301363"/>
    <w:rsid w:val="00301D4C"/>
    <w:rsid w:val="00303338"/>
    <w:rsid w:val="003039F8"/>
    <w:rsid w:val="0030639B"/>
    <w:rsid w:val="003071C0"/>
    <w:rsid w:val="00310097"/>
    <w:rsid w:val="00312092"/>
    <w:rsid w:val="00313D70"/>
    <w:rsid w:val="0031425E"/>
    <w:rsid w:val="0031616D"/>
    <w:rsid w:val="00316A3F"/>
    <w:rsid w:val="00322244"/>
    <w:rsid w:val="00323833"/>
    <w:rsid w:val="0032408B"/>
    <w:rsid w:val="003240B6"/>
    <w:rsid w:val="003261B2"/>
    <w:rsid w:val="003276DD"/>
    <w:rsid w:val="00327792"/>
    <w:rsid w:val="00327EF1"/>
    <w:rsid w:val="00332286"/>
    <w:rsid w:val="00332591"/>
    <w:rsid w:val="003335F3"/>
    <w:rsid w:val="0033521E"/>
    <w:rsid w:val="0033537A"/>
    <w:rsid w:val="00337AA5"/>
    <w:rsid w:val="00340847"/>
    <w:rsid w:val="0034194B"/>
    <w:rsid w:val="00341B85"/>
    <w:rsid w:val="003427D3"/>
    <w:rsid w:val="00342D39"/>
    <w:rsid w:val="0034341A"/>
    <w:rsid w:val="00343664"/>
    <w:rsid w:val="003444D5"/>
    <w:rsid w:val="00344A14"/>
    <w:rsid w:val="00344E2F"/>
    <w:rsid w:val="003453CF"/>
    <w:rsid w:val="003457E2"/>
    <w:rsid w:val="00345E72"/>
    <w:rsid w:val="0035118A"/>
    <w:rsid w:val="003555BC"/>
    <w:rsid w:val="00355937"/>
    <w:rsid w:val="00355E55"/>
    <w:rsid w:val="00357A76"/>
    <w:rsid w:val="0036023C"/>
    <w:rsid w:val="00360497"/>
    <w:rsid w:val="0036139C"/>
    <w:rsid w:val="00361845"/>
    <w:rsid w:val="003631E3"/>
    <w:rsid w:val="003634AD"/>
    <w:rsid w:val="003658A4"/>
    <w:rsid w:val="003712BE"/>
    <w:rsid w:val="003713FE"/>
    <w:rsid w:val="00371F65"/>
    <w:rsid w:val="00373E6C"/>
    <w:rsid w:val="0037405D"/>
    <w:rsid w:val="00374EE1"/>
    <w:rsid w:val="003753EF"/>
    <w:rsid w:val="003758CE"/>
    <w:rsid w:val="00375E40"/>
    <w:rsid w:val="00376F9D"/>
    <w:rsid w:val="003817C6"/>
    <w:rsid w:val="003822CC"/>
    <w:rsid w:val="00387240"/>
    <w:rsid w:val="00392861"/>
    <w:rsid w:val="00393BB8"/>
    <w:rsid w:val="00395635"/>
    <w:rsid w:val="00395820"/>
    <w:rsid w:val="003A15EB"/>
    <w:rsid w:val="003A186C"/>
    <w:rsid w:val="003A3F57"/>
    <w:rsid w:val="003B08E0"/>
    <w:rsid w:val="003B0CA1"/>
    <w:rsid w:val="003B2618"/>
    <w:rsid w:val="003B2725"/>
    <w:rsid w:val="003B36A9"/>
    <w:rsid w:val="003B3A42"/>
    <w:rsid w:val="003B40F4"/>
    <w:rsid w:val="003B4FFD"/>
    <w:rsid w:val="003B53D3"/>
    <w:rsid w:val="003C0106"/>
    <w:rsid w:val="003C17CF"/>
    <w:rsid w:val="003C1F8E"/>
    <w:rsid w:val="003C3A1D"/>
    <w:rsid w:val="003C6BEC"/>
    <w:rsid w:val="003C6C2A"/>
    <w:rsid w:val="003D0D92"/>
    <w:rsid w:val="003D212F"/>
    <w:rsid w:val="003D2907"/>
    <w:rsid w:val="003D329D"/>
    <w:rsid w:val="003D3C26"/>
    <w:rsid w:val="003D3F36"/>
    <w:rsid w:val="003D4E3D"/>
    <w:rsid w:val="003D4ED4"/>
    <w:rsid w:val="003D584A"/>
    <w:rsid w:val="003D6E53"/>
    <w:rsid w:val="003D6E63"/>
    <w:rsid w:val="003E1649"/>
    <w:rsid w:val="003E21E1"/>
    <w:rsid w:val="003E26E3"/>
    <w:rsid w:val="003E2C1F"/>
    <w:rsid w:val="003E2CA9"/>
    <w:rsid w:val="003E3ABC"/>
    <w:rsid w:val="003E6B8B"/>
    <w:rsid w:val="003E7BAF"/>
    <w:rsid w:val="003F1786"/>
    <w:rsid w:val="003F1CA5"/>
    <w:rsid w:val="003F337E"/>
    <w:rsid w:val="003F4BF9"/>
    <w:rsid w:val="003F6398"/>
    <w:rsid w:val="003F7492"/>
    <w:rsid w:val="003F77C2"/>
    <w:rsid w:val="003F7D2D"/>
    <w:rsid w:val="00400A17"/>
    <w:rsid w:val="00400B49"/>
    <w:rsid w:val="00401435"/>
    <w:rsid w:val="00401D19"/>
    <w:rsid w:val="004024CF"/>
    <w:rsid w:val="00404B4A"/>
    <w:rsid w:val="00404DB8"/>
    <w:rsid w:val="00405D6B"/>
    <w:rsid w:val="004063CA"/>
    <w:rsid w:val="00407E99"/>
    <w:rsid w:val="00410B9F"/>
    <w:rsid w:val="00410CD3"/>
    <w:rsid w:val="00411797"/>
    <w:rsid w:val="00413AD2"/>
    <w:rsid w:val="004148F0"/>
    <w:rsid w:val="00416E7B"/>
    <w:rsid w:val="004170DB"/>
    <w:rsid w:val="00420607"/>
    <w:rsid w:val="00421C6C"/>
    <w:rsid w:val="00421DD3"/>
    <w:rsid w:val="00421E32"/>
    <w:rsid w:val="00422650"/>
    <w:rsid w:val="00423882"/>
    <w:rsid w:val="00423CDD"/>
    <w:rsid w:val="004251BF"/>
    <w:rsid w:val="00425B7A"/>
    <w:rsid w:val="00426879"/>
    <w:rsid w:val="00430773"/>
    <w:rsid w:val="00430C45"/>
    <w:rsid w:val="00441231"/>
    <w:rsid w:val="00441C98"/>
    <w:rsid w:val="0044273D"/>
    <w:rsid w:val="00444463"/>
    <w:rsid w:val="00445425"/>
    <w:rsid w:val="004462F0"/>
    <w:rsid w:val="00446E5E"/>
    <w:rsid w:val="00447025"/>
    <w:rsid w:val="0044770D"/>
    <w:rsid w:val="00447EBC"/>
    <w:rsid w:val="004501F8"/>
    <w:rsid w:val="00451BC5"/>
    <w:rsid w:val="004525FE"/>
    <w:rsid w:val="00454CAF"/>
    <w:rsid w:val="00455889"/>
    <w:rsid w:val="004565AC"/>
    <w:rsid w:val="0045663F"/>
    <w:rsid w:val="00456972"/>
    <w:rsid w:val="004572E1"/>
    <w:rsid w:val="00457E81"/>
    <w:rsid w:val="00461F36"/>
    <w:rsid w:val="004626AF"/>
    <w:rsid w:val="00462B71"/>
    <w:rsid w:val="00463455"/>
    <w:rsid w:val="00465388"/>
    <w:rsid w:val="00465D71"/>
    <w:rsid w:val="00467A4A"/>
    <w:rsid w:val="004713D9"/>
    <w:rsid w:val="00471495"/>
    <w:rsid w:val="004729B4"/>
    <w:rsid w:val="00472D7E"/>
    <w:rsid w:val="0047417B"/>
    <w:rsid w:val="004763AB"/>
    <w:rsid w:val="00476EA0"/>
    <w:rsid w:val="00477D4B"/>
    <w:rsid w:val="00480383"/>
    <w:rsid w:val="0048104D"/>
    <w:rsid w:val="00481F9D"/>
    <w:rsid w:val="00484490"/>
    <w:rsid w:val="00485497"/>
    <w:rsid w:val="00487196"/>
    <w:rsid w:val="004876C5"/>
    <w:rsid w:val="00490544"/>
    <w:rsid w:val="0049098D"/>
    <w:rsid w:val="00490F4B"/>
    <w:rsid w:val="00490FAA"/>
    <w:rsid w:val="004931C6"/>
    <w:rsid w:val="004948E4"/>
    <w:rsid w:val="004954AE"/>
    <w:rsid w:val="00495EF5"/>
    <w:rsid w:val="00496215"/>
    <w:rsid w:val="004973B6"/>
    <w:rsid w:val="004A0A37"/>
    <w:rsid w:val="004A28A8"/>
    <w:rsid w:val="004A3FA5"/>
    <w:rsid w:val="004A57E5"/>
    <w:rsid w:val="004A7452"/>
    <w:rsid w:val="004A7990"/>
    <w:rsid w:val="004B052D"/>
    <w:rsid w:val="004B5C46"/>
    <w:rsid w:val="004B71F0"/>
    <w:rsid w:val="004C01BA"/>
    <w:rsid w:val="004C0B67"/>
    <w:rsid w:val="004C1BCB"/>
    <w:rsid w:val="004C2E6D"/>
    <w:rsid w:val="004C49E5"/>
    <w:rsid w:val="004C4E08"/>
    <w:rsid w:val="004C620C"/>
    <w:rsid w:val="004C6D01"/>
    <w:rsid w:val="004C6F81"/>
    <w:rsid w:val="004C736B"/>
    <w:rsid w:val="004C7418"/>
    <w:rsid w:val="004D0FA0"/>
    <w:rsid w:val="004D1A50"/>
    <w:rsid w:val="004D1D7D"/>
    <w:rsid w:val="004D1FC9"/>
    <w:rsid w:val="004E1CD3"/>
    <w:rsid w:val="004E2603"/>
    <w:rsid w:val="004E2CCB"/>
    <w:rsid w:val="004E30A9"/>
    <w:rsid w:val="004E3489"/>
    <w:rsid w:val="004E35B2"/>
    <w:rsid w:val="004E7B50"/>
    <w:rsid w:val="004F0C2C"/>
    <w:rsid w:val="004F26A2"/>
    <w:rsid w:val="004F2A5D"/>
    <w:rsid w:val="004F4177"/>
    <w:rsid w:val="004F4BDF"/>
    <w:rsid w:val="004F62A5"/>
    <w:rsid w:val="00501054"/>
    <w:rsid w:val="005018D3"/>
    <w:rsid w:val="005044B8"/>
    <w:rsid w:val="0050472F"/>
    <w:rsid w:val="00504A0F"/>
    <w:rsid w:val="00505ACD"/>
    <w:rsid w:val="00506350"/>
    <w:rsid w:val="0050702D"/>
    <w:rsid w:val="00511813"/>
    <w:rsid w:val="00513559"/>
    <w:rsid w:val="005137AA"/>
    <w:rsid w:val="00515813"/>
    <w:rsid w:val="00517AE9"/>
    <w:rsid w:val="00520674"/>
    <w:rsid w:val="00522388"/>
    <w:rsid w:val="00522BAA"/>
    <w:rsid w:val="00524F4E"/>
    <w:rsid w:val="00525DDB"/>
    <w:rsid w:val="00525E90"/>
    <w:rsid w:val="005261CC"/>
    <w:rsid w:val="005263D0"/>
    <w:rsid w:val="005267AF"/>
    <w:rsid w:val="00531057"/>
    <w:rsid w:val="00531368"/>
    <w:rsid w:val="00532FD8"/>
    <w:rsid w:val="005338FD"/>
    <w:rsid w:val="005372BA"/>
    <w:rsid w:val="005377C3"/>
    <w:rsid w:val="0054030E"/>
    <w:rsid w:val="00543A95"/>
    <w:rsid w:val="00544315"/>
    <w:rsid w:val="0054509B"/>
    <w:rsid w:val="005453ED"/>
    <w:rsid w:val="0054577A"/>
    <w:rsid w:val="005460C1"/>
    <w:rsid w:val="0054647C"/>
    <w:rsid w:val="0055011C"/>
    <w:rsid w:val="005505D0"/>
    <w:rsid w:val="00550E7F"/>
    <w:rsid w:val="0055179B"/>
    <w:rsid w:val="00553EE5"/>
    <w:rsid w:val="0055519B"/>
    <w:rsid w:val="0055542A"/>
    <w:rsid w:val="005557DD"/>
    <w:rsid w:val="00556665"/>
    <w:rsid w:val="005647E3"/>
    <w:rsid w:val="0056482B"/>
    <w:rsid w:val="005660C7"/>
    <w:rsid w:val="005660DB"/>
    <w:rsid w:val="00566219"/>
    <w:rsid w:val="0056710D"/>
    <w:rsid w:val="00567642"/>
    <w:rsid w:val="00567EBF"/>
    <w:rsid w:val="00571F7F"/>
    <w:rsid w:val="00572E8D"/>
    <w:rsid w:val="00574294"/>
    <w:rsid w:val="005748F4"/>
    <w:rsid w:val="00574FF5"/>
    <w:rsid w:val="0057516C"/>
    <w:rsid w:val="00575A91"/>
    <w:rsid w:val="00576628"/>
    <w:rsid w:val="00576B33"/>
    <w:rsid w:val="005803A2"/>
    <w:rsid w:val="00581FC6"/>
    <w:rsid w:val="00582E41"/>
    <w:rsid w:val="005849CB"/>
    <w:rsid w:val="005851D0"/>
    <w:rsid w:val="0058785F"/>
    <w:rsid w:val="00590AAE"/>
    <w:rsid w:val="005918CF"/>
    <w:rsid w:val="005935F5"/>
    <w:rsid w:val="00593825"/>
    <w:rsid w:val="00594E78"/>
    <w:rsid w:val="00595CE5"/>
    <w:rsid w:val="00595E4A"/>
    <w:rsid w:val="005A033C"/>
    <w:rsid w:val="005A1AB3"/>
    <w:rsid w:val="005A2394"/>
    <w:rsid w:val="005A2644"/>
    <w:rsid w:val="005A26AD"/>
    <w:rsid w:val="005A3FB4"/>
    <w:rsid w:val="005A41B2"/>
    <w:rsid w:val="005A481D"/>
    <w:rsid w:val="005A5163"/>
    <w:rsid w:val="005A66B6"/>
    <w:rsid w:val="005A7017"/>
    <w:rsid w:val="005B0ADB"/>
    <w:rsid w:val="005B16A8"/>
    <w:rsid w:val="005B1951"/>
    <w:rsid w:val="005B24A7"/>
    <w:rsid w:val="005B27AE"/>
    <w:rsid w:val="005B349A"/>
    <w:rsid w:val="005B3DF7"/>
    <w:rsid w:val="005B58BD"/>
    <w:rsid w:val="005B603B"/>
    <w:rsid w:val="005B60FF"/>
    <w:rsid w:val="005B712F"/>
    <w:rsid w:val="005B79A5"/>
    <w:rsid w:val="005B7A83"/>
    <w:rsid w:val="005C056A"/>
    <w:rsid w:val="005C3449"/>
    <w:rsid w:val="005C420F"/>
    <w:rsid w:val="005C54D4"/>
    <w:rsid w:val="005C6E16"/>
    <w:rsid w:val="005C706D"/>
    <w:rsid w:val="005C7BF8"/>
    <w:rsid w:val="005D0387"/>
    <w:rsid w:val="005D0425"/>
    <w:rsid w:val="005D1CD4"/>
    <w:rsid w:val="005D1D27"/>
    <w:rsid w:val="005D25DD"/>
    <w:rsid w:val="005D3A03"/>
    <w:rsid w:val="005D3B80"/>
    <w:rsid w:val="005D3F75"/>
    <w:rsid w:val="005D6AB3"/>
    <w:rsid w:val="005D6D46"/>
    <w:rsid w:val="005D6E69"/>
    <w:rsid w:val="005D7E0C"/>
    <w:rsid w:val="005E1353"/>
    <w:rsid w:val="005E27CD"/>
    <w:rsid w:val="005F0825"/>
    <w:rsid w:val="005F0EEF"/>
    <w:rsid w:val="005F2045"/>
    <w:rsid w:val="005F5748"/>
    <w:rsid w:val="005F7584"/>
    <w:rsid w:val="005F7BE5"/>
    <w:rsid w:val="005F7FE5"/>
    <w:rsid w:val="0060256E"/>
    <w:rsid w:val="006038B6"/>
    <w:rsid w:val="00603DF4"/>
    <w:rsid w:val="0060493D"/>
    <w:rsid w:val="006053AA"/>
    <w:rsid w:val="006064FE"/>
    <w:rsid w:val="0060679D"/>
    <w:rsid w:val="006077F3"/>
    <w:rsid w:val="0061119E"/>
    <w:rsid w:val="00613DD4"/>
    <w:rsid w:val="00614091"/>
    <w:rsid w:val="00615E9A"/>
    <w:rsid w:val="0061618B"/>
    <w:rsid w:val="00616573"/>
    <w:rsid w:val="006167D9"/>
    <w:rsid w:val="00620935"/>
    <w:rsid w:val="00620981"/>
    <w:rsid w:val="00621B3B"/>
    <w:rsid w:val="006246AC"/>
    <w:rsid w:val="006258CA"/>
    <w:rsid w:val="006273ED"/>
    <w:rsid w:val="0062758E"/>
    <w:rsid w:val="00630CCF"/>
    <w:rsid w:val="00631088"/>
    <w:rsid w:val="00631F72"/>
    <w:rsid w:val="00632471"/>
    <w:rsid w:val="006329A2"/>
    <w:rsid w:val="00634202"/>
    <w:rsid w:val="00637E50"/>
    <w:rsid w:val="0064233E"/>
    <w:rsid w:val="006424D4"/>
    <w:rsid w:val="00645401"/>
    <w:rsid w:val="006459CD"/>
    <w:rsid w:val="00645A28"/>
    <w:rsid w:val="00651D24"/>
    <w:rsid w:val="00652B87"/>
    <w:rsid w:val="00652DB0"/>
    <w:rsid w:val="006534A2"/>
    <w:rsid w:val="006536F5"/>
    <w:rsid w:val="00653A65"/>
    <w:rsid w:val="00654A4B"/>
    <w:rsid w:val="00655C02"/>
    <w:rsid w:val="00661151"/>
    <w:rsid w:val="00662903"/>
    <w:rsid w:val="00662EBA"/>
    <w:rsid w:val="00663F0B"/>
    <w:rsid w:val="0066531C"/>
    <w:rsid w:val="0066590A"/>
    <w:rsid w:val="0066666D"/>
    <w:rsid w:val="00667CE4"/>
    <w:rsid w:val="0067007F"/>
    <w:rsid w:val="00670BBD"/>
    <w:rsid w:val="00670D91"/>
    <w:rsid w:val="00670FDB"/>
    <w:rsid w:val="006713BC"/>
    <w:rsid w:val="006714FE"/>
    <w:rsid w:val="0067278B"/>
    <w:rsid w:val="00675DCC"/>
    <w:rsid w:val="00677AA2"/>
    <w:rsid w:val="00677B11"/>
    <w:rsid w:val="00682B9B"/>
    <w:rsid w:val="00682D83"/>
    <w:rsid w:val="006833B9"/>
    <w:rsid w:val="006836CC"/>
    <w:rsid w:val="00684FD7"/>
    <w:rsid w:val="006854BC"/>
    <w:rsid w:val="00687343"/>
    <w:rsid w:val="006875E3"/>
    <w:rsid w:val="00690B93"/>
    <w:rsid w:val="0069336D"/>
    <w:rsid w:val="0069421F"/>
    <w:rsid w:val="00694923"/>
    <w:rsid w:val="0069618F"/>
    <w:rsid w:val="0069722B"/>
    <w:rsid w:val="00697AF6"/>
    <w:rsid w:val="00697DB0"/>
    <w:rsid w:val="006A0673"/>
    <w:rsid w:val="006A1768"/>
    <w:rsid w:val="006A2561"/>
    <w:rsid w:val="006A736C"/>
    <w:rsid w:val="006B11A7"/>
    <w:rsid w:val="006B1480"/>
    <w:rsid w:val="006B24C3"/>
    <w:rsid w:val="006B2552"/>
    <w:rsid w:val="006B25E7"/>
    <w:rsid w:val="006B2862"/>
    <w:rsid w:val="006B5EB0"/>
    <w:rsid w:val="006B75B4"/>
    <w:rsid w:val="006C03AF"/>
    <w:rsid w:val="006C040B"/>
    <w:rsid w:val="006C0C8A"/>
    <w:rsid w:val="006C10E0"/>
    <w:rsid w:val="006C19C2"/>
    <w:rsid w:val="006C22ED"/>
    <w:rsid w:val="006C4291"/>
    <w:rsid w:val="006C7009"/>
    <w:rsid w:val="006C7167"/>
    <w:rsid w:val="006D1051"/>
    <w:rsid w:val="006D1233"/>
    <w:rsid w:val="006D2BBD"/>
    <w:rsid w:val="006D415C"/>
    <w:rsid w:val="006D4702"/>
    <w:rsid w:val="006D581E"/>
    <w:rsid w:val="006D7386"/>
    <w:rsid w:val="006D75E7"/>
    <w:rsid w:val="006E054E"/>
    <w:rsid w:val="006E0CE6"/>
    <w:rsid w:val="006E0E5C"/>
    <w:rsid w:val="006E1798"/>
    <w:rsid w:val="006E235B"/>
    <w:rsid w:val="006E2BD0"/>
    <w:rsid w:val="006E2D1D"/>
    <w:rsid w:val="006F0C73"/>
    <w:rsid w:val="006F4D88"/>
    <w:rsid w:val="006F56A8"/>
    <w:rsid w:val="006F672C"/>
    <w:rsid w:val="006F709E"/>
    <w:rsid w:val="00700AB3"/>
    <w:rsid w:val="00701958"/>
    <w:rsid w:val="00701B3F"/>
    <w:rsid w:val="007025FA"/>
    <w:rsid w:val="00702BAE"/>
    <w:rsid w:val="00702CE3"/>
    <w:rsid w:val="007035B8"/>
    <w:rsid w:val="0070400E"/>
    <w:rsid w:val="00704012"/>
    <w:rsid w:val="00704558"/>
    <w:rsid w:val="00704673"/>
    <w:rsid w:val="0070571A"/>
    <w:rsid w:val="00706D2C"/>
    <w:rsid w:val="00706E1C"/>
    <w:rsid w:val="007072BE"/>
    <w:rsid w:val="00707DCB"/>
    <w:rsid w:val="0071081A"/>
    <w:rsid w:val="00710B79"/>
    <w:rsid w:val="00711E37"/>
    <w:rsid w:val="00717652"/>
    <w:rsid w:val="0072016E"/>
    <w:rsid w:val="00722CC3"/>
    <w:rsid w:val="007242E6"/>
    <w:rsid w:val="00724385"/>
    <w:rsid w:val="00724542"/>
    <w:rsid w:val="0072514B"/>
    <w:rsid w:val="00725696"/>
    <w:rsid w:val="0072709C"/>
    <w:rsid w:val="00730995"/>
    <w:rsid w:val="00732633"/>
    <w:rsid w:val="007331D8"/>
    <w:rsid w:val="0073367F"/>
    <w:rsid w:val="00734F3C"/>
    <w:rsid w:val="00735486"/>
    <w:rsid w:val="00736A62"/>
    <w:rsid w:val="0073760A"/>
    <w:rsid w:val="0074076B"/>
    <w:rsid w:val="00741628"/>
    <w:rsid w:val="00741D6B"/>
    <w:rsid w:val="0074258C"/>
    <w:rsid w:val="0074277F"/>
    <w:rsid w:val="00742E58"/>
    <w:rsid w:val="007445A7"/>
    <w:rsid w:val="0074479D"/>
    <w:rsid w:val="00746E6F"/>
    <w:rsid w:val="007473BB"/>
    <w:rsid w:val="0074778E"/>
    <w:rsid w:val="007512AB"/>
    <w:rsid w:val="00752074"/>
    <w:rsid w:val="00753582"/>
    <w:rsid w:val="00753CC7"/>
    <w:rsid w:val="00755F97"/>
    <w:rsid w:val="00756C78"/>
    <w:rsid w:val="00756D54"/>
    <w:rsid w:val="007601FF"/>
    <w:rsid w:val="00761B8A"/>
    <w:rsid w:val="00764494"/>
    <w:rsid w:val="00764E04"/>
    <w:rsid w:val="00765D9C"/>
    <w:rsid w:val="00767AC8"/>
    <w:rsid w:val="0077098D"/>
    <w:rsid w:val="007758D5"/>
    <w:rsid w:val="00780D0C"/>
    <w:rsid w:val="00783D29"/>
    <w:rsid w:val="00785693"/>
    <w:rsid w:val="00786209"/>
    <w:rsid w:val="007864AB"/>
    <w:rsid w:val="00786BC8"/>
    <w:rsid w:val="00787C7E"/>
    <w:rsid w:val="00790315"/>
    <w:rsid w:val="0079092F"/>
    <w:rsid w:val="00791071"/>
    <w:rsid w:val="0079109D"/>
    <w:rsid w:val="007912D3"/>
    <w:rsid w:val="00791319"/>
    <w:rsid w:val="0079164C"/>
    <w:rsid w:val="007925AF"/>
    <w:rsid w:val="00792BBF"/>
    <w:rsid w:val="00793748"/>
    <w:rsid w:val="00796BD6"/>
    <w:rsid w:val="0079719D"/>
    <w:rsid w:val="007978B1"/>
    <w:rsid w:val="007A0B1A"/>
    <w:rsid w:val="007A20A7"/>
    <w:rsid w:val="007A21A4"/>
    <w:rsid w:val="007A2D7E"/>
    <w:rsid w:val="007A335D"/>
    <w:rsid w:val="007A4744"/>
    <w:rsid w:val="007A5FC9"/>
    <w:rsid w:val="007A73CA"/>
    <w:rsid w:val="007B0264"/>
    <w:rsid w:val="007B11BF"/>
    <w:rsid w:val="007B1F18"/>
    <w:rsid w:val="007B20DD"/>
    <w:rsid w:val="007B2146"/>
    <w:rsid w:val="007B3697"/>
    <w:rsid w:val="007B36AA"/>
    <w:rsid w:val="007B3FB8"/>
    <w:rsid w:val="007B70E0"/>
    <w:rsid w:val="007C1A8D"/>
    <w:rsid w:val="007C21F1"/>
    <w:rsid w:val="007C5861"/>
    <w:rsid w:val="007C60D0"/>
    <w:rsid w:val="007C6684"/>
    <w:rsid w:val="007C7099"/>
    <w:rsid w:val="007C75DE"/>
    <w:rsid w:val="007D180A"/>
    <w:rsid w:val="007D34ED"/>
    <w:rsid w:val="007D4192"/>
    <w:rsid w:val="007D4292"/>
    <w:rsid w:val="007D781B"/>
    <w:rsid w:val="007D78F4"/>
    <w:rsid w:val="007E17DF"/>
    <w:rsid w:val="007E1DFF"/>
    <w:rsid w:val="007E4D87"/>
    <w:rsid w:val="007E745C"/>
    <w:rsid w:val="007E7ECE"/>
    <w:rsid w:val="007F0273"/>
    <w:rsid w:val="007F11D1"/>
    <w:rsid w:val="007F227D"/>
    <w:rsid w:val="007F2677"/>
    <w:rsid w:val="007F3625"/>
    <w:rsid w:val="007F367D"/>
    <w:rsid w:val="007F4678"/>
    <w:rsid w:val="007F5765"/>
    <w:rsid w:val="007F5B92"/>
    <w:rsid w:val="007F6871"/>
    <w:rsid w:val="007F77B4"/>
    <w:rsid w:val="007F7FCB"/>
    <w:rsid w:val="00801077"/>
    <w:rsid w:val="00801DB6"/>
    <w:rsid w:val="00804ACB"/>
    <w:rsid w:val="00806168"/>
    <w:rsid w:val="0080745A"/>
    <w:rsid w:val="00810AC9"/>
    <w:rsid w:val="00812700"/>
    <w:rsid w:val="00814176"/>
    <w:rsid w:val="0081497E"/>
    <w:rsid w:val="008159B8"/>
    <w:rsid w:val="00815A34"/>
    <w:rsid w:val="00815D89"/>
    <w:rsid w:val="0081689D"/>
    <w:rsid w:val="00817262"/>
    <w:rsid w:val="0081790B"/>
    <w:rsid w:val="00817D25"/>
    <w:rsid w:val="00820D41"/>
    <w:rsid w:val="00820D9A"/>
    <w:rsid w:val="0082179A"/>
    <w:rsid w:val="008231A4"/>
    <w:rsid w:val="0082537F"/>
    <w:rsid w:val="00825CBE"/>
    <w:rsid w:val="0082709E"/>
    <w:rsid w:val="008279E9"/>
    <w:rsid w:val="0083016D"/>
    <w:rsid w:val="00830725"/>
    <w:rsid w:val="00831267"/>
    <w:rsid w:val="00835EBA"/>
    <w:rsid w:val="008360EC"/>
    <w:rsid w:val="00841336"/>
    <w:rsid w:val="00841D3C"/>
    <w:rsid w:val="008432A3"/>
    <w:rsid w:val="008432F8"/>
    <w:rsid w:val="0084434E"/>
    <w:rsid w:val="00845E60"/>
    <w:rsid w:val="00846355"/>
    <w:rsid w:val="008470EB"/>
    <w:rsid w:val="0085068A"/>
    <w:rsid w:val="00852287"/>
    <w:rsid w:val="008551F8"/>
    <w:rsid w:val="00856F0D"/>
    <w:rsid w:val="00857E40"/>
    <w:rsid w:val="00860FBA"/>
    <w:rsid w:val="00862B43"/>
    <w:rsid w:val="00862B9C"/>
    <w:rsid w:val="00863F05"/>
    <w:rsid w:val="00864857"/>
    <w:rsid w:val="00865163"/>
    <w:rsid w:val="008661CA"/>
    <w:rsid w:val="00866E0D"/>
    <w:rsid w:val="0086773A"/>
    <w:rsid w:val="00870B4D"/>
    <w:rsid w:val="00871691"/>
    <w:rsid w:val="008777A1"/>
    <w:rsid w:val="0088002D"/>
    <w:rsid w:val="008831EF"/>
    <w:rsid w:val="008858B9"/>
    <w:rsid w:val="00886D36"/>
    <w:rsid w:val="00886DF8"/>
    <w:rsid w:val="00886FBB"/>
    <w:rsid w:val="00887397"/>
    <w:rsid w:val="008906DF"/>
    <w:rsid w:val="00890B76"/>
    <w:rsid w:val="00890B78"/>
    <w:rsid w:val="00890CE7"/>
    <w:rsid w:val="008919A2"/>
    <w:rsid w:val="00892426"/>
    <w:rsid w:val="00892AC0"/>
    <w:rsid w:val="00893ACA"/>
    <w:rsid w:val="00893AFB"/>
    <w:rsid w:val="00893BCF"/>
    <w:rsid w:val="00896F22"/>
    <w:rsid w:val="008A00B7"/>
    <w:rsid w:val="008A0778"/>
    <w:rsid w:val="008A530F"/>
    <w:rsid w:val="008A61B0"/>
    <w:rsid w:val="008B1084"/>
    <w:rsid w:val="008B2B93"/>
    <w:rsid w:val="008B2CEE"/>
    <w:rsid w:val="008B434A"/>
    <w:rsid w:val="008B475C"/>
    <w:rsid w:val="008B6F7A"/>
    <w:rsid w:val="008B7987"/>
    <w:rsid w:val="008B7B0E"/>
    <w:rsid w:val="008B7E9B"/>
    <w:rsid w:val="008C0349"/>
    <w:rsid w:val="008C0C90"/>
    <w:rsid w:val="008C1356"/>
    <w:rsid w:val="008C3E65"/>
    <w:rsid w:val="008C5947"/>
    <w:rsid w:val="008C5C7E"/>
    <w:rsid w:val="008D0820"/>
    <w:rsid w:val="008D16D7"/>
    <w:rsid w:val="008D1B21"/>
    <w:rsid w:val="008D38F5"/>
    <w:rsid w:val="008D3CF1"/>
    <w:rsid w:val="008D4BE2"/>
    <w:rsid w:val="008D568A"/>
    <w:rsid w:val="008D61A0"/>
    <w:rsid w:val="008D67C8"/>
    <w:rsid w:val="008D6834"/>
    <w:rsid w:val="008D7CEA"/>
    <w:rsid w:val="008E1391"/>
    <w:rsid w:val="008E2815"/>
    <w:rsid w:val="008E2DD6"/>
    <w:rsid w:val="008E340C"/>
    <w:rsid w:val="008E3E2C"/>
    <w:rsid w:val="008E4717"/>
    <w:rsid w:val="008E48DB"/>
    <w:rsid w:val="008E5957"/>
    <w:rsid w:val="008E608F"/>
    <w:rsid w:val="008E7043"/>
    <w:rsid w:val="008F05DA"/>
    <w:rsid w:val="008F0D05"/>
    <w:rsid w:val="008F1015"/>
    <w:rsid w:val="008F10AC"/>
    <w:rsid w:val="008F204D"/>
    <w:rsid w:val="008F20BD"/>
    <w:rsid w:val="008F27C6"/>
    <w:rsid w:val="008F2C2F"/>
    <w:rsid w:val="008F2DBD"/>
    <w:rsid w:val="008F3380"/>
    <w:rsid w:val="008F338B"/>
    <w:rsid w:val="008F4D6D"/>
    <w:rsid w:val="008F60D9"/>
    <w:rsid w:val="008F6C52"/>
    <w:rsid w:val="00900B4A"/>
    <w:rsid w:val="0090196A"/>
    <w:rsid w:val="00903897"/>
    <w:rsid w:val="00903C32"/>
    <w:rsid w:val="00906199"/>
    <w:rsid w:val="009070EB"/>
    <w:rsid w:val="009074F5"/>
    <w:rsid w:val="00910074"/>
    <w:rsid w:val="0091109A"/>
    <w:rsid w:val="009134D2"/>
    <w:rsid w:val="0091372F"/>
    <w:rsid w:val="00914CA6"/>
    <w:rsid w:val="00915CCB"/>
    <w:rsid w:val="00917409"/>
    <w:rsid w:val="0091793D"/>
    <w:rsid w:val="009202BC"/>
    <w:rsid w:val="00920859"/>
    <w:rsid w:val="00923C30"/>
    <w:rsid w:val="00924070"/>
    <w:rsid w:val="00924692"/>
    <w:rsid w:val="009272B7"/>
    <w:rsid w:val="00931E1F"/>
    <w:rsid w:val="00932ABC"/>
    <w:rsid w:val="00933185"/>
    <w:rsid w:val="00934D25"/>
    <w:rsid w:val="00935049"/>
    <w:rsid w:val="00936953"/>
    <w:rsid w:val="00937121"/>
    <w:rsid w:val="009400B9"/>
    <w:rsid w:val="00940DDB"/>
    <w:rsid w:val="00944349"/>
    <w:rsid w:val="009473C3"/>
    <w:rsid w:val="00947869"/>
    <w:rsid w:val="00950FA9"/>
    <w:rsid w:val="009523AB"/>
    <w:rsid w:val="0095258C"/>
    <w:rsid w:val="00952865"/>
    <w:rsid w:val="00954C35"/>
    <w:rsid w:val="0095515C"/>
    <w:rsid w:val="009552DE"/>
    <w:rsid w:val="00955A02"/>
    <w:rsid w:val="0095684E"/>
    <w:rsid w:val="00957D29"/>
    <w:rsid w:val="00957DA5"/>
    <w:rsid w:val="009606BA"/>
    <w:rsid w:val="00960A64"/>
    <w:rsid w:val="0096127F"/>
    <w:rsid w:val="00961519"/>
    <w:rsid w:val="00961909"/>
    <w:rsid w:val="009630FD"/>
    <w:rsid w:val="00963507"/>
    <w:rsid w:val="0096446F"/>
    <w:rsid w:val="0096471D"/>
    <w:rsid w:val="009647B6"/>
    <w:rsid w:val="009662D9"/>
    <w:rsid w:val="0096663B"/>
    <w:rsid w:val="009668D5"/>
    <w:rsid w:val="00966992"/>
    <w:rsid w:val="00967977"/>
    <w:rsid w:val="00971010"/>
    <w:rsid w:val="00971405"/>
    <w:rsid w:val="00971BA6"/>
    <w:rsid w:val="0097220F"/>
    <w:rsid w:val="00972392"/>
    <w:rsid w:val="0097540F"/>
    <w:rsid w:val="0097542C"/>
    <w:rsid w:val="00975A1A"/>
    <w:rsid w:val="0098004D"/>
    <w:rsid w:val="00981C7C"/>
    <w:rsid w:val="00983332"/>
    <w:rsid w:val="00984CB6"/>
    <w:rsid w:val="0098543F"/>
    <w:rsid w:val="00986623"/>
    <w:rsid w:val="00992511"/>
    <w:rsid w:val="00992F79"/>
    <w:rsid w:val="009956B3"/>
    <w:rsid w:val="00996B64"/>
    <w:rsid w:val="00996CA9"/>
    <w:rsid w:val="00996DD5"/>
    <w:rsid w:val="009A15B8"/>
    <w:rsid w:val="009A15D1"/>
    <w:rsid w:val="009A2B2A"/>
    <w:rsid w:val="009A43DD"/>
    <w:rsid w:val="009B6782"/>
    <w:rsid w:val="009B70AE"/>
    <w:rsid w:val="009B77D8"/>
    <w:rsid w:val="009C0AF5"/>
    <w:rsid w:val="009C1155"/>
    <w:rsid w:val="009C16A2"/>
    <w:rsid w:val="009C1791"/>
    <w:rsid w:val="009C3B31"/>
    <w:rsid w:val="009C4F02"/>
    <w:rsid w:val="009D05E5"/>
    <w:rsid w:val="009D1962"/>
    <w:rsid w:val="009D2016"/>
    <w:rsid w:val="009D206C"/>
    <w:rsid w:val="009D295A"/>
    <w:rsid w:val="009D2982"/>
    <w:rsid w:val="009D35A1"/>
    <w:rsid w:val="009D39C7"/>
    <w:rsid w:val="009D44F5"/>
    <w:rsid w:val="009D6BF3"/>
    <w:rsid w:val="009E0569"/>
    <w:rsid w:val="009E0CA8"/>
    <w:rsid w:val="009E27B3"/>
    <w:rsid w:val="009E27BB"/>
    <w:rsid w:val="009E28A1"/>
    <w:rsid w:val="009E45D5"/>
    <w:rsid w:val="009E6A01"/>
    <w:rsid w:val="009E6A1F"/>
    <w:rsid w:val="009E72EB"/>
    <w:rsid w:val="009E7425"/>
    <w:rsid w:val="009E74AE"/>
    <w:rsid w:val="009F0240"/>
    <w:rsid w:val="009F2032"/>
    <w:rsid w:val="009F2F00"/>
    <w:rsid w:val="009F5CE4"/>
    <w:rsid w:val="00A001BD"/>
    <w:rsid w:val="00A00FFA"/>
    <w:rsid w:val="00A019B1"/>
    <w:rsid w:val="00A01D2A"/>
    <w:rsid w:val="00A021E0"/>
    <w:rsid w:val="00A02A1C"/>
    <w:rsid w:val="00A03435"/>
    <w:rsid w:val="00A04171"/>
    <w:rsid w:val="00A041D2"/>
    <w:rsid w:val="00A05700"/>
    <w:rsid w:val="00A06CAD"/>
    <w:rsid w:val="00A07535"/>
    <w:rsid w:val="00A07703"/>
    <w:rsid w:val="00A07F82"/>
    <w:rsid w:val="00A1054F"/>
    <w:rsid w:val="00A11A62"/>
    <w:rsid w:val="00A11CE6"/>
    <w:rsid w:val="00A129C5"/>
    <w:rsid w:val="00A141DC"/>
    <w:rsid w:val="00A151F9"/>
    <w:rsid w:val="00A15756"/>
    <w:rsid w:val="00A15B21"/>
    <w:rsid w:val="00A15FB9"/>
    <w:rsid w:val="00A17284"/>
    <w:rsid w:val="00A206A7"/>
    <w:rsid w:val="00A21177"/>
    <w:rsid w:val="00A2170D"/>
    <w:rsid w:val="00A21C95"/>
    <w:rsid w:val="00A220B2"/>
    <w:rsid w:val="00A242B3"/>
    <w:rsid w:val="00A24B5E"/>
    <w:rsid w:val="00A262BB"/>
    <w:rsid w:val="00A26863"/>
    <w:rsid w:val="00A316B7"/>
    <w:rsid w:val="00A328F9"/>
    <w:rsid w:val="00A332B8"/>
    <w:rsid w:val="00A33768"/>
    <w:rsid w:val="00A338F8"/>
    <w:rsid w:val="00A376C3"/>
    <w:rsid w:val="00A37CA5"/>
    <w:rsid w:val="00A42F47"/>
    <w:rsid w:val="00A43EA2"/>
    <w:rsid w:val="00A45490"/>
    <w:rsid w:val="00A45B8E"/>
    <w:rsid w:val="00A45CAE"/>
    <w:rsid w:val="00A46138"/>
    <w:rsid w:val="00A46367"/>
    <w:rsid w:val="00A472B7"/>
    <w:rsid w:val="00A50E81"/>
    <w:rsid w:val="00A544DF"/>
    <w:rsid w:val="00A60A3F"/>
    <w:rsid w:val="00A62931"/>
    <w:rsid w:val="00A62E15"/>
    <w:rsid w:val="00A63734"/>
    <w:rsid w:val="00A63B0E"/>
    <w:rsid w:val="00A6401E"/>
    <w:rsid w:val="00A64D74"/>
    <w:rsid w:val="00A667B6"/>
    <w:rsid w:val="00A72431"/>
    <w:rsid w:val="00A72B8D"/>
    <w:rsid w:val="00A77933"/>
    <w:rsid w:val="00A77F78"/>
    <w:rsid w:val="00A81312"/>
    <w:rsid w:val="00A817CE"/>
    <w:rsid w:val="00A81898"/>
    <w:rsid w:val="00A82494"/>
    <w:rsid w:val="00A8282E"/>
    <w:rsid w:val="00A84955"/>
    <w:rsid w:val="00A84F78"/>
    <w:rsid w:val="00A850F9"/>
    <w:rsid w:val="00A8568A"/>
    <w:rsid w:val="00A85A0E"/>
    <w:rsid w:val="00A863BF"/>
    <w:rsid w:val="00A86890"/>
    <w:rsid w:val="00A87449"/>
    <w:rsid w:val="00A90001"/>
    <w:rsid w:val="00A901DF"/>
    <w:rsid w:val="00A92DF1"/>
    <w:rsid w:val="00A93190"/>
    <w:rsid w:val="00AA1F17"/>
    <w:rsid w:val="00AA1FC1"/>
    <w:rsid w:val="00AA2D76"/>
    <w:rsid w:val="00AA384D"/>
    <w:rsid w:val="00AA3D84"/>
    <w:rsid w:val="00AA400E"/>
    <w:rsid w:val="00AA6CDB"/>
    <w:rsid w:val="00AA7683"/>
    <w:rsid w:val="00AB0234"/>
    <w:rsid w:val="00AB176A"/>
    <w:rsid w:val="00AB1F10"/>
    <w:rsid w:val="00AB2E3C"/>
    <w:rsid w:val="00AB4DCB"/>
    <w:rsid w:val="00AB502F"/>
    <w:rsid w:val="00AC1099"/>
    <w:rsid w:val="00AC16DB"/>
    <w:rsid w:val="00AC191C"/>
    <w:rsid w:val="00AC2543"/>
    <w:rsid w:val="00AC2EAC"/>
    <w:rsid w:val="00AC3941"/>
    <w:rsid w:val="00AC39E6"/>
    <w:rsid w:val="00AC412C"/>
    <w:rsid w:val="00AC560C"/>
    <w:rsid w:val="00AC58FD"/>
    <w:rsid w:val="00AD0761"/>
    <w:rsid w:val="00AD0874"/>
    <w:rsid w:val="00AD0B43"/>
    <w:rsid w:val="00AD11A6"/>
    <w:rsid w:val="00AD16B8"/>
    <w:rsid w:val="00AD2BBB"/>
    <w:rsid w:val="00AD33FA"/>
    <w:rsid w:val="00AD3E29"/>
    <w:rsid w:val="00AD402B"/>
    <w:rsid w:val="00AD5389"/>
    <w:rsid w:val="00AD78CD"/>
    <w:rsid w:val="00AE10D0"/>
    <w:rsid w:val="00AE176D"/>
    <w:rsid w:val="00AE2AC6"/>
    <w:rsid w:val="00AE2F25"/>
    <w:rsid w:val="00AE3A6A"/>
    <w:rsid w:val="00AE4361"/>
    <w:rsid w:val="00AE50DB"/>
    <w:rsid w:val="00AE5AA1"/>
    <w:rsid w:val="00AE666F"/>
    <w:rsid w:val="00AE76F5"/>
    <w:rsid w:val="00AE78F1"/>
    <w:rsid w:val="00AF0296"/>
    <w:rsid w:val="00AF1D29"/>
    <w:rsid w:val="00AF23D6"/>
    <w:rsid w:val="00AF3705"/>
    <w:rsid w:val="00AF4F08"/>
    <w:rsid w:val="00AF661D"/>
    <w:rsid w:val="00AF6629"/>
    <w:rsid w:val="00AF6C15"/>
    <w:rsid w:val="00B011ED"/>
    <w:rsid w:val="00B012C8"/>
    <w:rsid w:val="00B041B9"/>
    <w:rsid w:val="00B047EE"/>
    <w:rsid w:val="00B048C3"/>
    <w:rsid w:val="00B0520C"/>
    <w:rsid w:val="00B07CCA"/>
    <w:rsid w:val="00B107B1"/>
    <w:rsid w:val="00B10842"/>
    <w:rsid w:val="00B113D2"/>
    <w:rsid w:val="00B14B72"/>
    <w:rsid w:val="00B1577F"/>
    <w:rsid w:val="00B15FC8"/>
    <w:rsid w:val="00B21CDD"/>
    <w:rsid w:val="00B23BA9"/>
    <w:rsid w:val="00B269D6"/>
    <w:rsid w:val="00B26CAB"/>
    <w:rsid w:val="00B27282"/>
    <w:rsid w:val="00B30011"/>
    <w:rsid w:val="00B30C92"/>
    <w:rsid w:val="00B32DB0"/>
    <w:rsid w:val="00B32F6F"/>
    <w:rsid w:val="00B34011"/>
    <w:rsid w:val="00B34985"/>
    <w:rsid w:val="00B36D8B"/>
    <w:rsid w:val="00B376DF"/>
    <w:rsid w:val="00B40152"/>
    <w:rsid w:val="00B40552"/>
    <w:rsid w:val="00B41B14"/>
    <w:rsid w:val="00B421A9"/>
    <w:rsid w:val="00B432AF"/>
    <w:rsid w:val="00B43549"/>
    <w:rsid w:val="00B45FC5"/>
    <w:rsid w:val="00B4775A"/>
    <w:rsid w:val="00B51297"/>
    <w:rsid w:val="00B5199F"/>
    <w:rsid w:val="00B519FA"/>
    <w:rsid w:val="00B52EA7"/>
    <w:rsid w:val="00B542FB"/>
    <w:rsid w:val="00B54965"/>
    <w:rsid w:val="00B54C28"/>
    <w:rsid w:val="00B560B3"/>
    <w:rsid w:val="00B56417"/>
    <w:rsid w:val="00B5673C"/>
    <w:rsid w:val="00B56FD5"/>
    <w:rsid w:val="00B60C0C"/>
    <w:rsid w:val="00B61418"/>
    <w:rsid w:val="00B61DE0"/>
    <w:rsid w:val="00B63DBD"/>
    <w:rsid w:val="00B642CB"/>
    <w:rsid w:val="00B66C09"/>
    <w:rsid w:val="00B67BC6"/>
    <w:rsid w:val="00B733E6"/>
    <w:rsid w:val="00B75AE1"/>
    <w:rsid w:val="00B77D9E"/>
    <w:rsid w:val="00B77DDF"/>
    <w:rsid w:val="00B77E2E"/>
    <w:rsid w:val="00B807CC"/>
    <w:rsid w:val="00B80D62"/>
    <w:rsid w:val="00B82440"/>
    <w:rsid w:val="00B84415"/>
    <w:rsid w:val="00B84437"/>
    <w:rsid w:val="00B84789"/>
    <w:rsid w:val="00B86946"/>
    <w:rsid w:val="00B87406"/>
    <w:rsid w:val="00B9022F"/>
    <w:rsid w:val="00B90B62"/>
    <w:rsid w:val="00B90F89"/>
    <w:rsid w:val="00B91D3A"/>
    <w:rsid w:val="00B922C5"/>
    <w:rsid w:val="00B932AF"/>
    <w:rsid w:val="00B942F5"/>
    <w:rsid w:val="00B95A86"/>
    <w:rsid w:val="00B95F1D"/>
    <w:rsid w:val="00B965F2"/>
    <w:rsid w:val="00BA150F"/>
    <w:rsid w:val="00BA1B03"/>
    <w:rsid w:val="00BA390B"/>
    <w:rsid w:val="00BA3F15"/>
    <w:rsid w:val="00BB2BE2"/>
    <w:rsid w:val="00BB3F42"/>
    <w:rsid w:val="00BB69C4"/>
    <w:rsid w:val="00BB6AEB"/>
    <w:rsid w:val="00BC1358"/>
    <w:rsid w:val="00BC1C1B"/>
    <w:rsid w:val="00BC2097"/>
    <w:rsid w:val="00BC3421"/>
    <w:rsid w:val="00BC50CB"/>
    <w:rsid w:val="00BC5887"/>
    <w:rsid w:val="00BC5E1D"/>
    <w:rsid w:val="00BC6849"/>
    <w:rsid w:val="00BC6CA2"/>
    <w:rsid w:val="00BC7818"/>
    <w:rsid w:val="00BD2338"/>
    <w:rsid w:val="00BD241A"/>
    <w:rsid w:val="00BD3291"/>
    <w:rsid w:val="00BD340F"/>
    <w:rsid w:val="00BD4234"/>
    <w:rsid w:val="00BD42A8"/>
    <w:rsid w:val="00BD7213"/>
    <w:rsid w:val="00BD780F"/>
    <w:rsid w:val="00BD7C0F"/>
    <w:rsid w:val="00BD7DF4"/>
    <w:rsid w:val="00BE1376"/>
    <w:rsid w:val="00BE2C9F"/>
    <w:rsid w:val="00BE2F95"/>
    <w:rsid w:val="00BE4CD1"/>
    <w:rsid w:val="00BE7A51"/>
    <w:rsid w:val="00BE7A91"/>
    <w:rsid w:val="00BE7FA0"/>
    <w:rsid w:val="00BF03CC"/>
    <w:rsid w:val="00BF198B"/>
    <w:rsid w:val="00BF1D43"/>
    <w:rsid w:val="00BF33B8"/>
    <w:rsid w:val="00BF4CCD"/>
    <w:rsid w:val="00BF4F3B"/>
    <w:rsid w:val="00BF6F2C"/>
    <w:rsid w:val="00C00756"/>
    <w:rsid w:val="00C00C7D"/>
    <w:rsid w:val="00C00D41"/>
    <w:rsid w:val="00C01C1D"/>
    <w:rsid w:val="00C041E7"/>
    <w:rsid w:val="00C0452E"/>
    <w:rsid w:val="00C046CE"/>
    <w:rsid w:val="00C0531C"/>
    <w:rsid w:val="00C057F6"/>
    <w:rsid w:val="00C05A32"/>
    <w:rsid w:val="00C05BD5"/>
    <w:rsid w:val="00C06A5C"/>
    <w:rsid w:val="00C06AE6"/>
    <w:rsid w:val="00C070AA"/>
    <w:rsid w:val="00C07344"/>
    <w:rsid w:val="00C107F0"/>
    <w:rsid w:val="00C116C3"/>
    <w:rsid w:val="00C12FC1"/>
    <w:rsid w:val="00C13D7D"/>
    <w:rsid w:val="00C15049"/>
    <w:rsid w:val="00C15932"/>
    <w:rsid w:val="00C168F2"/>
    <w:rsid w:val="00C169CA"/>
    <w:rsid w:val="00C204AB"/>
    <w:rsid w:val="00C219AE"/>
    <w:rsid w:val="00C231C0"/>
    <w:rsid w:val="00C25519"/>
    <w:rsid w:val="00C258E9"/>
    <w:rsid w:val="00C25BB8"/>
    <w:rsid w:val="00C26016"/>
    <w:rsid w:val="00C275F3"/>
    <w:rsid w:val="00C30F45"/>
    <w:rsid w:val="00C31571"/>
    <w:rsid w:val="00C317E6"/>
    <w:rsid w:val="00C32616"/>
    <w:rsid w:val="00C32BDC"/>
    <w:rsid w:val="00C33968"/>
    <w:rsid w:val="00C35101"/>
    <w:rsid w:val="00C351F1"/>
    <w:rsid w:val="00C400E3"/>
    <w:rsid w:val="00C40829"/>
    <w:rsid w:val="00C4093D"/>
    <w:rsid w:val="00C42AA3"/>
    <w:rsid w:val="00C43992"/>
    <w:rsid w:val="00C43E57"/>
    <w:rsid w:val="00C43F3C"/>
    <w:rsid w:val="00C46F36"/>
    <w:rsid w:val="00C50D49"/>
    <w:rsid w:val="00C57A96"/>
    <w:rsid w:val="00C60E12"/>
    <w:rsid w:val="00C60F20"/>
    <w:rsid w:val="00C61021"/>
    <w:rsid w:val="00C6147B"/>
    <w:rsid w:val="00C6204E"/>
    <w:rsid w:val="00C6229C"/>
    <w:rsid w:val="00C628EB"/>
    <w:rsid w:val="00C62A34"/>
    <w:rsid w:val="00C63D6F"/>
    <w:rsid w:val="00C64DDD"/>
    <w:rsid w:val="00C65A6A"/>
    <w:rsid w:val="00C65DD2"/>
    <w:rsid w:val="00C6660F"/>
    <w:rsid w:val="00C67B84"/>
    <w:rsid w:val="00C7054D"/>
    <w:rsid w:val="00C7209C"/>
    <w:rsid w:val="00C72381"/>
    <w:rsid w:val="00C72CB1"/>
    <w:rsid w:val="00C737CE"/>
    <w:rsid w:val="00C74262"/>
    <w:rsid w:val="00C771B1"/>
    <w:rsid w:val="00C80403"/>
    <w:rsid w:val="00C80619"/>
    <w:rsid w:val="00C824DE"/>
    <w:rsid w:val="00C87891"/>
    <w:rsid w:val="00C879CA"/>
    <w:rsid w:val="00C901E1"/>
    <w:rsid w:val="00C91FE2"/>
    <w:rsid w:val="00C92937"/>
    <w:rsid w:val="00C93C9C"/>
    <w:rsid w:val="00C96F89"/>
    <w:rsid w:val="00C97119"/>
    <w:rsid w:val="00CA2838"/>
    <w:rsid w:val="00CA3EE4"/>
    <w:rsid w:val="00CA55D1"/>
    <w:rsid w:val="00CA6145"/>
    <w:rsid w:val="00CA731E"/>
    <w:rsid w:val="00CB0607"/>
    <w:rsid w:val="00CB0EDE"/>
    <w:rsid w:val="00CB1F96"/>
    <w:rsid w:val="00CB4E33"/>
    <w:rsid w:val="00CB6A1E"/>
    <w:rsid w:val="00CB7D11"/>
    <w:rsid w:val="00CB7DF4"/>
    <w:rsid w:val="00CC0010"/>
    <w:rsid w:val="00CC0261"/>
    <w:rsid w:val="00CC19BA"/>
    <w:rsid w:val="00CC2159"/>
    <w:rsid w:val="00CC3781"/>
    <w:rsid w:val="00CC4457"/>
    <w:rsid w:val="00CC5AB7"/>
    <w:rsid w:val="00CC6784"/>
    <w:rsid w:val="00CD1123"/>
    <w:rsid w:val="00CD2007"/>
    <w:rsid w:val="00CD2115"/>
    <w:rsid w:val="00CD2390"/>
    <w:rsid w:val="00CD4835"/>
    <w:rsid w:val="00CD57C8"/>
    <w:rsid w:val="00CD5D50"/>
    <w:rsid w:val="00CD63FD"/>
    <w:rsid w:val="00CD7E56"/>
    <w:rsid w:val="00CE021E"/>
    <w:rsid w:val="00CE198C"/>
    <w:rsid w:val="00CE22E2"/>
    <w:rsid w:val="00CE565F"/>
    <w:rsid w:val="00CE669C"/>
    <w:rsid w:val="00CE6D39"/>
    <w:rsid w:val="00CF15D2"/>
    <w:rsid w:val="00CF24E6"/>
    <w:rsid w:val="00CF5F90"/>
    <w:rsid w:val="00CF6935"/>
    <w:rsid w:val="00CF76A9"/>
    <w:rsid w:val="00CF7BDB"/>
    <w:rsid w:val="00D01747"/>
    <w:rsid w:val="00D01BF0"/>
    <w:rsid w:val="00D024CA"/>
    <w:rsid w:val="00D0288F"/>
    <w:rsid w:val="00D03E5A"/>
    <w:rsid w:val="00D04358"/>
    <w:rsid w:val="00D06839"/>
    <w:rsid w:val="00D112BA"/>
    <w:rsid w:val="00D1264D"/>
    <w:rsid w:val="00D141D6"/>
    <w:rsid w:val="00D16FC5"/>
    <w:rsid w:val="00D219D8"/>
    <w:rsid w:val="00D21C4E"/>
    <w:rsid w:val="00D24271"/>
    <w:rsid w:val="00D245C8"/>
    <w:rsid w:val="00D246C5"/>
    <w:rsid w:val="00D24E7D"/>
    <w:rsid w:val="00D25F4C"/>
    <w:rsid w:val="00D261A5"/>
    <w:rsid w:val="00D27961"/>
    <w:rsid w:val="00D31169"/>
    <w:rsid w:val="00D3133A"/>
    <w:rsid w:val="00D34150"/>
    <w:rsid w:val="00D368D9"/>
    <w:rsid w:val="00D36A8C"/>
    <w:rsid w:val="00D374AF"/>
    <w:rsid w:val="00D3784D"/>
    <w:rsid w:val="00D379BC"/>
    <w:rsid w:val="00D40A32"/>
    <w:rsid w:val="00D43ACC"/>
    <w:rsid w:val="00D43BFF"/>
    <w:rsid w:val="00D43F89"/>
    <w:rsid w:val="00D44B5C"/>
    <w:rsid w:val="00D45315"/>
    <w:rsid w:val="00D4539E"/>
    <w:rsid w:val="00D45F7F"/>
    <w:rsid w:val="00D4665A"/>
    <w:rsid w:val="00D50C84"/>
    <w:rsid w:val="00D510A7"/>
    <w:rsid w:val="00D513DE"/>
    <w:rsid w:val="00D52019"/>
    <w:rsid w:val="00D53A1E"/>
    <w:rsid w:val="00D548B1"/>
    <w:rsid w:val="00D55135"/>
    <w:rsid w:val="00D57921"/>
    <w:rsid w:val="00D6243F"/>
    <w:rsid w:val="00D6634E"/>
    <w:rsid w:val="00D666CA"/>
    <w:rsid w:val="00D70379"/>
    <w:rsid w:val="00D70832"/>
    <w:rsid w:val="00D70914"/>
    <w:rsid w:val="00D7122C"/>
    <w:rsid w:val="00D7150E"/>
    <w:rsid w:val="00D7207C"/>
    <w:rsid w:val="00D7294D"/>
    <w:rsid w:val="00D73463"/>
    <w:rsid w:val="00D77EE1"/>
    <w:rsid w:val="00D77FE0"/>
    <w:rsid w:val="00D81C34"/>
    <w:rsid w:val="00D84A04"/>
    <w:rsid w:val="00D84E77"/>
    <w:rsid w:val="00D912AB"/>
    <w:rsid w:val="00D9150F"/>
    <w:rsid w:val="00D91923"/>
    <w:rsid w:val="00D91F26"/>
    <w:rsid w:val="00D923A4"/>
    <w:rsid w:val="00D93E07"/>
    <w:rsid w:val="00D95850"/>
    <w:rsid w:val="00D97806"/>
    <w:rsid w:val="00DA0278"/>
    <w:rsid w:val="00DA1033"/>
    <w:rsid w:val="00DA33C0"/>
    <w:rsid w:val="00DA4748"/>
    <w:rsid w:val="00DA5746"/>
    <w:rsid w:val="00DA59F5"/>
    <w:rsid w:val="00DA5C3F"/>
    <w:rsid w:val="00DB092C"/>
    <w:rsid w:val="00DB0F19"/>
    <w:rsid w:val="00DB1D49"/>
    <w:rsid w:val="00DB5A98"/>
    <w:rsid w:val="00DB6F02"/>
    <w:rsid w:val="00DB74B1"/>
    <w:rsid w:val="00DC3B66"/>
    <w:rsid w:val="00DC3D40"/>
    <w:rsid w:val="00DC3ECD"/>
    <w:rsid w:val="00DC43F0"/>
    <w:rsid w:val="00DC457B"/>
    <w:rsid w:val="00DC5326"/>
    <w:rsid w:val="00DC5424"/>
    <w:rsid w:val="00DC55B4"/>
    <w:rsid w:val="00DC795A"/>
    <w:rsid w:val="00DD0020"/>
    <w:rsid w:val="00DD002D"/>
    <w:rsid w:val="00DD0E47"/>
    <w:rsid w:val="00DD0ED2"/>
    <w:rsid w:val="00DD1D29"/>
    <w:rsid w:val="00DD1E35"/>
    <w:rsid w:val="00DD2B57"/>
    <w:rsid w:val="00DD3E3B"/>
    <w:rsid w:val="00DD49A5"/>
    <w:rsid w:val="00DD63FB"/>
    <w:rsid w:val="00DD651C"/>
    <w:rsid w:val="00DD7242"/>
    <w:rsid w:val="00DE32BD"/>
    <w:rsid w:val="00DE350D"/>
    <w:rsid w:val="00DE6E44"/>
    <w:rsid w:val="00DE7C95"/>
    <w:rsid w:val="00DE7F3D"/>
    <w:rsid w:val="00DE7F93"/>
    <w:rsid w:val="00DF06C0"/>
    <w:rsid w:val="00DF0D39"/>
    <w:rsid w:val="00DF1710"/>
    <w:rsid w:val="00DF4708"/>
    <w:rsid w:val="00DF56FD"/>
    <w:rsid w:val="00DF70FF"/>
    <w:rsid w:val="00DF7611"/>
    <w:rsid w:val="00DF79FF"/>
    <w:rsid w:val="00E009D6"/>
    <w:rsid w:val="00E020DA"/>
    <w:rsid w:val="00E02816"/>
    <w:rsid w:val="00E02CD6"/>
    <w:rsid w:val="00E06EA6"/>
    <w:rsid w:val="00E079B3"/>
    <w:rsid w:val="00E079F5"/>
    <w:rsid w:val="00E1043A"/>
    <w:rsid w:val="00E10CFB"/>
    <w:rsid w:val="00E1186C"/>
    <w:rsid w:val="00E12002"/>
    <w:rsid w:val="00E14879"/>
    <w:rsid w:val="00E15409"/>
    <w:rsid w:val="00E15975"/>
    <w:rsid w:val="00E15EA1"/>
    <w:rsid w:val="00E16B47"/>
    <w:rsid w:val="00E17D3D"/>
    <w:rsid w:val="00E22677"/>
    <w:rsid w:val="00E22E1C"/>
    <w:rsid w:val="00E2307B"/>
    <w:rsid w:val="00E238CB"/>
    <w:rsid w:val="00E2457E"/>
    <w:rsid w:val="00E252E4"/>
    <w:rsid w:val="00E26095"/>
    <w:rsid w:val="00E260D5"/>
    <w:rsid w:val="00E27B4B"/>
    <w:rsid w:val="00E27BEC"/>
    <w:rsid w:val="00E30F0C"/>
    <w:rsid w:val="00E30F96"/>
    <w:rsid w:val="00E31EA7"/>
    <w:rsid w:val="00E320E7"/>
    <w:rsid w:val="00E34674"/>
    <w:rsid w:val="00E35DBF"/>
    <w:rsid w:val="00E36BDD"/>
    <w:rsid w:val="00E375DB"/>
    <w:rsid w:val="00E402F2"/>
    <w:rsid w:val="00E43C3D"/>
    <w:rsid w:val="00E44581"/>
    <w:rsid w:val="00E460A3"/>
    <w:rsid w:val="00E514CF"/>
    <w:rsid w:val="00E52662"/>
    <w:rsid w:val="00E52DEF"/>
    <w:rsid w:val="00E541AB"/>
    <w:rsid w:val="00E544FA"/>
    <w:rsid w:val="00E612A8"/>
    <w:rsid w:val="00E6176C"/>
    <w:rsid w:val="00E61A68"/>
    <w:rsid w:val="00E6266E"/>
    <w:rsid w:val="00E62F21"/>
    <w:rsid w:val="00E6328C"/>
    <w:rsid w:val="00E64B0A"/>
    <w:rsid w:val="00E65E4B"/>
    <w:rsid w:val="00E673A4"/>
    <w:rsid w:val="00E70CF3"/>
    <w:rsid w:val="00E71324"/>
    <w:rsid w:val="00E713BE"/>
    <w:rsid w:val="00E71820"/>
    <w:rsid w:val="00E71F88"/>
    <w:rsid w:val="00E73886"/>
    <w:rsid w:val="00E744E8"/>
    <w:rsid w:val="00E74D0F"/>
    <w:rsid w:val="00E74FAE"/>
    <w:rsid w:val="00E76612"/>
    <w:rsid w:val="00E7681A"/>
    <w:rsid w:val="00E76FFD"/>
    <w:rsid w:val="00E77589"/>
    <w:rsid w:val="00E80B43"/>
    <w:rsid w:val="00E81405"/>
    <w:rsid w:val="00E817A8"/>
    <w:rsid w:val="00E8236B"/>
    <w:rsid w:val="00E83832"/>
    <w:rsid w:val="00E83992"/>
    <w:rsid w:val="00E83BEF"/>
    <w:rsid w:val="00E83DC8"/>
    <w:rsid w:val="00E84A99"/>
    <w:rsid w:val="00E85804"/>
    <w:rsid w:val="00E91E6C"/>
    <w:rsid w:val="00E9210A"/>
    <w:rsid w:val="00E92162"/>
    <w:rsid w:val="00E92748"/>
    <w:rsid w:val="00E92BD9"/>
    <w:rsid w:val="00E930EE"/>
    <w:rsid w:val="00E93E39"/>
    <w:rsid w:val="00E94397"/>
    <w:rsid w:val="00E96AFE"/>
    <w:rsid w:val="00EA19B2"/>
    <w:rsid w:val="00EA1D67"/>
    <w:rsid w:val="00EA21F5"/>
    <w:rsid w:val="00EA3087"/>
    <w:rsid w:val="00EA364B"/>
    <w:rsid w:val="00EA38F4"/>
    <w:rsid w:val="00EA5C32"/>
    <w:rsid w:val="00EA73BD"/>
    <w:rsid w:val="00EA7CB9"/>
    <w:rsid w:val="00EA7D27"/>
    <w:rsid w:val="00EB0557"/>
    <w:rsid w:val="00EB0F94"/>
    <w:rsid w:val="00EB1512"/>
    <w:rsid w:val="00EB1FF0"/>
    <w:rsid w:val="00EB3DC9"/>
    <w:rsid w:val="00EB4523"/>
    <w:rsid w:val="00EB5E12"/>
    <w:rsid w:val="00EB6226"/>
    <w:rsid w:val="00EB6E55"/>
    <w:rsid w:val="00EC0B68"/>
    <w:rsid w:val="00EC3BD7"/>
    <w:rsid w:val="00EC5339"/>
    <w:rsid w:val="00EC59F9"/>
    <w:rsid w:val="00EC62A8"/>
    <w:rsid w:val="00EC69DF"/>
    <w:rsid w:val="00EC76F4"/>
    <w:rsid w:val="00ED0342"/>
    <w:rsid w:val="00ED06C8"/>
    <w:rsid w:val="00ED0C4D"/>
    <w:rsid w:val="00ED2E85"/>
    <w:rsid w:val="00ED3003"/>
    <w:rsid w:val="00ED68F8"/>
    <w:rsid w:val="00ED6B3B"/>
    <w:rsid w:val="00ED6ED1"/>
    <w:rsid w:val="00ED7E58"/>
    <w:rsid w:val="00EE1053"/>
    <w:rsid w:val="00EE1DE9"/>
    <w:rsid w:val="00EE251E"/>
    <w:rsid w:val="00EE34BC"/>
    <w:rsid w:val="00EE3ABD"/>
    <w:rsid w:val="00EE3D7B"/>
    <w:rsid w:val="00EE4921"/>
    <w:rsid w:val="00EE5600"/>
    <w:rsid w:val="00EE660F"/>
    <w:rsid w:val="00EF0492"/>
    <w:rsid w:val="00EF0FD3"/>
    <w:rsid w:val="00EF13CE"/>
    <w:rsid w:val="00EF1CBC"/>
    <w:rsid w:val="00EF37C4"/>
    <w:rsid w:val="00EF4A80"/>
    <w:rsid w:val="00EF7E02"/>
    <w:rsid w:val="00F004B7"/>
    <w:rsid w:val="00F00621"/>
    <w:rsid w:val="00F010FE"/>
    <w:rsid w:val="00F018DE"/>
    <w:rsid w:val="00F0338F"/>
    <w:rsid w:val="00F03A73"/>
    <w:rsid w:val="00F103CF"/>
    <w:rsid w:val="00F11648"/>
    <w:rsid w:val="00F12781"/>
    <w:rsid w:val="00F12C71"/>
    <w:rsid w:val="00F15F31"/>
    <w:rsid w:val="00F16AA8"/>
    <w:rsid w:val="00F22D55"/>
    <w:rsid w:val="00F230D8"/>
    <w:rsid w:val="00F235CD"/>
    <w:rsid w:val="00F24AB3"/>
    <w:rsid w:val="00F259D0"/>
    <w:rsid w:val="00F2676B"/>
    <w:rsid w:val="00F26FDB"/>
    <w:rsid w:val="00F27CDA"/>
    <w:rsid w:val="00F30414"/>
    <w:rsid w:val="00F30619"/>
    <w:rsid w:val="00F316A1"/>
    <w:rsid w:val="00F332E7"/>
    <w:rsid w:val="00F3373B"/>
    <w:rsid w:val="00F35ACF"/>
    <w:rsid w:val="00F363A5"/>
    <w:rsid w:val="00F36883"/>
    <w:rsid w:val="00F368A9"/>
    <w:rsid w:val="00F3697B"/>
    <w:rsid w:val="00F36FA7"/>
    <w:rsid w:val="00F441C2"/>
    <w:rsid w:val="00F4571C"/>
    <w:rsid w:val="00F46796"/>
    <w:rsid w:val="00F4772D"/>
    <w:rsid w:val="00F477B7"/>
    <w:rsid w:val="00F47C8A"/>
    <w:rsid w:val="00F47D6B"/>
    <w:rsid w:val="00F509F8"/>
    <w:rsid w:val="00F51295"/>
    <w:rsid w:val="00F51FA8"/>
    <w:rsid w:val="00F53B83"/>
    <w:rsid w:val="00F53F71"/>
    <w:rsid w:val="00F541D6"/>
    <w:rsid w:val="00F60DCD"/>
    <w:rsid w:val="00F616F1"/>
    <w:rsid w:val="00F618C9"/>
    <w:rsid w:val="00F61C94"/>
    <w:rsid w:val="00F620B1"/>
    <w:rsid w:val="00F6326F"/>
    <w:rsid w:val="00F6369B"/>
    <w:rsid w:val="00F63B92"/>
    <w:rsid w:val="00F654CA"/>
    <w:rsid w:val="00F66444"/>
    <w:rsid w:val="00F66A88"/>
    <w:rsid w:val="00F675A3"/>
    <w:rsid w:val="00F704DF"/>
    <w:rsid w:val="00F7172E"/>
    <w:rsid w:val="00F76FE6"/>
    <w:rsid w:val="00F77AFD"/>
    <w:rsid w:val="00F77BC6"/>
    <w:rsid w:val="00F77D0A"/>
    <w:rsid w:val="00F809CA"/>
    <w:rsid w:val="00F80B71"/>
    <w:rsid w:val="00F81E18"/>
    <w:rsid w:val="00F82893"/>
    <w:rsid w:val="00F83513"/>
    <w:rsid w:val="00F83AB7"/>
    <w:rsid w:val="00F84586"/>
    <w:rsid w:val="00F85C00"/>
    <w:rsid w:val="00F93617"/>
    <w:rsid w:val="00F93CF7"/>
    <w:rsid w:val="00F944AE"/>
    <w:rsid w:val="00F952D2"/>
    <w:rsid w:val="00F959C4"/>
    <w:rsid w:val="00F95D15"/>
    <w:rsid w:val="00F9692A"/>
    <w:rsid w:val="00FA0BC5"/>
    <w:rsid w:val="00FA2552"/>
    <w:rsid w:val="00FA360F"/>
    <w:rsid w:val="00FA42DA"/>
    <w:rsid w:val="00FA459F"/>
    <w:rsid w:val="00FA50C9"/>
    <w:rsid w:val="00FA563E"/>
    <w:rsid w:val="00FB3679"/>
    <w:rsid w:val="00FB5C1C"/>
    <w:rsid w:val="00FB60EB"/>
    <w:rsid w:val="00FB6240"/>
    <w:rsid w:val="00FB735D"/>
    <w:rsid w:val="00FB74D3"/>
    <w:rsid w:val="00FB7F32"/>
    <w:rsid w:val="00FC01B6"/>
    <w:rsid w:val="00FC0B72"/>
    <w:rsid w:val="00FC0E39"/>
    <w:rsid w:val="00FC199A"/>
    <w:rsid w:val="00FC31CF"/>
    <w:rsid w:val="00FC3B3D"/>
    <w:rsid w:val="00FC4166"/>
    <w:rsid w:val="00FC5F42"/>
    <w:rsid w:val="00FC68EB"/>
    <w:rsid w:val="00FC72A7"/>
    <w:rsid w:val="00FD07EE"/>
    <w:rsid w:val="00FD6A53"/>
    <w:rsid w:val="00FD752F"/>
    <w:rsid w:val="00FD7C8B"/>
    <w:rsid w:val="00FE006A"/>
    <w:rsid w:val="00FE06B7"/>
    <w:rsid w:val="00FE23FF"/>
    <w:rsid w:val="00FE2594"/>
    <w:rsid w:val="00FE286E"/>
    <w:rsid w:val="00FE2CBE"/>
    <w:rsid w:val="00FE3F40"/>
    <w:rsid w:val="00FE5B8F"/>
    <w:rsid w:val="00FE69C7"/>
    <w:rsid w:val="00FE6D14"/>
    <w:rsid w:val="00FE7A1A"/>
    <w:rsid w:val="00FF00D4"/>
    <w:rsid w:val="00FF0149"/>
    <w:rsid w:val="00FF07FA"/>
    <w:rsid w:val="00FF2DC5"/>
    <w:rsid w:val="00FF31DC"/>
    <w:rsid w:val="00FF5A0B"/>
    <w:rsid w:val="00FF78F4"/>
    <w:rsid w:val="00FF7AA4"/>
    <w:rsid w:val="00FF7D54"/>
    <w:rsid w:val="042C528C"/>
    <w:rsid w:val="098A2D84"/>
    <w:rsid w:val="0ADA132B"/>
    <w:rsid w:val="17324E66"/>
    <w:rsid w:val="1DC32EB5"/>
    <w:rsid w:val="1E6A40E6"/>
    <w:rsid w:val="25B4635F"/>
    <w:rsid w:val="26CA426D"/>
    <w:rsid w:val="2AA05E26"/>
    <w:rsid w:val="2E474032"/>
    <w:rsid w:val="2F0804AD"/>
    <w:rsid w:val="2F4F65F6"/>
    <w:rsid w:val="35906A43"/>
    <w:rsid w:val="43E10162"/>
    <w:rsid w:val="4A5611F5"/>
    <w:rsid w:val="4ACD0E7F"/>
    <w:rsid w:val="4BC16634"/>
    <w:rsid w:val="4E5D6CEB"/>
    <w:rsid w:val="5085694D"/>
    <w:rsid w:val="579556C8"/>
    <w:rsid w:val="596A6026"/>
    <w:rsid w:val="599364B0"/>
    <w:rsid w:val="5A6645C8"/>
    <w:rsid w:val="5C97357F"/>
    <w:rsid w:val="5DBF0DF0"/>
    <w:rsid w:val="60275541"/>
    <w:rsid w:val="655517DA"/>
    <w:rsid w:val="66096397"/>
    <w:rsid w:val="6FF212AC"/>
    <w:rsid w:val="709938DD"/>
    <w:rsid w:val="73FD0AD3"/>
    <w:rsid w:val="75E13D4B"/>
    <w:rsid w:val="7A85787B"/>
    <w:rsid w:val="7D562C4D"/>
    <w:rsid w:val="DFFBBB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42"/>
    <w:semiHidden/>
    <w:unhideWhenUsed/>
    <w:qFormat/>
    <w:uiPriority w:val="0"/>
    <w:pPr>
      <w:jc w:val="left"/>
    </w:pPr>
  </w:style>
  <w:style w:type="paragraph" w:styleId="4">
    <w:name w:val="Body Text"/>
    <w:basedOn w:val="1"/>
    <w:link w:val="33"/>
    <w:qFormat/>
    <w:uiPriority w:val="0"/>
    <w:pPr>
      <w:widowControl/>
      <w:jc w:val="left"/>
    </w:pPr>
    <w:rPr>
      <w:rFonts w:eastAsia="PMingLiU"/>
      <w:kern w:val="0"/>
      <w:sz w:val="24"/>
      <w:szCs w:val="20"/>
      <w:lang w:eastAsia="en-US"/>
    </w:rPr>
  </w:style>
  <w:style w:type="paragraph" w:styleId="5">
    <w:name w:val="Body Text Indent"/>
    <w:basedOn w:val="1"/>
    <w:link w:val="32"/>
    <w:qFormat/>
    <w:uiPriority w:val="0"/>
    <w:pPr>
      <w:widowControl/>
      <w:ind w:left="-270" w:firstLine="270"/>
      <w:jc w:val="left"/>
    </w:pPr>
    <w:rPr>
      <w:rFonts w:eastAsia="PMingLiU"/>
      <w:kern w:val="0"/>
      <w:sz w:val="24"/>
      <w:szCs w:val="20"/>
      <w:lang w:val="en-GB" w:eastAsia="en-US"/>
    </w:rPr>
  </w:style>
  <w:style w:type="paragraph" w:styleId="6">
    <w:name w:val="Plain Text"/>
    <w:basedOn w:val="1"/>
    <w:link w:val="30"/>
    <w:qFormat/>
    <w:uiPriority w:val="0"/>
    <w:rPr>
      <w:rFonts w:ascii="宋体" w:hAnsi="Courier New"/>
      <w:szCs w:val="20"/>
    </w:rPr>
  </w:style>
  <w:style w:type="paragraph" w:styleId="7">
    <w:name w:val="Balloon Text"/>
    <w:basedOn w:val="1"/>
    <w:semiHidden/>
    <w:qFormat/>
    <w:uiPriority w:val="0"/>
    <w:rPr>
      <w:sz w:val="18"/>
      <w:szCs w:val="1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12">
    <w:name w:val="Title"/>
    <w:basedOn w:val="1"/>
    <w:next w:val="1"/>
    <w:link w:val="48"/>
    <w:qFormat/>
    <w:uiPriority w:val="0"/>
    <w:pPr>
      <w:spacing w:before="240" w:after="60"/>
      <w:jc w:val="center"/>
      <w:outlineLvl w:val="0"/>
    </w:pPr>
    <w:rPr>
      <w:rFonts w:asciiTheme="majorHAnsi" w:hAnsiTheme="majorHAnsi" w:cstheme="majorBidi"/>
      <w:b/>
      <w:bCs/>
      <w:sz w:val="32"/>
      <w:szCs w:val="32"/>
    </w:rPr>
  </w:style>
  <w:style w:type="paragraph" w:styleId="13">
    <w:name w:val="annotation subject"/>
    <w:basedOn w:val="3"/>
    <w:next w:val="3"/>
    <w:link w:val="43"/>
    <w:semiHidden/>
    <w:unhideWhenUsed/>
    <w:qFormat/>
    <w:uiPriority w:val="0"/>
    <w:rPr>
      <w:b/>
      <w:bCs/>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Emphasis"/>
    <w:qFormat/>
    <w:uiPriority w:val="20"/>
    <w:rPr>
      <w:color w:val="DD4B39"/>
    </w:rPr>
  </w:style>
  <w:style w:type="character" w:styleId="19">
    <w:name w:val="Hyperlink"/>
    <w:qFormat/>
    <w:uiPriority w:val="99"/>
    <w:rPr>
      <w:color w:val="0000FF"/>
      <w:u w:val="single"/>
    </w:rPr>
  </w:style>
  <w:style w:type="character" w:styleId="20">
    <w:name w:val="annotation reference"/>
    <w:basedOn w:val="16"/>
    <w:semiHidden/>
    <w:unhideWhenUsed/>
    <w:qFormat/>
    <w:uiPriority w:val="0"/>
    <w:rPr>
      <w:sz w:val="21"/>
      <w:szCs w:val="21"/>
    </w:rPr>
  </w:style>
  <w:style w:type="paragraph" w:customStyle="1" w:styleId="21">
    <w:name w:val="Default"/>
    <w:qFormat/>
    <w:uiPriority w:val="0"/>
    <w:pPr>
      <w:widowControl w:val="0"/>
      <w:autoSpaceDE w:val="0"/>
      <w:autoSpaceDN w:val="0"/>
      <w:adjustRightInd w:val="0"/>
    </w:pPr>
    <w:rPr>
      <w:rFonts w:ascii="JEHOPL+TimesNewRomanPS" w:hAnsi="Times New Roman" w:eastAsia="JEHOPL+TimesNewRomanPS" w:cs="JEHOPL+TimesNewRomanPS"/>
      <w:color w:val="000000"/>
      <w:sz w:val="24"/>
      <w:szCs w:val="24"/>
      <w:lang w:val="en-US" w:eastAsia="zh-CN" w:bidi="ar-SA"/>
    </w:rPr>
  </w:style>
  <w:style w:type="character" w:customStyle="1" w:styleId="22">
    <w:name w:val="页眉 字符"/>
    <w:link w:val="9"/>
    <w:qFormat/>
    <w:uiPriority w:val="0"/>
    <w:rPr>
      <w:kern w:val="2"/>
      <w:sz w:val="18"/>
      <w:szCs w:val="18"/>
    </w:rPr>
  </w:style>
  <w:style w:type="character" w:customStyle="1" w:styleId="23">
    <w:name w:val="页脚 字符"/>
    <w:link w:val="8"/>
    <w:qFormat/>
    <w:uiPriority w:val="99"/>
    <w:rPr>
      <w:kern w:val="2"/>
      <w:sz w:val="18"/>
      <w:szCs w:val="18"/>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Char"/>
    <w:basedOn w:val="1"/>
    <w:qFormat/>
    <w:uiPriority w:val="0"/>
    <w:pPr>
      <w:spacing w:line="360" w:lineRule="auto"/>
      <w:ind w:firstLine="200" w:firstLineChars="200"/>
    </w:pPr>
    <w:rPr>
      <w:rFonts w:ascii="宋体" w:hAnsi="宋体" w:cs="宋体"/>
      <w:sz w:val="24"/>
    </w:rPr>
  </w:style>
  <w:style w:type="paragraph" w:customStyle="1" w:styleId="2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apple-style-span"/>
    <w:basedOn w:val="16"/>
    <w:qFormat/>
    <w:uiPriority w:val="0"/>
  </w:style>
  <w:style w:type="paragraph" w:customStyle="1" w:styleId="28">
    <w:name w:val="列出段落1"/>
    <w:basedOn w:val="1"/>
    <w:qFormat/>
    <w:uiPriority w:val="0"/>
    <w:pPr>
      <w:ind w:firstLine="420" w:firstLineChars="200"/>
    </w:pPr>
  </w:style>
  <w:style w:type="character" w:customStyle="1" w:styleId="29">
    <w:name w:val="bumpedfont20"/>
    <w:basedOn w:val="16"/>
    <w:qFormat/>
    <w:uiPriority w:val="0"/>
  </w:style>
  <w:style w:type="character" w:customStyle="1" w:styleId="30">
    <w:name w:val="纯文本 字符"/>
    <w:link w:val="6"/>
    <w:qFormat/>
    <w:uiPriority w:val="0"/>
    <w:rPr>
      <w:rFonts w:ascii="宋体" w:hAnsi="Courier New"/>
      <w:kern w:val="2"/>
      <w:sz w:val="21"/>
    </w:rPr>
  </w:style>
  <w:style w:type="paragraph" w:styleId="31">
    <w:name w:val="No Spacing"/>
    <w:qFormat/>
    <w:uiPriority w:val="1"/>
    <w:pPr>
      <w:widowControl w:val="0"/>
      <w:adjustRightInd w:val="0"/>
      <w:textAlignment w:val="baseline"/>
    </w:pPr>
    <w:rPr>
      <w:rFonts w:ascii="Times New Roman" w:hAnsi="Times New Roman" w:eastAsia="宋体" w:cs="Times New Roman"/>
      <w:lang w:val="en-US" w:eastAsia="zh-CN" w:bidi="ar-SA"/>
    </w:rPr>
  </w:style>
  <w:style w:type="character" w:customStyle="1" w:styleId="32">
    <w:name w:val="正文文本缩进 字符"/>
    <w:link w:val="5"/>
    <w:qFormat/>
    <w:uiPriority w:val="0"/>
    <w:rPr>
      <w:rFonts w:eastAsia="PMingLiU"/>
      <w:sz w:val="24"/>
      <w:lang w:val="en-GB" w:eastAsia="en-US"/>
    </w:rPr>
  </w:style>
  <w:style w:type="character" w:customStyle="1" w:styleId="33">
    <w:name w:val="正文文本 字符"/>
    <w:link w:val="4"/>
    <w:qFormat/>
    <w:uiPriority w:val="0"/>
    <w:rPr>
      <w:rFonts w:eastAsia="PMingLiU"/>
      <w:sz w:val="24"/>
      <w:lang w:eastAsia="en-US"/>
    </w:rPr>
  </w:style>
  <w:style w:type="character" w:customStyle="1" w:styleId="34">
    <w:name w:val="short_text"/>
    <w:qFormat/>
    <w:uiPriority w:val="0"/>
  </w:style>
  <w:style w:type="character" w:customStyle="1" w:styleId="35">
    <w:name w:val="st1"/>
    <w:qFormat/>
    <w:uiPriority w:val="0"/>
  </w:style>
  <w:style w:type="character" w:customStyle="1" w:styleId="36">
    <w:name w:val="apple-converted-space"/>
    <w:basedOn w:val="16"/>
    <w:qFormat/>
    <w:uiPriority w:val="99"/>
  </w:style>
  <w:style w:type="paragraph" w:customStyle="1" w:styleId="37">
    <w:name w:val="默认"/>
    <w:qFormat/>
    <w:uiPriority w:val="0"/>
    <w:rPr>
      <w:rFonts w:hint="eastAsia" w:ascii="Arial Unicode MS" w:hAnsi="Arial Unicode MS" w:eastAsia="Helvetica" w:cs="Arial Unicode MS"/>
      <w:color w:val="000000"/>
      <w:sz w:val="22"/>
      <w:szCs w:val="22"/>
      <w:lang w:val="zh-CN" w:eastAsia="zh-CN" w:bidi="ar-SA"/>
    </w:rPr>
  </w:style>
  <w:style w:type="table" w:customStyle="1" w:styleId="38">
    <w:name w:val="网格型1"/>
    <w:basedOn w:val="1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39">
    <w:name w:val="_Style 2"/>
    <w:basedOn w:val="1"/>
    <w:qFormat/>
    <w:uiPriority w:val="34"/>
    <w:pPr>
      <w:ind w:firstLine="420" w:firstLineChars="200"/>
    </w:pPr>
  </w:style>
  <w:style w:type="character" w:customStyle="1" w:styleId="40">
    <w:name w:val="标题 1 字符"/>
    <w:basedOn w:val="16"/>
    <w:link w:val="2"/>
    <w:qFormat/>
    <w:uiPriority w:val="9"/>
    <w:rPr>
      <w:rFonts w:asciiTheme="minorHAnsi" w:hAnsiTheme="minorHAnsi" w:eastAsiaTheme="minorEastAsia" w:cstheme="minorBidi"/>
      <w:b/>
      <w:bCs/>
      <w:kern w:val="44"/>
      <w:sz w:val="44"/>
      <w:szCs w:val="44"/>
    </w:rPr>
  </w:style>
  <w:style w:type="paragraph" w:customStyle="1" w:styleId="41">
    <w:name w:val="列出段落2"/>
    <w:basedOn w:val="1"/>
    <w:qFormat/>
    <w:uiPriority w:val="0"/>
    <w:pPr>
      <w:ind w:firstLine="420" w:firstLineChars="200"/>
    </w:pPr>
    <w:rPr>
      <w:rFonts w:ascii="Calibri" w:hAnsi="Calibri"/>
      <w:szCs w:val="22"/>
    </w:rPr>
  </w:style>
  <w:style w:type="character" w:customStyle="1" w:styleId="42">
    <w:name w:val="批注文字 字符"/>
    <w:basedOn w:val="16"/>
    <w:link w:val="3"/>
    <w:semiHidden/>
    <w:qFormat/>
    <w:uiPriority w:val="0"/>
    <w:rPr>
      <w:kern w:val="2"/>
      <w:sz w:val="21"/>
      <w:szCs w:val="24"/>
    </w:rPr>
  </w:style>
  <w:style w:type="character" w:customStyle="1" w:styleId="43">
    <w:name w:val="批注主题 字符"/>
    <w:basedOn w:val="42"/>
    <w:link w:val="13"/>
    <w:semiHidden/>
    <w:qFormat/>
    <w:uiPriority w:val="0"/>
    <w:rPr>
      <w:b/>
      <w:bCs/>
      <w:kern w:val="2"/>
      <w:sz w:val="21"/>
      <w:szCs w:val="24"/>
    </w:rPr>
  </w:style>
  <w:style w:type="table" w:customStyle="1" w:styleId="44">
    <w:name w:val="网格型2"/>
    <w:basedOn w:val="14"/>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5">
    <w:name w:val="修订1"/>
    <w:hidden/>
    <w:semiHidden/>
    <w:unhideWhenUsed/>
    <w:qFormat/>
    <w:uiPriority w:val="99"/>
    <w:rPr>
      <w:rFonts w:ascii="Times New Roman" w:hAnsi="Times New Roman" w:eastAsia="宋体" w:cs="Times New Roman"/>
      <w:kern w:val="2"/>
      <w:sz w:val="21"/>
      <w:szCs w:val="24"/>
      <w:lang w:val="en-US" w:eastAsia="zh-CN" w:bidi="ar-SA"/>
    </w:rPr>
  </w:style>
  <w:style w:type="paragraph" w:customStyle="1" w:styleId="46">
    <w:name w:val="正文文字"/>
    <w:basedOn w:val="1"/>
    <w:qFormat/>
    <w:uiPriority w:val="0"/>
    <w:pPr>
      <w:widowControl/>
      <w:spacing w:line="952" w:lineRule="atLeast"/>
      <w:ind w:firstLine="419"/>
      <w:textAlignment w:val="baseline"/>
    </w:pPr>
    <w:rPr>
      <w:b/>
      <w:color w:val="000000"/>
      <w:kern w:val="0"/>
      <w:sz w:val="44"/>
      <w:szCs w:val="20"/>
      <w:u w:color="000000"/>
    </w:rPr>
  </w:style>
  <w:style w:type="paragraph" w:customStyle="1" w:styleId="4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8">
    <w:name w:val="标题 字符"/>
    <w:basedOn w:val="16"/>
    <w:link w:val="12"/>
    <w:qFormat/>
    <w:uiPriority w:val="0"/>
    <w:rPr>
      <w:rFonts w:asciiTheme="majorHAnsi" w:hAnsiTheme="majorHAnsi" w:cstheme="majorBidi"/>
      <w:b/>
      <w:bCs/>
      <w:kern w:val="2"/>
      <w:sz w:val="32"/>
      <w:szCs w:val="32"/>
    </w:rPr>
  </w:style>
  <w:style w:type="character" w:customStyle="1" w:styleId="49">
    <w:name w:val="font11"/>
    <w:basedOn w:val="16"/>
    <w:qFormat/>
    <w:uiPriority w:val="0"/>
    <w:rPr>
      <w:rFonts w:hint="eastAsia" w:ascii="宋体" w:hAnsi="宋体" w:eastAsia="宋体" w:cs="宋体"/>
      <w:color w:val="000000"/>
      <w:sz w:val="22"/>
      <w:szCs w:val="22"/>
      <w:u w:val="none"/>
    </w:rPr>
  </w:style>
  <w:style w:type="character" w:customStyle="1" w:styleId="50">
    <w:name w:val="font51"/>
    <w:basedOn w:val="16"/>
    <w:qFormat/>
    <w:uiPriority w:val="0"/>
    <w:rPr>
      <w:rFonts w:hint="default" w:ascii="Times New Roman" w:hAnsi="Times New Roman" w:cs="Times New Roman"/>
      <w:color w:val="000000"/>
      <w:sz w:val="22"/>
      <w:szCs w:val="22"/>
      <w:u w:val="none"/>
    </w:rPr>
  </w:style>
  <w:style w:type="character" w:customStyle="1" w:styleId="51">
    <w:name w:val="font41"/>
    <w:basedOn w:val="16"/>
    <w:qFormat/>
    <w:uiPriority w:val="0"/>
    <w:rPr>
      <w:rFonts w:hint="eastAsia" w:ascii="宋体" w:hAnsi="宋体" w:eastAsia="宋体" w:cs="宋体"/>
      <w:b/>
      <w:bCs/>
      <w:color w:val="000000"/>
      <w:sz w:val="22"/>
      <w:szCs w:val="22"/>
      <w:u w:val="none"/>
    </w:rPr>
  </w:style>
  <w:style w:type="character" w:customStyle="1" w:styleId="52">
    <w:name w:val="font81"/>
    <w:basedOn w:val="16"/>
    <w:qFormat/>
    <w:uiPriority w:val="0"/>
    <w:rPr>
      <w:rFonts w:hint="default" w:ascii="Times New Roman" w:hAnsi="Times New Roman" w:cs="Times New Roman"/>
      <w:color w:val="000000"/>
      <w:sz w:val="22"/>
      <w:szCs w:val="22"/>
      <w:u w:val="none"/>
      <w:vertAlign w:val="superscript"/>
    </w:rPr>
  </w:style>
  <w:style w:type="character" w:customStyle="1" w:styleId="53">
    <w:name w:val="font71"/>
    <w:basedOn w:val="16"/>
    <w:qFormat/>
    <w:uiPriority w:val="0"/>
    <w:rPr>
      <w:rFonts w:hint="eastAsia" w:ascii="宋体" w:hAnsi="宋体" w:eastAsia="宋体" w:cs="宋体"/>
      <w:color w:val="000000"/>
      <w:sz w:val="22"/>
      <w:szCs w:val="22"/>
      <w:u w:val="none"/>
    </w:rPr>
  </w:style>
  <w:style w:type="character" w:customStyle="1" w:styleId="54">
    <w:name w:val="font01"/>
    <w:basedOn w:val="16"/>
    <w:qFormat/>
    <w:uiPriority w:val="0"/>
    <w:rPr>
      <w:rFonts w:hint="default" w:ascii="Times New Roman" w:hAnsi="Times New Roman" w:cs="Times New Roman"/>
      <w:color w:val="000000"/>
      <w:sz w:val="22"/>
      <w:szCs w:val="22"/>
      <w:u w:val="none"/>
    </w:rPr>
  </w:style>
  <w:style w:type="character" w:customStyle="1" w:styleId="55">
    <w:name w:val="font91"/>
    <w:basedOn w:val="16"/>
    <w:qFormat/>
    <w:uiPriority w:val="0"/>
    <w:rPr>
      <w:rFonts w:hint="eastAsia" w:ascii="宋体" w:hAnsi="宋体" w:eastAsia="宋体" w:cs="宋体"/>
      <w:b/>
      <w:bCs/>
      <w:color w:val="000000"/>
      <w:sz w:val="22"/>
      <w:szCs w:val="22"/>
      <w:u w:val="none"/>
    </w:rPr>
  </w:style>
  <w:style w:type="character" w:customStyle="1" w:styleId="56">
    <w:name w:val="font61"/>
    <w:basedOn w:val="16"/>
    <w:qFormat/>
    <w:uiPriority w:val="0"/>
    <w:rPr>
      <w:rFonts w:hint="eastAsia" w:ascii="宋体" w:hAnsi="宋体" w:eastAsia="宋体" w:cs="宋体"/>
      <w:color w:val="000000"/>
      <w:sz w:val="22"/>
      <w:szCs w:val="22"/>
      <w:u w:val="none"/>
    </w:rPr>
  </w:style>
  <w:style w:type="character" w:customStyle="1" w:styleId="57">
    <w:name w:val="font101"/>
    <w:basedOn w:val="16"/>
    <w:qFormat/>
    <w:uiPriority w:val="0"/>
    <w:rPr>
      <w:rFonts w:hint="eastAsia" w:ascii="宋体" w:hAnsi="宋体" w:eastAsia="宋体" w:cs="宋体"/>
      <w:b/>
      <w:bCs/>
      <w:color w:val="000000"/>
      <w:sz w:val="22"/>
      <w:szCs w:val="22"/>
      <w:u w:val="none"/>
    </w:rPr>
  </w:style>
  <w:style w:type="character" w:customStyle="1" w:styleId="58">
    <w:name w:val="font112"/>
    <w:basedOn w:val="16"/>
    <w:qFormat/>
    <w:uiPriority w:val="0"/>
    <w:rPr>
      <w:rFonts w:hint="default" w:ascii="Times New Roman" w:hAnsi="Times New Roman" w:cs="Times New Roman"/>
      <w:color w:val="000000"/>
      <w:sz w:val="21"/>
      <w:szCs w:val="21"/>
      <w:u w:val="none"/>
    </w:rPr>
  </w:style>
  <w:style w:type="character" w:customStyle="1" w:styleId="59">
    <w:name w:val="font121"/>
    <w:basedOn w:val="16"/>
    <w:qFormat/>
    <w:uiPriority w:val="0"/>
    <w:rPr>
      <w:rFonts w:hint="default" w:ascii="Times New Roman" w:hAnsi="Times New Roman" w:cs="Times New Roman"/>
      <w:color w:val="000000"/>
      <w:sz w:val="21"/>
      <w:szCs w:val="21"/>
      <w:u w:val="none"/>
      <w:vertAlign w:val="superscript"/>
    </w:rPr>
  </w:style>
  <w:style w:type="character" w:customStyle="1" w:styleId="60">
    <w:name w:val="font31"/>
    <w:basedOn w:val="16"/>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319AEF-3227-4231-BD02-67834427550B}">
  <ds:schemaRefs/>
</ds:datastoreItem>
</file>

<file path=docProps/app.xml><?xml version="1.0" encoding="utf-8"?>
<Properties xmlns="http://schemas.openxmlformats.org/officeDocument/2006/extended-properties" xmlns:vt="http://schemas.openxmlformats.org/officeDocument/2006/docPropsVTypes">
  <Company>微软公司</Company>
  <Pages>1</Pages>
  <Words>2947</Words>
  <Characters>3155</Characters>
  <Lines>450</Lines>
  <Paragraphs>321</Paragraphs>
  <TotalTime>0</TotalTime>
  <ScaleCrop>false</ScaleCrop>
  <LinksUpToDate>false</LinksUpToDate>
  <CharactersWithSpaces>5781</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2020-08-03T15:24:00Z</dcterms:created>
  <dc:creator>HP</dc:creator>
  <cp:lastModifiedBy>F.f</cp:lastModifiedBy>
  <cp:lastPrinted>2013-11-05T09:37:00Z</cp:lastPrinted>
  <dcterms:modified xsi:type="dcterms:W3CDTF">2025-10-09T10:00:47Z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58E5C2A9DD7A4340B35AEBFC7DE98184_13</vt:lpwstr>
  </property>
  <property fmtid="{D5CDD505-2E9C-101B-9397-08002B2CF9AE}" pid="4" name="KSOTemplateDocerSaveRecord">
    <vt:lpwstr>eyJoZGlkIjoiOTRmNzlmNjMxNmM3ZWZkYmQ3ODBhZGE0N2M5NzFmMWEiLCJ1c2VySWQiOiI0OTkyMjc2NzgifQ==</vt:lpwstr>
  </property>
</Properties>
</file>