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3C971">
      <w:pPr>
        <w:pStyle w:val="49"/>
        <w:widowControl w:val="0"/>
        <w:snapToGrid w:val="0"/>
        <w:spacing w:line="360" w:lineRule="auto"/>
        <w:ind w:firstLine="418" w:firstLineChars="52"/>
        <w:rPr>
          <w:rFonts w:ascii="宋体" w:hAnsi="宋体"/>
          <w:color w:val="auto"/>
          <w:sz w:val="80"/>
          <w:szCs w:val="80"/>
          <w:highlight w:val="none"/>
        </w:rPr>
      </w:pPr>
      <w:bookmarkStart w:id="0" w:name="_Toc467176683"/>
      <w:bookmarkStart w:id="1" w:name="_Toc497730472"/>
    </w:p>
    <w:p w14:paraId="0548FD89">
      <w:pPr>
        <w:pStyle w:val="49"/>
        <w:widowControl w:val="0"/>
        <w:snapToGrid w:val="0"/>
        <w:spacing w:line="360" w:lineRule="auto"/>
        <w:ind w:firstLine="0"/>
        <w:jc w:val="both"/>
        <w:rPr>
          <w:rFonts w:ascii="宋体" w:hAnsi="宋体"/>
          <w:color w:val="auto"/>
          <w:sz w:val="80"/>
          <w:szCs w:val="80"/>
          <w:highlight w:val="none"/>
        </w:rPr>
      </w:pPr>
    </w:p>
    <w:p w14:paraId="1BF0143B">
      <w:pPr>
        <w:pStyle w:val="49"/>
        <w:widowControl w:val="0"/>
        <w:snapToGrid w:val="0"/>
        <w:spacing w:line="360" w:lineRule="auto"/>
        <w:ind w:firstLine="418" w:firstLineChars="52"/>
        <w:rPr>
          <w:rFonts w:ascii="宋体" w:hAnsi="宋体"/>
          <w:color w:val="auto"/>
          <w:sz w:val="80"/>
          <w:szCs w:val="80"/>
          <w:highlight w:val="none"/>
        </w:rPr>
      </w:pPr>
      <w:r>
        <w:rPr>
          <w:rFonts w:hint="eastAsia" w:ascii="宋体" w:hAnsi="宋体"/>
          <w:color w:val="auto"/>
          <w:sz w:val="80"/>
          <w:szCs w:val="80"/>
          <w:highlight w:val="none"/>
          <w:lang w:val="en-US" w:eastAsia="zh-CN"/>
        </w:rPr>
        <w:t>公开遴选</w:t>
      </w:r>
      <w:r>
        <w:rPr>
          <w:rFonts w:hint="eastAsia" w:ascii="宋体" w:hAnsi="宋体"/>
          <w:color w:val="auto"/>
          <w:sz w:val="80"/>
          <w:szCs w:val="80"/>
          <w:highlight w:val="none"/>
        </w:rPr>
        <w:t>文件</w:t>
      </w:r>
    </w:p>
    <w:p w14:paraId="3325FE8D">
      <w:pPr>
        <w:pStyle w:val="49"/>
        <w:widowControl w:val="0"/>
        <w:snapToGrid w:val="0"/>
        <w:spacing w:line="360" w:lineRule="auto"/>
        <w:ind w:firstLine="0"/>
        <w:rPr>
          <w:bCs/>
          <w:color w:val="auto"/>
          <w:kern w:val="2"/>
          <w:sz w:val="32"/>
          <w:szCs w:val="32"/>
          <w:highlight w:val="none"/>
        </w:rPr>
      </w:pPr>
    </w:p>
    <w:p w14:paraId="109CE0CB">
      <w:pPr>
        <w:pStyle w:val="49"/>
        <w:widowControl w:val="0"/>
        <w:snapToGrid w:val="0"/>
        <w:spacing w:line="360" w:lineRule="auto"/>
        <w:ind w:firstLine="0"/>
        <w:rPr>
          <w:bCs/>
          <w:color w:val="auto"/>
          <w:kern w:val="2"/>
          <w:sz w:val="32"/>
          <w:szCs w:val="32"/>
          <w:highlight w:val="none"/>
        </w:rPr>
      </w:pPr>
    </w:p>
    <w:p w14:paraId="22E4A619">
      <w:pPr>
        <w:pStyle w:val="49"/>
        <w:widowControl w:val="0"/>
        <w:snapToGrid w:val="0"/>
        <w:spacing w:line="360" w:lineRule="auto"/>
        <w:ind w:firstLine="0"/>
        <w:rPr>
          <w:bCs/>
          <w:color w:val="auto"/>
          <w:kern w:val="2"/>
          <w:sz w:val="32"/>
          <w:szCs w:val="32"/>
          <w:highlight w:val="none"/>
        </w:rPr>
      </w:pPr>
    </w:p>
    <w:p w14:paraId="57AF833F">
      <w:pPr>
        <w:pStyle w:val="49"/>
        <w:widowControl w:val="0"/>
        <w:snapToGrid w:val="0"/>
        <w:spacing w:line="360" w:lineRule="auto"/>
        <w:ind w:firstLine="0"/>
        <w:rPr>
          <w:bCs/>
          <w:color w:val="auto"/>
          <w:kern w:val="2"/>
          <w:sz w:val="32"/>
          <w:szCs w:val="32"/>
          <w:highlight w:val="none"/>
        </w:rPr>
      </w:pPr>
    </w:p>
    <w:p w14:paraId="56A7CC80">
      <w:pPr>
        <w:pStyle w:val="49"/>
        <w:widowControl w:val="0"/>
        <w:snapToGrid w:val="0"/>
        <w:spacing w:line="360" w:lineRule="auto"/>
        <w:ind w:firstLine="0"/>
        <w:rPr>
          <w:bCs/>
          <w:color w:val="auto"/>
          <w:kern w:val="2"/>
          <w:sz w:val="32"/>
          <w:szCs w:val="32"/>
          <w:highlight w:val="none"/>
        </w:rPr>
      </w:pPr>
    </w:p>
    <w:p w14:paraId="0AA08683">
      <w:pPr>
        <w:pStyle w:val="49"/>
        <w:widowControl w:val="0"/>
        <w:snapToGrid w:val="0"/>
        <w:spacing w:line="360" w:lineRule="auto"/>
        <w:ind w:firstLine="0"/>
        <w:rPr>
          <w:rFonts w:hint="eastAsia"/>
          <w:bCs/>
          <w:color w:val="auto"/>
          <w:kern w:val="2"/>
          <w:sz w:val="32"/>
          <w:szCs w:val="32"/>
          <w:highlight w:val="none"/>
          <w:lang w:val="en-US" w:eastAsia="zh-CN"/>
        </w:rPr>
      </w:pPr>
      <w:r>
        <w:rPr>
          <w:rFonts w:hint="eastAsia"/>
          <w:bCs/>
          <w:color w:val="auto"/>
          <w:kern w:val="2"/>
          <w:sz w:val="32"/>
          <w:szCs w:val="32"/>
          <w:highlight w:val="none"/>
        </w:rPr>
        <w:t>项目名称：</w:t>
      </w:r>
      <w:r>
        <w:rPr>
          <w:rFonts w:hint="eastAsia"/>
          <w:bCs/>
          <w:color w:val="auto"/>
          <w:kern w:val="2"/>
          <w:sz w:val="32"/>
          <w:szCs w:val="32"/>
          <w:highlight w:val="none"/>
          <w:lang w:val="en-US" w:eastAsia="zh-CN"/>
        </w:rPr>
        <w:t>湖滨钱江OTN及互联网专线</w:t>
      </w:r>
    </w:p>
    <w:p w14:paraId="1B114D17">
      <w:pPr>
        <w:spacing w:line="360" w:lineRule="auto"/>
        <w:rPr>
          <w:rFonts w:hint="eastAsia" w:ascii="宋体" w:hAnsi="宋体" w:eastAsia="宋体"/>
          <w:b/>
          <w:bCs/>
          <w:sz w:val="32"/>
          <w:szCs w:val="32"/>
          <w:highlight w:val="none"/>
          <w:u w:val="single"/>
          <w:lang w:val="en-US" w:eastAsia="zh-CN"/>
        </w:rPr>
      </w:pPr>
      <w:r>
        <w:rPr>
          <w:b/>
          <w:bCs/>
          <w:sz w:val="32"/>
          <w:szCs w:val="32"/>
          <w:highlight w:val="none"/>
        </w:rPr>
        <w:t>项目编号：</w:t>
      </w:r>
      <w:r>
        <w:rPr>
          <w:rFonts w:hint="eastAsia"/>
          <w:b/>
          <w:bCs/>
          <w:sz w:val="32"/>
          <w:szCs w:val="32"/>
          <w:highlight w:val="none"/>
        </w:rPr>
        <w:t>CGZX-XXXM-2025111</w:t>
      </w:r>
      <w:r>
        <w:rPr>
          <w:rFonts w:hint="eastAsia"/>
          <w:b/>
          <w:bCs/>
          <w:sz w:val="32"/>
          <w:szCs w:val="32"/>
          <w:highlight w:val="none"/>
          <w:lang w:val="en-US" w:eastAsia="zh-CN"/>
        </w:rPr>
        <w:t>1</w:t>
      </w:r>
    </w:p>
    <w:p w14:paraId="677DC9F5">
      <w:pPr>
        <w:pStyle w:val="49"/>
        <w:widowControl w:val="0"/>
        <w:snapToGrid w:val="0"/>
        <w:spacing w:line="360" w:lineRule="auto"/>
        <w:ind w:firstLine="0"/>
        <w:rPr>
          <w:rFonts w:ascii="宋体" w:hAnsi="宋体"/>
          <w:color w:val="auto"/>
          <w:highlight w:val="none"/>
        </w:rPr>
      </w:pPr>
    </w:p>
    <w:p w14:paraId="316DAE0E">
      <w:pPr>
        <w:pStyle w:val="49"/>
        <w:spacing w:line="360" w:lineRule="auto"/>
        <w:ind w:firstLine="0"/>
        <w:rPr>
          <w:rFonts w:ascii="宋体" w:hAnsi="宋体"/>
          <w:color w:val="auto"/>
          <w:sz w:val="32"/>
          <w:szCs w:val="32"/>
          <w:highlight w:val="none"/>
        </w:rPr>
      </w:pPr>
    </w:p>
    <w:p w14:paraId="51799FF8">
      <w:pPr>
        <w:pStyle w:val="49"/>
        <w:spacing w:line="360" w:lineRule="auto"/>
        <w:ind w:firstLine="0"/>
        <w:rPr>
          <w:rFonts w:ascii="宋体" w:hAnsi="宋体"/>
          <w:color w:val="auto"/>
          <w:sz w:val="32"/>
          <w:szCs w:val="32"/>
          <w:highlight w:val="none"/>
        </w:rPr>
      </w:pPr>
    </w:p>
    <w:p w14:paraId="183A1DC5">
      <w:pPr>
        <w:pStyle w:val="49"/>
        <w:spacing w:line="360" w:lineRule="auto"/>
        <w:ind w:firstLine="0"/>
        <w:rPr>
          <w:rFonts w:ascii="宋体" w:hAnsi="宋体"/>
          <w:color w:val="auto"/>
          <w:sz w:val="32"/>
          <w:szCs w:val="32"/>
          <w:highlight w:val="none"/>
        </w:rPr>
      </w:pPr>
    </w:p>
    <w:p w14:paraId="6B907DF6">
      <w:pPr>
        <w:pStyle w:val="49"/>
        <w:spacing w:line="360" w:lineRule="auto"/>
        <w:ind w:firstLine="0"/>
        <w:rPr>
          <w:rFonts w:ascii="宋体" w:hAnsi="宋体"/>
          <w:color w:val="auto"/>
          <w:sz w:val="32"/>
          <w:szCs w:val="32"/>
          <w:highlight w:val="none"/>
        </w:rPr>
      </w:pPr>
      <w:r>
        <w:rPr>
          <w:rFonts w:hint="eastAsia" w:ascii="宋体" w:hAnsi="宋体"/>
          <w:color w:val="auto"/>
          <w:sz w:val="32"/>
          <w:szCs w:val="32"/>
          <w:highlight w:val="none"/>
        </w:rPr>
        <w:t>采购单位：浙江大学医学院附属妇产科医院</w:t>
      </w:r>
    </w:p>
    <w:p w14:paraId="2460F2D1">
      <w:pPr>
        <w:pStyle w:val="49"/>
        <w:spacing w:line="360" w:lineRule="auto"/>
        <w:ind w:firstLine="0"/>
        <w:rPr>
          <w:rFonts w:ascii="宋体" w:hAnsi="宋体"/>
          <w:sz w:val="32"/>
          <w:szCs w:val="32"/>
          <w:highlight w:val="none"/>
        </w:rPr>
      </w:pPr>
      <w:r>
        <w:rPr>
          <w:rFonts w:hint="eastAsia" w:ascii="宋体" w:hAnsi="宋体"/>
          <w:sz w:val="32"/>
          <w:szCs w:val="32"/>
          <w:highlight w:val="none"/>
        </w:rPr>
        <w:t>二〇二五年</w:t>
      </w:r>
      <w:r>
        <w:rPr>
          <w:rFonts w:hint="eastAsia" w:ascii="宋体" w:hAnsi="宋体"/>
          <w:sz w:val="32"/>
          <w:szCs w:val="32"/>
          <w:highlight w:val="none"/>
          <w:lang w:val="en-US" w:eastAsia="zh-CN"/>
        </w:rPr>
        <w:t>十一</w:t>
      </w:r>
      <w:r>
        <w:rPr>
          <w:rFonts w:ascii="宋体" w:hAnsi="宋体"/>
          <w:sz w:val="32"/>
          <w:szCs w:val="32"/>
          <w:highlight w:val="none"/>
        </w:rPr>
        <w:t>月</w:t>
      </w:r>
    </w:p>
    <w:p w14:paraId="0A99E738">
      <w:pPr>
        <w:spacing w:line="360" w:lineRule="auto"/>
        <w:outlineLvl w:val="0"/>
        <w:rPr>
          <w:rFonts w:ascii="宋体" w:hAnsi="宋体"/>
          <w:b/>
          <w:sz w:val="32"/>
          <w:szCs w:val="32"/>
          <w:highlight w:val="none"/>
        </w:rPr>
      </w:pPr>
    </w:p>
    <w:p w14:paraId="466E25EB">
      <w:pPr>
        <w:widowControl/>
        <w:rPr>
          <w:rFonts w:ascii="宋体" w:hAnsi="宋体" w:cs="宋体"/>
          <w:b/>
          <w:bCs/>
          <w:sz w:val="48"/>
          <w:szCs w:val="48"/>
          <w:highlight w:val="none"/>
        </w:rPr>
      </w:pPr>
    </w:p>
    <w:p w14:paraId="456DA195">
      <w:pPr>
        <w:widowControl/>
        <w:rPr>
          <w:rFonts w:ascii="宋体" w:hAnsi="宋体" w:cs="宋体"/>
          <w:b/>
          <w:bCs/>
          <w:sz w:val="48"/>
          <w:szCs w:val="48"/>
          <w:highlight w:val="none"/>
        </w:rPr>
      </w:pPr>
    </w:p>
    <w:p w14:paraId="3115022E">
      <w:pPr>
        <w:widowControl/>
        <w:rPr>
          <w:rFonts w:hint="eastAsia" w:ascii="宋体" w:hAnsi="宋体" w:cs="宋体"/>
          <w:b/>
          <w:bCs/>
          <w:sz w:val="48"/>
          <w:szCs w:val="48"/>
          <w:highlight w:val="none"/>
        </w:rPr>
      </w:pPr>
    </w:p>
    <w:p w14:paraId="2C3DEC36">
      <w:pPr>
        <w:widowControl/>
        <w:rPr>
          <w:rFonts w:hint="eastAsia" w:ascii="宋体" w:hAnsi="宋体" w:cs="宋体"/>
          <w:b/>
          <w:bCs/>
          <w:sz w:val="48"/>
          <w:szCs w:val="48"/>
          <w:highlight w:val="none"/>
        </w:rPr>
      </w:pPr>
    </w:p>
    <w:p w14:paraId="2536A0BB">
      <w:pPr>
        <w:widowControl/>
        <w:rPr>
          <w:rFonts w:ascii="宋体" w:hAnsi="宋体" w:cs="宋体"/>
          <w:b/>
          <w:bCs/>
          <w:sz w:val="48"/>
          <w:szCs w:val="48"/>
          <w:highlight w:val="none"/>
        </w:rPr>
      </w:pPr>
      <w:r>
        <w:rPr>
          <w:rFonts w:hint="eastAsia" w:ascii="宋体" w:hAnsi="宋体" w:cs="宋体"/>
          <w:b/>
          <w:bCs/>
          <w:sz w:val="48"/>
          <w:szCs w:val="48"/>
          <w:highlight w:val="none"/>
        </w:rPr>
        <w:t>目  录</w:t>
      </w:r>
    </w:p>
    <w:p w14:paraId="6E3DFA82">
      <w:pPr>
        <w:rPr>
          <w:rFonts w:ascii="宋体" w:hAnsi="宋体" w:cs="宋体"/>
          <w:b/>
          <w:bCs/>
          <w:sz w:val="32"/>
          <w:highlight w:val="none"/>
        </w:rPr>
      </w:pPr>
    </w:p>
    <w:sdt>
      <w:sdtPr>
        <w:rPr>
          <w:rFonts w:hint="eastAsia" w:ascii="宋体" w:hAnsi="宋体" w:eastAsia="宋体" w:cs="宋体"/>
          <w:color w:val="auto"/>
          <w:kern w:val="2"/>
          <w:sz w:val="21"/>
          <w:szCs w:val="24"/>
          <w:highlight w:val="none"/>
          <w:lang w:val="zh-CN"/>
        </w:rPr>
        <w:id w:val="147473135"/>
        <w:docPartObj>
          <w:docPartGallery w:val="Table of Contents"/>
          <w:docPartUnique/>
        </w:docPartObj>
      </w:sdtPr>
      <w:sdtEndPr>
        <w:rPr>
          <w:rFonts w:hint="eastAsia" w:ascii="Times New Roman" w:hAnsi="Times New Roman" w:eastAsia="宋体" w:cs="Times New Roman"/>
          <w:b/>
          <w:bCs/>
          <w:color w:val="auto"/>
          <w:kern w:val="2"/>
          <w:sz w:val="28"/>
          <w:szCs w:val="28"/>
          <w:highlight w:val="none"/>
          <w:lang w:val="zh-CN"/>
        </w:rPr>
      </w:sdtEndPr>
      <w:sdtContent>
        <w:p w14:paraId="26E10BC3">
          <w:pPr>
            <w:pStyle w:val="50"/>
            <w:rPr>
              <w:rFonts w:ascii="宋体" w:hAnsi="宋体" w:eastAsia="宋体" w:cs="宋体"/>
              <w:highlight w:val="none"/>
            </w:rPr>
          </w:pPr>
        </w:p>
        <w:p w14:paraId="3C187C5D">
          <w:pPr>
            <w:pStyle w:val="16"/>
            <w:tabs>
              <w:tab w:val="right" w:leader="dot" w:pos="8296"/>
            </w:tabs>
            <w:spacing w:line="480" w:lineRule="auto"/>
            <w:rPr>
              <w:rFonts w:ascii="宋体" w:hAnsi="宋体" w:cs="宋体"/>
              <w:b/>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TOC \o "1-3" \h \z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"_Toc186475499" </w:instrText>
          </w:r>
          <w:r>
            <w:rPr>
              <w:highlight w:val="none"/>
            </w:rPr>
            <w:fldChar w:fldCharType="separate"/>
          </w:r>
          <w:r>
            <w:rPr>
              <w:rStyle w:val="26"/>
              <w:rFonts w:hint="eastAsia" w:ascii="宋体" w:hAnsi="宋体" w:cs="宋体"/>
              <w:b/>
              <w:sz w:val="28"/>
              <w:szCs w:val="28"/>
              <w:highlight w:val="none"/>
            </w:rPr>
            <w:t>第一章 采购公告</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rPr>
            <w:t>3</w:t>
          </w:r>
        </w:p>
        <w:p w14:paraId="4185EF7A">
          <w:pPr>
            <w:pStyle w:val="16"/>
            <w:tabs>
              <w:tab w:val="right" w:leader="dot" w:pos="8296"/>
            </w:tabs>
            <w:spacing w:line="480" w:lineRule="auto"/>
            <w:rPr>
              <w:rFonts w:ascii="宋体" w:hAnsi="宋体" w:cs="宋体"/>
              <w:b/>
              <w:sz w:val="28"/>
              <w:szCs w:val="28"/>
              <w:highlight w:val="none"/>
            </w:rPr>
          </w:pPr>
          <w:r>
            <w:rPr>
              <w:highlight w:val="none"/>
            </w:rPr>
            <w:fldChar w:fldCharType="begin"/>
          </w:r>
          <w:r>
            <w:rPr>
              <w:highlight w:val="none"/>
            </w:rPr>
            <w:instrText xml:space="preserve"> HYPERLINK \l "_Toc186475500" </w:instrText>
          </w:r>
          <w:r>
            <w:rPr>
              <w:highlight w:val="none"/>
            </w:rPr>
            <w:fldChar w:fldCharType="separate"/>
          </w:r>
          <w:r>
            <w:rPr>
              <w:rStyle w:val="26"/>
              <w:rFonts w:hint="eastAsia" w:ascii="宋体" w:hAnsi="宋体" w:cs="宋体"/>
              <w:b/>
              <w:sz w:val="28"/>
              <w:szCs w:val="28"/>
              <w:highlight w:val="none"/>
            </w:rPr>
            <w:t>第二章 采购内容及需求</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rPr>
            <w:t>4</w:t>
          </w:r>
        </w:p>
        <w:p w14:paraId="49FAAF2C">
          <w:pPr>
            <w:pStyle w:val="16"/>
            <w:tabs>
              <w:tab w:val="left" w:pos="1050"/>
              <w:tab w:val="right" w:leader="dot" w:pos="8296"/>
            </w:tabs>
            <w:spacing w:line="480" w:lineRule="auto"/>
            <w:rPr>
              <w:rFonts w:ascii="宋体" w:hAnsi="宋体" w:cs="宋体"/>
              <w:b/>
              <w:bCs/>
              <w:sz w:val="28"/>
              <w:szCs w:val="28"/>
              <w:highlight w:val="none"/>
            </w:rPr>
          </w:pPr>
          <w:r>
            <w:rPr>
              <w:rFonts w:hint="eastAsia" w:ascii="宋体" w:hAnsi="宋体" w:cs="宋体"/>
              <w:b/>
              <w:bCs/>
              <w:sz w:val="28"/>
              <w:szCs w:val="28"/>
              <w:highlight w:val="none"/>
            </w:rPr>
            <w:t>第三章 评审办法</w:t>
          </w:r>
          <w:r>
            <w:rPr>
              <w:rFonts w:hint="eastAsia" w:ascii="宋体" w:hAnsi="宋体" w:cs="宋体"/>
              <w:b/>
              <w:sz w:val="28"/>
              <w:szCs w:val="28"/>
              <w:highlight w:val="none"/>
            </w:rPr>
            <w:tab/>
          </w:r>
          <w:r>
            <w:rPr>
              <w:rFonts w:hint="eastAsia" w:ascii="宋体" w:hAnsi="宋体" w:cs="宋体"/>
              <w:b/>
              <w:sz w:val="28"/>
              <w:szCs w:val="28"/>
              <w:highlight w:val="none"/>
              <w:lang w:val="en-US" w:eastAsia="zh-CN"/>
            </w:rPr>
            <w:t>9</w:t>
          </w:r>
        </w:p>
        <w:p w14:paraId="1EB65AA6">
          <w:pPr>
            <w:pStyle w:val="16"/>
            <w:tabs>
              <w:tab w:val="left" w:pos="1050"/>
              <w:tab w:val="right" w:leader="dot" w:pos="8296"/>
            </w:tabs>
            <w:spacing w:line="480" w:lineRule="auto"/>
            <w:rPr>
              <w:rFonts w:ascii="宋体" w:hAnsi="宋体" w:cs="宋体"/>
              <w:b/>
              <w:sz w:val="28"/>
              <w:szCs w:val="28"/>
              <w:highlight w:val="none"/>
            </w:rPr>
          </w:pPr>
          <w:r>
            <w:rPr>
              <w:highlight w:val="none"/>
            </w:rPr>
            <w:fldChar w:fldCharType="begin"/>
          </w:r>
          <w:r>
            <w:rPr>
              <w:highlight w:val="none"/>
            </w:rPr>
            <w:instrText xml:space="preserve"> HYPERLINK \l "_Toc186475503" </w:instrText>
          </w:r>
          <w:r>
            <w:rPr>
              <w:highlight w:val="none"/>
            </w:rPr>
            <w:fldChar w:fldCharType="separate"/>
          </w:r>
          <w:r>
            <w:rPr>
              <w:rStyle w:val="26"/>
              <w:rFonts w:hint="eastAsia" w:ascii="宋体" w:hAnsi="宋体" w:cs="宋体"/>
              <w:b/>
              <w:sz w:val="28"/>
              <w:szCs w:val="28"/>
              <w:highlight w:val="none"/>
            </w:rPr>
            <w:t>第四章 合同主要条款</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lang w:val="en-US" w:eastAsia="zh-CN"/>
            </w:rPr>
            <w:t>11</w:t>
          </w:r>
        </w:p>
        <w:p w14:paraId="4DDAF2EF">
          <w:pPr>
            <w:pStyle w:val="16"/>
            <w:tabs>
              <w:tab w:val="left" w:pos="1050"/>
              <w:tab w:val="right" w:leader="dot" w:pos="8296"/>
            </w:tabs>
            <w:spacing w:line="480" w:lineRule="auto"/>
            <w:rPr>
              <w:rFonts w:ascii="宋体" w:hAnsi="宋体" w:cs="宋体"/>
              <w:b/>
              <w:sz w:val="28"/>
              <w:szCs w:val="28"/>
              <w:highlight w:val="none"/>
            </w:rPr>
          </w:pPr>
          <w:r>
            <w:rPr>
              <w:highlight w:val="none"/>
            </w:rPr>
            <w:fldChar w:fldCharType="begin"/>
          </w:r>
          <w:r>
            <w:rPr>
              <w:highlight w:val="none"/>
            </w:rPr>
            <w:instrText xml:space="preserve"> HYPERLINK \l "_Toc186475503" </w:instrText>
          </w:r>
          <w:r>
            <w:rPr>
              <w:highlight w:val="none"/>
            </w:rPr>
            <w:fldChar w:fldCharType="separate"/>
          </w:r>
          <w:r>
            <w:rPr>
              <w:rStyle w:val="26"/>
              <w:rFonts w:hint="eastAsia" w:ascii="宋体" w:hAnsi="宋体" w:cs="宋体"/>
              <w:b/>
              <w:sz w:val="28"/>
              <w:szCs w:val="28"/>
              <w:highlight w:val="none"/>
            </w:rPr>
            <w:t xml:space="preserve">第五章 </w:t>
          </w:r>
          <w:r>
            <w:rPr>
              <w:rStyle w:val="26"/>
              <w:rFonts w:hint="eastAsia" w:ascii="宋体" w:hAnsi="宋体" w:cs="宋体"/>
              <w:b/>
              <w:bCs/>
              <w:color w:val="auto"/>
              <w:sz w:val="28"/>
              <w:szCs w:val="28"/>
              <w:highlight w:val="none"/>
            </w:rPr>
            <w:t>响应文件格式</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lang w:val="en-US" w:eastAsia="zh-CN"/>
            </w:rPr>
            <w:t>16</w:t>
          </w:r>
        </w:p>
        <w:p w14:paraId="727C4374">
          <w:pPr>
            <w:spacing w:line="360" w:lineRule="auto"/>
            <w:outlineLvl w:val="0"/>
            <w:rPr>
              <w:rFonts w:ascii="宋体" w:hAnsi="宋体"/>
              <w:b/>
              <w:sz w:val="32"/>
              <w:szCs w:val="32"/>
              <w:highlight w:val="none"/>
            </w:rPr>
          </w:pPr>
          <w:r>
            <w:rPr>
              <w:rFonts w:hint="eastAsia" w:ascii="宋体" w:hAnsi="宋体" w:cs="宋体"/>
              <w:b/>
              <w:bCs/>
              <w:sz w:val="28"/>
              <w:szCs w:val="28"/>
              <w:highlight w:val="none"/>
              <w:lang w:val="zh-CN"/>
            </w:rPr>
            <w:fldChar w:fldCharType="end"/>
          </w:r>
        </w:p>
      </w:sdtContent>
    </w:sdt>
    <w:p w14:paraId="3670944B">
      <w:pPr>
        <w:spacing w:line="360" w:lineRule="auto"/>
        <w:outlineLvl w:val="0"/>
        <w:rPr>
          <w:rFonts w:ascii="宋体" w:hAnsi="宋体"/>
          <w:b/>
          <w:sz w:val="32"/>
          <w:szCs w:val="32"/>
          <w:highlight w:val="none"/>
        </w:rPr>
      </w:pPr>
    </w:p>
    <w:p w14:paraId="746D4066">
      <w:pPr>
        <w:spacing w:line="360" w:lineRule="auto"/>
        <w:outlineLvl w:val="0"/>
        <w:rPr>
          <w:rFonts w:ascii="宋体" w:hAnsi="宋体"/>
          <w:b/>
          <w:sz w:val="32"/>
          <w:szCs w:val="32"/>
          <w:highlight w:val="none"/>
        </w:rPr>
      </w:pPr>
    </w:p>
    <w:p w14:paraId="53AC60B2">
      <w:pPr>
        <w:spacing w:line="360" w:lineRule="auto"/>
        <w:outlineLvl w:val="0"/>
        <w:rPr>
          <w:rFonts w:ascii="宋体" w:hAnsi="宋体"/>
          <w:b/>
          <w:sz w:val="32"/>
          <w:szCs w:val="32"/>
          <w:highlight w:val="none"/>
        </w:rPr>
      </w:pPr>
    </w:p>
    <w:p w14:paraId="1B387526">
      <w:pPr>
        <w:spacing w:line="360" w:lineRule="auto"/>
        <w:outlineLvl w:val="0"/>
        <w:rPr>
          <w:rFonts w:ascii="宋体" w:hAnsi="宋体"/>
          <w:b/>
          <w:sz w:val="32"/>
          <w:szCs w:val="32"/>
          <w:highlight w:val="none"/>
        </w:rPr>
      </w:pPr>
    </w:p>
    <w:p w14:paraId="2850D01B">
      <w:pPr>
        <w:spacing w:line="360" w:lineRule="auto"/>
        <w:outlineLvl w:val="0"/>
        <w:rPr>
          <w:rFonts w:ascii="宋体" w:hAnsi="宋体"/>
          <w:b/>
          <w:sz w:val="32"/>
          <w:szCs w:val="32"/>
          <w:highlight w:val="none"/>
        </w:rPr>
      </w:pPr>
    </w:p>
    <w:p w14:paraId="2E99A80B">
      <w:pPr>
        <w:spacing w:line="360" w:lineRule="auto"/>
        <w:outlineLvl w:val="0"/>
        <w:rPr>
          <w:rFonts w:ascii="宋体" w:hAnsi="宋体"/>
          <w:b/>
          <w:sz w:val="32"/>
          <w:szCs w:val="32"/>
          <w:highlight w:val="none"/>
        </w:rPr>
      </w:pPr>
    </w:p>
    <w:p w14:paraId="0C1070F5">
      <w:pPr>
        <w:spacing w:line="360" w:lineRule="auto"/>
        <w:outlineLvl w:val="0"/>
        <w:rPr>
          <w:rFonts w:ascii="宋体" w:hAnsi="宋体"/>
          <w:b/>
          <w:sz w:val="32"/>
          <w:szCs w:val="32"/>
          <w:highlight w:val="none"/>
        </w:rPr>
      </w:pPr>
    </w:p>
    <w:p w14:paraId="25C5657F">
      <w:pPr>
        <w:spacing w:line="360" w:lineRule="auto"/>
        <w:outlineLvl w:val="0"/>
        <w:rPr>
          <w:rFonts w:ascii="宋体" w:hAnsi="宋体"/>
          <w:b/>
          <w:sz w:val="32"/>
          <w:szCs w:val="32"/>
          <w:highlight w:val="none"/>
        </w:rPr>
      </w:pPr>
    </w:p>
    <w:p w14:paraId="03206D87">
      <w:pPr>
        <w:spacing w:line="360" w:lineRule="auto"/>
        <w:outlineLvl w:val="0"/>
        <w:rPr>
          <w:rFonts w:ascii="宋体" w:hAnsi="宋体"/>
          <w:b/>
          <w:sz w:val="32"/>
          <w:szCs w:val="32"/>
          <w:highlight w:val="none"/>
        </w:rPr>
      </w:pPr>
    </w:p>
    <w:p w14:paraId="69068C13">
      <w:pPr>
        <w:pStyle w:val="9"/>
        <w:ind w:firstLine="0" w:firstLineChars="0"/>
        <w:rPr>
          <w:rFonts w:ascii="宋体" w:hAnsi="宋体"/>
          <w:b/>
          <w:sz w:val="32"/>
          <w:szCs w:val="32"/>
          <w:highlight w:val="none"/>
        </w:rPr>
      </w:pPr>
    </w:p>
    <w:p w14:paraId="5C44F243">
      <w:pPr>
        <w:pStyle w:val="10"/>
        <w:rPr>
          <w:highlight w:val="none"/>
        </w:rPr>
      </w:pPr>
    </w:p>
    <w:p w14:paraId="5EEF03A6">
      <w:pPr>
        <w:spacing w:line="360" w:lineRule="auto"/>
        <w:ind w:firstLine="0"/>
        <w:outlineLvl w:val="0"/>
        <w:rPr>
          <w:rFonts w:hint="eastAsia" w:ascii="宋体" w:hAnsi="宋体"/>
          <w:b/>
          <w:sz w:val="28"/>
          <w:szCs w:val="28"/>
          <w:highlight w:val="none"/>
        </w:rPr>
      </w:pPr>
    </w:p>
    <w:p w14:paraId="4927C9E5">
      <w:pPr>
        <w:spacing w:line="360" w:lineRule="auto"/>
        <w:ind w:firstLine="0"/>
        <w:outlineLvl w:val="0"/>
        <w:rPr>
          <w:rFonts w:hint="eastAsia" w:ascii="宋体" w:hAnsi="宋体"/>
          <w:b/>
          <w:sz w:val="28"/>
          <w:szCs w:val="28"/>
          <w:highlight w:val="none"/>
        </w:rPr>
      </w:pPr>
    </w:p>
    <w:p w14:paraId="507032F0">
      <w:pPr>
        <w:spacing w:line="360" w:lineRule="auto"/>
        <w:ind w:firstLine="0"/>
        <w:outlineLvl w:val="0"/>
        <w:rPr>
          <w:rFonts w:hint="eastAsia" w:ascii="宋体" w:hAnsi="宋体"/>
          <w:b/>
          <w:sz w:val="28"/>
          <w:szCs w:val="28"/>
          <w:highlight w:val="none"/>
        </w:rPr>
      </w:pPr>
    </w:p>
    <w:p w14:paraId="4E4BAB1B">
      <w:pPr>
        <w:spacing w:line="360" w:lineRule="auto"/>
        <w:ind w:firstLine="0"/>
        <w:outlineLvl w:val="0"/>
        <w:rPr>
          <w:rFonts w:hint="eastAsia" w:ascii="宋体" w:hAnsi="宋体"/>
          <w:b/>
          <w:sz w:val="28"/>
          <w:szCs w:val="28"/>
          <w:highlight w:val="none"/>
        </w:rPr>
      </w:pPr>
    </w:p>
    <w:p w14:paraId="15E17030">
      <w:pPr>
        <w:spacing w:line="360" w:lineRule="auto"/>
        <w:ind w:firstLine="0"/>
        <w:jc w:val="both"/>
        <w:outlineLvl w:val="0"/>
        <w:rPr>
          <w:rFonts w:hint="eastAsia" w:ascii="宋体" w:hAnsi="宋体"/>
          <w:b/>
          <w:sz w:val="28"/>
          <w:szCs w:val="28"/>
          <w:highlight w:val="none"/>
        </w:rPr>
      </w:pPr>
    </w:p>
    <w:p w14:paraId="36DBB225">
      <w:pPr>
        <w:spacing w:line="360" w:lineRule="auto"/>
        <w:ind w:firstLine="0"/>
        <w:outlineLvl w:val="0"/>
        <w:rPr>
          <w:rFonts w:ascii="宋体" w:hAnsi="宋体"/>
          <w:b/>
          <w:sz w:val="28"/>
          <w:szCs w:val="28"/>
          <w:highlight w:val="none"/>
        </w:rPr>
      </w:pPr>
      <w:r>
        <w:rPr>
          <w:rFonts w:hint="eastAsia" w:ascii="宋体" w:hAnsi="宋体"/>
          <w:b/>
          <w:sz w:val="28"/>
          <w:szCs w:val="28"/>
          <w:highlight w:val="none"/>
        </w:rPr>
        <w:t>第一章 采购公告</w:t>
      </w:r>
    </w:p>
    <w:p w14:paraId="5F95F185">
      <w:pPr>
        <w:spacing w:line="360" w:lineRule="auto"/>
        <w:ind w:firstLine="0"/>
        <w:outlineLvl w:val="0"/>
        <w:rPr>
          <w:rFonts w:ascii="宋体" w:hAnsi="宋体"/>
          <w:b/>
          <w:sz w:val="28"/>
          <w:szCs w:val="28"/>
          <w:highlight w:val="none"/>
        </w:rPr>
      </w:pPr>
      <w:r>
        <w:rPr>
          <w:rFonts w:hint="eastAsia"/>
          <w:b/>
          <w:sz w:val="28"/>
          <w:szCs w:val="28"/>
          <w:highlight w:val="none"/>
        </w:rPr>
        <w:t>浙大</w:t>
      </w:r>
      <w:r>
        <w:rPr>
          <w:b/>
          <w:sz w:val="28"/>
          <w:szCs w:val="28"/>
          <w:highlight w:val="none"/>
        </w:rPr>
        <w:t>妇院</w:t>
      </w:r>
      <w:r>
        <w:rPr>
          <w:rFonts w:hint="eastAsia"/>
          <w:b/>
          <w:sz w:val="28"/>
          <w:szCs w:val="28"/>
          <w:highlight w:val="none"/>
          <w:lang w:val="en-US" w:eastAsia="zh-CN"/>
        </w:rPr>
        <w:t>网络接入服务</w:t>
      </w:r>
      <w:r>
        <w:rPr>
          <w:rFonts w:hint="eastAsia"/>
          <w:b/>
          <w:sz w:val="28"/>
          <w:szCs w:val="28"/>
          <w:highlight w:val="none"/>
        </w:rPr>
        <w:t>院内</w:t>
      </w:r>
      <w:r>
        <w:rPr>
          <w:rFonts w:hint="eastAsia"/>
          <w:b/>
          <w:sz w:val="28"/>
          <w:szCs w:val="28"/>
          <w:highlight w:val="none"/>
          <w:lang w:val="en-US" w:eastAsia="zh-CN"/>
        </w:rPr>
        <w:t>公开遴选</w:t>
      </w:r>
      <w:r>
        <w:rPr>
          <w:b/>
          <w:sz w:val="28"/>
          <w:szCs w:val="28"/>
          <w:highlight w:val="none"/>
        </w:rPr>
        <w:t>公告（</w:t>
      </w:r>
      <w:r>
        <w:rPr>
          <w:rFonts w:hint="eastAsia"/>
          <w:b/>
          <w:sz w:val="28"/>
          <w:szCs w:val="28"/>
          <w:highlight w:val="none"/>
        </w:rPr>
        <w:t>项目编号：</w:t>
      </w:r>
      <w:r>
        <w:rPr>
          <w:rFonts w:hint="eastAsia"/>
          <w:b/>
          <w:bCs/>
          <w:sz w:val="28"/>
          <w:szCs w:val="28"/>
          <w:highlight w:val="none"/>
        </w:rPr>
        <w:t>CGZX-XXXM-2025111</w:t>
      </w:r>
      <w:r>
        <w:rPr>
          <w:rFonts w:hint="eastAsia"/>
          <w:b/>
          <w:bCs/>
          <w:sz w:val="28"/>
          <w:szCs w:val="28"/>
          <w:highlight w:val="none"/>
          <w:lang w:val="en-US" w:eastAsia="zh-CN"/>
        </w:rPr>
        <w:t>1</w:t>
      </w:r>
      <w:r>
        <w:rPr>
          <w:b/>
          <w:sz w:val="28"/>
          <w:szCs w:val="28"/>
          <w:highlight w:val="none"/>
        </w:rPr>
        <w:t>）</w:t>
      </w:r>
    </w:p>
    <w:p w14:paraId="41ECB432">
      <w:pPr>
        <w:pStyle w:val="18"/>
        <w:widowControl/>
        <w:shd w:val="clear" w:color="auto" w:fill="FFFFFF"/>
        <w:spacing w:line="158" w:lineRule="atLeast"/>
        <w:ind w:firstLine="240"/>
        <w:jc w:val="both"/>
        <w:rPr>
          <w:rFonts w:ascii="宋体" w:hAnsi="宋体" w:cs="宋体"/>
          <w:color w:val="010101"/>
          <w:szCs w:val="24"/>
          <w:highlight w:val="none"/>
          <w:shd w:val="clear" w:color="auto" w:fill="FFFFFF"/>
        </w:rPr>
      </w:pPr>
    </w:p>
    <w:p w14:paraId="3D985889">
      <w:pPr>
        <w:pStyle w:val="18"/>
        <w:widowControl/>
        <w:shd w:val="clear" w:color="auto" w:fill="FFFFFF"/>
        <w:spacing w:line="360" w:lineRule="auto"/>
        <w:ind w:firstLine="480" w:firstLineChars="200"/>
        <w:jc w:val="both"/>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根据国家及浙江省有关文件精神和医院有关政策，我们坚持公开、公平、公正和诚信的原则，欢迎满足要求的供应商前来参与本项目采购。</w:t>
      </w:r>
    </w:p>
    <w:p w14:paraId="3D82365D">
      <w:pPr>
        <w:pStyle w:val="18"/>
        <w:widowControl/>
        <w:shd w:val="clear" w:color="auto" w:fill="FFFFFF"/>
        <w:spacing w:line="360" w:lineRule="auto"/>
        <w:ind w:firstLine="210"/>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 </w:t>
      </w:r>
    </w:p>
    <w:p w14:paraId="31A266EA">
      <w:pPr>
        <w:keepNext w:val="0"/>
        <w:keepLines w:val="0"/>
        <w:pageBreakBefore w:val="0"/>
        <w:numPr>
          <w:ilvl w:val="0"/>
          <w:numId w:val="4"/>
        </w:numPr>
        <w:wordWrap/>
        <w:overflowPunct/>
        <w:topLinePunct w:val="0"/>
        <w:bidi w:val="0"/>
        <w:spacing w:line="360" w:lineRule="auto"/>
        <w:ind w:left="0" w:leftChars="0" w:right="0" w:rightChars="0" w:firstLine="480" w:firstLineChars="200"/>
        <w:jc w:val="left"/>
        <w:textAlignment w:val="auto"/>
        <w:outlineLvl w:val="9"/>
        <w:rPr>
          <w:rStyle w:val="24"/>
          <w:rFonts w:hint="eastAsia" w:ascii="宋体" w:hAnsi="宋体" w:eastAsia="宋体" w:cs="宋体"/>
          <w:color w:val="010101"/>
          <w:sz w:val="24"/>
          <w:szCs w:val="24"/>
          <w:highlight w:val="none"/>
          <w:shd w:val="clear" w:color="auto" w:fill="FFFFFF"/>
        </w:rPr>
      </w:pPr>
      <w:r>
        <w:rPr>
          <w:rFonts w:hint="eastAsia" w:ascii="宋体" w:hAnsi="宋体" w:eastAsia="宋体" w:cs="宋体"/>
          <w:sz w:val="24"/>
          <w:highlight w:val="none"/>
        </w:rPr>
        <w:t>项目编号：</w:t>
      </w:r>
      <w:r>
        <w:rPr>
          <w:rFonts w:hint="eastAsia" w:ascii="宋体" w:hAnsi="宋体" w:eastAsia="宋体" w:cs="宋体"/>
          <w:sz w:val="24"/>
          <w:szCs w:val="24"/>
          <w:highlight w:val="none"/>
        </w:rPr>
        <w:t>CGZX-XXXM-2025111</w:t>
      </w:r>
      <w:r>
        <w:rPr>
          <w:rFonts w:hint="eastAsia" w:ascii="宋体" w:hAnsi="宋体" w:cs="宋体"/>
          <w:sz w:val="24"/>
          <w:szCs w:val="24"/>
          <w:highlight w:val="none"/>
          <w:lang w:val="en-US" w:eastAsia="zh-CN"/>
        </w:rPr>
        <w:t>1</w:t>
      </w:r>
      <w:bookmarkStart w:id="16" w:name="_GoBack"/>
      <w:bookmarkEnd w:id="16"/>
    </w:p>
    <w:p w14:paraId="35464AB5">
      <w:pPr>
        <w:keepNext w:val="0"/>
        <w:keepLines w:val="0"/>
        <w:pageBreakBefore w:val="0"/>
        <w:numPr>
          <w:ilvl w:val="0"/>
          <w:numId w:val="4"/>
        </w:numPr>
        <w:wordWrap/>
        <w:overflowPunct/>
        <w:topLinePunct w:val="0"/>
        <w:bidi w:val="0"/>
        <w:spacing w:line="360" w:lineRule="auto"/>
        <w:ind w:left="0" w:leftChars="0" w:right="0" w:rightChars="0" w:firstLine="480" w:firstLineChars="200"/>
        <w:jc w:val="left"/>
        <w:textAlignment w:val="auto"/>
        <w:outlineLvl w:val="9"/>
        <w:rPr>
          <w:rStyle w:val="24"/>
          <w:rFonts w:hint="eastAsia" w:ascii="宋体" w:hAnsi="宋体" w:eastAsia="宋体" w:cs="宋体"/>
          <w:color w:val="010101"/>
          <w:sz w:val="24"/>
          <w:szCs w:val="24"/>
          <w:highlight w:val="none"/>
          <w:shd w:val="clear" w:color="auto" w:fill="FFFFFF"/>
        </w:rPr>
      </w:pPr>
      <w:r>
        <w:rPr>
          <w:rFonts w:hint="eastAsia" w:ascii="宋体" w:hAnsi="宋体" w:eastAsia="宋体" w:cs="宋体"/>
          <w:sz w:val="24"/>
          <w:highlight w:val="none"/>
        </w:rPr>
        <w:t>项目概况：</w:t>
      </w:r>
      <w:r>
        <w:rPr>
          <w:rFonts w:hint="eastAsia" w:ascii="宋体" w:hAnsi="宋体" w:eastAsia="宋体" w:cs="宋体"/>
          <w:sz w:val="24"/>
          <w:highlight w:val="none"/>
          <w:lang w:val="en-US" w:eastAsia="zh-CN"/>
        </w:rPr>
        <w:t>湖滨钱江OTN及互联网专线</w:t>
      </w:r>
      <w:r>
        <w:rPr>
          <w:rFonts w:hint="eastAsia" w:ascii="宋体" w:hAnsi="宋体" w:eastAsia="宋体" w:cs="宋体"/>
          <w:sz w:val="24"/>
          <w:highlight w:val="none"/>
        </w:rPr>
        <w:t>，预算金额</w:t>
      </w:r>
      <w:r>
        <w:rPr>
          <w:rFonts w:hint="eastAsia" w:ascii="宋体" w:hAnsi="宋体" w:cs="宋体"/>
          <w:sz w:val="24"/>
          <w:highlight w:val="none"/>
          <w:lang w:val="en-US" w:eastAsia="zh-CN"/>
        </w:rPr>
        <w:t>46.8</w:t>
      </w:r>
      <w:r>
        <w:rPr>
          <w:rFonts w:hint="eastAsia" w:ascii="宋体" w:hAnsi="宋体" w:eastAsia="宋体" w:cs="宋体"/>
          <w:sz w:val="24"/>
          <w:highlight w:val="none"/>
        </w:rPr>
        <w:t>万元</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服务期1年。</w:t>
      </w:r>
    </w:p>
    <w:p w14:paraId="0C0522F6">
      <w:pPr>
        <w:pStyle w:val="18"/>
        <w:keepNext w:val="0"/>
        <w:keepLines w:val="0"/>
        <w:pageBreakBefore w:val="0"/>
        <w:widowControl/>
        <w:shd w:val="clear" w:color="auto" w:fill="FFFFFF"/>
        <w:wordWrap/>
        <w:overflowPunct/>
        <w:topLinePunct w:val="0"/>
        <w:bidi w:val="0"/>
        <w:spacing w:line="360" w:lineRule="auto"/>
        <w:ind w:right="0" w:rightChars="0"/>
        <w:jc w:val="left"/>
        <w:textAlignment w:val="auto"/>
        <w:outlineLvl w:val="9"/>
        <w:rPr>
          <w:rFonts w:hint="eastAsia" w:ascii="宋体" w:hAnsi="宋体" w:eastAsia="宋体" w:cs="宋体"/>
          <w:bCs/>
          <w:color w:val="010101"/>
          <w:szCs w:val="24"/>
          <w:highlight w:val="none"/>
        </w:rPr>
      </w:pPr>
      <w:r>
        <w:rPr>
          <w:rStyle w:val="24"/>
          <w:rFonts w:hint="eastAsia" w:ascii="宋体" w:hAnsi="宋体" w:eastAsia="宋体" w:cs="宋体"/>
          <w:b w:val="0"/>
          <w:bCs/>
          <w:color w:val="010101"/>
          <w:szCs w:val="24"/>
          <w:highlight w:val="none"/>
          <w:shd w:val="clear" w:color="auto" w:fill="FFFFFF"/>
        </w:rPr>
        <w:t>三、响应要求：</w:t>
      </w:r>
    </w:p>
    <w:p w14:paraId="3828B828">
      <w:pPr>
        <w:pStyle w:val="18"/>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1、提供有效的营业执照复印件并加盖公司公章。</w:t>
      </w:r>
    </w:p>
    <w:p w14:paraId="0C6C9CAD">
      <w:pPr>
        <w:pStyle w:val="18"/>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2、提供自采购公告发布之日起至公告截止日内任意时间的“信用中国”网站（www.creditchina.gov.cn）的响应供应商信用查询网页截图。</w:t>
      </w:r>
    </w:p>
    <w:p w14:paraId="01BB34F1">
      <w:pPr>
        <w:pStyle w:val="18"/>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3、参与公司必须承诺所有数据要求真实可靠，如发生所供货物、服务与合同、采购文件要求不符，甲方（使用方）有权终止合同，由此产生的一切责任和后果由乙方承担。</w:t>
      </w:r>
    </w:p>
    <w:p w14:paraId="26AD0055">
      <w:pPr>
        <w:pStyle w:val="18"/>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4、不接受联合体响应，不允许分包和转包。</w:t>
      </w:r>
    </w:p>
    <w:p w14:paraId="75887DDD">
      <w:pPr>
        <w:pStyle w:val="18"/>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5、响应文件一正两副（固定装订，不强制要求胶装），档案袋密封，于采购现场统一递交。</w:t>
      </w:r>
    </w:p>
    <w:p w14:paraId="6169262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lang w:eastAsia="zh-CN"/>
        </w:rPr>
        <w:t>、特定资格条件：</w:t>
      </w:r>
    </w:p>
    <w:p w14:paraId="382F08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pacing w:val="-9"/>
          <w:position w:val="17"/>
          <w:sz w:val="24"/>
          <w:szCs w:val="24"/>
          <w:highlight w:val="none"/>
          <w:lang w:val="en-US" w:eastAsia="zh-CN"/>
        </w:rPr>
      </w:pPr>
      <w:r>
        <w:rPr>
          <w:rFonts w:hint="eastAsia" w:ascii="宋体" w:hAnsi="宋体" w:eastAsia="宋体" w:cs="宋体"/>
          <w:color w:val="auto"/>
          <w:spacing w:val="-9"/>
          <w:position w:val="17"/>
          <w:sz w:val="24"/>
          <w:szCs w:val="24"/>
          <w:highlight w:val="none"/>
          <w:lang w:val="en-US" w:eastAsia="zh-CN"/>
        </w:rPr>
        <w:t>（1）供应商为2025年度浙江省预算单位网络接入服务封闭式框架协议采购项目入围供应商或其委托的代理商；</w:t>
      </w:r>
    </w:p>
    <w:p w14:paraId="1C7B43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pacing w:val="-9"/>
          <w:position w:val="17"/>
          <w:sz w:val="24"/>
          <w:szCs w:val="24"/>
          <w:highlight w:val="none"/>
          <w:lang w:val="en-US" w:eastAsia="zh-CN"/>
        </w:rPr>
      </w:pPr>
      <w:r>
        <w:rPr>
          <w:rFonts w:hint="eastAsia" w:ascii="宋体" w:hAnsi="宋体" w:eastAsia="宋体" w:cs="宋体"/>
          <w:color w:val="auto"/>
          <w:spacing w:val="-9"/>
          <w:position w:val="17"/>
          <w:sz w:val="24"/>
          <w:szCs w:val="24"/>
          <w:highlight w:val="none"/>
          <w:lang w:val="en-US" w:eastAsia="zh-CN"/>
        </w:rPr>
        <w:t>（2）响应产品为2025年度浙江省预算单位网络接入服务封闭式框架协议采购项目入围产品。</w:t>
      </w:r>
    </w:p>
    <w:p w14:paraId="5C441E7A">
      <w:pPr>
        <w:pStyle w:val="18"/>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shd w:val="clear" w:color="auto" w:fill="FFFFFF"/>
        </w:rPr>
      </w:pPr>
      <w:r>
        <w:rPr>
          <w:rFonts w:hint="eastAsia" w:ascii="宋体" w:hAnsi="宋体" w:eastAsia="宋体" w:cs="宋体"/>
          <w:color w:val="010101"/>
          <w:szCs w:val="24"/>
          <w:highlight w:val="none"/>
          <w:shd w:val="clear" w:color="auto" w:fill="FFFFFF"/>
          <w:lang w:val="en-US" w:eastAsia="zh-CN"/>
        </w:rPr>
        <w:t>7</w:t>
      </w:r>
      <w:r>
        <w:rPr>
          <w:rFonts w:hint="eastAsia" w:ascii="宋体" w:hAnsi="宋体" w:eastAsia="宋体" w:cs="宋体"/>
          <w:color w:val="010101"/>
          <w:szCs w:val="24"/>
          <w:highlight w:val="none"/>
          <w:shd w:val="clear" w:color="auto" w:fill="FFFFFF"/>
        </w:rPr>
        <w:t>、采购时间</w:t>
      </w:r>
      <w:r>
        <w:rPr>
          <w:rFonts w:hint="eastAsia" w:ascii="宋体" w:hAnsi="宋体" w:cs="宋体"/>
          <w:color w:val="010101"/>
          <w:szCs w:val="24"/>
          <w:highlight w:val="none"/>
          <w:shd w:val="clear" w:color="auto" w:fill="FFFFFF"/>
          <w:lang w:val="en-US" w:eastAsia="zh-CN"/>
        </w:rPr>
        <w:t>拟</w:t>
      </w:r>
      <w:r>
        <w:rPr>
          <w:rFonts w:hint="eastAsia" w:ascii="宋体" w:hAnsi="宋体" w:eastAsia="宋体" w:cs="宋体"/>
          <w:color w:val="010101"/>
          <w:szCs w:val="24"/>
          <w:highlight w:val="none"/>
          <w:shd w:val="clear" w:color="auto" w:fill="FFFFFF"/>
        </w:rPr>
        <w:t>定于2025年</w:t>
      </w:r>
      <w:r>
        <w:rPr>
          <w:rFonts w:hint="eastAsia" w:ascii="宋体" w:hAnsi="宋体" w:eastAsia="宋体" w:cs="宋体"/>
          <w:color w:val="010101"/>
          <w:szCs w:val="24"/>
          <w:highlight w:val="none"/>
          <w:shd w:val="clear" w:color="auto" w:fill="FFFFFF"/>
          <w:lang w:val="en-US" w:eastAsia="zh-CN"/>
        </w:rPr>
        <w:t>11</w:t>
      </w:r>
      <w:r>
        <w:rPr>
          <w:rFonts w:hint="eastAsia" w:ascii="宋体" w:hAnsi="宋体" w:eastAsia="宋体" w:cs="宋体"/>
          <w:color w:val="010101"/>
          <w:szCs w:val="24"/>
          <w:highlight w:val="none"/>
          <w:shd w:val="clear" w:color="auto" w:fill="FFFFFF"/>
        </w:rPr>
        <w:t>月</w:t>
      </w:r>
      <w:r>
        <w:rPr>
          <w:rFonts w:hint="eastAsia" w:ascii="宋体" w:hAnsi="宋体" w:eastAsia="宋体" w:cs="宋体"/>
          <w:color w:val="010101"/>
          <w:szCs w:val="24"/>
          <w:highlight w:val="none"/>
          <w:shd w:val="clear" w:color="auto" w:fill="FFFFFF"/>
          <w:lang w:val="en-US" w:eastAsia="zh-CN"/>
        </w:rPr>
        <w:t>2</w:t>
      </w:r>
      <w:r>
        <w:rPr>
          <w:rFonts w:hint="eastAsia" w:ascii="宋体" w:hAnsi="宋体" w:cs="宋体"/>
          <w:color w:val="010101"/>
          <w:szCs w:val="24"/>
          <w:highlight w:val="none"/>
          <w:shd w:val="clear" w:color="auto" w:fill="FFFFFF"/>
          <w:lang w:val="en-US" w:eastAsia="zh-CN"/>
        </w:rPr>
        <w:t>1</w:t>
      </w:r>
      <w:r>
        <w:rPr>
          <w:rFonts w:hint="eastAsia" w:ascii="宋体" w:hAnsi="宋体" w:eastAsia="宋体" w:cs="宋体"/>
          <w:color w:val="010101"/>
          <w:szCs w:val="24"/>
          <w:highlight w:val="none"/>
          <w:shd w:val="clear" w:color="auto" w:fill="FFFFFF"/>
        </w:rPr>
        <w:t>日</w:t>
      </w:r>
      <w:r>
        <w:rPr>
          <w:rFonts w:hint="eastAsia" w:ascii="宋体" w:hAnsi="宋体" w:cs="宋体"/>
          <w:color w:val="010101"/>
          <w:szCs w:val="24"/>
          <w:highlight w:val="none"/>
          <w:shd w:val="clear" w:color="auto" w:fill="FFFFFF"/>
          <w:lang w:val="en-US" w:eastAsia="zh-CN"/>
        </w:rPr>
        <w:t>下午14</w:t>
      </w:r>
      <w:r>
        <w:rPr>
          <w:rFonts w:hint="eastAsia" w:ascii="宋体" w:hAnsi="宋体" w:eastAsia="宋体" w:cs="宋体"/>
          <w:color w:val="010101"/>
          <w:szCs w:val="24"/>
          <w:highlight w:val="none"/>
          <w:shd w:val="clear" w:color="auto" w:fill="FFFFFF"/>
        </w:rPr>
        <w:t>:00，地点：浙江大学医学院附属妇产科医院（杭州市学士路1号）1号楼13楼1305会议室，报名截止日期为2025年</w:t>
      </w:r>
      <w:r>
        <w:rPr>
          <w:rFonts w:hint="eastAsia" w:ascii="宋体" w:hAnsi="宋体" w:eastAsia="宋体" w:cs="宋体"/>
          <w:color w:val="010101"/>
          <w:szCs w:val="24"/>
          <w:highlight w:val="none"/>
          <w:shd w:val="clear" w:color="auto" w:fill="FFFFFF"/>
          <w:lang w:val="en-US" w:eastAsia="zh-CN"/>
        </w:rPr>
        <w:t>11</w:t>
      </w:r>
      <w:r>
        <w:rPr>
          <w:rFonts w:hint="eastAsia" w:ascii="宋体" w:hAnsi="宋体" w:eastAsia="宋体" w:cs="宋体"/>
          <w:color w:val="010101"/>
          <w:szCs w:val="24"/>
          <w:highlight w:val="none"/>
          <w:shd w:val="clear" w:color="auto" w:fill="FFFFFF"/>
        </w:rPr>
        <w:t>月</w:t>
      </w:r>
      <w:r>
        <w:rPr>
          <w:rFonts w:hint="eastAsia" w:ascii="宋体" w:hAnsi="宋体" w:eastAsia="宋体" w:cs="宋体"/>
          <w:color w:val="010101"/>
          <w:szCs w:val="24"/>
          <w:highlight w:val="none"/>
          <w:shd w:val="clear" w:color="auto" w:fill="FFFFFF"/>
          <w:lang w:val="en-US" w:eastAsia="zh-CN"/>
        </w:rPr>
        <w:t>1</w:t>
      </w:r>
      <w:r>
        <w:rPr>
          <w:rFonts w:hint="eastAsia" w:ascii="宋体" w:hAnsi="宋体" w:cs="宋体"/>
          <w:color w:val="010101"/>
          <w:szCs w:val="24"/>
          <w:highlight w:val="none"/>
          <w:shd w:val="clear" w:color="auto" w:fill="FFFFFF"/>
          <w:lang w:val="en-US" w:eastAsia="zh-CN"/>
        </w:rPr>
        <w:t>8</w:t>
      </w:r>
      <w:r>
        <w:rPr>
          <w:rFonts w:hint="eastAsia" w:ascii="宋体" w:hAnsi="宋体" w:eastAsia="宋体" w:cs="宋体"/>
          <w:color w:val="010101"/>
          <w:szCs w:val="24"/>
          <w:highlight w:val="none"/>
          <w:shd w:val="clear" w:color="auto" w:fill="FFFFFF"/>
        </w:rPr>
        <w:t>日16:00（报名以邮件为准，邮件标题请注明项目编号及所投项目，邮件内容请注明响应公司名称、授权人姓名及联系方式</w:t>
      </w:r>
      <w:r>
        <w:rPr>
          <w:rFonts w:hint="eastAsia" w:ascii="宋体" w:hAnsi="宋体" w:eastAsia="宋体" w:cs="宋体"/>
          <w:color w:val="010101"/>
          <w:szCs w:val="24"/>
          <w:highlight w:val="none"/>
          <w:shd w:val="clear" w:color="auto" w:fill="FFFFFF"/>
          <w:lang w:eastAsia="zh-CN"/>
        </w:rPr>
        <w:t>、</w:t>
      </w:r>
      <w:r>
        <w:rPr>
          <w:rFonts w:hint="eastAsia" w:ascii="宋体" w:hAnsi="宋体" w:eastAsia="宋体" w:cs="宋体"/>
          <w:color w:val="010101"/>
          <w:szCs w:val="24"/>
          <w:highlight w:val="none"/>
          <w:shd w:val="clear" w:color="auto" w:fill="FFFFFF"/>
          <w:lang w:val="en-US" w:eastAsia="zh-CN"/>
        </w:rPr>
        <w:t>产品</w:t>
      </w:r>
      <w:r>
        <w:rPr>
          <w:rFonts w:hint="eastAsia" w:ascii="宋体" w:hAnsi="宋体" w:eastAsia="宋体" w:cs="宋体"/>
          <w:color w:val="010101"/>
          <w:szCs w:val="24"/>
          <w:highlight w:val="none"/>
          <w:shd w:val="clear" w:color="auto" w:fill="FFFFFF"/>
        </w:rPr>
        <w:t>厂家等）。</w:t>
      </w:r>
    </w:p>
    <w:p w14:paraId="73EBC78C">
      <w:pPr>
        <w:pStyle w:val="19"/>
        <w:spacing w:before="0" w:after="0"/>
        <w:ind w:firstLine="480" w:firstLineChars="200"/>
        <w:jc w:val="both"/>
        <w:rPr>
          <w:rFonts w:hint="eastAsia" w:ascii="宋体" w:hAnsi="宋体" w:eastAsia="宋体" w:cs="宋体"/>
          <w:b w:val="0"/>
          <w:bCs w:val="0"/>
          <w:color w:val="010101"/>
          <w:sz w:val="24"/>
          <w:szCs w:val="24"/>
          <w:highlight w:val="none"/>
          <w:shd w:val="clear" w:color="auto" w:fill="FFFFFF"/>
        </w:rPr>
      </w:pPr>
      <w:r>
        <w:rPr>
          <w:rFonts w:hint="eastAsia" w:ascii="宋体" w:hAnsi="宋体" w:eastAsia="宋体" w:cs="宋体"/>
          <w:b w:val="0"/>
          <w:bCs w:val="0"/>
          <w:color w:val="010101"/>
          <w:sz w:val="24"/>
          <w:szCs w:val="24"/>
          <w:highlight w:val="none"/>
          <w:shd w:val="clear" w:color="auto" w:fill="FFFFFF"/>
          <w:lang w:val="en-US" w:eastAsia="zh-CN"/>
        </w:rPr>
        <w:t>8</w:t>
      </w:r>
      <w:r>
        <w:rPr>
          <w:rFonts w:hint="eastAsia" w:ascii="宋体" w:hAnsi="宋体" w:eastAsia="宋体" w:cs="宋体"/>
          <w:b w:val="0"/>
          <w:bCs w:val="0"/>
          <w:color w:val="010101"/>
          <w:sz w:val="24"/>
          <w:szCs w:val="24"/>
          <w:highlight w:val="none"/>
          <w:shd w:val="clear" w:color="auto" w:fill="FFFFFF"/>
        </w:rPr>
        <w:t>、以上事项均为必须项，任何一项不满足均取消响应资格。</w:t>
      </w:r>
    </w:p>
    <w:p w14:paraId="5065B340">
      <w:pPr>
        <w:rPr>
          <w:rFonts w:hint="eastAsia"/>
        </w:rPr>
      </w:pPr>
    </w:p>
    <w:p w14:paraId="58E100C6">
      <w:pPr>
        <w:spacing w:line="360" w:lineRule="auto"/>
        <w:jc w:val="both"/>
        <w:rPr>
          <w:b/>
          <w:bCs/>
          <w:sz w:val="24"/>
        </w:rPr>
      </w:pPr>
      <w:r>
        <w:rPr>
          <w:b/>
          <w:bCs/>
          <w:sz w:val="24"/>
        </w:rPr>
        <w:t>其他事项：</w:t>
      </w:r>
    </w:p>
    <w:p w14:paraId="399C31B4">
      <w:pPr>
        <w:jc w:val="both"/>
        <w:rPr>
          <w:sz w:val="24"/>
        </w:rPr>
      </w:pPr>
      <w:r>
        <w:rPr>
          <w:sz w:val="24"/>
        </w:rPr>
        <w:t>咨询、报名电话：</w:t>
      </w:r>
      <w:r>
        <w:rPr>
          <w:rFonts w:hint="eastAsia"/>
          <w:sz w:val="24"/>
          <w:lang w:val="en-US" w:eastAsia="zh-CN"/>
        </w:rPr>
        <w:t>周</w:t>
      </w:r>
      <w:r>
        <w:rPr>
          <w:rFonts w:hint="eastAsia"/>
          <w:sz w:val="24"/>
        </w:rPr>
        <w:t>老师8999109</w:t>
      </w:r>
      <w:r>
        <w:rPr>
          <w:rFonts w:hint="eastAsia"/>
          <w:sz w:val="24"/>
          <w:lang w:val="en-US" w:eastAsia="zh-CN"/>
        </w:rPr>
        <w:t>0</w:t>
      </w:r>
      <w:r>
        <w:rPr>
          <w:sz w:val="24"/>
        </w:rPr>
        <w:t>。EMAIL：</w:t>
      </w:r>
      <w:r>
        <w:fldChar w:fldCharType="begin"/>
      </w:r>
      <w:r>
        <w:instrText xml:space="preserve"> HYPERLINK "mailto:sfbsbk@zju.edu.cn" </w:instrText>
      </w:r>
      <w:r>
        <w:fldChar w:fldCharType="separate"/>
      </w:r>
      <w:r>
        <w:rPr>
          <w:rStyle w:val="26"/>
          <w:rFonts w:hint="eastAsia"/>
          <w:color w:val="auto"/>
          <w:sz w:val="24"/>
          <w:lang w:val="en-US" w:eastAsia="zh-CN"/>
        </w:rPr>
        <w:t>5518003</w:t>
      </w:r>
      <w:r>
        <w:rPr>
          <w:rStyle w:val="26"/>
          <w:color w:val="auto"/>
          <w:sz w:val="24"/>
        </w:rPr>
        <w:t>@zju.edu.cn</w:t>
      </w:r>
      <w:r>
        <w:rPr>
          <w:rStyle w:val="26"/>
          <w:color w:val="auto"/>
          <w:sz w:val="24"/>
        </w:rPr>
        <w:fldChar w:fldCharType="end"/>
      </w:r>
      <w:r>
        <w:rPr>
          <w:rFonts w:hint="eastAsia"/>
          <w:sz w:val="24"/>
        </w:rPr>
        <w:t>。</w:t>
      </w:r>
    </w:p>
    <w:p w14:paraId="64764876">
      <w:pPr>
        <w:rPr>
          <w:rFonts w:hint="eastAsia"/>
        </w:rPr>
      </w:pPr>
    </w:p>
    <w:p w14:paraId="476012EC">
      <w:pPr>
        <w:pStyle w:val="19"/>
        <w:spacing w:before="0" w:after="0"/>
        <w:ind w:firstLine="0" w:firstLineChars="0"/>
        <w:rPr>
          <w:rFonts w:hint="eastAsia"/>
          <w:sz w:val="28"/>
          <w:szCs w:val="28"/>
          <w:highlight w:val="none"/>
        </w:rPr>
      </w:pPr>
    </w:p>
    <w:p w14:paraId="69E96618">
      <w:pPr>
        <w:pStyle w:val="19"/>
        <w:spacing w:before="0" w:after="0"/>
        <w:ind w:firstLine="0" w:firstLineChars="0"/>
        <w:rPr>
          <w:rFonts w:hint="eastAsia"/>
          <w:sz w:val="28"/>
          <w:szCs w:val="28"/>
          <w:highlight w:val="none"/>
        </w:rPr>
      </w:pPr>
    </w:p>
    <w:p w14:paraId="5C4106F5">
      <w:pPr>
        <w:pStyle w:val="19"/>
        <w:spacing w:before="0" w:after="0"/>
        <w:ind w:firstLine="0" w:firstLineChars="0"/>
        <w:rPr>
          <w:sz w:val="28"/>
          <w:szCs w:val="28"/>
          <w:highlight w:val="none"/>
        </w:rPr>
      </w:pPr>
      <w:r>
        <w:rPr>
          <w:rFonts w:hint="eastAsia"/>
          <w:sz w:val="28"/>
          <w:szCs w:val="28"/>
          <w:highlight w:val="none"/>
        </w:rPr>
        <w:t>第二章 采购</w:t>
      </w:r>
      <w:bookmarkEnd w:id="0"/>
      <w:r>
        <w:rPr>
          <w:rFonts w:hint="eastAsia"/>
          <w:sz w:val="28"/>
          <w:szCs w:val="28"/>
          <w:highlight w:val="none"/>
        </w:rPr>
        <w:t>内容及需求</w:t>
      </w:r>
    </w:p>
    <w:bookmarkEnd w:id="1"/>
    <w:p w14:paraId="7B04E961">
      <w:pPr>
        <w:spacing w:line="360" w:lineRule="auto"/>
        <w:jc w:val="both"/>
        <w:rPr>
          <w:rFonts w:hint="eastAsia" w:ascii="宋体" w:hAnsi="宋体" w:eastAsia="宋体" w:cs="Times New Roman"/>
          <w:b/>
          <w:sz w:val="24"/>
          <w:szCs w:val="24"/>
        </w:rPr>
      </w:pPr>
    </w:p>
    <w:p w14:paraId="22B70ACC">
      <w:pPr>
        <w:spacing w:line="360" w:lineRule="auto"/>
        <w:jc w:val="both"/>
        <w:rPr>
          <w:rFonts w:ascii="宋体" w:hAnsi="宋体" w:eastAsia="宋体" w:cs="Times New Roman"/>
          <w:b/>
          <w:sz w:val="24"/>
          <w:szCs w:val="24"/>
        </w:rPr>
      </w:pPr>
      <w:r>
        <w:rPr>
          <w:rFonts w:hint="eastAsia" w:ascii="宋体" w:hAnsi="宋体" w:eastAsia="宋体" w:cs="Times New Roman"/>
          <w:b/>
          <w:sz w:val="24"/>
          <w:szCs w:val="24"/>
        </w:rPr>
        <w:t>一、项目概况</w:t>
      </w:r>
    </w:p>
    <w:p w14:paraId="61D5EAE4">
      <w:pPr>
        <w:spacing w:line="360" w:lineRule="auto"/>
        <w:ind w:firstLine="480" w:firstLineChars="200"/>
        <w:jc w:val="both"/>
        <w:rPr>
          <w:color w:val="FF0000"/>
        </w:rPr>
      </w:pPr>
      <w:bookmarkStart w:id="2" w:name="_Toc373327692"/>
      <w:r>
        <w:rPr>
          <w:rFonts w:hint="eastAsia" w:ascii="宋体" w:hAnsi="宋体" w:cs="宋体"/>
          <w:sz w:val="24"/>
        </w:rPr>
        <w:t>本项目旨在搭建跨院区高效稳定的网络传输体系，支撑多院区业务协同与外网访问需求。其中，湖滨院区与钱江院区间部署两条 OTN 线路：1G OTN 线路作为两院区行政办公网络主用线路，10G OTN 线路作为业务内网主用线路，两条线路均针对院区海量内部数据传输需求设计，保障数据互联互通的高稳定性与高可靠性；同时部署 1000M 互联网专线，配置 56 个固定 IP，覆盖湖滨、钱江、余杭三大院区，为全院工作人员终端及各类设备提供安全顺畅的外网访问服务，全面满足行政办公、核心业务及日常外网使用的网络支撑需求。</w:t>
      </w:r>
    </w:p>
    <w:p w14:paraId="6E65E0CE">
      <w:pPr>
        <w:pStyle w:val="2"/>
        <w:numPr>
          <w:ilvl w:val="0"/>
          <w:numId w:val="5"/>
        </w:numPr>
        <w:tabs>
          <w:tab w:val="left" w:pos="720"/>
          <w:tab w:val="left" w:pos="1980"/>
        </w:tabs>
        <w:spacing w:line="440" w:lineRule="exact"/>
        <w:jc w:val="both"/>
        <w:rPr>
          <w:rFonts w:hint="eastAsia" w:hAnsi="宋体" w:cs="宋体"/>
          <w:sz w:val="21"/>
          <w:szCs w:val="21"/>
        </w:rPr>
      </w:pPr>
      <w:r>
        <w:rPr>
          <w:rFonts w:hint="eastAsia" w:hAnsi="宋体" w:cs="宋体"/>
          <w:sz w:val="21"/>
          <w:szCs w:val="21"/>
        </w:rPr>
        <w:t>采购内容一览表</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948"/>
        <w:gridCol w:w="3931"/>
        <w:gridCol w:w="2153"/>
      </w:tblGrid>
      <w:tr w14:paraId="35A1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vAlign w:val="center"/>
          </w:tcPr>
          <w:p w14:paraId="22F97B83">
            <w:pPr>
              <w:spacing w:line="440" w:lineRule="exact"/>
              <w:jc w:val="both"/>
              <w:rPr>
                <w:rFonts w:hint="eastAsia" w:ascii="宋体" w:hAnsi="宋体" w:cs="宋体"/>
                <w:b/>
                <w:bCs/>
                <w:szCs w:val="21"/>
              </w:rPr>
            </w:pPr>
            <w:r>
              <w:rPr>
                <w:rFonts w:hint="eastAsia" w:ascii="宋体" w:hAnsi="宋体" w:cs="宋体"/>
                <w:b/>
                <w:bCs/>
                <w:szCs w:val="21"/>
              </w:rPr>
              <w:t>序号</w:t>
            </w:r>
          </w:p>
        </w:tc>
        <w:tc>
          <w:tcPr>
            <w:tcW w:w="1088" w:type="pct"/>
            <w:vAlign w:val="center"/>
          </w:tcPr>
          <w:p w14:paraId="5CEA8A91">
            <w:pPr>
              <w:spacing w:line="440" w:lineRule="exact"/>
              <w:jc w:val="both"/>
              <w:rPr>
                <w:rFonts w:hint="eastAsia" w:ascii="宋体" w:hAnsi="宋体" w:cs="宋体"/>
                <w:b/>
                <w:bCs/>
                <w:szCs w:val="21"/>
              </w:rPr>
            </w:pPr>
            <w:r>
              <w:rPr>
                <w:rFonts w:hint="eastAsia" w:ascii="宋体" w:hAnsi="宋体" w:cs="宋体"/>
                <w:b/>
                <w:bCs/>
                <w:szCs w:val="21"/>
              </w:rPr>
              <w:t>内容</w:t>
            </w:r>
          </w:p>
        </w:tc>
        <w:tc>
          <w:tcPr>
            <w:tcW w:w="2196" w:type="pct"/>
            <w:vAlign w:val="center"/>
          </w:tcPr>
          <w:p w14:paraId="1751531B">
            <w:pPr>
              <w:spacing w:line="440" w:lineRule="exact"/>
              <w:jc w:val="both"/>
              <w:rPr>
                <w:rFonts w:hint="eastAsia" w:ascii="宋体" w:hAnsi="宋体" w:cs="宋体"/>
                <w:b/>
                <w:bCs/>
                <w:szCs w:val="21"/>
              </w:rPr>
            </w:pPr>
            <w:r>
              <w:rPr>
                <w:rFonts w:hint="eastAsia" w:ascii="宋体" w:hAnsi="宋体" w:cs="宋体"/>
                <w:b/>
                <w:bCs/>
                <w:szCs w:val="21"/>
              </w:rPr>
              <w:t>说明</w:t>
            </w:r>
          </w:p>
        </w:tc>
        <w:tc>
          <w:tcPr>
            <w:tcW w:w="1203" w:type="pct"/>
            <w:vAlign w:val="center"/>
          </w:tcPr>
          <w:p w14:paraId="393A090B">
            <w:pPr>
              <w:spacing w:line="440" w:lineRule="exact"/>
              <w:jc w:val="both"/>
              <w:rPr>
                <w:rFonts w:hint="eastAsia" w:ascii="宋体" w:hAnsi="宋体" w:eastAsia="宋体" w:cs="宋体"/>
                <w:b/>
                <w:bCs/>
                <w:szCs w:val="21"/>
                <w:lang w:val="en-US" w:eastAsia="zh-CN"/>
              </w:rPr>
            </w:pPr>
            <w:r>
              <w:rPr>
                <w:rFonts w:hint="eastAsia" w:ascii="宋体" w:hAnsi="宋体" w:cs="宋体"/>
                <w:b/>
                <w:bCs/>
                <w:szCs w:val="21"/>
                <w:lang w:val="en-US" w:eastAsia="zh-CN"/>
              </w:rPr>
              <w:t>服务期</w:t>
            </w:r>
          </w:p>
        </w:tc>
      </w:tr>
      <w:tr w14:paraId="6CE2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11" w:type="pct"/>
            <w:vAlign w:val="center"/>
          </w:tcPr>
          <w:p w14:paraId="1A0A47F5">
            <w:pPr>
              <w:spacing w:line="440" w:lineRule="exact"/>
              <w:jc w:val="both"/>
              <w:rPr>
                <w:rFonts w:hint="eastAsia" w:ascii="宋体" w:hAnsi="宋体" w:cs="宋体"/>
                <w:szCs w:val="21"/>
              </w:rPr>
            </w:pPr>
            <w:r>
              <w:rPr>
                <w:rFonts w:hint="eastAsia" w:ascii="宋体" w:hAnsi="宋体" w:cs="宋体"/>
                <w:kern w:val="0"/>
                <w:szCs w:val="21"/>
              </w:rPr>
              <w:t>1</w:t>
            </w:r>
          </w:p>
        </w:tc>
        <w:tc>
          <w:tcPr>
            <w:tcW w:w="1088" w:type="pct"/>
            <w:vAlign w:val="center"/>
          </w:tcPr>
          <w:p w14:paraId="2BDAC6E3">
            <w:pPr>
              <w:widowControl/>
              <w:spacing w:line="440" w:lineRule="exact"/>
              <w:ind w:left="0" w:leftChars="0" w:firstLine="0" w:firstLineChars="0"/>
              <w:jc w:val="both"/>
              <w:rPr>
                <w:rFonts w:hint="eastAsia" w:ascii="宋体" w:hAnsi="宋体" w:cs="宋体"/>
                <w:szCs w:val="21"/>
              </w:rPr>
            </w:pPr>
            <w:r>
              <w:rPr>
                <w:rFonts w:ascii="宋体" w:hAnsi="宋体" w:cs="宋体"/>
                <w:szCs w:val="21"/>
              </w:rPr>
              <w:t>湖滨-钱江</w:t>
            </w:r>
            <w:r>
              <w:rPr>
                <w:rFonts w:hint="eastAsia" w:ascii="宋体" w:hAnsi="宋体" w:cs="宋体"/>
                <w:szCs w:val="21"/>
              </w:rPr>
              <w:t xml:space="preserve"> 1G </w:t>
            </w:r>
            <w:r>
              <w:rPr>
                <w:rFonts w:ascii="宋体" w:hAnsi="宋体" w:cs="宋体"/>
                <w:szCs w:val="21"/>
              </w:rPr>
              <w:t>OTN</w:t>
            </w:r>
          </w:p>
        </w:tc>
        <w:tc>
          <w:tcPr>
            <w:tcW w:w="2196" w:type="pct"/>
            <w:vAlign w:val="center"/>
          </w:tcPr>
          <w:p w14:paraId="7E737DB5">
            <w:pPr>
              <w:spacing w:line="440" w:lineRule="exact"/>
              <w:ind w:left="0" w:leftChars="0" w:firstLine="0" w:firstLineChars="0"/>
              <w:jc w:val="both"/>
              <w:rPr>
                <w:rFonts w:hint="eastAsia" w:ascii="宋体" w:hAnsi="宋体" w:cs="宋体"/>
                <w:szCs w:val="21"/>
              </w:rPr>
            </w:pPr>
            <w:r>
              <w:rPr>
                <w:rFonts w:hint="eastAsia" w:ascii="宋体" w:hAnsi="宋体" w:cs="宋体"/>
                <w:szCs w:val="21"/>
              </w:rPr>
              <w:t xml:space="preserve">1G </w:t>
            </w:r>
            <w:r>
              <w:rPr>
                <w:rFonts w:ascii="宋体" w:hAnsi="宋体" w:cs="宋体"/>
                <w:szCs w:val="21"/>
              </w:rPr>
              <w:t>OTN</w:t>
            </w:r>
          </w:p>
        </w:tc>
        <w:tc>
          <w:tcPr>
            <w:tcW w:w="1203" w:type="pct"/>
            <w:vAlign w:val="center"/>
          </w:tcPr>
          <w:p w14:paraId="6FA0C12C">
            <w:pPr>
              <w:spacing w:line="440" w:lineRule="exact"/>
              <w:ind w:left="0" w:leftChars="0" w:firstLine="0" w:firstLineChars="0"/>
              <w:jc w:val="both"/>
              <w:rPr>
                <w:rFonts w:hint="default" w:ascii="宋体" w:hAnsi="宋体" w:eastAsia="宋体" w:cs="宋体"/>
                <w:szCs w:val="21"/>
                <w:lang w:val="en-US" w:eastAsia="zh-CN"/>
              </w:rPr>
            </w:pPr>
            <w:r>
              <w:rPr>
                <w:rFonts w:hint="eastAsia" w:ascii="宋体" w:hAnsi="宋体" w:cs="宋体"/>
                <w:szCs w:val="21"/>
                <w:lang w:val="en-US" w:eastAsia="zh-CN"/>
              </w:rPr>
              <w:t>1年</w:t>
            </w:r>
          </w:p>
        </w:tc>
      </w:tr>
      <w:tr w14:paraId="0DC9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11" w:type="pct"/>
            <w:vAlign w:val="center"/>
          </w:tcPr>
          <w:p w14:paraId="7919DC43">
            <w:pPr>
              <w:spacing w:line="440" w:lineRule="exact"/>
              <w:jc w:val="both"/>
              <w:rPr>
                <w:rFonts w:hint="eastAsia" w:ascii="宋体" w:hAnsi="宋体" w:cs="宋体"/>
                <w:kern w:val="0"/>
                <w:szCs w:val="21"/>
              </w:rPr>
            </w:pPr>
            <w:r>
              <w:rPr>
                <w:rFonts w:hint="eastAsia" w:ascii="宋体" w:hAnsi="宋体" w:cs="宋体"/>
                <w:kern w:val="0"/>
                <w:szCs w:val="21"/>
              </w:rPr>
              <w:t>2</w:t>
            </w:r>
          </w:p>
        </w:tc>
        <w:tc>
          <w:tcPr>
            <w:tcW w:w="1088" w:type="pct"/>
            <w:vAlign w:val="center"/>
          </w:tcPr>
          <w:p w14:paraId="5EB9BAD3">
            <w:pPr>
              <w:widowControl/>
              <w:spacing w:line="440" w:lineRule="exact"/>
              <w:ind w:left="0" w:leftChars="0" w:firstLine="0" w:firstLineChars="0"/>
              <w:jc w:val="both"/>
              <w:rPr>
                <w:rFonts w:hint="eastAsia" w:ascii="宋体" w:hAnsi="宋体" w:cs="宋体"/>
                <w:szCs w:val="21"/>
              </w:rPr>
            </w:pPr>
            <w:r>
              <w:rPr>
                <w:rFonts w:ascii="宋体" w:hAnsi="宋体" w:cs="宋体"/>
                <w:szCs w:val="21"/>
              </w:rPr>
              <w:t>湖滨-钱江</w:t>
            </w:r>
            <w:r>
              <w:rPr>
                <w:rFonts w:hint="eastAsia" w:ascii="宋体" w:hAnsi="宋体" w:cs="宋体"/>
                <w:szCs w:val="21"/>
              </w:rPr>
              <w:t xml:space="preserve"> 10G </w:t>
            </w:r>
            <w:r>
              <w:rPr>
                <w:rFonts w:ascii="宋体" w:hAnsi="宋体" w:cs="宋体"/>
                <w:szCs w:val="21"/>
              </w:rPr>
              <w:t>OTN</w:t>
            </w:r>
          </w:p>
        </w:tc>
        <w:tc>
          <w:tcPr>
            <w:tcW w:w="2196" w:type="pct"/>
            <w:vAlign w:val="center"/>
          </w:tcPr>
          <w:p w14:paraId="18AE79A1">
            <w:pPr>
              <w:spacing w:line="440" w:lineRule="exact"/>
              <w:ind w:left="0" w:leftChars="0" w:firstLine="0" w:firstLineChars="0"/>
              <w:jc w:val="both"/>
              <w:rPr>
                <w:rFonts w:hint="eastAsia" w:ascii="宋体" w:hAnsi="宋体" w:cs="宋体"/>
                <w:szCs w:val="21"/>
              </w:rPr>
            </w:pPr>
            <w:r>
              <w:rPr>
                <w:rFonts w:hint="eastAsia" w:ascii="宋体" w:hAnsi="宋体" w:cs="宋体"/>
                <w:szCs w:val="21"/>
              </w:rPr>
              <w:t xml:space="preserve">10G </w:t>
            </w:r>
            <w:r>
              <w:rPr>
                <w:rFonts w:ascii="宋体" w:hAnsi="宋体" w:cs="宋体"/>
                <w:szCs w:val="21"/>
              </w:rPr>
              <w:t>OTN</w:t>
            </w:r>
          </w:p>
        </w:tc>
        <w:tc>
          <w:tcPr>
            <w:tcW w:w="1203" w:type="pct"/>
            <w:vAlign w:val="center"/>
          </w:tcPr>
          <w:p w14:paraId="6FEE8647">
            <w:pPr>
              <w:spacing w:line="440" w:lineRule="exact"/>
              <w:ind w:left="0" w:leftChars="0" w:firstLine="0" w:firstLineChars="0"/>
              <w:jc w:val="both"/>
              <w:rPr>
                <w:rFonts w:hint="eastAsia" w:ascii="宋体" w:hAnsi="宋体" w:cs="宋体"/>
                <w:szCs w:val="21"/>
              </w:rPr>
            </w:pPr>
            <w:r>
              <w:rPr>
                <w:rFonts w:hint="eastAsia" w:ascii="宋体" w:hAnsi="宋体" w:cs="宋体"/>
                <w:szCs w:val="21"/>
                <w:lang w:val="en-US" w:eastAsia="zh-CN"/>
              </w:rPr>
              <w:t>1年</w:t>
            </w:r>
          </w:p>
        </w:tc>
      </w:tr>
      <w:tr w14:paraId="1A89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11" w:type="pct"/>
            <w:vAlign w:val="center"/>
          </w:tcPr>
          <w:p w14:paraId="46710E8C">
            <w:pPr>
              <w:spacing w:line="440" w:lineRule="exact"/>
              <w:jc w:val="both"/>
              <w:rPr>
                <w:rFonts w:hint="eastAsia" w:ascii="宋体" w:hAnsi="宋体" w:cs="宋体"/>
                <w:kern w:val="0"/>
                <w:szCs w:val="21"/>
              </w:rPr>
            </w:pPr>
            <w:r>
              <w:rPr>
                <w:rFonts w:hint="eastAsia" w:ascii="宋体" w:hAnsi="宋体" w:cs="宋体"/>
                <w:kern w:val="0"/>
                <w:szCs w:val="21"/>
              </w:rPr>
              <w:t>3</w:t>
            </w:r>
          </w:p>
        </w:tc>
        <w:tc>
          <w:tcPr>
            <w:tcW w:w="1088" w:type="pct"/>
            <w:vAlign w:val="center"/>
          </w:tcPr>
          <w:p w14:paraId="145BB4F7">
            <w:pPr>
              <w:widowControl/>
              <w:spacing w:line="440" w:lineRule="exact"/>
              <w:ind w:left="0" w:leftChars="0" w:firstLine="0" w:firstLineChars="0"/>
              <w:jc w:val="both"/>
              <w:rPr>
                <w:rFonts w:hint="eastAsia" w:ascii="宋体" w:hAnsi="宋体" w:cs="宋体"/>
                <w:szCs w:val="21"/>
              </w:rPr>
            </w:pPr>
            <w:r>
              <w:rPr>
                <w:rFonts w:hint="eastAsia" w:ascii="宋体" w:hAnsi="宋体" w:cs="宋体"/>
                <w:szCs w:val="21"/>
              </w:rPr>
              <w:t>1000M 互联网专线</w:t>
            </w:r>
          </w:p>
        </w:tc>
        <w:tc>
          <w:tcPr>
            <w:tcW w:w="2196" w:type="pct"/>
            <w:vAlign w:val="center"/>
          </w:tcPr>
          <w:p w14:paraId="641054AB">
            <w:pPr>
              <w:spacing w:line="440" w:lineRule="exact"/>
              <w:ind w:left="0" w:leftChars="0" w:firstLine="0" w:firstLineChars="0"/>
              <w:jc w:val="both"/>
              <w:rPr>
                <w:rFonts w:hint="eastAsia" w:ascii="宋体" w:hAnsi="宋体" w:cs="宋体"/>
                <w:bCs/>
                <w:i/>
                <w:color w:val="FF0000"/>
                <w:szCs w:val="21"/>
              </w:rPr>
            </w:pPr>
            <w:r>
              <w:rPr>
                <w:rFonts w:hint="eastAsia" w:ascii="宋体" w:hAnsi="宋体" w:cs="宋体"/>
                <w:szCs w:val="21"/>
              </w:rPr>
              <w:t>56个固定IP，上行1000M，下行1000M</w:t>
            </w:r>
          </w:p>
        </w:tc>
        <w:tc>
          <w:tcPr>
            <w:tcW w:w="1203" w:type="pct"/>
            <w:vAlign w:val="center"/>
          </w:tcPr>
          <w:p w14:paraId="557E4CE5">
            <w:pPr>
              <w:spacing w:line="440" w:lineRule="exact"/>
              <w:ind w:left="0" w:leftChars="0" w:firstLine="0" w:firstLineChars="0"/>
              <w:jc w:val="both"/>
              <w:rPr>
                <w:rFonts w:hint="eastAsia" w:ascii="宋体" w:hAnsi="宋体" w:cs="宋体"/>
                <w:szCs w:val="21"/>
              </w:rPr>
            </w:pPr>
            <w:r>
              <w:rPr>
                <w:rFonts w:hint="eastAsia" w:ascii="宋体" w:hAnsi="宋体" w:cs="宋体"/>
                <w:szCs w:val="21"/>
                <w:lang w:val="en-US" w:eastAsia="zh-CN"/>
              </w:rPr>
              <w:t>1年</w:t>
            </w:r>
          </w:p>
        </w:tc>
      </w:tr>
    </w:tbl>
    <w:p w14:paraId="7DC19F55">
      <w:pPr>
        <w:jc w:val="both"/>
      </w:pPr>
    </w:p>
    <w:p w14:paraId="67D4DA30">
      <w:pPr>
        <w:pStyle w:val="2"/>
        <w:numPr>
          <w:ilvl w:val="0"/>
          <w:numId w:val="5"/>
        </w:numPr>
        <w:tabs>
          <w:tab w:val="left" w:pos="720"/>
          <w:tab w:val="left" w:pos="1980"/>
        </w:tabs>
        <w:spacing w:line="440" w:lineRule="exact"/>
        <w:jc w:val="both"/>
        <w:rPr>
          <w:rFonts w:hint="eastAsia" w:hAnsi="宋体" w:cs="宋体"/>
          <w:sz w:val="21"/>
          <w:szCs w:val="21"/>
        </w:rPr>
      </w:pPr>
      <w:r>
        <w:rPr>
          <w:rFonts w:hint="eastAsia" w:hAnsi="宋体" w:cs="宋体"/>
          <w:sz w:val="21"/>
          <w:szCs w:val="21"/>
        </w:rPr>
        <w:t>技术要求</w:t>
      </w:r>
    </w:p>
    <w:p w14:paraId="735850C4">
      <w:pPr>
        <w:pStyle w:val="35"/>
        <w:numPr>
          <w:ilvl w:val="0"/>
          <w:numId w:val="6"/>
        </w:numPr>
        <w:spacing w:line="440" w:lineRule="exact"/>
        <w:ind w:firstLineChars="0"/>
        <w:jc w:val="both"/>
        <w:outlineLvl w:val="1"/>
        <w:rPr>
          <w:rFonts w:hint="eastAsia" w:ascii="宋体" w:hAnsi="宋体" w:cs="宋体"/>
          <w:b/>
          <w:szCs w:val="21"/>
        </w:rPr>
      </w:pPr>
      <w:r>
        <w:rPr>
          <w:rFonts w:hint="eastAsia" w:ascii="宋体" w:hAnsi="宋体" w:cs="宋体"/>
          <w:b/>
          <w:szCs w:val="21"/>
        </w:rPr>
        <w:t>总体要求</w:t>
      </w:r>
    </w:p>
    <w:p w14:paraId="7CD9B9C9">
      <w:pPr>
        <w:pStyle w:val="35"/>
        <w:spacing w:line="440" w:lineRule="exact"/>
        <w:jc w:val="both"/>
        <w:outlineLvl w:val="1"/>
        <w:rPr>
          <w:rFonts w:ascii="Times New Roman" w:hAnsi="Times New Roman" w:cs="Times New Roman"/>
          <w:szCs w:val="21"/>
        </w:rPr>
      </w:pPr>
      <w:r>
        <w:rPr>
          <w:rFonts w:hint="eastAsia" w:ascii="Times New Roman" w:hAnsi="Times New Roman" w:cs="Times New Roman"/>
          <w:szCs w:val="21"/>
        </w:rPr>
        <w:t>高带宽、低延迟、高可靠性、高安全性</w:t>
      </w:r>
    </w:p>
    <w:p w14:paraId="3FD9C207">
      <w:pPr>
        <w:pStyle w:val="35"/>
        <w:numPr>
          <w:ilvl w:val="0"/>
          <w:numId w:val="6"/>
        </w:numPr>
        <w:spacing w:line="440" w:lineRule="exact"/>
        <w:ind w:firstLineChars="0"/>
        <w:jc w:val="both"/>
        <w:outlineLvl w:val="1"/>
        <w:rPr>
          <w:rFonts w:hint="eastAsia" w:ascii="宋体" w:hAnsi="宋体" w:cs="宋体"/>
          <w:b/>
          <w:szCs w:val="21"/>
        </w:rPr>
      </w:pPr>
      <w:r>
        <w:rPr>
          <w:rFonts w:hint="eastAsia" w:ascii="宋体" w:hAnsi="宋体" w:cs="宋体"/>
          <w:b/>
          <w:szCs w:val="21"/>
        </w:rPr>
        <w:t>技术要求</w:t>
      </w:r>
    </w:p>
    <w:p w14:paraId="161921DD">
      <w:pPr>
        <w:pStyle w:val="35"/>
        <w:spacing w:line="440" w:lineRule="exact"/>
        <w:ind w:firstLine="0" w:firstLineChars="0"/>
        <w:jc w:val="both"/>
        <w:outlineLvl w:val="1"/>
        <w:rPr>
          <w:rFonts w:hint="eastAsia" w:ascii="宋体" w:hAnsi="宋体" w:cs="宋体"/>
          <w:b/>
          <w:szCs w:val="21"/>
        </w:rPr>
      </w:pPr>
      <w:r>
        <w:rPr>
          <w:rFonts w:hint="eastAsia" w:ascii="宋体" w:hAnsi="宋体" w:cs="宋体"/>
          <w:b/>
          <w:szCs w:val="21"/>
        </w:rPr>
        <w:t>2.1 OTN技术要求</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509"/>
        <w:gridCol w:w="6185"/>
      </w:tblGrid>
      <w:tr w14:paraId="4900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7" w:type="dxa"/>
            <w:vAlign w:val="center"/>
          </w:tcPr>
          <w:p w14:paraId="2161A11C">
            <w:pPr>
              <w:spacing w:line="360" w:lineRule="auto"/>
              <w:jc w:val="both"/>
              <w:rPr>
                <w:rFonts w:hint="eastAsia" w:ascii="宋体" w:hAnsi="宋体" w:cs="宋体"/>
                <w:b/>
                <w:bCs/>
                <w:szCs w:val="21"/>
              </w:rPr>
            </w:pPr>
            <w:r>
              <w:rPr>
                <w:rFonts w:ascii="Times New Roman" w:hAnsi="Times New Roman" w:cs="Times New Roman"/>
                <w:b/>
                <w:bCs/>
                <w:caps/>
              </w:rPr>
              <w:t>序号</w:t>
            </w:r>
          </w:p>
        </w:tc>
        <w:tc>
          <w:tcPr>
            <w:tcW w:w="1497" w:type="dxa"/>
            <w:vAlign w:val="center"/>
          </w:tcPr>
          <w:p w14:paraId="77C031AD">
            <w:pPr>
              <w:spacing w:line="360" w:lineRule="auto"/>
              <w:jc w:val="both"/>
              <w:rPr>
                <w:rFonts w:hint="eastAsia" w:ascii="宋体" w:hAnsi="宋体" w:cs="宋体"/>
                <w:b/>
                <w:bCs/>
                <w:szCs w:val="21"/>
              </w:rPr>
            </w:pPr>
            <w:r>
              <w:rPr>
                <w:rFonts w:hint="eastAsia" w:ascii="Times New Roman" w:hAnsi="Times New Roman" w:cs="Times New Roman"/>
                <w:b/>
                <w:bCs/>
                <w:caps/>
              </w:rPr>
              <w:t>指标项</w:t>
            </w:r>
          </w:p>
        </w:tc>
        <w:tc>
          <w:tcPr>
            <w:tcW w:w="6135" w:type="dxa"/>
            <w:vAlign w:val="center"/>
          </w:tcPr>
          <w:p w14:paraId="5FAE8DD2">
            <w:pPr>
              <w:spacing w:line="360" w:lineRule="auto"/>
              <w:jc w:val="both"/>
              <w:rPr>
                <w:rFonts w:hint="eastAsia" w:ascii="宋体" w:hAnsi="宋体" w:cs="宋体"/>
                <w:b/>
                <w:bCs/>
                <w:szCs w:val="21"/>
              </w:rPr>
            </w:pPr>
            <w:r>
              <w:rPr>
                <w:rFonts w:hint="eastAsia" w:ascii="Times New Roman" w:hAnsi="Times New Roman" w:cs="Times New Roman"/>
                <w:b/>
                <w:bCs/>
                <w:caps/>
              </w:rPr>
              <w:t>指标参数</w:t>
            </w:r>
          </w:p>
        </w:tc>
      </w:tr>
      <w:tr w14:paraId="4760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7" w:type="dxa"/>
            <w:vAlign w:val="center"/>
          </w:tcPr>
          <w:p w14:paraId="379A6193">
            <w:pPr>
              <w:spacing w:line="360" w:lineRule="auto"/>
              <w:jc w:val="both"/>
              <w:rPr>
                <w:rFonts w:hint="eastAsia" w:ascii="宋体" w:hAnsi="宋体" w:cs="宋体"/>
                <w:b/>
                <w:bCs/>
                <w:szCs w:val="21"/>
              </w:rPr>
            </w:pPr>
            <w:r>
              <w:rPr>
                <w:rFonts w:hint="eastAsia" w:ascii="Times New Roman" w:hAnsi="Times New Roman" w:cs="Times New Roman"/>
                <w:caps/>
              </w:rPr>
              <w:t>2.1.1</w:t>
            </w:r>
          </w:p>
        </w:tc>
        <w:tc>
          <w:tcPr>
            <w:tcW w:w="1497" w:type="dxa"/>
            <w:vAlign w:val="center"/>
          </w:tcPr>
          <w:p w14:paraId="4E4881B2">
            <w:pPr>
              <w:spacing w:line="360" w:lineRule="auto"/>
              <w:jc w:val="both"/>
              <w:rPr>
                <w:rFonts w:hint="eastAsia" w:ascii="宋体" w:hAnsi="宋体" w:cs="宋体"/>
                <w:bCs/>
                <w:iCs/>
                <w:color w:val="000000" w:themeColor="text1"/>
                <w:szCs w:val="21"/>
                <w14:textFill>
                  <w14:solidFill>
                    <w14:schemeClr w14:val="tx1"/>
                  </w14:solidFill>
                </w14:textFill>
              </w:rPr>
            </w:pPr>
            <w:r>
              <w:rPr>
                <w:rFonts w:hint="eastAsia" w:ascii="Times New Roman" w:hAnsi="Times New Roman" w:cs="Times New Roman"/>
                <w:szCs w:val="21"/>
              </w:rPr>
              <w:t>基础要求</w:t>
            </w:r>
          </w:p>
        </w:tc>
        <w:tc>
          <w:tcPr>
            <w:tcW w:w="6135" w:type="dxa"/>
            <w:vAlign w:val="center"/>
          </w:tcPr>
          <w:p w14:paraId="49F5D975">
            <w:pPr>
              <w:spacing w:line="360" w:lineRule="auto"/>
              <w:jc w:val="both"/>
              <w:rPr>
                <w:rFonts w:hint="eastAsia" w:ascii="宋体" w:hAnsi="宋体" w:cs="宋体"/>
                <w:bCs/>
                <w:i/>
                <w:color w:val="FF0000"/>
                <w:szCs w:val="21"/>
              </w:rPr>
            </w:pPr>
            <w:r>
              <w:rPr>
                <w:rFonts w:hint="eastAsia" w:ascii="Times New Roman" w:hAnsi="Times New Roman" w:cs="Times New Roman"/>
                <w:szCs w:val="21"/>
              </w:rPr>
              <w:t>通过OTN技术，即光传送网络进行组网，专线带宽不低于指定带宽。OTN是以波分复用技术为基础，在光层组织网络的传送网，能够提供基于光通道的客户信号的传送、复用、路由、管理、监控以及保护。</w:t>
            </w:r>
          </w:p>
        </w:tc>
      </w:tr>
      <w:tr w14:paraId="4682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7" w:type="dxa"/>
            <w:vAlign w:val="center"/>
          </w:tcPr>
          <w:p w14:paraId="2AAC593B">
            <w:pPr>
              <w:spacing w:line="360" w:lineRule="auto"/>
              <w:jc w:val="both"/>
              <w:rPr>
                <w:rFonts w:hint="eastAsia" w:ascii="宋体" w:hAnsi="宋体" w:cs="宋体"/>
                <w:b/>
                <w:bCs/>
                <w:szCs w:val="21"/>
              </w:rPr>
            </w:pPr>
            <w:r>
              <w:rPr>
                <w:rFonts w:hint="eastAsia" w:ascii="Times New Roman" w:hAnsi="Times New Roman" w:cs="Times New Roman"/>
                <w:caps/>
              </w:rPr>
              <w:t>2.1.2</w:t>
            </w:r>
          </w:p>
        </w:tc>
        <w:tc>
          <w:tcPr>
            <w:tcW w:w="1497" w:type="dxa"/>
            <w:vAlign w:val="center"/>
          </w:tcPr>
          <w:p w14:paraId="7470E91A">
            <w:pPr>
              <w:spacing w:line="360" w:lineRule="auto"/>
              <w:jc w:val="both"/>
              <w:rPr>
                <w:rFonts w:hint="eastAsia" w:ascii="宋体" w:hAnsi="宋体" w:cs="宋体"/>
                <w:bCs/>
                <w:i/>
                <w:color w:val="FF0000"/>
                <w:szCs w:val="21"/>
              </w:rPr>
            </w:pPr>
            <w:r>
              <w:rPr>
                <w:rFonts w:hint="eastAsia" w:ascii="Times New Roman" w:hAnsi="Times New Roman" w:cs="Times New Roman"/>
                <w:szCs w:val="21"/>
              </w:rPr>
              <w:t>配套设施</w:t>
            </w:r>
          </w:p>
        </w:tc>
        <w:tc>
          <w:tcPr>
            <w:tcW w:w="6135" w:type="dxa"/>
            <w:vAlign w:val="center"/>
          </w:tcPr>
          <w:p w14:paraId="0A1615E7">
            <w:pPr>
              <w:spacing w:line="360" w:lineRule="auto"/>
              <w:jc w:val="both"/>
              <w:rPr>
                <w:rFonts w:hint="eastAsia" w:ascii="宋体" w:hAnsi="宋体" w:cs="宋体"/>
                <w:bCs/>
                <w:i/>
                <w:color w:val="FF0000"/>
                <w:szCs w:val="21"/>
              </w:rPr>
            </w:pPr>
            <w:r>
              <w:rPr>
                <w:rFonts w:hint="eastAsia" w:ascii="Times New Roman" w:hAnsi="Times New Roman" w:cs="Times New Roman"/>
                <w:szCs w:val="21"/>
              </w:rPr>
              <w:t>采用OTN电路组网，并提供带宽相适应且可扩展的光口（以太口）接入用户局端网络设备。</w:t>
            </w:r>
          </w:p>
        </w:tc>
      </w:tr>
      <w:tr w14:paraId="3925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7" w:type="dxa"/>
            <w:vAlign w:val="center"/>
          </w:tcPr>
          <w:p w14:paraId="3527E92B">
            <w:pPr>
              <w:spacing w:line="360" w:lineRule="auto"/>
              <w:jc w:val="both"/>
              <w:rPr>
                <w:rFonts w:hint="eastAsia" w:ascii="宋体" w:hAnsi="宋体" w:cs="宋体"/>
                <w:b/>
                <w:bCs/>
                <w:szCs w:val="21"/>
              </w:rPr>
            </w:pPr>
            <w:r>
              <w:rPr>
                <w:rFonts w:hint="eastAsia" w:ascii="Times New Roman" w:hAnsi="Times New Roman" w:cs="Times New Roman"/>
                <w:caps/>
              </w:rPr>
              <w:t>2.1.3</w:t>
            </w:r>
          </w:p>
        </w:tc>
        <w:tc>
          <w:tcPr>
            <w:tcW w:w="1497" w:type="dxa"/>
            <w:vAlign w:val="center"/>
          </w:tcPr>
          <w:p w14:paraId="25F16C08">
            <w:pPr>
              <w:spacing w:line="360" w:lineRule="auto"/>
              <w:jc w:val="both"/>
              <w:rPr>
                <w:rFonts w:hint="eastAsia" w:ascii="宋体" w:hAnsi="宋体" w:cs="宋体"/>
                <w:bCs/>
                <w:i/>
                <w:color w:val="FF0000"/>
                <w:szCs w:val="21"/>
              </w:rPr>
            </w:pPr>
            <w:r>
              <w:rPr>
                <w:rFonts w:hint="eastAsia" w:ascii="Times New Roman" w:hAnsi="Times New Roman" w:cs="Times New Roman"/>
                <w:szCs w:val="21"/>
              </w:rPr>
              <w:t>线路质量</w:t>
            </w:r>
          </w:p>
        </w:tc>
        <w:tc>
          <w:tcPr>
            <w:tcW w:w="6135" w:type="dxa"/>
            <w:vAlign w:val="center"/>
          </w:tcPr>
          <w:p w14:paraId="28790B61">
            <w:pPr>
              <w:spacing w:line="360" w:lineRule="auto"/>
              <w:jc w:val="both"/>
              <w:rPr>
                <w:rFonts w:hint="eastAsia" w:ascii="宋体" w:hAnsi="宋体" w:cs="宋体"/>
                <w:bCs/>
                <w:i/>
                <w:color w:val="FF0000"/>
                <w:szCs w:val="21"/>
              </w:rPr>
            </w:pPr>
            <w:r>
              <w:rPr>
                <w:rFonts w:hint="eastAsia" w:ascii="Times New Roman" w:hAnsi="Times New Roman" w:cs="Times New Roman"/>
                <w:szCs w:val="21"/>
              </w:rPr>
              <w:t>纳入性能优良的承载网系统，并配置在系统中最高等级通道，确保线路的服务质量。业务信道测试满足24小时网管监测无误码，保护等级AA，保证可用率不低于99.95%。</w:t>
            </w:r>
          </w:p>
        </w:tc>
      </w:tr>
      <w:tr w14:paraId="6716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7" w:type="dxa"/>
            <w:vAlign w:val="center"/>
          </w:tcPr>
          <w:p w14:paraId="1F1B59A3">
            <w:pPr>
              <w:spacing w:line="360" w:lineRule="auto"/>
              <w:jc w:val="both"/>
              <w:rPr>
                <w:rFonts w:hint="eastAsia" w:ascii="宋体" w:hAnsi="宋体" w:cs="宋体"/>
                <w:b/>
                <w:bCs/>
                <w:szCs w:val="21"/>
              </w:rPr>
            </w:pPr>
            <w:r>
              <w:rPr>
                <w:rFonts w:hint="eastAsia" w:ascii="Times New Roman" w:hAnsi="Times New Roman" w:cs="Times New Roman"/>
                <w:caps/>
              </w:rPr>
              <w:sym w:font="Wingdings" w:char="F0AB"/>
            </w:r>
            <w:r>
              <w:rPr>
                <w:rFonts w:hint="eastAsia" w:ascii="Times New Roman" w:hAnsi="Times New Roman" w:cs="Times New Roman"/>
                <w:caps/>
              </w:rPr>
              <w:t>2.1.4</w:t>
            </w:r>
          </w:p>
        </w:tc>
        <w:tc>
          <w:tcPr>
            <w:tcW w:w="1497" w:type="dxa"/>
            <w:vAlign w:val="center"/>
          </w:tcPr>
          <w:p w14:paraId="6AC48F24">
            <w:pPr>
              <w:spacing w:line="360" w:lineRule="auto"/>
              <w:jc w:val="both"/>
              <w:rPr>
                <w:rFonts w:hint="eastAsia" w:ascii="宋体" w:hAnsi="宋体" w:cs="宋体"/>
                <w:bCs/>
                <w:i/>
                <w:color w:val="FF0000"/>
                <w:szCs w:val="21"/>
              </w:rPr>
            </w:pPr>
            <w:r>
              <w:rPr>
                <w:rFonts w:hint="eastAsia" w:ascii="Times New Roman" w:hAnsi="Times New Roman" w:cs="Times New Roman"/>
                <w:szCs w:val="21"/>
              </w:rPr>
              <w:t>故障定位</w:t>
            </w:r>
          </w:p>
        </w:tc>
        <w:tc>
          <w:tcPr>
            <w:tcW w:w="6135" w:type="dxa"/>
            <w:vAlign w:val="center"/>
          </w:tcPr>
          <w:p w14:paraId="0449B38B">
            <w:pPr>
              <w:spacing w:line="360" w:lineRule="auto"/>
              <w:jc w:val="both"/>
              <w:rPr>
                <w:rFonts w:hint="eastAsia" w:ascii="宋体" w:hAnsi="宋体" w:cs="宋体"/>
                <w:bCs/>
                <w:i/>
                <w:color w:val="FF0000"/>
                <w:szCs w:val="21"/>
              </w:rPr>
            </w:pPr>
            <w:r>
              <w:rPr>
                <w:rFonts w:hint="eastAsia" w:ascii="Times New Roman" w:hAnsi="Times New Roman" w:cs="Times New Roman"/>
                <w:szCs w:val="21"/>
              </w:rPr>
              <w:t>业务全程端到端支持故障快速定界定位。通过一套管理系统界面提供端到端业务指标可视化界面，包括所有业务完整传输路由拓扑结构、设备故障快速定界定位、网络资源可视、告警性能可视、带宽利用率等业务状态查询。（</w:t>
            </w:r>
            <w:r>
              <w:rPr>
                <w:rFonts w:hint="eastAsia" w:ascii="Times New Roman" w:hAnsi="Times New Roman" w:cs="Times New Roman"/>
                <w:b/>
                <w:bCs/>
                <w:szCs w:val="21"/>
              </w:rPr>
              <w:t>提供管理系统功能截图</w:t>
            </w:r>
            <w:r>
              <w:rPr>
                <w:rFonts w:hint="eastAsia" w:ascii="Times New Roman" w:hAnsi="Times New Roman" w:cs="Times New Roman"/>
                <w:szCs w:val="21"/>
              </w:rPr>
              <w:t>）</w:t>
            </w:r>
          </w:p>
        </w:tc>
      </w:tr>
      <w:tr w14:paraId="43CD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7" w:type="dxa"/>
            <w:vAlign w:val="center"/>
          </w:tcPr>
          <w:p w14:paraId="67FB5BDE">
            <w:pPr>
              <w:spacing w:line="360" w:lineRule="auto"/>
              <w:jc w:val="both"/>
              <w:rPr>
                <w:rFonts w:hint="eastAsia" w:ascii="宋体" w:hAnsi="宋体" w:cs="宋体"/>
                <w:b/>
                <w:bCs/>
                <w:szCs w:val="21"/>
              </w:rPr>
            </w:pPr>
            <w:r>
              <w:rPr>
                <w:rFonts w:hint="eastAsia" w:ascii="Times New Roman" w:hAnsi="Times New Roman" w:cs="Times New Roman"/>
                <w:caps/>
              </w:rPr>
              <w:t>2.1.5</w:t>
            </w:r>
          </w:p>
        </w:tc>
        <w:tc>
          <w:tcPr>
            <w:tcW w:w="1497" w:type="dxa"/>
            <w:vAlign w:val="center"/>
          </w:tcPr>
          <w:p w14:paraId="42D071A8">
            <w:pPr>
              <w:spacing w:line="360" w:lineRule="auto"/>
              <w:jc w:val="both"/>
              <w:rPr>
                <w:rFonts w:hint="eastAsia" w:ascii="宋体" w:hAnsi="宋体" w:cs="宋体"/>
                <w:bCs/>
                <w:i/>
                <w:color w:val="FF0000"/>
                <w:szCs w:val="21"/>
              </w:rPr>
            </w:pPr>
            <w:r>
              <w:rPr>
                <w:rFonts w:hint="eastAsia" w:ascii="Times New Roman" w:hAnsi="Times New Roman" w:cs="Times New Roman"/>
                <w:szCs w:val="21"/>
              </w:rPr>
              <w:t>告警监测</w:t>
            </w:r>
          </w:p>
        </w:tc>
        <w:tc>
          <w:tcPr>
            <w:tcW w:w="6135" w:type="dxa"/>
            <w:vAlign w:val="center"/>
          </w:tcPr>
          <w:p w14:paraId="22E9EBBB">
            <w:pPr>
              <w:spacing w:line="360" w:lineRule="auto"/>
              <w:jc w:val="both"/>
              <w:rPr>
                <w:rFonts w:hint="eastAsia" w:ascii="宋体" w:hAnsi="宋体" w:cs="宋体"/>
                <w:bCs/>
                <w:i/>
                <w:color w:val="FF0000"/>
                <w:szCs w:val="21"/>
              </w:rPr>
            </w:pPr>
            <w:r>
              <w:rPr>
                <w:rFonts w:hint="eastAsia" w:ascii="Times New Roman" w:hAnsi="Times New Roman" w:cs="Times New Roman"/>
                <w:szCs w:val="21"/>
              </w:rPr>
              <w:t>告警实时不间断监测，出现告警可自动派单并按照保护等级要求高效处置；具备主备通道保护，当主用通道出现故障时，自动倒换至备用通道，倒换时间小于50ms。</w:t>
            </w:r>
          </w:p>
        </w:tc>
      </w:tr>
      <w:tr w14:paraId="4A16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7" w:type="dxa"/>
            <w:vAlign w:val="center"/>
          </w:tcPr>
          <w:p w14:paraId="60ABB913">
            <w:pPr>
              <w:spacing w:line="360" w:lineRule="auto"/>
              <w:jc w:val="both"/>
              <w:rPr>
                <w:rFonts w:hint="eastAsia" w:ascii="宋体" w:hAnsi="宋体" w:cs="宋体"/>
                <w:b/>
                <w:bCs/>
                <w:szCs w:val="21"/>
              </w:rPr>
            </w:pPr>
            <w:r>
              <w:rPr>
                <w:rFonts w:hint="eastAsia" w:ascii="Times New Roman" w:hAnsi="Times New Roman" w:cs="Times New Roman"/>
                <w:caps/>
              </w:rPr>
              <w:sym w:font="Wingdings" w:char="F0AB"/>
            </w:r>
            <w:r>
              <w:rPr>
                <w:rFonts w:hint="eastAsia" w:ascii="Times New Roman" w:hAnsi="Times New Roman" w:cs="Times New Roman"/>
                <w:caps/>
              </w:rPr>
              <w:t>2.1.6</w:t>
            </w:r>
          </w:p>
        </w:tc>
        <w:tc>
          <w:tcPr>
            <w:tcW w:w="1497" w:type="dxa"/>
            <w:vAlign w:val="center"/>
          </w:tcPr>
          <w:p w14:paraId="6E4F5946">
            <w:pPr>
              <w:spacing w:line="360" w:lineRule="auto"/>
              <w:jc w:val="both"/>
              <w:rPr>
                <w:rFonts w:hint="eastAsia" w:ascii="宋体" w:hAnsi="宋体" w:cs="宋体"/>
                <w:bCs/>
                <w:iCs/>
                <w:color w:val="000000" w:themeColor="text1"/>
                <w:szCs w:val="21"/>
                <w14:textFill>
                  <w14:solidFill>
                    <w14:schemeClr w14:val="tx1"/>
                  </w14:solidFill>
                </w14:textFill>
              </w:rPr>
            </w:pPr>
            <w:r>
              <w:rPr>
                <w:rFonts w:hint="eastAsia" w:ascii="Times New Roman" w:hAnsi="Times New Roman" w:cs="Times New Roman"/>
                <w:szCs w:val="21"/>
              </w:rPr>
              <w:t>物理隔离</w:t>
            </w:r>
          </w:p>
        </w:tc>
        <w:tc>
          <w:tcPr>
            <w:tcW w:w="6135" w:type="dxa"/>
            <w:vAlign w:val="center"/>
          </w:tcPr>
          <w:p w14:paraId="0B4E36A8">
            <w:pPr>
              <w:spacing w:line="360" w:lineRule="auto"/>
              <w:jc w:val="both"/>
              <w:rPr>
                <w:rFonts w:hint="eastAsia" w:ascii="宋体" w:hAnsi="宋体" w:cs="宋体"/>
                <w:bCs/>
                <w:i/>
                <w:color w:val="FF0000"/>
                <w:szCs w:val="21"/>
              </w:rPr>
            </w:pPr>
            <w:r>
              <w:rPr>
                <w:rFonts w:hint="eastAsia" w:ascii="Times New Roman" w:hAnsi="Times New Roman" w:cs="Times New Roman"/>
                <w:szCs w:val="21"/>
              </w:rPr>
              <w:t>采用物理隔离的硬管道传输技术承载的专线。不接受PON/MPLS VPN/IPRAN/PTN 等IP类统计复用、逻辑隔离方式承载。（</w:t>
            </w:r>
            <w:r>
              <w:rPr>
                <w:rFonts w:hint="eastAsia" w:ascii="Times New Roman" w:hAnsi="Times New Roman" w:cs="Times New Roman"/>
                <w:b/>
                <w:bCs/>
                <w:szCs w:val="21"/>
              </w:rPr>
              <w:t>提供证明材料</w:t>
            </w:r>
            <w:r>
              <w:rPr>
                <w:rFonts w:hint="eastAsia" w:ascii="Times New Roman" w:hAnsi="Times New Roman" w:cs="Times New Roman"/>
                <w:szCs w:val="21"/>
              </w:rPr>
              <w:t>）</w:t>
            </w:r>
          </w:p>
        </w:tc>
      </w:tr>
      <w:tr w14:paraId="6EB5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7" w:type="dxa"/>
            <w:vAlign w:val="center"/>
          </w:tcPr>
          <w:p w14:paraId="780F2791">
            <w:pPr>
              <w:spacing w:line="360" w:lineRule="auto"/>
              <w:jc w:val="both"/>
              <w:rPr>
                <w:rFonts w:hint="eastAsia" w:ascii="宋体" w:hAnsi="宋体" w:cs="宋体"/>
                <w:b/>
                <w:bCs/>
                <w:szCs w:val="21"/>
              </w:rPr>
            </w:pPr>
            <w:r>
              <w:rPr>
                <w:rFonts w:hint="eastAsia" w:ascii="Times New Roman" w:hAnsi="Times New Roman" w:cs="Times New Roman"/>
                <w:caps/>
              </w:rPr>
              <w:t>2.1.7</w:t>
            </w:r>
          </w:p>
        </w:tc>
        <w:tc>
          <w:tcPr>
            <w:tcW w:w="1497" w:type="dxa"/>
            <w:vAlign w:val="center"/>
          </w:tcPr>
          <w:p w14:paraId="76081A02">
            <w:pPr>
              <w:spacing w:line="360" w:lineRule="auto"/>
              <w:jc w:val="both"/>
              <w:rPr>
                <w:rFonts w:hint="eastAsia" w:ascii="宋体" w:hAnsi="宋体" w:cs="宋体"/>
                <w:bCs/>
                <w:i/>
                <w:color w:val="FF0000"/>
                <w:szCs w:val="21"/>
              </w:rPr>
            </w:pPr>
            <w:r>
              <w:rPr>
                <w:rFonts w:hint="eastAsia" w:ascii="Times New Roman" w:hAnsi="Times New Roman" w:cs="Times New Roman"/>
                <w:szCs w:val="21"/>
              </w:rPr>
              <w:t>网络资源</w:t>
            </w:r>
          </w:p>
        </w:tc>
        <w:tc>
          <w:tcPr>
            <w:tcW w:w="6135" w:type="dxa"/>
            <w:vAlign w:val="center"/>
          </w:tcPr>
          <w:p w14:paraId="75D422FB">
            <w:pPr>
              <w:spacing w:line="360" w:lineRule="auto"/>
              <w:jc w:val="both"/>
              <w:rPr>
                <w:rFonts w:hint="eastAsia" w:ascii="宋体" w:hAnsi="宋体" w:cs="宋体"/>
                <w:bCs/>
                <w:i/>
                <w:color w:val="FF0000"/>
                <w:szCs w:val="21"/>
              </w:rPr>
            </w:pPr>
            <w:r>
              <w:rPr>
                <w:rFonts w:hint="eastAsia" w:ascii="Times New Roman" w:hAnsi="Times New Roman" w:cs="Times New Roman"/>
                <w:szCs w:val="21"/>
              </w:rPr>
              <w:t>有丰富的OTN网络资源，主院区可就近接入核心节点（一公里内），通过环路快速到达各院区，避免跳转节点过多的劣势，减少故障率，提升稳定性。且要求每个节点都是双路由，节点之间距离短，安全性高。可通过端到端 OTN 网络给使用方提供差异化的网络可用率方案，便于网络灵活扩展</w:t>
            </w:r>
          </w:p>
        </w:tc>
      </w:tr>
    </w:tbl>
    <w:p w14:paraId="05301AEE">
      <w:pPr>
        <w:pStyle w:val="2"/>
        <w:numPr>
          <w:ilvl w:val="0"/>
          <w:numId w:val="0"/>
        </w:numPr>
        <w:tabs>
          <w:tab w:val="left" w:pos="720"/>
          <w:tab w:val="left" w:pos="1980"/>
        </w:tabs>
        <w:spacing w:line="440" w:lineRule="exact"/>
        <w:jc w:val="both"/>
        <w:rPr>
          <w:rFonts w:hint="eastAsia" w:hAnsi="宋体" w:cs="宋体"/>
          <w:sz w:val="21"/>
          <w:szCs w:val="21"/>
          <w:lang w:eastAsia="zh-CN"/>
        </w:rPr>
      </w:pPr>
    </w:p>
    <w:p w14:paraId="1FE7EC24">
      <w:pPr>
        <w:pStyle w:val="35"/>
        <w:spacing w:line="440" w:lineRule="exact"/>
        <w:ind w:firstLine="0" w:firstLineChars="0"/>
        <w:jc w:val="both"/>
        <w:outlineLvl w:val="1"/>
        <w:rPr>
          <w:rFonts w:hint="eastAsia" w:ascii="宋体" w:hAnsi="宋体" w:cs="宋体"/>
          <w:b/>
          <w:szCs w:val="21"/>
        </w:rPr>
      </w:pPr>
      <w:r>
        <w:rPr>
          <w:rFonts w:hint="eastAsia" w:ascii="宋体" w:hAnsi="宋体" w:cs="宋体"/>
          <w:b/>
          <w:szCs w:val="21"/>
        </w:rPr>
        <w:t>2.2 互联网专线技术要求</w:t>
      </w:r>
    </w:p>
    <w:p w14:paraId="65D09DE5">
      <w:pPr>
        <w:jc w:val="both"/>
        <w:rPr>
          <w:rFonts w:hint="eastAsia" w:hAnsi="宋体" w:cs="宋体"/>
          <w:szCs w:val="21"/>
        </w:rPr>
      </w:pPr>
    </w:p>
    <w:tbl>
      <w:tblPr>
        <w:tblStyle w:val="21"/>
        <w:tblW w:w="50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1516"/>
        <w:gridCol w:w="6280"/>
      </w:tblGrid>
      <w:tr w14:paraId="2836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667" w:type="pct"/>
            <w:vAlign w:val="center"/>
          </w:tcPr>
          <w:p w14:paraId="22B1743A">
            <w:pPr>
              <w:spacing w:line="360" w:lineRule="auto"/>
              <w:jc w:val="both"/>
              <w:rPr>
                <w:rFonts w:ascii="Times New Roman" w:hAnsi="Times New Roman" w:cs="Times New Roman"/>
                <w:b/>
                <w:bCs/>
                <w:caps/>
              </w:rPr>
            </w:pPr>
            <w:r>
              <w:rPr>
                <w:rFonts w:ascii="Times New Roman" w:hAnsi="Times New Roman" w:cs="Times New Roman"/>
                <w:b/>
                <w:bCs/>
                <w:caps/>
              </w:rPr>
              <w:t>序号</w:t>
            </w:r>
          </w:p>
        </w:tc>
        <w:tc>
          <w:tcPr>
            <w:tcW w:w="849" w:type="pct"/>
            <w:vAlign w:val="center"/>
          </w:tcPr>
          <w:p w14:paraId="0D377C4C">
            <w:pPr>
              <w:spacing w:line="360" w:lineRule="auto"/>
              <w:jc w:val="both"/>
              <w:rPr>
                <w:rFonts w:ascii="Times New Roman" w:hAnsi="Times New Roman" w:cs="Times New Roman"/>
                <w:b/>
                <w:bCs/>
                <w:caps/>
              </w:rPr>
            </w:pPr>
            <w:r>
              <w:rPr>
                <w:rFonts w:hint="eastAsia" w:ascii="Times New Roman" w:hAnsi="Times New Roman" w:cs="Times New Roman"/>
                <w:b/>
                <w:bCs/>
                <w:caps/>
              </w:rPr>
              <w:t>指标项</w:t>
            </w:r>
          </w:p>
        </w:tc>
        <w:tc>
          <w:tcPr>
            <w:tcW w:w="3484" w:type="pct"/>
            <w:vAlign w:val="center"/>
          </w:tcPr>
          <w:p w14:paraId="26995947">
            <w:pPr>
              <w:spacing w:line="360" w:lineRule="auto"/>
              <w:jc w:val="both"/>
              <w:rPr>
                <w:rFonts w:ascii="Times New Roman" w:hAnsi="Times New Roman" w:cs="Times New Roman"/>
                <w:b/>
                <w:bCs/>
                <w:caps/>
              </w:rPr>
            </w:pPr>
            <w:r>
              <w:rPr>
                <w:rFonts w:hint="eastAsia" w:ascii="Times New Roman" w:hAnsi="Times New Roman" w:cs="Times New Roman"/>
                <w:b/>
                <w:bCs/>
                <w:caps/>
              </w:rPr>
              <w:t>指标参数</w:t>
            </w:r>
          </w:p>
        </w:tc>
      </w:tr>
      <w:tr w14:paraId="343D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7" w:type="pct"/>
            <w:vAlign w:val="center"/>
          </w:tcPr>
          <w:p w14:paraId="46EFDDA1">
            <w:pPr>
              <w:spacing w:line="360" w:lineRule="auto"/>
              <w:jc w:val="both"/>
              <w:rPr>
                <w:rFonts w:ascii="Times New Roman" w:hAnsi="Times New Roman" w:cs="Times New Roman"/>
                <w:caps/>
              </w:rPr>
            </w:pPr>
            <w:r>
              <w:rPr>
                <w:rFonts w:hint="eastAsia" w:ascii="Times New Roman" w:hAnsi="Times New Roman" w:cs="Times New Roman"/>
                <w:caps/>
              </w:rPr>
              <w:t>2.2.1</w:t>
            </w:r>
          </w:p>
        </w:tc>
        <w:tc>
          <w:tcPr>
            <w:tcW w:w="849" w:type="pct"/>
            <w:vAlign w:val="center"/>
          </w:tcPr>
          <w:p w14:paraId="4D599938">
            <w:pPr>
              <w:spacing w:line="360" w:lineRule="auto"/>
              <w:jc w:val="both"/>
              <w:rPr>
                <w:rFonts w:ascii="Times New Roman" w:hAnsi="Times New Roman" w:cs="Times New Roman"/>
                <w:szCs w:val="21"/>
              </w:rPr>
            </w:pPr>
            <w:r>
              <w:rPr>
                <w:rFonts w:hint="eastAsia" w:ascii="Times New Roman" w:hAnsi="Times New Roman" w:cs="Times New Roman"/>
                <w:szCs w:val="21"/>
              </w:rPr>
              <w:t>基础要求</w:t>
            </w:r>
          </w:p>
        </w:tc>
        <w:tc>
          <w:tcPr>
            <w:tcW w:w="3484" w:type="pct"/>
            <w:vAlign w:val="center"/>
          </w:tcPr>
          <w:p w14:paraId="60D3733B">
            <w:pPr>
              <w:spacing w:line="360" w:lineRule="auto"/>
              <w:jc w:val="both"/>
              <w:rPr>
                <w:rFonts w:ascii="Times New Roman" w:hAnsi="Times New Roman" w:cs="Times New Roman"/>
                <w:szCs w:val="21"/>
              </w:rPr>
            </w:pPr>
            <w:r>
              <w:rPr>
                <w:rFonts w:hint="eastAsia" w:ascii="Times New Roman" w:hAnsi="Times New Roman" w:cs="Times New Roman"/>
                <w:szCs w:val="21"/>
              </w:rPr>
              <w:t>互联网专线，传输速率不低于1000M，上下行速率对称，含不少于56个固定IP地址。</w:t>
            </w:r>
          </w:p>
        </w:tc>
      </w:tr>
      <w:tr w14:paraId="6D15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7" w:type="pct"/>
            <w:vAlign w:val="center"/>
          </w:tcPr>
          <w:p w14:paraId="664C4685">
            <w:pPr>
              <w:spacing w:line="360" w:lineRule="auto"/>
              <w:jc w:val="both"/>
              <w:rPr>
                <w:rFonts w:ascii="Times New Roman" w:hAnsi="Times New Roman" w:cs="Times New Roman"/>
                <w:caps/>
              </w:rPr>
            </w:pPr>
            <w:r>
              <w:rPr>
                <w:rFonts w:hint="eastAsia" w:ascii="Times New Roman" w:hAnsi="Times New Roman" w:cs="Times New Roman"/>
                <w:caps/>
              </w:rPr>
              <w:t>2.2.2</w:t>
            </w:r>
          </w:p>
        </w:tc>
        <w:tc>
          <w:tcPr>
            <w:tcW w:w="849" w:type="pct"/>
            <w:vAlign w:val="center"/>
          </w:tcPr>
          <w:p w14:paraId="3F146350">
            <w:pPr>
              <w:spacing w:line="360" w:lineRule="auto"/>
              <w:jc w:val="both"/>
              <w:rPr>
                <w:rFonts w:ascii="Times New Roman" w:hAnsi="Times New Roman" w:cs="Times New Roman"/>
                <w:szCs w:val="21"/>
              </w:rPr>
            </w:pPr>
            <w:r>
              <w:rPr>
                <w:rFonts w:hint="eastAsia" w:ascii="Times New Roman" w:hAnsi="Times New Roman" w:cs="Times New Roman"/>
                <w:szCs w:val="21"/>
              </w:rPr>
              <w:t>接入方式</w:t>
            </w:r>
          </w:p>
        </w:tc>
        <w:tc>
          <w:tcPr>
            <w:tcW w:w="3484" w:type="pct"/>
            <w:vAlign w:val="center"/>
          </w:tcPr>
          <w:p w14:paraId="3B4CD984">
            <w:pPr>
              <w:spacing w:line="360" w:lineRule="auto"/>
              <w:jc w:val="both"/>
              <w:rPr>
                <w:rFonts w:ascii="Times New Roman" w:hAnsi="Times New Roman" w:cs="Times New Roman"/>
                <w:szCs w:val="21"/>
              </w:rPr>
            </w:pPr>
            <w:r>
              <w:rPr>
                <w:rFonts w:hint="eastAsia" w:ascii="Times New Roman" w:hAnsi="Times New Roman" w:cs="Times New Roman"/>
                <w:szCs w:val="21"/>
              </w:rPr>
              <w:t>采用经光纤方式接入，就近接入运营商机房。</w:t>
            </w:r>
          </w:p>
        </w:tc>
      </w:tr>
      <w:tr w14:paraId="1FE4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6" w:hRule="atLeast"/>
          <w:jc w:val="center"/>
        </w:trPr>
        <w:tc>
          <w:tcPr>
            <w:tcW w:w="667" w:type="pct"/>
            <w:vAlign w:val="center"/>
          </w:tcPr>
          <w:p w14:paraId="2588C592">
            <w:pPr>
              <w:spacing w:line="360" w:lineRule="auto"/>
              <w:jc w:val="both"/>
              <w:rPr>
                <w:rFonts w:ascii="Times New Roman" w:hAnsi="Times New Roman" w:cs="Times New Roman"/>
                <w:caps/>
              </w:rPr>
            </w:pPr>
            <w:r>
              <w:rPr>
                <w:rFonts w:ascii="Times New Roman" w:hAnsi="Times New Roman" w:cs="Times New Roman"/>
                <w:caps/>
              </w:rPr>
              <w:sym w:font="Wingdings" w:char="F0AB"/>
            </w:r>
            <w:r>
              <w:rPr>
                <w:rFonts w:hint="eastAsia" w:ascii="Times New Roman" w:hAnsi="Times New Roman" w:cs="Times New Roman"/>
                <w:caps/>
              </w:rPr>
              <w:t>2.2.3</w:t>
            </w:r>
          </w:p>
        </w:tc>
        <w:tc>
          <w:tcPr>
            <w:tcW w:w="849" w:type="pct"/>
            <w:vAlign w:val="center"/>
          </w:tcPr>
          <w:p w14:paraId="7AB025E0">
            <w:pPr>
              <w:spacing w:line="360" w:lineRule="auto"/>
              <w:jc w:val="both"/>
              <w:rPr>
                <w:rFonts w:ascii="Times New Roman" w:hAnsi="Times New Roman" w:cs="Times New Roman"/>
                <w:szCs w:val="21"/>
              </w:rPr>
            </w:pPr>
            <w:r>
              <w:rPr>
                <w:rFonts w:hint="eastAsia" w:ascii="Times New Roman" w:hAnsi="Times New Roman" w:cs="Times New Roman"/>
                <w:szCs w:val="21"/>
              </w:rPr>
              <w:t>线路质量</w:t>
            </w:r>
          </w:p>
        </w:tc>
        <w:tc>
          <w:tcPr>
            <w:tcW w:w="3484" w:type="pct"/>
            <w:vAlign w:val="center"/>
          </w:tcPr>
          <w:p w14:paraId="2FC5B075">
            <w:pPr>
              <w:spacing w:line="360" w:lineRule="auto"/>
              <w:jc w:val="both"/>
              <w:rPr>
                <w:rFonts w:ascii="Times New Roman" w:hAnsi="Times New Roman" w:cs="Times New Roman"/>
                <w:szCs w:val="21"/>
              </w:rPr>
            </w:pPr>
            <w:r>
              <w:rPr>
                <w:rFonts w:hint="eastAsia" w:ascii="Times New Roman" w:hAnsi="Times New Roman" w:cs="Times New Roman"/>
                <w:szCs w:val="21"/>
              </w:rPr>
              <w:t>端到端线路可用率≥99.99%；</w:t>
            </w:r>
          </w:p>
          <w:p w14:paraId="3BCE578A">
            <w:pPr>
              <w:spacing w:line="360" w:lineRule="auto"/>
              <w:jc w:val="both"/>
              <w:rPr>
                <w:rFonts w:ascii="Times New Roman" w:hAnsi="Times New Roman" w:cs="Times New Roman"/>
                <w:szCs w:val="21"/>
              </w:rPr>
            </w:pPr>
            <w:r>
              <w:rPr>
                <w:rFonts w:hint="eastAsia" w:ascii="Times New Roman" w:hAnsi="Times New Roman" w:cs="Times New Roman"/>
                <w:szCs w:val="21"/>
              </w:rPr>
              <w:t>互联网出口地址时延≤2ms；</w:t>
            </w:r>
          </w:p>
          <w:p w14:paraId="603A542E">
            <w:pPr>
              <w:spacing w:line="360" w:lineRule="auto"/>
              <w:jc w:val="both"/>
              <w:rPr>
                <w:rFonts w:ascii="Times New Roman" w:hAnsi="Times New Roman" w:cs="Times New Roman"/>
                <w:szCs w:val="21"/>
              </w:rPr>
            </w:pPr>
            <w:r>
              <w:rPr>
                <w:rFonts w:hint="eastAsia" w:ascii="Times New Roman" w:hAnsi="Times New Roman" w:cs="Times New Roman"/>
                <w:szCs w:val="21"/>
              </w:rPr>
              <w:t>端到端线路故障率≤1次/4个月</w:t>
            </w:r>
          </w:p>
        </w:tc>
      </w:tr>
      <w:tr w14:paraId="6F93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7" w:type="pct"/>
            <w:vAlign w:val="center"/>
          </w:tcPr>
          <w:p w14:paraId="1EF24DF7">
            <w:pPr>
              <w:spacing w:line="360" w:lineRule="auto"/>
              <w:jc w:val="both"/>
              <w:rPr>
                <w:rFonts w:ascii="Times New Roman" w:hAnsi="Times New Roman" w:cs="Times New Roman"/>
                <w:caps/>
              </w:rPr>
            </w:pPr>
            <w:r>
              <w:rPr>
                <w:rFonts w:hint="eastAsia" w:ascii="Times New Roman" w:hAnsi="Times New Roman" w:cs="Times New Roman"/>
                <w:caps/>
              </w:rPr>
              <w:t>2.2.4</w:t>
            </w:r>
          </w:p>
        </w:tc>
        <w:tc>
          <w:tcPr>
            <w:tcW w:w="849" w:type="pct"/>
            <w:vAlign w:val="center"/>
          </w:tcPr>
          <w:p w14:paraId="2D5284D4">
            <w:pPr>
              <w:spacing w:line="360" w:lineRule="auto"/>
              <w:jc w:val="both"/>
              <w:rPr>
                <w:rFonts w:ascii="Times New Roman" w:hAnsi="Times New Roman" w:cs="Times New Roman"/>
                <w:szCs w:val="21"/>
              </w:rPr>
            </w:pPr>
            <w:r>
              <w:rPr>
                <w:rFonts w:hint="eastAsia" w:ascii="Times New Roman" w:hAnsi="Times New Roman" w:cs="Times New Roman"/>
                <w:szCs w:val="21"/>
              </w:rPr>
              <w:t>保密隔离</w:t>
            </w:r>
          </w:p>
        </w:tc>
        <w:tc>
          <w:tcPr>
            <w:tcW w:w="3484" w:type="pct"/>
            <w:vAlign w:val="center"/>
          </w:tcPr>
          <w:p w14:paraId="60BD135C">
            <w:pPr>
              <w:spacing w:line="360" w:lineRule="auto"/>
              <w:jc w:val="both"/>
              <w:rPr>
                <w:rFonts w:ascii="Times New Roman" w:hAnsi="Times New Roman" w:cs="Times New Roman"/>
                <w:szCs w:val="21"/>
              </w:rPr>
            </w:pPr>
            <w:bookmarkStart w:id="3" w:name="OLE_LINK4"/>
            <w:r>
              <w:rPr>
                <w:rFonts w:hint="eastAsia" w:ascii="Times New Roman" w:hAnsi="Times New Roman" w:cs="Times New Roman"/>
                <w:szCs w:val="21"/>
              </w:rPr>
              <w:t>完全独立的光纤连接，和其他公网用户无任何信息的交互，保证信息在该段路由上的完全保密。</w:t>
            </w:r>
            <w:bookmarkEnd w:id="3"/>
          </w:p>
        </w:tc>
      </w:tr>
      <w:tr w14:paraId="7D39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7" w:type="pct"/>
            <w:vAlign w:val="center"/>
          </w:tcPr>
          <w:p w14:paraId="30B7FB99">
            <w:pPr>
              <w:spacing w:line="360" w:lineRule="auto"/>
              <w:jc w:val="both"/>
              <w:rPr>
                <w:rFonts w:ascii="Times New Roman" w:hAnsi="Times New Roman" w:cs="Times New Roman"/>
                <w:caps/>
              </w:rPr>
            </w:pPr>
            <w:r>
              <w:rPr>
                <w:rFonts w:hint="eastAsia" w:ascii="Times New Roman" w:hAnsi="Times New Roman" w:cs="Times New Roman"/>
                <w:caps/>
              </w:rPr>
              <w:t>2.2.5</w:t>
            </w:r>
          </w:p>
        </w:tc>
        <w:tc>
          <w:tcPr>
            <w:tcW w:w="849" w:type="pct"/>
            <w:vAlign w:val="center"/>
          </w:tcPr>
          <w:p w14:paraId="61855AD7">
            <w:pPr>
              <w:spacing w:line="360" w:lineRule="auto"/>
              <w:jc w:val="both"/>
              <w:rPr>
                <w:rFonts w:ascii="Times New Roman" w:hAnsi="Times New Roman" w:cs="Times New Roman"/>
                <w:szCs w:val="21"/>
              </w:rPr>
            </w:pPr>
            <w:r>
              <w:rPr>
                <w:rFonts w:hint="eastAsia" w:ascii="Times New Roman" w:hAnsi="Times New Roman" w:cs="Times New Roman"/>
                <w:szCs w:val="21"/>
              </w:rPr>
              <w:t>电力保障</w:t>
            </w:r>
          </w:p>
        </w:tc>
        <w:tc>
          <w:tcPr>
            <w:tcW w:w="3484" w:type="pct"/>
            <w:vAlign w:val="center"/>
          </w:tcPr>
          <w:p w14:paraId="2FFB24BD">
            <w:pPr>
              <w:spacing w:line="360" w:lineRule="auto"/>
              <w:jc w:val="both"/>
              <w:rPr>
                <w:rFonts w:ascii="Times New Roman" w:hAnsi="Times New Roman" w:cs="Times New Roman"/>
                <w:szCs w:val="21"/>
              </w:rPr>
            </w:pPr>
            <w:r>
              <w:rPr>
                <w:rFonts w:hint="eastAsia" w:ascii="Times New Roman" w:hAnsi="Times New Roman" w:cs="Times New Roman"/>
                <w:szCs w:val="21"/>
              </w:rPr>
              <w:t>各节点及机房电源采用多级保护，保证了网络运行安全可靠。</w:t>
            </w:r>
          </w:p>
        </w:tc>
      </w:tr>
      <w:tr w14:paraId="6022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7" w:type="pct"/>
            <w:vAlign w:val="center"/>
          </w:tcPr>
          <w:p w14:paraId="5C4A92F9">
            <w:pPr>
              <w:spacing w:line="360" w:lineRule="auto"/>
              <w:jc w:val="both"/>
              <w:rPr>
                <w:rFonts w:ascii="Times New Roman" w:hAnsi="Times New Roman" w:cs="Times New Roman"/>
                <w:caps/>
              </w:rPr>
            </w:pPr>
            <w:r>
              <w:rPr>
                <w:rFonts w:hint="eastAsia" w:ascii="Times New Roman" w:hAnsi="Times New Roman" w:cs="Times New Roman"/>
                <w:caps/>
              </w:rPr>
              <w:t>2.2.6</w:t>
            </w:r>
          </w:p>
        </w:tc>
        <w:tc>
          <w:tcPr>
            <w:tcW w:w="849" w:type="pct"/>
            <w:vAlign w:val="center"/>
          </w:tcPr>
          <w:p w14:paraId="33F54F1F">
            <w:pPr>
              <w:spacing w:line="360" w:lineRule="auto"/>
              <w:jc w:val="both"/>
              <w:rPr>
                <w:rFonts w:ascii="Times New Roman" w:hAnsi="Times New Roman" w:cs="Times New Roman"/>
                <w:szCs w:val="21"/>
              </w:rPr>
            </w:pPr>
            <w:r>
              <w:rPr>
                <w:rFonts w:hint="eastAsia" w:ascii="Times New Roman" w:hAnsi="Times New Roman" w:cs="Times New Roman"/>
                <w:szCs w:val="21"/>
              </w:rPr>
              <w:t>故障告警</w:t>
            </w:r>
          </w:p>
        </w:tc>
        <w:tc>
          <w:tcPr>
            <w:tcW w:w="3484" w:type="pct"/>
            <w:vAlign w:val="center"/>
          </w:tcPr>
          <w:p w14:paraId="64E92AFB">
            <w:pPr>
              <w:spacing w:line="360" w:lineRule="auto"/>
              <w:jc w:val="both"/>
              <w:rPr>
                <w:rFonts w:ascii="Times New Roman" w:hAnsi="Times New Roman" w:cs="Times New Roman"/>
                <w:szCs w:val="21"/>
              </w:rPr>
            </w:pPr>
            <w:r>
              <w:rPr>
                <w:rFonts w:hint="eastAsia" w:ascii="Times New Roman" w:hAnsi="Times New Roman" w:cs="Times New Roman"/>
                <w:szCs w:val="21"/>
              </w:rPr>
              <w:t>能及时主动动态发现故障信息，对收发光功率、流量信息进行动态的分析与统计，为维护人员维护质量的提升提供数据依据。</w:t>
            </w:r>
          </w:p>
        </w:tc>
      </w:tr>
    </w:tbl>
    <w:p w14:paraId="34401B11">
      <w:pPr>
        <w:pStyle w:val="2"/>
        <w:numPr>
          <w:ilvl w:val="0"/>
          <w:numId w:val="5"/>
        </w:numPr>
        <w:tabs>
          <w:tab w:val="left" w:pos="720"/>
          <w:tab w:val="left" w:pos="1980"/>
        </w:tabs>
        <w:spacing w:line="440" w:lineRule="exact"/>
        <w:jc w:val="both"/>
        <w:rPr>
          <w:rFonts w:hint="eastAsia" w:hAnsi="宋体" w:cs="宋体"/>
          <w:sz w:val="21"/>
          <w:szCs w:val="21"/>
        </w:rPr>
      </w:pPr>
      <w:r>
        <w:rPr>
          <w:rFonts w:hint="eastAsia" w:hAnsi="宋体" w:cs="宋体"/>
          <w:sz w:val="21"/>
          <w:szCs w:val="21"/>
        </w:rPr>
        <w:t>项目实施与验收</w:t>
      </w:r>
    </w:p>
    <w:p w14:paraId="652E725A">
      <w:pPr>
        <w:pStyle w:val="35"/>
        <w:numPr>
          <w:ilvl w:val="0"/>
          <w:numId w:val="7"/>
        </w:numPr>
        <w:spacing w:line="360" w:lineRule="auto"/>
        <w:ind w:firstLineChars="0"/>
        <w:jc w:val="both"/>
        <w:outlineLvl w:val="1"/>
        <w:rPr>
          <w:rFonts w:hint="eastAsia" w:ascii="宋体" w:hAnsi="宋体" w:cs="宋体"/>
          <w:b/>
          <w:szCs w:val="21"/>
        </w:rPr>
      </w:pPr>
      <w:bookmarkStart w:id="4" w:name="_Toc449000764"/>
      <w:bookmarkStart w:id="5" w:name="_Toc74682240"/>
      <w:r>
        <w:rPr>
          <w:rFonts w:ascii="宋体" w:hAnsi="宋体" w:cs="宋体"/>
          <w:b/>
          <w:szCs w:val="21"/>
        </w:rPr>
        <w:t>项目实施要求</w:t>
      </w:r>
      <w:bookmarkEnd w:id="4"/>
      <w:bookmarkEnd w:id="5"/>
    </w:p>
    <w:p w14:paraId="5F5050AD">
      <w:pPr>
        <w:numPr>
          <w:ilvl w:val="0"/>
          <w:numId w:val="8"/>
        </w:numPr>
        <w:spacing w:line="360" w:lineRule="auto"/>
        <w:jc w:val="both"/>
        <w:rPr>
          <w:color w:val="auto"/>
        </w:rPr>
      </w:pPr>
      <w:bookmarkStart w:id="6" w:name="_Toc5054"/>
      <w:bookmarkStart w:id="7" w:name="_Toc12410"/>
      <w:bookmarkStart w:id="8" w:name="_Toc449000765"/>
      <w:bookmarkStart w:id="9" w:name="_Toc24571258"/>
      <w:bookmarkStart w:id="10" w:name="_Toc74682241"/>
      <w:bookmarkStart w:id="11" w:name="_Toc74682242"/>
      <w:bookmarkStart w:id="12" w:name="_Toc38032939"/>
      <w:r>
        <w:rPr>
          <w:color w:val="auto"/>
        </w:rPr>
        <w:t>投标</w:t>
      </w:r>
      <w:r>
        <w:rPr>
          <w:rFonts w:hint="eastAsia"/>
          <w:color w:val="auto"/>
        </w:rPr>
        <w:t>方</w:t>
      </w:r>
      <w:r>
        <w:rPr>
          <w:color w:val="auto"/>
        </w:rPr>
        <w:t>需要根据项目建设内容和进度需要，</w:t>
      </w:r>
      <w:r>
        <w:rPr>
          <w:rFonts w:hint="eastAsia"/>
          <w:color w:val="auto"/>
          <w:highlight w:val="yellow"/>
          <w:u w:val="single"/>
        </w:rPr>
        <w:t>安排</w:t>
      </w:r>
      <w:r>
        <w:rPr>
          <w:color w:val="auto"/>
        </w:rPr>
        <w:t>具有一定资质能力水平的成员组成项目小组对系统进行实施及服务。</w:t>
      </w:r>
      <w:r>
        <w:rPr>
          <w:rFonts w:hint="eastAsia"/>
          <w:color w:val="auto"/>
        </w:rPr>
        <w:t>投标方需切实保证互联网线路的交付质量，并提供明确的巡检运维方案、售后服务方案。</w:t>
      </w:r>
    </w:p>
    <w:p w14:paraId="54BDD056">
      <w:pPr>
        <w:numPr>
          <w:ilvl w:val="0"/>
          <w:numId w:val="8"/>
        </w:numPr>
        <w:spacing w:line="360" w:lineRule="auto"/>
        <w:jc w:val="both"/>
        <w:rPr>
          <w:color w:val="auto"/>
        </w:rPr>
      </w:pPr>
      <w:r>
        <w:rPr>
          <w:rFonts w:hint="eastAsia"/>
          <w:color w:val="auto"/>
        </w:rPr>
        <w:t>项目建设性内容交付要求，</w:t>
      </w:r>
      <w:r>
        <w:rPr>
          <w:color w:val="auto"/>
        </w:rPr>
        <w:t>投标</w:t>
      </w:r>
      <w:r>
        <w:rPr>
          <w:rFonts w:hint="eastAsia"/>
          <w:color w:val="auto"/>
        </w:rPr>
        <w:t>方</w:t>
      </w:r>
      <w:r>
        <w:rPr>
          <w:color w:val="auto"/>
        </w:rPr>
        <w:t>应确保能在合同签订后</w:t>
      </w:r>
      <w:r>
        <w:rPr>
          <w:rFonts w:hint="eastAsia"/>
          <w:color w:val="auto"/>
          <w:highlight w:val="yellow"/>
          <w:u w:val="single"/>
        </w:rPr>
        <w:t>7天</w:t>
      </w:r>
      <w:r>
        <w:rPr>
          <w:color w:val="auto"/>
        </w:rPr>
        <w:t>内</w:t>
      </w:r>
      <w:r>
        <w:rPr>
          <w:rFonts w:hint="eastAsia"/>
          <w:color w:val="auto"/>
        </w:rPr>
        <w:t>完成互联网线路开通工作。</w:t>
      </w:r>
    </w:p>
    <w:bookmarkEnd w:id="6"/>
    <w:bookmarkEnd w:id="7"/>
    <w:bookmarkEnd w:id="8"/>
    <w:bookmarkEnd w:id="9"/>
    <w:bookmarkEnd w:id="10"/>
    <w:bookmarkEnd w:id="11"/>
    <w:bookmarkEnd w:id="12"/>
    <w:p w14:paraId="2C73BC26">
      <w:pPr>
        <w:pStyle w:val="35"/>
        <w:numPr>
          <w:ilvl w:val="0"/>
          <w:numId w:val="7"/>
        </w:numPr>
        <w:spacing w:line="360" w:lineRule="auto"/>
        <w:ind w:firstLineChars="0"/>
        <w:jc w:val="both"/>
        <w:outlineLvl w:val="1"/>
        <w:rPr>
          <w:rFonts w:hint="eastAsia" w:ascii="宋体" w:hAnsi="宋体" w:cs="宋体"/>
          <w:b/>
          <w:color w:val="auto"/>
          <w:szCs w:val="21"/>
        </w:rPr>
      </w:pPr>
      <w:r>
        <w:rPr>
          <w:rFonts w:ascii="宋体" w:hAnsi="宋体" w:cs="宋体"/>
          <w:b/>
          <w:color w:val="auto"/>
          <w:szCs w:val="21"/>
        </w:rPr>
        <w:t>验收要求</w:t>
      </w:r>
    </w:p>
    <w:p w14:paraId="4F1DFF9C">
      <w:pPr>
        <w:numPr>
          <w:ilvl w:val="0"/>
          <w:numId w:val="9"/>
        </w:numPr>
        <w:spacing w:line="360" w:lineRule="auto"/>
        <w:jc w:val="both"/>
        <w:rPr>
          <w:color w:val="auto"/>
        </w:rPr>
      </w:pPr>
      <w:r>
        <w:rPr>
          <w:color w:val="auto"/>
        </w:rPr>
        <w:t>合同签订后</w:t>
      </w:r>
      <w:r>
        <w:rPr>
          <w:rFonts w:hint="eastAsia"/>
          <w:color w:val="auto"/>
        </w:rPr>
        <w:t>，中标方</w:t>
      </w:r>
      <w:r>
        <w:rPr>
          <w:color w:val="auto"/>
        </w:rPr>
        <w:t>完成网络开通及调试，</w:t>
      </w:r>
      <w:r>
        <w:rPr>
          <w:rFonts w:hint="eastAsia"/>
          <w:color w:val="auto"/>
        </w:rPr>
        <w:t>符合网络整体稳定的需求，采购</w:t>
      </w:r>
      <w:r>
        <w:rPr>
          <w:color w:val="auto"/>
        </w:rPr>
        <w:t>方在收到发票后</w:t>
      </w:r>
      <w:r>
        <w:rPr>
          <w:rFonts w:hint="eastAsia"/>
          <w:color w:val="auto"/>
        </w:rPr>
        <w:t>20</w:t>
      </w:r>
      <w:r>
        <w:rPr>
          <w:color w:val="auto"/>
        </w:rPr>
        <w:t>个工作日内向</w:t>
      </w:r>
      <w:r>
        <w:rPr>
          <w:rFonts w:hint="eastAsia"/>
          <w:color w:val="auto"/>
        </w:rPr>
        <w:t>中标</w:t>
      </w:r>
      <w:r>
        <w:rPr>
          <w:color w:val="auto"/>
        </w:rPr>
        <w:t>方支付全部合同款。</w:t>
      </w:r>
    </w:p>
    <w:p w14:paraId="330905AD">
      <w:pPr>
        <w:pStyle w:val="2"/>
        <w:numPr>
          <w:ilvl w:val="0"/>
          <w:numId w:val="5"/>
        </w:numPr>
        <w:tabs>
          <w:tab w:val="left" w:pos="720"/>
          <w:tab w:val="left" w:pos="1980"/>
        </w:tabs>
        <w:spacing w:line="440" w:lineRule="exact"/>
        <w:jc w:val="both"/>
        <w:rPr>
          <w:rFonts w:hint="eastAsia" w:hAnsi="宋体" w:cs="宋体"/>
          <w:color w:val="auto"/>
          <w:sz w:val="21"/>
          <w:szCs w:val="21"/>
        </w:rPr>
      </w:pPr>
      <w:r>
        <w:rPr>
          <w:rFonts w:hint="eastAsia" w:hAnsi="宋体" w:cs="宋体"/>
          <w:color w:val="auto"/>
          <w:sz w:val="21"/>
          <w:szCs w:val="21"/>
        </w:rPr>
        <w:t>售后服务</w:t>
      </w:r>
    </w:p>
    <w:p w14:paraId="5FC44C7A">
      <w:pPr>
        <w:numPr>
          <w:ilvl w:val="0"/>
          <w:numId w:val="10"/>
        </w:numPr>
        <w:spacing w:line="360" w:lineRule="auto"/>
        <w:jc w:val="both"/>
        <w:rPr>
          <w:color w:val="auto"/>
        </w:rPr>
      </w:pPr>
      <w:r>
        <w:rPr>
          <w:rFonts w:hint="eastAsia"/>
          <w:color w:val="auto"/>
        </w:rPr>
        <w:t>中标方须保证所提供产品符合国家有关规定，须保证所提供产品具有合法的版权或使用权，本项目采购的产品，如在本项目范围内使用过程中出现版权或使用权纠纷，应由中标方负责，采购方不承担责任。</w:t>
      </w:r>
    </w:p>
    <w:p w14:paraId="37C3E351">
      <w:pPr>
        <w:numPr>
          <w:ilvl w:val="0"/>
          <w:numId w:val="10"/>
        </w:numPr>
        <w:spacing w:line="360" w:lineRule="auto"/>
        <w:jc w:val="both"/>
        <w:rPr>
          <w:color w:val="auto"/>
        </w:rPr>
      </w:pPr>
      <w:r>
        <w:rPr>
          <w:rFonts w:hint="eastAsia"/>
          <w:color w:val="auto"/>
        </w:rPr>
        <w:t>中标方必须保证解决项目所涉及的技术问题，如因技术原因无法满足采购方需求，由此产生的风险由中标方承担。</w:t>
      </w:r>
    </w:p>
    <w:p w14:paraId="7CB6F323">
      <w:pPr>
        <w:numPr>
          <w:ilvl w:val="0"/>
          <w:numId w:val="10"/>
        </w:numPr>
        <w:spacing w:line="360" w:lineRule="auto"/>
        <w:jc w:val="both"/>
        <w:rPr>
          <w:color w:val="auto"/>
        </w:rPr>
      </w:pPr>
      <w:r>
        <w:rPr>
          <w:rFonts w:hint="eastAsia"/>
          <w:color w:val="auto"/>
        </w:rPr>
        <w:t>在合同服务期内，若中标承接方在服务过程中发生以下行为，经院方确认后，每次根据标准进行扣罚：</w:t>
      </w:r>
    </w:p>
    <w:p w14:paraId="2053432C">
      <w:pPr>
        <w:numPr>
          <w:ilvl w:val="0"/>
          <w:numId w:val="11"/>
        </w:numPr>
        <w:spacing w:line="360" w:lineRule="auto"/>
        <w:jc w:val="both"/>
        <w:rPr>
          <w:color w:val="auto"/>
        </w:rPr>
      </w:pPr>
      <w:r>
        <w:rPr>
          <w:rFonts w:hint="eastAsia"/>
          <w:color w:val="auto"/>
        </w:rPr>
        <w:t>遇到重大或紧急事件要求承接方派驻应急人员现场解决，但承接方无正当理由不履行的，每发生一次从项目合同金额中扣除3000元，视作一次不良行为。</w:t>
      </w:r>
    </w:p>
    <w:p w14:paraId="35ACBFD6">
      <w:pPr>
        <w:numPr>
          <w:ilvl w:val="0"/>
          <w:numId w:val="11"/>
        </w:numPr>
        <w:spacing w:line="360" w:lineRule="auto"/>
        <w:jc w:val="both"/>
        <w:rPr>
          <w:color w:val="auto"/>
        </w:rPr>
      </w:pPr>
      <w:r>
        <w:rPr>
          <w:rFonts w:hint="eastAsia"/>
          <w:color w:val="auto"/>
        </w:rPr>
        <w:t>未经我院信息中心审核同意，自行运维实施或调整数据库、网络、服务器等操作，导致引发严重信息系统故障或不良事件，每发生一次从本项目合同金额中扣除3000元，视作一次不良行为。</w:t>
      </w:r>
    </w:p>
    <w:p w14:paraId="13D0C7BD">
      <w:pPr>
        <w:numPr>
          <w:ilvl w:val="0"/>
          <w:numId w:val="11"/>
        </w:numPr>
        <w:spacing w:line="360" w:lineRule="auto"/>
        <w:jc w:val="both"/>
        <w:rPr>
          <w:color w:val="auto"/>
        </w:rPr>
      </w:pPr>
      <w:r>
        <w:rPr>
          <w:rFonts w:hint="eastAsia"/>
          <w:color w:val="auto"/>
        </w:rPr>
        <w:t>因承接方自身软件或系统架构缺陷原因，导致引发医院核心信息系统宕机事件，每发生一次即视作一次不良行为，并从本合同项目金额中扣罚：接到通知后宕机修复时间如在60分钟（含）以内扣罚1000元，如在60分钟以上则每增加 60分钟（含）以内追加扣罚2000元。</w:t>
      </w:r>
    </w:p>
    <w:p w14:paraId="66969B21">
      <w:pPr>
        <w:numPr>
          <w:ilvl w:val="0"/>
          <w:numId w:val="11"/>
        </w:numPr>
        <w:spacing w:line="360" w:lineRule="auto"/>
        <w:jc w:val="both"/>
        <w:rPr>
          <w:color w:val="auto"/>
        </w:rPr>
      </w:pPr>
      <w:r>
        <w:rPr>
          <w:rFonts w:hint="eastAsia"/>
          <w:color w:val="auto"/>
        </w:rPr>
        <w:t>要求保质保量的完成相关维保需求，其中要求系统错误类需求14天完成率达到90%以上，影响业务类需求30天完成率达到90%以上，系统优化类需求90天完成率达到90%以上。按每月度考核一次完成率，如需求完成不符合要求，每发生一次，视作一次不良行为。</w:t>
      </w:r>
    </w:p>
    <w:p w14:paraId="65064BDC">
      <w:pPr>
        <w:pStyle w:val="35"/>
        <w:spacing w:line="440" w:lineRule="exact"/>
        <w:ind w:left="420" w:firstLine="0" w:firstLineChars="0"/>
        <w:rPr>
          <w:rFonts w:hint="eastAsia" w:ascii="宋体" w:hAnsi="宋体" w:cs="宋体"/>
          <w:bCs/>
          <w:szCs w:val="21"/>
        </w:rPr>
      </w:pPr>
    </w:p>
    <w:p w14:paraId="33824C6A">
      <w:pPr>
        <w:rPr>
          <w:rFonts w:hint="eastAsia" w:hAnsi="宋体" w:cs="宋体"/>
          <w:szCs w:val="21"/>
        </w:rPr>
      </w:pPr>
    </w:p>
    <w:p w14:paraId="4D046C8E">
      <w:pPr>
        <w:pStyle w:val="2"/>
        <w:numPr>
          <w:ilvl w:val="0"/>
          <w:numId w:val="0"/>
        </w:numPr>
        <w:rPr>
          <w:lang w:eastAsia="zh-CN"/>
        </w:rPr>
      </w:pPr>
    </w:p>
    <w:p w14:paraId="23C5A317"/>
    <w:p w14:paraId="666F6A78">
      <w:pPr>
        <w:pStyle w:val="2"/>
        <w:numPr>
          <w:ilvl w:val="0"/>
          <w:numId w:val="5"/>
        </w:numPr>
        <w:tabs>
          <w:tab w:val="left" w:pos="720"/>
          <w:tab w:val="left" w:pos="1980"/>
        </w:tabs>
        <w:spacing w:line="440" w:lineRule="exact"/>
        <w:jc w:val="both"/>
        <w:rPr>
          <w:rFonts w:hint="eastAsia" w:hAnsi="宋体" w:cs="宋体"/>
          <w:sz w:val="21"/>
          <w:szCs w:val="21"/>
          <w:highlight w:val="yellow"/>
        </w:rPr>
      </w:pPr>
      <w:r>
        <w:rPr>
          <w:rFonts w:hint="eastAsia" w:hAnsi="宋体" w:cs="宋体"/>
          <w:sz w:val="21"/>
          <w:szCs w:val="21"/>
          <w:highlight w:val="yellow"/>
        </w:rPr>
        <w:t>报价方式</w:t>
      </w:r>
    </w:p>
    <w:p w14:paraId="3A173BF5">
      <w:pPr>
        <w:spacing w:line="360" w:lineRule="auto"/>
        <w:ind w:firstLine="480" w:firstLineChars="200"/>
        <w:jc w:val="left"/>
        <w:rPr>
          <w:rFonts w:ascii="宋体" w:hAnsi="宋体" w:eastAsia="宋体" w:cs="Times New Roman"/>
          <w:sz w:val="24"/>
          <w:szCs w:val="24"/>
          <w:highlight w:val="yellow"/>
        </w:rPr>
      </w:pPr>
      <w:r>
        <w:rPr>
          <w:rFonts w:hint="eastAsia" w:ascii="宋体" w:hAnsi="宋体" w:eastAsia="宋体" w:cs="Times New Roman"/>
          <w:sz w:val="24"/>
          <w:szCs w:val="24"/>
          <w:highlight w:val="yellow"/>
        </w:rPr>
        <w:t>报投标总价</w:t>
      </w:r>
      <w:r>
        <w:rPr>
          <w:rFonts w:hint="eastAsia" w:ascii="宋体" w:hAnsi="宋体" w:eastAsia="宋体" w:cs="Times New Roman"/>
          <w:sz w:val="24"/>
          <w:szCs w:val="24"/>
          <w:highlight w:val="yellow"/>
          <w:lang w:val="en-US" w:eastAsia="zh-CN"/>
        </w:rPr>
        <w:t>及各项单价</w:t>
      </w:r>
      <w:r>
        <w:rPr>
          <w:rFonts w:hint="eastAsia" w:ascii="宋体" w:hAnsi="宋体" w:eastAsia="宋体" w:cs="Times New Roman"/>
          <w:sz w:val="24"/>
          <w:szCs w:val="24"/>
          <w:highlight w:val="yellow"/>
        </w:rPr>
        <w:t>，</w:t>
      </w:r>
      <w:r>
        <w:rPr>
          <w:rFonts w:ascii="宋体" w:hAnsi="宋体" w:eastAsia="宋体" w:cs="Times New Roman"/>
          <w:sz w:val="24"/>
          <w:szCs w:val="24"/>
          <w:highlight w:val="yellow"/>
        </w:rPr>
        <w:t>投标</w:t>
      </w:r>
      <w:r>
        <w:rPr>
          <w:rFonts w:hint="eastAsia" w:ascii="宋体" w:hAnsi="宋体" w:eastAsia="宋体" w:cs="Times New Roman"/>
          <w:sz w:val="24"/>
          <w:szCs w:val="24"/>
          <w:highlight w:val="yellow"/>
        </w:rPr>
        <w:t>总价</w:t>
      </w:r>
      <w:r>
        <w:rPr>
          <w:rFonts w:ascii="宋体" w:hAnsi="宋体" w:eastAsia="宋体" w:cs="Times New Roman"/>
          <w:sz w:val="24"/>
          <w:szCs w:val="24"/>
          <w:highlight w:val="yellow"/>
        </w:rPr>
        <w:t>=</w:t>
      </w:r>
      <w:r>
        <w:rPr>
          <w:rFonts w:hint="eastAsia" w:ascii="宋体" w:hAnsi="宋体" w:eastAsia="宋体" w:cs="Times New Roman"/>
          <w:b w:val="0"/>
          <w:bCs w:val="0"/>
          <w:sz w:val="24"/>
          <w:szCs w:val="24"/>
          <w:highlight w:val="yellow"/>
        </w:rPr>
        <w:t>《</w:t>
      </w:r>
      <w:r>
        <w:rPr>
          <w:rFonts w:ascii="宋体" w:hAnsi="宋体" w:eastAsia="宋体" w:cs="Times New Roman"/>
          <w:b w:val="0"/>
          <w:bCs w:val="0"/>
          <w:sz w:val="24"/>
          <w:szCs w:val="24"/>
          <w:highlight w:val="yellow"/>
        </w:rPr>
        <w:t>采购内容一览表</w:t>
      </w:r>
      <w:r>
        <w:rPr>
          <w:rFonts w:hint="eastAsia" w:ascii="宋体" w:hAnsi="宋体" w:eastAsia="宋体" w:cs="Times New Roman"/>
          <w:b w:val="0"/>
          <w:bCs w:val="0"/>
          <w:sz w:val="24"/>
          <w:szCs w:val="24"/>
          <w:highlight w:val="yellow"/>
        </w:rPr>
        <w:t>》</w:t>
      </w:r>
      <w:r>
        <w:rPr>
          <w:rFonts w:hint="eastAsia" w:ascii="宋体" w:hAnsi="宋体" w:eastAsia="宋体" w:cs="Times New Roman"/>
          <w:sz w:val="24"/>
          <w:szCs w:val="24"/>
          <w:highlight w:val="yellow"/>
        </w:rPr>
        <w:t>所列货物投标总价（含运输、安装、调试、培训、售后服务、税金、安装配件等所有相关费用）</w:t>
      </w:r>
      <w:r>
        <w:rPr>
          <w:rFonts w:hint="eastAsia" w:ascii="宋体" w:hAnsi="宋体" w:eastAsia="宋体" w:cs="Times New Roman"/>
          <w:sz w:val="24"/>
          <w:szCs w:val="24"/>
          <w:highlight w:val="yellow"/>
          <w:lang w:eastAsia="zh-CN"/>
        </w:rPr>
        <w:t>。</w:t>
      </w:r>
    </w:p>
    <w:p w14:paraId="5958D347">
      <w:pPr>
        <w:adjustRightInd w:val="0"/>
        <w:snapToGrid w:val="0"/>
        <w:spacing w:line="360" w:lineRule="auto"/>
        <w:rPr>
          <w:rFonts w:hint="eastAsia" w:ascii="Times New Roman" w:hAnsi="Times New Roman" w:eastAsia="宋体" w:cs="Times New Roman"/>
          <w:b/>
          <w:sz w:val="24"/>
          <w:szCs w:val="24"/>
        </w:rPr>
      </w:pPr>
    </w:p>
    <w:bookmarkEnd w:id="2"/>
    <w:p w14:paraId="50E49580">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sectPr>
          <w:footerReference r:id="rId3" w:type="default"/>
          <w:pgSz w:w="11906" w:h="16839"/>
          <w:pgMar w:top="1096" w:right="1590" w:bottom="400" w:left="1581" w:header="882" w:footer="0" w:gutter="0"/>
          <w:pgBorders>
            <w:top w:val="none" w:sz="0" w:space="0"/>
            <w:left w:val="none" w:sz="0" w:space="0"/>
            <w:bottom w:val="none" w:sz="0" w:space="0"/>
            <w:right w:val="none" w:sz="0" w:space="0"/>
          </w:pgBorders>
          <w:cols w:space="720" w:num="1"/>
        </w:sectPr>
      </w:pPr>
    </w:p>
    <w:p w14:paraId="5CA55BE4">
      <w:pPr>
        <w:spacing w:line="360" w:lineRule="auto"/>
        <w:ind w:firstLine="0"/>
        <w:jc w:val="center"/>
        <w:rPr>
          <w:rFonts w:ascii="宋体" w:hAnsi="宋体"/>
          <w:b/>
          <w:sz w:val="24"/>
          <w:highlight w:val="none"/>
        </w:rPr>
      </w:pPr>
      <w:r>
        <w:rPr>
          <w:rFonts w:hint="eastAsia" w:ascii="宋体" w:hAnsi="宋体"/>
          <w:b/>
          <w:sz w:val="28"/>
          <w:szCs w:val="28"/>
          <w:highlight w:val="none"/>
        </w:rPr>
        <w:t>第三章 评审办法</w:t>
      </w:r>
    </w:p>
    <w:p w14:paraId="694992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olor w:val="auto"/>
          <w:highlight w:val="none"/>
          <w:lang w:eastAsia="zh-CN"/>
        </w:rPr>
      </w:pPr>
      <w:r>
        <w:rPr>
          <w:rFonts w:ascii="宋体" w:hAnsi="宋体" w:eastAsia="宋体" w:cs="宋体"/>
          <w:color w:val="auto"/>
          <w:spacing w:val="-1"/>
          <w:sz w:val="24"/>
          <w:szCs w:val="24"/>
          <w:highlight w:val="none"/>
          <w:lang w:eastAsia="zh-CN"/>
        </w:rPr>
        <w:t>（一）</w:t>
      </w:r>
      <w:r>
        <w:rPr>
          <w:rFonts w:ascii="宋体" w:hAnsi="宋体" w:eastAsia="宋体" w:cs="宋体"/>
          <w:b/>
          <w:bCs/>
          <w:color w:val="auto"/>
          <w:spacing w:val="-1"/>
          <w:sz w:val="24"/>
          <w:szCs w:val="24"/>
          <w:highlight w:val="none"/>
          <w:lang w:eastAsia="zh-CN"/>
        </w:rPr>
        <w:t>资信、商务及技术部分（</w:t>
      </w:r>
      <w:r>
        <w:rPr>
          <w:rFonts w:hint="eastAsia" w:ascii="宋体" w:hAnsi="宋体" w:eastAsia="宋体" w:cs="宋体"/>
          <w:b/>
          <w:bCs/>
          <w:color w:val="auto"/>
          <w:spacing w:val="-1"/>
          <w:sz w:val="24"/>
          <w:szCs w:val="24"/>
          <w:highlight w:val="none"/>
          <w:lang w:val="en-US" w:eastAsia="zh-CN"/>
        </w:rPr>
        <w:t>60</w:t>
      </w:r>
      <w:r>
        <w:rPr>
          <w:rFonts w:ascii="宋体" w:hAnsi="宋体" w:eastAsia="宋体" w:cs="宋体"/>
          <w:b/>
          <w:bCs/>
          <w:color w:val="auto"/>
          <w:spacing w:val="-1"/>
          <w:sz w:val="24"/>
          <w:szCs w:val="24"/>
          <w:highlight w:val="none"/>
          <w:lang w:eastAsia="zh-CN"/>
        </w:rPr>
        <w:t>分）</w:t>
      </w:r>
    </w:p>
    <w:tbl>
      <w:tblPr>
        <w:tblStyle w:val="21"/>
        <w:tblW w:w="899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0"/>
        <w:gridCol w:w="7289"/>
        <w:gridCol w:w="996"/>
      </w:tblGrid>
      <w:tr w14:paraId="168550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10" w:type="dxa"/>
            <w:vAlign w:val="center"/>
          </w:tcPr>
          <w:p w14:paraId="10D5490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序号</w:t>
            </w:r>
          </w:p>
        </w:tc>
        <w:tc>
          <w:tcPr>
            <w:tcW w:w="7289" w:type="dxa"/>
            <w:vAlign w:val="center"/>
          </w:tcPr>
          <w:p w14:paraId="5B6088B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内容</w:t>
            </w:r>
          </w:p>
        </w:tc>
        <w:tc>
          <w:tcPr>
            <w:tcW w:w="996" w:type="dxa"/>
            <w:vAlign w:val="center"/>
          </w:tcPr>
          <w:p w14:paraId="7C1815F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分值</w:t>
            </w:r>
          </w:p>
        </w:tc>
      </w:tr>
      <w:tr w14:paraId="6FFA45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10" w:type="dxa"/>
            <w:vAlign w:val="center"/>
          </w:tcPr>
          <w:p w14:paraId="624C3CF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Times New Roman" w:hAnsi="Times New Roman" w:eastAsia="宋体" w:cs="Times New Roman"/>
                <w:b w:val="0"/>
                <w:bCs w:val="0"/>
                <w:sz w:val="24"/>
                <w:szCs w:val="24"/>
                <w:highlight w:val="none"/>
                <w:lang w:eastAsia="zh-CN"/>
              </w:rPr>
            </w:pPr>
            <w:r>
              <w:rPr>
                <w:rFonts w:hint="eastAsia" w:ascii="Times New Roman" w:hAnsi="Times New Roman" w:eastAsia="宋体" w:cs="Times New Roman"/>
                <w:b w:val="0"/>
                <w:bCs w:val="0"/>
                <w:sz w:val="24"/>
                <w:szCs w:val="24"/>
                <w:highlight w:val="none"/>
                <w:lang w:val="en-US" w:eastAsia="zh-CN"/>
              </w:rPr>
              <w:t>1</w:t>
            </w:r>
          </w:p>
        </w:tc>
        <w:tc>
          <w:tcPr>
            <w:tcW w:w="7289" w:type="dxa"/>
            <w:vAlign w:val="center"/>
          </w:tcPr>
          <w:p w14:paraId="0C18CC4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textAlignment w:val="center"/>
              <w:rPr>
                <w:rFonts w:hint="default" w:ascii="Times New Roman" w:hAnsi="Times New Roman" w:cs="Times New Roman"/>
                <w:b w:val="0"/>
                <w:bCs/>
                <w:color w:val="0000FF"/>
                <w:sz w:val="24"/>
                <w:szCs w:val="24"/>
                <w:highlight w:val="none"/>
              </w:rPr>
            </w:pPr>
            <w:r>
              <w:rPr>
                <w:rFonts w:hint="eastAsia" w:ascii="Times New Roman" w:hAnsi="Times New Roman" w:eastAsia="宋体" w:cs="Times New Roman"/>
                <w:b w:val="0"/>
                <w:bCs/>
                <w:color w:val="000000"/>
                <w:kern w:val="0"/>
                <w:sz w:val="24"/>
                <w:szCs w:val="24"/>
                <w:highlight w:val="none"/>
                <w:lang w:eastAsia="zh-CN"/>
              </w:rPr>
              <w:t>目前医院OTN的服务情况</w:t>
            </w:r>
          </w:p>
        </w:tc>
        <w:tc>
          <w:tcPr>
            <w:tcW w:w="996" w:type="dxa"/>
            <w:vAlign w:val="center"/>
          </w:tcPr>
          <w:p w14:paraId="14507EB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default" w:ascii="Times New Roman" w:hAnsi="Times New Roman" w:cs="Times New Roman"/>
                <w:sz w:val="24"/>
                <w:szCs w:val="24"/>
                <w:highlight w:val="none"/>
              </w:rPr>
            </w:pPr>
            <w:r>
              <w:rPr>
                <w:rFonts w:hint="eastAsia" w:ascii="Times New Roman" w:hAnsi="Times New Roman" w:eastAsia="宋体" w:cs="Times New Roman"/>
                <w:sz w:val="24"/>
                <w:szCs w:val="24"/>
                <w:highlight w:val="none"/>
                <w:lang w:val="en-US" w:eastAsia="zh-CN"/>
              </w:rPr>
              <w:t>25</w:t>
            </w:r>
            <w:r>
              <w:rPr>
                <w:rFonts w:hint="default" w:ascii="Times New Roman" w:hAnsi="Times New Roman" w:cs="Times New Roman"/>
                <w:color w:val="000000"/>
                <w:sz w:val="24"/>
                <w:szCs w:val="24"/>
                <w:highlight w:val="none"/>
              </w:rPr>
              <w:t>分</w:t>
            </w:r>
          </w:p>
        </w:tc>
      </w:tr>
      <w:tr w14:paraId="3FB50D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10" w:type="dxa"/>
            <w:vAlign w:val="center"/>
          </w:tcPr>
          <w:p w14:paraId="18DB2CF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rPr>
              <w:t>2</w:t>
            </w:r>
          </w:p>
        </w:tc>
        <w:tc>
          <w:tcPr>
            <w:tcW w:w="7289" w:type="dxa"/>
            <w:vAlign w:val="center"/>
          </w:tcPr>
          <w:p w14:paraId="59562D3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eastAsia="宋体" w:cs="Times New Roman"/>
                <w:b w:val="0"/>
                <w:bCs/>
                <w:sz w:val="24"/>
                <w:szCs w:val="24"/>
                <w:highlight w:val="none"/>
                <w:lang w:val="zh-TW" w:eastAsia="zh-TW"/>
              </w:rPr>
            </w:pPr>
            <w:r>
              <w:rPr>
                <w:rFonts w:hint="default" w:ascii="Times New Roman" w:hAnsi="Times New Roman" w:eastAsia="宋体" w:cs="Times New Roman"/>
                <w:b w:val="0"/>
                <w:bCs/>
                <w:color w:val="000000"/>
                <w:sz w:val="24"/>
                <w:szCs w:val="24"/>
                <w:highlight w:val="none"/>
              </w:rPr>
              <w:t>供应商保障网络安全的相关措施（含分析安全隐患、预先防范等）</w:t>
            </w:r>
          </w:p>
        </w:tc>
        <w:tc>
          <w:tcPr>
            <w:tcW w:w="996" w:type="dxa"/>
            <w:vAlign w:val="center"/>
          </w:tcPr>
          <w:p w14:paraId="3F43E5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color w:val="000000"/>
                <w:sz w:val="24"/>
                <w:szCs w:val="24"/>
                <w:highlight w:val="none"/>
              </w:rPr>
              <w:t>25</w:t>
            </w:r>
            <w:r>
              <w:rPr>
                <w:rFonts w:hint="default" w:ascii="Times New Roman" w:hAnsi="Times New Roman" w:cs="Times New Roman"/>
                <w:color w:val="000000"/>
                <w:sz w:val="24"/>
                <w:szCs w:val="24"/>
                <w:highlight w:val="none"/>
              </w:rPr>
              <w:t>分</w:t>
            </w:r>
          </w:p>
        </w:tc>
      </w:tr>
      <w:tr w14:paraId="4C7BFF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10" w:type="dxa"/>
            <w:vAlign w:val="center"/>
          </w:tcPr>
          <w:p w14:paraId="0DE753D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3</w:t>
            </w:r>
          </w:p>
        </w:tc>
        <w:tc>
          <w:tcPr>
            <w:tcW w:w="7289" w:type="dxa"/>
            <w:vAlign w:val="center"/>
          </w:tcPr>
          <w:p w14:paraId="7819B86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b w:val="0"/>
                <w:bCs/>
                <w:sz w:val="24"/>
                <w:szCs w:val="24"/>
                <w:highlight w:val="none"/>
              </w:rPr>
            </w:pPr>
            <w:r>
              <w:rPr>
                <w:rFonts w:hint="default" w:ascii="Times New Roman" w:hAnsi="Times New Roman" w:eastAsia="宋体" w:cs="Times New Roman"/>
                <w:b w:val="0"/>
                <w:bCs/>
                <w:sz w:val="24"/>
                <w:szCs w:val="24"/>
                <w:highlight w:val="none"/>
                <w:lang w:val="zh-TW" w:eastAsia="zh-TW"/>
              </w:rPr>
              <w:t>对供应商的综合实力进行考量（含内部管理制度、运营能力、对接人员、响应时效性等）</w:t>
            </w:r>
          </w:p>
        </w:tc>
        <w:tc>
          <w:tcPr>
            <w:tcW w:w="996" w:type="dxa"/>
            <w:vAlign w:val="center"/>
          </w:tcPr>
          <w:p w14:paraId="4412D93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default" w:ascii="Times New Roman" w:hAnsi="Times New Roman" w:eastAsia="宋体" w:cs="Times New Roman"/>
                <w:color w:val="000000"/>
                <w:sz w:val="24"/>
                <w:szCs w:val="24"/>
                <w:highlight w:val="none"/>
              </w:rPr>
            </w:pPr>
            <w:r>
              <w:rPr>
                <w:rFonts w:hint="eastAsia" w:ascii="Times New Roman" w:hAnsi="Times New Roman" w:eastAsia="宋体" w:cs="Times New Roman"/>
                <w:sz w:val="24"/>
                <w:szCs w:val="24"/>
                <w:highlight w:val="none"/>
                <w:lang w:val="en-US" w:eastAsia="zh-CN"/>
              </w:rPr>
              <w:t>25</w:t>
            </w:r>
            <w:r>
              <w:rPr>
                <w:rFonts w:hint="default" w:ascii="Times New Roman" w:hAnsi="Times New Roman" w:cs="Times New Roman"/>
                <w:color w:val="000000"/>
                <w:sz w:val="24"/>
                <w:szCs w:val="24"/>
                <w:highlight w:val="none"/>
              </w:rPr>
              <w:t>分</w:t>
            </w:r>
          </w:p>
        </w:tc>
      </w:tr>
      <w:tr w14:paraId="4AF374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10" w:type="dxa"/>
            <w:vAlign w:val="center"/>
          </w:tcPr>
          <w:p w14:paraId="783C913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Times New Roman" w:hAnsi="Times New Roman" w:eastAsia="宋体" w:cs="Times New Roman"/>
                <w:b w:val="0"/>
                <w:bCs w:val="0"/>
                <w:sz w:val="24"/>
                <w:szCs w:val="24"/>
                <w:highlight w:val="none"/>
                <w:lang w:eastAsia="zh-CN"/>
              </w:rPr>
            </w:pPr>
            <w:r>
              <w:rPr>
                <w:rFonts w:hint="eastAsia" w:ascii="Times New Roman" w:hAnsi="Times New Roman" w:eastAsia="宋体" w:cs="Times New Roman"/>
                <w:b w:val="0"/>
                <w:bCs w:val="0"/>
                <w:sz w:val="24"/>
                <w:szCs w:val="24"/>
                <w:highlight w:val="none"/>
                <w:lang w:val="en-US" w:eastAsia="zh-CN"/>
              </w:rPr>
              <w:t>4</w:t>
            </w:r>
          </w:p>
        </w:tc>
        <w:tc>
          <w:tcPr>
            <w:tcW w:w="7289" w:type="dxa"/>
            <w:vAlign w:val="center"/>
          </w:tcPr>
          <w:p w14:paraId="492F672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线路的替换成本考量</w:t>
            </w:r>
          </w:p>
        </w:tc>
        <w:tc>
          <w:tcPr>
            <w:tcW w:w="996" w:type="dxa"/>
            <w:vAlign w:val="center"/>
          </w:tcPr>
          <w:p w14:paraId="533F088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default"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val="en-US" w:eastAsia="zh-CN"/>
              </w:rPr>
              <w:t>5</w:t>
            </w:r>
            <w:r>
              <w:rPr>
                <w:rFonts w:hint="default" w:ascii="Times New Roman" w:hAnsi="Times New Roman" w:cs="Times New Roman"/>
                <w:color w:val="000000"/>
                <w:sz w:val="24"/>
                <w:szCs w:val="24"/>
                <w:highlight w:val="none"/>
              </w:rPr>
              <w:t>分</w:t>
            </w:r>
          </w:p>
        </w:tc>
      </w:tr>
    </w:tbl>
    <w:p w14:paraId="0FC9CBFF">
      <w:pPr>
        <w:pStyle w:val="9"/>
        <w:ind w:left="0" w:leftChars="0" w:firstLine="0" w:firstLineChars="0"/>
        <w:jc w:val="left"/>
      </w:pPr>
    </w:p>
    <w:p w14:paraId="4BBEA6E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outlineLvl w:val="0"/>
        <w:rPr>
          <w:rFonts w:ascii="宋体" w:hAnsi="宋体" w:eastAsia="宋体" w:cs="宋体"/>
          <w:b/>
          <w:bCs/>
          <w:color w:val="auto"/>
          <w:sz w:val="24"/>
          <w:szCs w:val="24"/>
          <w:highlight w:val="none"/>
        </w:rPr>
      </w:pPr>
      <w:bookmarkStart w:id="13" w:name="bookmark11"/>
      <w:bookmarkEnd w:id="13"/>
      <w:r>
        <w:rPr>
          <w:rFonts w:ascii="宋体" w:hAnsi="宋体" w:eastAsia="宋体" w:cs="宋体"/>
          <w:b/>
          <w:bCs/>
          <w:color w:val="auto"/>
          <w:spacing w:val="-2"/>
          <w:sz w:val="24"/>
          <w:szCs w:val="24"/>
          <w:highlight w:val="none"/>
        </w:rPr>
        <w:t>（二）价格部分（</w:t>
      </w:r>
      <w:r>
        <w:rPr>
          <w:rFonts w:hint="eastAsia" w:ascii="宋体" w:hAnsi="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val="en-US" w:eastAsia="zh-CN"/>
        </w:rPr>
        <w:t>0</w:t>
      </w:r>
      <w:r>
        <w:rPr>
          <w:rFonts w:ascii="宋体" w:hAnsi="宋体" w:eastAsia="宋体" w:cs="宋体"/>
          <w:b/>
          <w:bCs/>
          <w:color w:val="auto"/>
          <w:spacing w:val="-2"/>
          <w:sz w:val="24"/>
          <w:szCs w:val="24"/>
          <w:highlight w:val="none"/>
        </w:rPr>
        <w:t>分）</w:t>
      </w:r>
    </w:p>
    <w:p w14:paraId="6007A5B9">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ascii="宋体" w:hAnsi="宋体" w:eastAsia="宋体" w:cs="宋体"/>
          <w:color w:val="auto"/>
          <w:sz w:val="24"/>
          <w:szCs w:val="24"/>
          <w:highlight w:val="none"/>
          <w:lang w:eastAsia="zh-CN"/>
        </w:rPr>
      </w:pPr>
      <w:r>
        <w:rPr>
          <w:rFonts w:ascii="宋体" w:hAnsi="宋体" w:eastAsia="宋体" w:cs="宋体"/>
          <w:color w:val="auto"/>
          <w:spacing w:val="-4"/>
          <w:position w:val="17"/>
          <w:sz w:val="24"/>
          <w:szCs w:val="24"/>
          <w:highlight w:val="none"/>
          <w:lang w:eastAsia="zh-CN"/>
        </w:rPr>
        <w:t>价格分采用低价优先法计算，即满足采购文件要求且报价最低的报价为评审基准</w:t>
      </w:r>
    </w:p>
    <w:p w14:paraId="38EDC5EB">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ascii="宋体" w:hAnsi="宋体" w:eastAsia="宋体"/>
          <w:color w:val="auto"/>
          <w:highlight w:val="none"/>
          <w:lang w:eastAsia="zh-CN"/>
        </w:rPr>
      </w:pPr>
      <w:r>
        <w:rPr>
          <w:rFonts w:ascii="宋体" w:hAnsi="宋体" w:eastAsia="宋体" w:cs="宋体"/>
          <w:color w:val="auto"/>
          <w:spacing w:val="-8"/>
          <w:sz w:val="24"/>
          <w:szCs w:val="24"/>
          <w:highlight w:val="none"/>
          <w:lang w:eastAsia="zh-CN"/>
        </w:rPr>
        <w:t>价，其价格分为满分。其他供应商的价格分按照下列公式计算：</w:t>
      </w:r>
    </w:p>
    <w:p w14:paraId="59FE7D81">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价格分=（评审基准价/报价）</w:t>
      </w:r>
      <w:r>
        <w:rPr>
          <w:rFonts w:hint="eastAsia" w:ascii="宋体" w:hAnsi="宋体" w:cs="宋体"/>
          <w:color w:val="auto"/>
          <w:spacing w:val="-1"/>
          <w:sz w:val="24"/>
          <w:szCs w:val="24"/>
          <w:highlight w:val="none"/>
          <w:u w:val="single"/>
          <w:lang w:val="en-US" w:eastAsia="zh-CN"/>
        </w:rPr>
        <w:t>2</w:t>
      </w:r>
      <w:r>
        <w:rPr>
          <w:rFonts w:ascii="宋体" w:hAnsi="宋体" w:eastAsia="宋体" w:cs="宋体"/>
          <w:color w:val="auto"/>
          <w:spacing w:val="-1"/>
          <w:sz w:val="24"/>
          <w:szCs w:val="24"/>
          <w:highlight w:val="none"/>
          <w:u w:val="single"/>
          <w:lang w:eastAsia="zh-CN"/>
        </w:rPr>
        <w:t>0</w:t>
      </w:r>
      <w:r>
        <w:rPr>
          <w:rFonts w:ascii="宋体" w:hAnsi="宋体" w:eastAsia="宋体" w:cs="宋体"/>
          <w:color w:val="auto"/>
          <w:spacing w:val="-1"/>
          <w:sz w:val="24"/>
          <w:szCs w:val="24"/>
          <w:highlight w:val="none"/>
          <w:lang w:eastAsia="zh-CN"/>
        </w:rPr>
        <w:t>%×100</w:t>
      </w:r>
    </w:p>
    <w:p w14:paraId="64C93594">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sectPr>
          <w:headerReference r:id="rId4" w:type="default"/>
          <w:footerReference r:id="rId5" w:type="default"/>
          <w:pgSz w:w="11906" w:h="16839"/>
          <w:pgMar w:top="1096" w:right="1581" w:bottom="1014" w:left="1599" w:header="882" w:footer="852" w:gutter="0"/>
          <w:pgBorders>
            <w:top w:val="none" w:sz="0" w:space="0"/>
            <w:left w:val="none" w:sz="0" w:space="0"/>
            <w:bottom w:val="none" w:sz="0" w:space="0"/>
            <w:right w:val="none" w:sz="0" w:space="0"/>
          </w:pgBorders>
          <w:cols w:space="720" w:num="1"/>
        </w:sectPr>
      </w:pPr>
    </w:p>
    <w:p w14:paraId="5736AC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rPr>
          <w:rFonts w:ascii="宋体" w:hAnsi="宋体" w:eastAsia="宋体" w:cs="宋体"/>
          <w:b/>
          <w:color w:val="auto"/>
          <w:spacing w:val="-1"/>
          <w:sz w:val="30"/>
          <w:szCs w:val="30"/>
          <w:highlight w:val="none"/>
          <w:lang w:eastAsia="zh-CN"/>
        </w:rPr>
      </w:pPr>
    </w:p>
    <w:p w14:paraId="6D7F6FD1">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0" w:firstLineChars="0"/>
        <w:jc w:val="center"/>
        <w:rPr>
          <w:rFonts w:ascii="宋体" w:hAnsi="宋体" w:eastAsia="宋体" w:cs="宋体"/>
          <w:b/>
          <w:color w:val="auto"/>
          <w:spacing w:val="-1"/>
          <w:sz w:val="30"/>
          <w:szCs w:val="30"/>
          <w:highlight w:val="none"/>
          <w:lang w:eastAsia="zh-CN"/>
        </w:rPr>
      </w:pPr>
      <w:r>
        <w:rPr>
          <w:rFonts w:ascii="宋体" w:hAnsi="宋体" w:eastAsia="宋体" w:cs="宋体"/>
          <w:b/>
          <w:color w:val="auto"/>
          <w:spacing w:val="-1"/>
          <w:sz w:val="30"/>
          <w:szCs w:val="30"/>
          <w:highlight w:val="none"/>
          <w:lang w:eastAsia="zh-CN"/>
        </w:rPr>
        <w:t>合同主要条款</w:t>
      </w:r>
    </w:p>
    <w:p w14:paraId="423CDA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center"/>
        <w:rPr>
          <w:rFonts w:ascii="宋体" w:hAnsi="宋体" w:eastAsia="宋体" w:cs="宋体"/>
          <w:color w:val="auto"/>
          <w:sz w:val="24"/>
          <w:szCs w:val="24"/>
          <w:highlight w:val="none"/>
          <w:lang w:eastAsia="zh-CN"/>
        </w:rPr>
      </w:pPr>
      <w:r>
        <w:rPr>
          <w:rFonts w:ascii="宋体" w:hAnsi="宋体" w:eastAsia="宋体" w:cs="宋体"/>
          <w:color w:val="auto"/>
          <w:position w:val="17"/>
          <w:sz w:val="24"/>
          <w:szCs w:val="24"/>
          <w:highlight w:val="none"/>
          <w:lang w:eastAsia="zh-CN"/>
        </w:rPr>
        <w:t>（本条款为双方必须遵守的基本条款，双方可根据实际情况签订合同文本；正式</w:t>
      </w:r>
    </w:p>
    <w:p w14:paraId="6EF9E4A4">
      <w:pPr>
        <w:keepNext w:val="0"/>
        <w:keepLines w:val="0"/>
        <w:pageBreakBefore w:val="0"/>
        <w:widowControl/>
        <w:kinsoku w:val="0"/>
        <w:wordWrap/>
        <w:overflowPunct/>
        <w:topLinePunct w:val="0"/>
        <w:autoSpaceDE w:val="0"/>
        <w:autoSpaceDN w:val="0"/>
        <w:bidi w:val="0"/>
        <w:adjustRightInd w:val="0"/>
        <w:snapToGrid w:val="0"/>
        <w:spacing w:line="360" w:lineRule="auto"/>
        <w:ind w:left="541"/>
        <w:jc w:val="center"/>
        <w:rPr>
          <w:rFonts w:ascii="宋体" w:hAnsi="宋体" w:eastAsia="宋体"/>
          <w:color w:val="auto"/>
          <w:highlight w:val="none"/>
          <w:lang w:eastAsia="zh-CN"/>
        </w:rPr>
      </w:pPr>
      <w:r>
        <w:rPr>
          <w:rFonts w:ascii="宋体" w:hAnsi="宋体" w:eastAsia="宋体" w:cs="宋体"/>
          <w:color w:val="auto"/>
          <w:spacing w:val="-6"/>
          <w:sz w:val="24"/>
          <w:szCs w:val="24"/>
          <w:highlight w:val="none"/>
          <w:lang w:eastAsia="zh-CN"/>
        </w:rPr>
        <w:t>合同以双方签字盖章的文本为准。）</w:t>
      </w:r>
    </w:p>
    <w:p w14:paraId="52B2C429">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 xml:space="preserve">                                       合同编号：</w:t>
      </w:r>
      <w:r>
        <w:rPr>
          <w:rFonts w:ascii="宋体" w:hAnsi="宋体" w:eastAsia="宋体" w:cs="宋体"/>
          <w:color w:val="auto"/>
          <w:sz w:val="24"/>
          <w:szCs w:val="24"/>
          <w:highlight w:val="none"/>
          <w:u w:val="single"/>
          <w:lang w:eastAsia="zh-CN"/>
        </w:rPr>
        <w:t xml:space="preserve">         </w:t>
      </w:r>
    </w:p>
    <w:p w14:paraId="1924DE3A">
      <w:pPr>
        <w:keepNext w:val="0"/>
        <w:keepLines w:val="0"/>
        <w:pageBreakBefore w:val="0"/>
        <w:widowControl/>
        <w:kinsoku w:val="0"/>
        <w:wordWrap/>
        <w:overflowPunct/>
        <w:topLinePunct w:val="0"/>
        <w:autoSpaceDE w:val="0"/>
        <w:autoSpaceDN w:val="0"/>
        <w:bidi w:val="0"/>
        <w:adjustRightInd w:val="0"/>
        <w:snapToGrid w:val="0"/>
        <w:spacing w:line="360" w:lineRule="auto"/>
        <w:ind w:left="271"/>
        <w:rPr>
          <w:rFonts w:ascii="宋体" w:hAnsi="宋体" w:eastAsia="宋体" w:cs="宋体"/>
          <w:color w:val="auto"/>
          <w:spacing w:val="-3"/>
          <w:sz w:val="24"/>
          <w:szCs w:val="24"/>
          <w:highlight w:val="none"/>
          <w:lang w:eastAsia="zh-CN"/>
        </w:rPr>
      </w:pPr>
    </w:p>
    <w:p w14:paraId="27500610">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甲方：</w:t>
      </w:r>
      <w:r>
        <w:rPr>
          <w:rFonts w:ascii="宋体" w:hAnsi="宋体" w:eastAsia="宋体" w:cs="宋体"/>
          <w:color w:val="auto"/>
          <w:spacing w:val="-3"/>
          <w:sz w:val="24"/>
          <w:szCs w:val="24"/>
          <w:highlight w:val="none"/>
          <w:u w:val="single"/>
          <w:lang w:eastAsia="zh-CN"/>
        </w:rPr>
        <w:t>浙江大学医学院附属妇产科医院</w:t>
      </w:r>
    </w:p>
    <w:p w14:paraId="1536AC6C">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乙方：</w:t>
      </w:r>
      <w:r>
        <w:rPr>
          <w:rFonts w:ascii="宋体" w:hAnsi="宋体" w:eastAsia="宋体" w:cs="宋体"/>
          <w:color w:val="auto"/>
          <w:sz w:val="24"/>
          <w:szCs w:val="24"/>
          <w:highlight w:val="none"/>
          <w:u w:val="single"/>
          <w:lang w:eastAsia="zh-CN"/>
        </w:rPr>
        <w:t xml:space="preserve">                           </w:t>
      </w:r>
    </w:p>
    <w:p w14:paraId="7F4CF63E">
      <w:pPr>
        <w:keepNext w:val="0"/>
        <w:keepLines w:val="0"/>
        <w:pageBreakBefore w:val="0"/>
        <w:widowControl/>
        <w:kinsoku w:val="0"/>
        <w:wordWrap/>
        <w:overflowPunct/>
        <w:topLinePunct w:val="0"/>
        <w:autoSpaceDE w:val="0"/>
        <w:autoSpaceDN w:val="0"/>
        <w:bidi w:val="0"/>
        <w:adjustRightInd w:val="0"/>
        <w:snapToGrid w:val="0"/>
        <w:spacing w:line="360" w:lineRule="auto"/>
        <w:ind w:left="179" w:right="591" w:firstLine="721"/>
        <w:jc w:val="both"/>
        <w:rPr>
          <w:rFonts w:ascii="宋体" w:hAnsi="宋体" w:eastAsia="宋体" w:cs="宋体"/>
          <w:color w:val="auto"/>
          <w:spacing w:val="-2"/>
          <w:sz w:val="24"/>
          <w:szCs w:val="24"/>
          <w:highlight w:val="none"/>
          <w:lang w:eastAsia="zh-CN"/>
        </w:rPr>
      </w:pPr>
    </w:p>
    <w:p w14:paraId="7FD00C63">
      <w:pPr>
        <w:keepNext w:val="0"/>
        <w:keepLines w:val="0"/>
        <w:pageBreakBefore w:val="0"/>
        <w:widowControl/>
        <w:kinsoku w:val="0"/>
        <w:wordWrap/>
        <w:overflowPunct/>
        <w:topLinePunct w:val="0"/>
        <w:autoSpaceDE w:val="0"/>
        <w:autoSpaceDN w:val="0"/>
        <w:bidi w:val="0"/>
        <w:adjustRightInd w:val="0"/>
        <w:snapToGrid w:val="0"/>
        <w:spacing w:line="360" w:lineRule="auto"/>
        <w:ind w:left="179" w:right="591" w:firstLine="721"/>
        <w:jc w:val="both"/>
        <w:rPr>
          <w:rFonts w:ascii="宋体" w:hAnsi="宋体" w:eastAsia="宋体" w:cs="宋体"/>
          <w:color w:val="auto"/>
          <w:spacing w:val="-1"/>
          <w:sz w:val="24"/>
          <w:szCs w:val="24"/>
          <w:highlight w:val="none"/>
          <w:lang w:eastAsia="zh-CN"/>
        </w:rPr>
      </w:pPr>
      <w:r>
        <w:rPr>
          <w:rFonts w:ascii="宋体" w:hAnsi="宋体" w:eastAsia="宋体" w:cs="宋体"/>
          <w:color w:val="auto"/>
          <w:spacing w:val="-2"/>
          <w:sz w:val="24"/>
          <w:szCs w:val="24"/>
          <w:highlight w:val="none"/>
          <w:lang w:eastAsia="zh-CN"/>
        </w:rPr>
        <w:t>根据</w:t>
      </w:r>
      <w:r>
        <w:rPr>
          <w:rFonts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u w:val="single"/>
          <w:lang w:val="en-US" w:eastAsia="zh-CN"/>
        </w:rPr>
        <w:t>2025</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2"/>
          <w:sz w:val="24"/>
          <w:szCs w:val="24"/>
          <w:highlight w:val="none"/>
          <w:lang w:eastAsia="zh-CN"/>
        </w:rPr>
        <w:t>年</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ascii="宋体" w:hAnsi="宋体" w:eastAsia="宋体" w:cs="宋体"/>
          <w:color w:val="auto"/>
          <w:spacing w:val="-101"/>
          <w:sz w:val="24"/>
          <w:szCs w:val="24"/>
          <w:highlight w:val="none"/>
          <w:lang w:eastAsia="zh-CN"/>
        </w:rPr>
        <w:t xml:space="preserve"> </w:t>
      </w:r>
      <w:r>
        <w:rPr>
          <w:rFonts w:ascii="宋体" w:hAnsi="宋体" w:eastAsia="宋体" w:cs="宋体"/>
          <w:color w:val="auto"/>
          <w:spacing w:val="-2"/>
          <w:sz w:val="24"/>
          <w:szCs w:val="24"/>
          <w:highlight w:val="none"/>
          <w:lang w:eastAsia="zh-CN"/>
        </w:rPr>
        <w:t>月</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日（项目名称</w:t>
      </w:r>
      <w:r>
        <w:rPr>
          <w:rFonts w:ascii="宋体" w:hAnsi="宋体" w:eastAsia="宋体" w:cs="宋体"/>
          <w:color w:val="auto"/>
          <w:spacing w:val="-13"/>
          <w:sz w:val="24"/>
          <w:szCs w:val="24"/>
          <w:highlight w:val="none"/>
          <w:lang w:eastAsia="zh-CN"/>
        </w:rPr>
        <w:t>）</w:t>
      </w:r>
      <w:r>
        <w:rPr>
          <w:rFonts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3"/>
          <w:sz w:val="24"/>
          <w:szCs w:val="24"/>
          <w:highlight w:val="none"/>
          <w:lang w:eastAsia="zh-CN"/>
        </w:rPr>
        <w:t>（</w:t>
      </w:r>
      <w:r>
        <w:rPr>
          <w:rFonts w:ascii="宋体" w:hAnsi="宋体" w:eastAsia="宋体" w:cs="宋体"/>
          <w:color w:val="auto"/>
          <w:spacing w:val="-2"/>
          <w:sz w:val="24"/>
          <w:szCs w:val="24"/>
          <w:highlight w:val="none"/>
          <w:lang w:eastAsia="zh-CN"/>
        </w:rPr>
        <w:t>采购编号</w:t>
      </w:r>
      <w:r>
        <w:rPr>
          <w:rFonts w:ascii="宋体" w:hAnsi="宋体" w:eastAsia="宋体" w:cs="宋体"/>
          <w:color w:val="auto"/>
          <w:spacing w:val="-13"/>
          <w:sz w:val="24"/>
          <w:szCs w:val="24"/>
          <w:highlight w:val="none"/>
          <w:lang w:eastAsia="zh-CN"/>
        </w:rPr>
        <w:t>：</w:t>
      </w:r>
      <w:r>
        <w:rPr>
          <w:rFonts w:ascii="宋体" w:hAnsi="宋体" w:eastAsia="宋体" w:cs="宋体"/>
          <w:color w:val="auto"/>
          <w:spacing w:val="5"/>
          <w:sz w:val="24"/>
          <w:szCs w:val="24"/>
          <w:highlight w:val="none"/>
          <w:u w:val="single"/>
          <w:lang w:eastAsia="zh-CN"/>
        </w:rPr>
        <w:t xml:space="preserve">         </w:t>
      </w:r>
      <w:r>
        <w:rPr>
          <w:rFonts w:ascii="宋体" w:hAnsi="宋体" w:eastAsia="宋体" w:cs="宋体"/>
          <w:color w:val="auto"/>
          <w:spacing w:val="-13"/>
          <w:sz w:val="24"/>
          <w:szCs w:val="24"/>
          <w:highlight w:val="none"/>
          <w:lang w:eastAsia="zh-CN"/>
        </w:rPr>
        <w:t>）</w:t>
      </w:r>
      <w:r>
        <w:rPr>
          <w:rFonts w:hint="eastAsia" w:ascii="宋体" w:hAnsi="宋体" w:cs="宋体"/>
          <w:color w:val="auto"/>
          <w:spacing w:val="-13"/>
          <w:sz w:val="24"/>
          <w:szCs w:val="24"/>
          <w:highlight w:val="none"/>
          <w:lang w:val="en-US" w:eastAsia="zh-CN"/>
        </w:rPr>
        <w:t>遴选</w:t>
      </w:r>
      <w:r>
        <w:rPr>
          <w:rFonts w:ascii="宋体" w:hAnsi="宋体" w:eastAsia="宋体" w:cs="宋体"/>
          <w:color w:val="auto"/>
          <w:spacing w:val="-1"/>
          <w:sz w:val="24"/>
          <w:szCs w:val="24"/>
          <w:highlight w:val="none"/>
          <w:lang w:eastAsia="zh-CN"/>
        </w:rPr>
        <w:t>结果和采购文件要求，并依照《民法典》及其他等有关法律、行政法规的规定，</w:t>
      </w:r>
      <w:r>
        <w:rPr>
          <w:rFonts w:ascii="宋体" w:hAnsi="宋体" w:eastAsia="宋体" w:cs="宋体"/>
          <w:color w:val="auto"/>
          <w:spacing w:val="-2"/>
          <w:sz w:val="24"/>
          <w:szCs w:val="24"/>
          <w:highlight w:val="none"/>
          <w:lang w:eastAsia="zh-CN"/>
        </w:rPr>
        <w:t>同时</w:t>
      </w:r>
      <w:r>
        <w:rPr>
          <w:rFonts w:ascii="宋体" w:hAnsi="宋体" w:eastAsia="宋体" w:cs="宋体"/>
          <w:color w:val="auto"/>
          <w:sz w:val="24"/>
          <w:szCs w:val="24"/>
          <w:highlight w:val="none"/>
          <w:lang w:eastAsia="zh-CN"/>
        </w:rPr>
        <w:t>在平等、公平、诚实和信用的原则下，经双方协</w:t>
      </w:r>
      <w:r>
        <w:rPr>
          <w:rFonts w:ascii="宋体" w:hAnsi="宋体" w:eastAsia="宋体" w:cs="宋体"/>
          <w:color w:val="auto"/>
          <w:spacing w:val="-1"/>
          <w:sz w:val="24"/>
          <w:szCs w:val="24"/>
          <w:highlight w:val="none"/>
          <w:lang w:eastAsia="zh-CN"/>
        </w:rPr>
        <w:t>商一致，订立本合同。</w:t>
      </w:r>
    </w:p>
    <w:p w14:paraId="3E7E9E83">
      <w:pPr>
        <w:keepNext w:val="0"/>
        <w:keepLines w:val="0"/>
        <w:pageBreakBefore w:val="0"/>
        <w:widowControl/>
        <w:kinsoku w:val="0"/>
        <w:wordWrap/>
        <w:overflowPunct/>
        <w:topLinePunct w:val="0"/>
        <w:autoSpaceDE w:val="0"/>
        <w:autoSpaceDN w:val="0"/>
        <w:bidi w:val="0"/>
        <w:adjustRightInd w:val="0"/>
        <w:snapToGrid w:val="0"/>
        <w:spacing w:line="360" w:lineRule="auto"/>
        <w:ind w:firstLine="964" w:firstLineChars="400"/>
        <w:jc w:val="both"/>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一</w:t>
      </w:r>
      <w:r>
        <w:rPr>
          <w:rFonts w:hint="eastAsia" w:ascii="宋体" w:hAnsi="宋体" w:eastAsia="宋体" w:cs="宋体"/>
          <w:b/>
          <w:bCs/>
          <w:color w:val="auto"/>
          <w:sz w:val="24"/>
          <w:highlight w:val="none"/>
          <w:lang w:eastAsia="zh-CN"/>
        </w:rPr>
        <w:t>、合同文件的组成</w:t>
      </w:r>
    </w:p>
    <w:p w14:paraId="0DB442D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ascii="宋体" w:hAnsi="宋体" w:eastAsia="宋体"/>
          <w:color w:val="auto"/>
          <w:highlight w:val="none"/>
          <w:lang w:eastAsia="zh-CN"/>
        </w:rPr>
      </w:pPr>
      <w:r>
        <w:rPr>
          <w:rFonts w:hint="eastAsia" w:ascii="宋体" w:hAnsi="宋体" w:eastAsia="宋体" w:cs="宋体"/>
          <w:color w:val="auto"/>
          <w:sz w:val="24"/>
          <w:highlight w:val="none"/>
          <w:lang w:eastAsia="zh-CN"/>
        </w:rPr>
        <w:t>双方的各种协议、</w:t>
      </w:r>
      <w:r>
        <w:rPr>
          <w:rFonts w:hint="eastAsia" w:ascii="宋体" w:hAnsi="宋体" w:cs="宋体"/>
          <w:color w:val="auto"/>
          <w:sz w:val="24"/>
          <w:highlight w:val="none"/>
          <w:lang w:val="en-US" w:eastAsia="zh-CN"/>
        </w:rPr>
        <w:t>公开遴选</w:t>
      </w:r>
      <w:r>
        <w:rPr>
          <w:rFonts w:hint="eastAsia" w:ascii="宋体" w:hAnsi="宋体" w:eastAsia="宋体" w:cs="宋体"/>
          <w:color w:val="auto"/>
          <w:sz w:val="24"/>
          <w:highlight w:val="none"/>
          <w:lang w:eastAsia="zh-CN"/>
        </w:rPr>
        <w:t>文件、响应文件、技术澄清及询标答复的所有内容是构成合同不可分割的部分，与本合同具有同等法律效力，当文件有相矛盾之处，以时间后者、质量要求高的为准。</w:t>
      </w:r>
    </w:p>
    <w:p w14:paraId="5BA1EF91">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360" w:lineRule="auto"/>
        <w:ind w:left="484"/>
        <w:jc w:val="both"/>
        <w:rPr>
          <w:rFonts w:ascii="宋体" w:hAnsi="宋体" w:eastAsia="宋体" w:cs="宋体"/>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货物的品种、数量、价格、服务</w:t>
      </w:r>
      <w:r>
        <w:rPr>
          <w:rFonts w:ascii="宋体" w:hAnsi="宋体" w:eastAsia="宋体" w:cs="宋体"/>
          <w:b/>
          <w:bCs/>
          <w:color w:val="auto"/>
          <w:spacing w:val="-3"/>
          <w:sz w:val="24"/>
          <w:szCs w:val="24"/>
          <w:highlight w:val="none"/>
          <w:lang w:eastAsia="zh-CN"/>
        </w:rPr>
        <w:t>期</w:t>
      </w:r>
    </w:p>
    <w:p w14:paraId="044307A1">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eastAsia="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olor w:val="auto"/>
          <w:sz w:val="24"/>
          <w:highlight w:val="none"/>
          <w:lang w:eastAsia="zh-CN"/>
        </w:rPr>
        <w:t>1</w:t>
      </w:r>
      <w:r>
        <w:rPr>
          <w:rFonts w:hint="eastAsia" w:ascii="宋体" w:hAnsi="宋体" w:eastAsia="宋体" w:cs="宋体"/>
          <w:color w:val="auto"/>
          <w:sz w:val="24"/>
          <w:highlight w:val="none"/>
          <w:lang w:eastAsia="zh-CN"/>
        </w:rPr>
        <w:t>）货物的品种：</w:t>
      </w:r>
    </w:p>
    <w:p w14:paraId="24A3381B">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eastAsia="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olor w:val="auto"/>
          <w:sz w:val="24"/>
          <w:highlight w:val="none"/>
          <w:lang w:eastAsia="zh-CN"/>
        </w:rPr>
        <w:t>2</w:t>
      </w:r>
      <w:r>
        <w:rPr>
          <w:rFonts w:hint="eastAsia" w:ascii="宋体" w:hAnsi="宋体" w:eastAsia="宋体" w:cs="宋体"/>
          <w:color w:val="auto"/>
          <w:sz w:val="24"/>
          <w:highlight w:val="none"/>
          <w:lang w:eastAsia="zh-CN"/>
        </w:rPr>
        <w:t>）供货数量：以甲方计划为准</w:t>
      </w:r>
    </w:p>
    <w:p w14:paraId="62EAAE10">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eastAsia="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olor w:val="auto"/>
          <w:sz w:val="24"/>
          <w:highlight w:val="none"/>
          <w:lang w:eastAsia="zh-CN"/>
        </w:rPr>
        <w:t>3</w:t>
      </w:r>
      <w:r>
        <w:rPr>
          <w:rFonts w:hint="eastAsia" w:ascii="宋体" w:hAnsi="宋体" w:eastAsia="宋体" w:cs="宋体"/>
          <w:color w:val="auto"/>
          <w:sz w:val="24"/>
          <w:highlight w:val="none"/>
          <w:lang w:eastAsia="zh-CN"/>
        </w:rPr>
        <w:t>）供货价格：详见</w:t>
      </w:r>
      <w:r>
        <w:rPr>
          <w:rFonts w:ascii="宋体" w:hAnsi="宋体" w:eastAsia="宋体"/>
          <w:color w:val="auto"/>
          <w:sz w:val="24"/>
          <w:highlight w:val="none"/>
          <w:lang w:eastAsia="zh-CN"/>
        </w:rPr>
        <w:t>“</w:t>
      </w:r>
      <w:r>
        <w:rPr>
          <w:rFonts w:hint="eastAsia" w:ascii="宋体" w:hAnsi="宋体" w:eastAsia="宋体" w:cs="宋体"/>
          <w:color w:val="auto"/>
          <w:sz w:val="24"/>
          <w:highlight w:val="none"/>
          <w:lang w:eastAsia="zh-CN"/>
        </w:rPr>
        <w:t>结算单价</w:t>
      </w:r>
      <w:r>
        <w:rPr>
          <w:rFonts w:ascii="宋体" w:hAnsi="宋体" w:eastAsia="宋体"/>
          <w:color w:val="auto"/>
          <w:sz w:val="24"/>
          <w:highlight w:val="none"/>
          <w:lang w:eastAsia="zh-CN"/>
        </w:rPr>
        <w:t>”</w:t>
      </w:r>
      <w:r>
        <w:rPr>
          <w:rFonts w:hint="eastAsia" w:ascii="宋体" w:hAnsi="宋体" w:eastAsia="宋体"/>
          <w:color w:val="auto"/>
          <w:sz w:val="24"/>
          <w:highlight w:val="none"/>
          <w:lang w:eastAsia="zh-CN"/>
        </w:rPr>
        <w:t xml:space="preserve"> </w:t>
      </w:r>
    </w:p>
    <w:p w14:paraId="1A1F72EE">
      <w:pPr>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jc w:val="both"/>
        <w:rPr>
          <w:rFonts w:ascii="宋体" w:hAnsi="宋体" w:eastAsia="宋体"/>
          <w:color w:val="auto"/>
          <w:sz w:val="24"/>
          <w:highlight w:val="none"/>
          <w:lang w:eastAsia="zh-CN"/>
        </w:rPr>
      </w:pPr>
      <w:r>
        <w:rPr>
          <w:rFonts w:hint="eastAsia" w:ascii="宋体" w:hAnsi="宋体" w:eastAsia="宋体" w:cs="宋体"/>
          <w:color w:val="auto"/>
          <w:spacing w:val="-3"/>
          <w:sz w:val="24"/>
          <w:szCs w:val="24"/>
          <w:highlight w:val="none"/>
          <w:lang w:eastAsia="zh-CN"/>
        </w:rPr>
        <w:t>（4）服务期：</w:t>
      </w:r>
      <w:r>
        <w:rPr>
          <w:rFonts w:ascii="宋体" w:hAnsi="宋体" w:eastAsia="宋体" w:cs="宋体"/>
          <w:color w:val="auto"/>
          <w:spacing w:val="-8"/>
          <w:sz w:val="24"/>
          <w:szCs w:val="24"/>
          <w:highlight w:val="none"/>
          <w:lang w:eastAsia="zh-CN"/>
        </w:rPr>
        <w:t>自</w:t>
      </w:r>
      <w:r>
        <w:rPr>
          <w:rFonts w:ascii="宋体" w:hAnsi="宋体" w:eastAsia="宋体" w:cs="宋体"/>
          <w:color w:val="auto"/>
          <w:spacing w:val="-46"/>
          <w:sz w:val="24"/>
          <w:szCs w:val="24"/>
          <w:highlight w:val="none"/>
          <w:u w:val="single"/>
          <w:lang w:eastAsia="zh-CN"/>
        </w:rPr>
        <w:t xml:space="preserve"> </w:t>
      </w:r>
      <w:r>
        <w:rPr>
          <w:rFonts w:ascii="宋体" w:hAnsi="宋体" w:eastAsia="宋体" w:cs="宋体"/>
          <w:color w:val="auto"/>
          <w:spacing w:val="-8"/>
          <w:sz w:val="24"/>
          <w:szCs w:val="24"/>
          <w:highlight w:val="none"/>
          <w:u w:val="single"/>
          <w:lang w:eastAsia="zh-CN"/>
        </w:rPr>
        <w:t>202</w:t>
      </w:r>
      <w:r>
        <w:rPr>
          <w:rFonts w:hint="eastAsia" w:ascii="宋体" w:hAnsi="宋体" w:eastAsia="宋体" w:cs="宋体"/>
          <w:color w:val="auto"/>
          <w:spacing w:val="-8"/>
          <w:sz w:val="24"/>
          <w:szCs w:val="24"/>
          <w:highlight w:val="none"/>
          <w:u w:val="single"/>
          <w:lang w:val="en-US" w:eastAsia="zh-CN"/>
        </w:rPr>
        <w:t>5</w:t>
      </w:r>
      <w:r>
        <w:rPr>
          <w:rFonts w:ascii="宋体" w:hAnsi="宋体" w:eastAsia="宋体" w:cs="宋体"/>
          <w:color w:val="auto"/>
          <w:spacing w:val="-50"/>
          <w:sz w:val="24"/>
          <w:szCs w:val="24"/>
          <w:highlight w:val="none"/>
          <w:u w:val="single"/>
          <w:lang w:eastAsia="zh-CN"/>
        </w:rPr>
        <w:t xml:space="preserve"> </w:t>
      </w:r>
      <w:r>
        <w:rPr>
          <w:rFonts w:ascii="宋体" w:hAnsi="宋体" w:eastAsia="宋体" w:cs="宋体"/>
          <w:color w:val="auto"/>
          <w:spacing w:val="-8"/>
          <w:sz w:val="24"/>
          <w:szCs w:val="24"/>
          <w:highlight w:val="none"/>
          <w:lang w:eastAsia="zh-CN"/>
        </w:rPr>
        <w:t>年</w:t>
      </w:r>
      <w:r>
        <w:rPr>
          <w:rFonts w:ascii="宋体" w:hAnsi="宋体" w:eastAsia="宋体" w:cs="宋体"/>
          <w:color w:val="auto"/>
          <w:spacing w:val="-8"/>
          <w:sz w:val="24"/>
          <w:szCs w:val="24"/>
          <w:highlight w:val="none"/>
          <w:u w:val="single"/>
          <w:lang w:eastAsia="zh-CN"/>
        </w:rPr>
        <w:t xml:space="preserve">   </w:t>
      </w:r>
      <w:r>
        <w:rPr>
          <w:rFonts w:ascii="宋体" w:hAnsi="宋体" w:eastAsia="宋体" w:cs="宋体"/>
          <w:color w:val="auto"/>
          <w:spacing w:val="-104"/>
          <w:sz w:val="24"/>
          <w:szCs w:val="24"/>
          <w:highlight w:val="none"/>
          <w:lang w:eastAsia="zh-CN"/>
        </w:rPr>
        <w:t xml:space="preserve"> </w:t>
      </w:r>
      <w:r>
        <w:rPr>
          <w:rFonts w:ascii="宋体" w:hAnsi="宋体" w:eastAsia="宋体" w:cs="宋体"/>
          <w:color w:val="auto"/>
          <w:spacing w:val="-8"/>
          <w:sz w:val="24"/>
          <w:szCs w:val="24"/>
          <w:highlight w:val="none"/>
          <w:lang w:eastAsia="zh-CN"/>
        </w:rPr>
        <w:t>月</w:t>
      </w:r>
      <w:r>
        <w:rPr>
          <w:rFonts w:ascii="宋体" w:hAnsi="宋体" w:eastAsia="宋体" w:cs="宋体"/>
          <w:color w:val="auto"/>
          <w:spacing w:val="-8"/>
          <w:sz w:val="24"/>
          <w:szCs w:val="24"/>
          <w:highlight w:val="none"/>
          <w:u w:val="single"/>
          <w:lang w:eastAsia="zh-CN"/>
        </w:rPr>
        <w:t xml:space="preserve">   </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8"/>
          <w:sz w:val="24"/>
          <w:szCs w:val="24"/>
          <w:highlight w:val="none"/>
          <w:lang w:eastAsia="zh-CN"/>
        </w:rPr>
        <w:t>日至</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pacing w:val="-8"/>
          <w:sz w:val="24"/>
          <w:szCs w:val="24"/>
          <w:highlight w:val="none"/>
          <w:u w:val="single"/>
          <w:lang w:eastAsia="zh-CN"/>
        </w:rPr>
        <w:t xml:space="preserve"> </w:t>
      </w:r>
      <w:r>
        <w:rPr>
          <w:rFonts w:hint="eastAsia" w:ascii="宋体" w:hAnsi="宋体" w:cs="宋体"/>
          <w:color w:val="auto"/>
          <w:spacing w:val="-8"/>
          <w:sz w:val="24"/>
          <w:szCs w:val="24"/>
          <w:highlight w:val="none"/>
          <w:u w:val="single"/>
          <w:lang w:val="en-US" w:eastAsia="zh-CN"/>
        </w:rPr>
        <w:t>2026</w:t>
      </w:r>
      <w:r>
        <w:rPr>
          <w:rFonts w:ascii="宋体" w:hAnsi="宋体" w:eastAsia="宋体" w:cs="宋体"/>
          <w:color w:val="auto"/>
          <w:spacing w:val="-8"/>
          <w:sz w:val="24"/>
          <w:szCs w:val="24"/>
          <w:highlight w:val="none"/>
          <w:u w:val="single"/>
          <w:lang w:eastAsia="zh-CN"/>
        </w:rPr>
        <w:t xml:space="preserve">  </w:t>
      </w:r>
      <w:r>
        <w:rPr>
          <w:rFonts w:ascii="宋体" w:hAnsi="宋体" w:eastAsia="宋体" w:cs="宋体"/>
          <w:color w:val="auto"/>
          <w:spacing w:val="-104"/>
          <w:sz w:val="24"/>
          <w:szCs w:val="24"/>
          <w:highlight w:val="none"/>
          <w:lang w:eastAsia="zh-CN"/>
        </w:rPr>
        <w:t xml:space="preserve"> </w:t>
      </w:r>
      <w:r>
        <w:rPr>
          <w:rFonts w:ascii="宋体" w:hAnsi="宋体" w:eastAsia="宋体" w:cs="宋体"/>
          <w:color w:val="auto"/>
          <w:spacing w:val="-8"/>
          <w:sz w:val="24"/>
          <w:szCs w:val="24"/>
          <w:highlight w:val="none"/>
          <w:lang w:eastAsia="zh-CN"/>
        </w:rPr>
        <w:t>年</w:t>
      </w:r>
      <w:r>
        <w:rPr>
          <w:rFonts w:ascii="宋体" w:hAnsi="宋体" w:eastAsia="宋体" w:cs="宋体"/>
          <w:color w:val="auto"/>
          <w:spacing w:val="-8"/>
          <w:sz w:val="24"/>
          <w:szCs w:val="24"/>
          <w:highlight w:val="none"/>
          <w:u w:val="single"/>
          <w:lang w:eastAsia="zh-CN"/>
        </w:rPr>
        <w:t xml:space="preserve">   </w:t>
      </w:r>
      <w:r>
        <w:rPr>
          <w:rFonts w:ascii="宋体" w:hAnsi="宋体" w:eastAsia="宋体" w:cs="宋体"/>
          <w:color w:val="auto"/>
          <w:spacing w:val="-104"/>
          <w:sz w:val="24"/>
          <w:szCs w:val="24"/>
          <w:highlight w:val="none"/>
          <w:lang w:eastAsia="zh-CN"/>
        </w:rPr>
        <w:t xml:space="preserve"> </w:t>
      </w:r>
      <w:r>
        <w:rPr>
          <w:rFonts w:ascii="宋体" w:hAnsi="宋体" w:eastAsia="宋体" w:cs="宋体"/>
          <w:color w:val="auto"/>
          <w:spacing w:val="-8"/>
          <w:sz w:val="24"/>
          <w:szCs w:val="24"/>
          <w:highlight w:val="none"/>
          <w:lang w:eastAsia="zh-CN"/>
        </w:rPr>
        <w:t>月</w:t>
      </w:r>
      <w:r>
        <w:rPr>
          <w:rFonts w:ascii="宋体" w:hAnsi="宋体" w:eastAsia="宋体" w:cs="宋体"/>
          <w:color w:val="auto"/>
          <w:spacing w:val="-8"/>
          <w:sz w:val="24"/>
          <w:szCs w:val="24"/>
          <w:highlight w:val="none"/>
          <w:u w:val="single"/>
          <w:lang w:eastAsia="zh-CN"/>
        </w:rPr>
        <w:t xml:space="preserve">   </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8"/>
          <w:sz w:val="24"/>
          <w:szCs w:val="24"/>
          <w:highlight w:val="none"/>
          <w:lang w:eastAsia="zh-CN"/>
        </w:rPr>
        <w:t>日。</w:t>
      </w:r>
      <w:r>
        <w:rPr>
          <w:rFonts w:hint="eastAsia" w:ascii="宋体" w:hAnsi="宋体" w:eastAsia="宋体" w:cs="宋体"/>
          <w:color w:val="auto"/>
          <w:sz w:val="24"/>
          <w:highlight w:val="none"/>
          <w:lang w:eastAsia="zh-CN"/>
        </w:rPr>
        <w:t>乙方按甲方要求供货，每天的供货量按实际需求提供，货到甲方指定的地点（</w:t>
      </w:r>
      <w:r>
        <w:rPr>
          <w:rFonts w:hint="eastAsia" w:ascii="宋体" w:hAnsi="宋体" w:eastAsia="宋体"/>
          <w:color w:val="auto"/>
          <w:sz w:val="24"/>
          <w:highlight w:val="none"/>
          <w:lang w:eastAsia="zh-CN"/>
        </w:rPr>
        <w:t>湖滨院区、钱江院区、</w:t>
      </w:r>
      <w:r>
        <w:rPr>
          <w:rFonts w:hint="eastAsia" w:ascii="宋体" w:hAnsi="宋体" w:eastAsia="宋体"/>
          <w:color w:val="auto"/>
          <w:sz w:val="24"/>
          <w:highlight w:val="none"/>
          <w:lang w:val="en-US" w:eastAsia="zh-CN"/>
        </w:rPr>
        <w:t>余杭院区</w:t>
      </w:r>
      <w:r>
        <w:rPr>
          <w:rFonts w:hint="eastAsia" w:ascii="宋体" w:hAnsi="宋体" w:eastAsia="宋体"/>
          <w:color w:val="auto"/>
          <w:sz w:val="24"/>
          <w:highlight w:val="none"/>
          <w:lang w:eastAsia="zh-CN"/>
        </w:rPr>
        <w:t>）。</w:t>
      </w:r>
      <w:r>
        <w:rPr>
          <w:rFonts w:hint="eastAsia" w:ascii="宋体" w:hAnsi="宋体" w:eastAsia="宋体" w:cs="宋体"/>
          <w:color w:val="auto"/>
          <w:spacing w:val="-8"/>
          <w:sz w:val="24"/>
          <w:szCs w:val="24"/>
          <w:highlight w:val="none"/>
          <w:lang w:val="en-US" w:eastAsia="zh-CN"/>
        </w:rPr>
        <w:t>服务期满或累计结算金额至预算金额，本合同履行完毕。</w:t>
      </w:r>
      <w:r>
        <w:rPr>
          <w:rFonts w:hint="eastAsia" w:ascii="宋体" w:hAnsi="宋体" w:eastAsia="宋体" w:cs="宋体"/>
          <w:color w:val="auto"/>
          <w:sz w:val="24"/>
          <w:highlight w:val="none"/>
          <w:lang w:eastAsia="zh-CN"/>
        </w:rPr>
        <w:t>如在合同执行阶段，乙方提供的</w:t>
      </w:r>
      <w:r>
        <w:rPr>
          <w:rFonts w:hint="eastAsia" w:ascii="宋体" w:hAnsi="宋体" w:eastAsia="宋体"/>
          <w:color w:val="auto"/>
          <w:sz w:val="24"/>
          <w:highlight w:val="none"/>
          <w:lang w:eastAsia="zh-CN"/>
        </w:rPr>
        <w:t>货品</w:t>
      </w:r>
      <w:r>
        <w:rPr>
          <w:rFonts w:hint="eastAsia" w:ascii="宋体" w:hAnsi="宋体" w:eastAsia="宋体" w:cs="宋体"/>
          <w:color w:val="auto"/>
          <w:sz w:val="24"/>
          <w:highlight w:val="none"/>
          <w:lang w:eastAsia="zh-CN"/>
        </w:rPr>
        <w:t>质量及服务与合同约定的或投标文件所承诺的、采购要求不符合，甲方有权单方终止合同。</w:t>
      </w:r>
    </w:p>
    <w:p w14:paraId="66742930">
      <w:pPr>
        <w:keepNext w:val="0"/>
        <w:keepLines w:val="0"/>
        <w:pageBreakBefore w:val="0"/>
        <w:widowControl/>
        <w:kinsoku w:val="0"/>
        <w:wordWrap/>
        <w:overflowPunct/>
        <w:topLinePunct w:val="0"/>
        <w:autoSpaceDE w:val="0"/>
        <w:autoSpaceDN w:val="0"/>
        <w:bidi w:val="0"/>
        <w:adjustRightInd w:val="0"/>
        <w:snapToGrid w:val="0"/>
        <w:spacing w:line="360" w:lineRule="auto"/>
        <w:ind w:left="484"/>
        <w:jc w:val="both"/>
        <w:rPr>
          <w:rFonts w:ascii="宋体" w:hAnsi="宋体" w:eastAsia="宋体" w:cs="宋体"/>
          <w:b/>
          <w:bCs/>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三</w:t>
      </w:r>
      <w:r>
        <w:rPr>
          <w:rFonts w:ascii="宋体" w:hAnsi="宋体" w:eastAsia="宋体" w:cs="宋体"/>
          <w:b/>
          <w:bCs/>
          <w:color w:val="auto"/>
          <w:spacing w:val="-2"/>
          <w:sz w:val="24"/>
          <w:szCs w:val="24"/>
          <w:highlight w:val="none"/>
          <w:lang w:eastAsia="zh-CN"/>
        </w:rPr>
        <w:t>、质量要求</w:t>
      </w:r>
    </w:p>
    <w:p w14:paraId="7042669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69" w:firstLine="484" w:firstLineChars="200"/>
        <w:jc w:val="both"/>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符合国家有关技术规范和技术标准的出厂原装合格产品。</w:t>
      </w:r>
      <w:r>
        <w:rPr>
          <w:rFonts w:ascii="宋体" w:hAnsi="宋体" w:eastAsia="宋体" w:cs="宋体"/>
          <w:b/>
          <w:bCs/>
          <w:color w:val="auto"/>
          <w:spacing w:val="1"/>
          <w:sz w:val="24"/>
          <w:szCs w:val="24"/>
          <w:highlight w:val="none"/>
          <w:lang w:eastAsia="zh-CN"/>
        </w:rPr>
        <w:t>质保期</w:t>
      </w:r>
      <w:r>
        <w:rPr>
          <w:rFonts w:ascii="宋体" w:hAnsi="宋体" w:eastAsia="宋体" w:cs="宋体"/>
          <w:color w:val="auto"/>
          <w:spacing w:val="1"/>
          <w:sz w:val="24"/>
          <w:szCs w:val="24"/>
          <w:highlight w:val="none"/>
          <w:lang w:eastAsia="zh-CN"/>
        </w:rPr>
        <w:t>为验收合格后</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02"/>
          <w:sz w:val="24"/>
          <w:szCs w:val="24"/>
          <w:highlight w:val="none"/>
          <w:lang w:eastAsia="zh-CN"/>
        </w:rPr>
        <w:t xml:space="preserve"> </w:t>
      </w:r>
      <w:r>
        <w:rPr>
          <w:rFonts w:ascii="宋体" w:hAnsi="宋体" w:eastAsia="宋体" w:cs="宋体"/>
          <w:color w:val="auto"/>
          <w:spacing w:val="1"/>
          <w:sz w:val="24"/>
          <w:szCs w:val="24"/>
          <w:highlight w:val="none"/>
          <w:lang w:eastAsia="zh-CN"/>
        </w:rPr>
        <w:t>年，质</w:t>
      </w:r>
    </w:p>
    <w:p w14:paraId="164BA1F1">
      <w:pPr>
        <w:keepNext w:val="0"/>
        <w:keepLines w:val="0"/>
        <w:pageBreakBefore w:val="0"/>
        <w:widowControl/>
        <w:kinsoku w:val="0"/>
        <w:wordWrap/>
        <w:overflowPunct/>
        <w:topLinePunct w:val="0"/>
        <w:autoSpaceDE w:val="0"/>
        <w:autoSpaceDN w:val="0"/>
        <w:bidi w:val="0"/>
        <w:adjustRightInd w:val="0"/>
        <w:snapToGrid w:val="0"/>
        <w:spacing w:line="360" w:lineRule="auto"/>
        <w:ind w:left="1"/>
        <w:jc w:val="both"/>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保期内，甲方使用过程中发现有不合格的产品，乙方负责免费更换。</w:t>
      </w:r>
    </w:p>
    <w:p w14:paraId="53A1D2B6">
      <w:pPr>
        <w:keepNext w:val="0"/>
        <w:keepLines w:val="0"/>
        <w:pageBreakBefore w:val="0"/>
        <w:widowControl/>
        <w:kinsoku w:val="0"/>
        <w:wordWrap/>
        <w:overflowPunct/>
        <w:topLinePunct w:val="0"/>
        <w:autoSpaceDE w:val="0"/>
        <w:autoSpaceDN w:val="0"/>
        <w:bidi w:val="0"/>
        <w:adjustRightInd w:val="0"/>
        <w:snapToGrid w:val="0"/>
        <w:spacing w:line="360" w:lineRule="auto"/>
        <w:ind w:left="480"/>
        <w:jc w:val="both"/>
        <w:rPr>
          <w:rFonts w:ascii="宋体" w:hAnsi="宋体" w:eastAsia="宋体" w:cs="宋体"/>
          <w:b/>
          <w:bCs/>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四</w:t>
      </w:r>
      <w:r>
        <w:rPr>
          <w:rFonts w:ascii="宋体" w:hAnsi="宋体" w:eastAsia="宋体" w:cs="宋体"/>
          <w:b/>
          <w:bCs/>
          <w:color w:val="auto"/>
          <w:spacing w:val="-1"/>
          <w:sz w:val="24"/>
          <w:szCs w:val="24"/>
          <w:highlight w:val="none"/>
          <w:lang w:eastAsia="zh-CN"/>
        </w:rPr>
        <w:t>、交货时间、地点</w:t>
      </w:r>
    </w:p>
    <w:p w14:paraId="6E9E6DDC">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val="en-US" w:eastAsia="zh-CN"/>
        </w:rPr>
        <w:t>乙方</w:t>
      </w:r>
      <w:r>
        <w:rPr>
          <w:rFonts w:ascii="宋体" w:hAnsi="宋体" w:eastAsia="宋体" w:cs="宋体"/>
          <w:color w:val="auto"/>
          <w:spacing w:val="-2"/>
          <w:sz w:val="24"/>
          <w:szCs w:val="24"/>
          <w:highlight w:val="none"/>
          <w:lang w:eastAsia="zh-CN"/>
        </w:rPr>
        <w:t>按</w:t>
      </w:r>
      <w:r>
        <w:rPr>
          <w:rFonts w:hint="eastAsia" w:ascii="宋体" w:hAnsi="宋体" w:eastAsia="宋体" w:cs="宋体"/>
          <w:color w:val="auto"/>
          <w:spacing w:val="-2"/>
          <w:sz w:val="24"/>
          <w:szCs w:val="24"/>
          <w:highlight w:val="none"/>
          <w:lang w:val="en-US" w:eastAsia="zh-CN"/>
        </w:rPr>
        <w:t>甲方</w:t>
      </w:r>
      <w:r>
        <w:rPr>
          <w:rFonts w:ascii="宋体" w:hAnsi="宋体" w:eastAsia="宋体" w:cs="宋体"/>
          <w:color w:val="auto"/>
          <w:spacing w:val="-2"/>
          <w:sz w:val="24"/>
          <w:szCs w:val="24"/>
          <w:highlight w:val="none"/>
          <w:lang w:eastAsia="zh-CN"/>
        </w:rPr>
        <w:t>要求供货，</w:t>
      </w:r>
      <w:r>
        <w:rPr>
          <w:rFonts w:hint="eastAsia" w:ascii="宋体" w:hAnsi="宋体" w:eastAsia="宋体" w:cs="宋体"/>
          <w:color w:val="auto"/>
          <w:spacing w:val="-2"/>
          <w:sz w:val="24"/>
          <w:szCs w:val="24"/>
          <w:highlight w:val="none"/>
          <w:lang w:val="en-US" w:eastAsia="zh-CN"/>
        </w:rPr>
        <w:t>接到</w:t>
      </w:r>
      <w:r>
        <w:rPr>
          <w:rFonts w:hint="eastAsia" w:ascii="宋体" w:hAnsi="宋体" w:eastAsia="宋体" w:cs="宋体"/>
          <w:color w:val="auto"/>
          <w:spacing w:val="-3"/>
          <w:sz w:val="24"/>
          <w:szCs w:val="24"/>
          <w:highlight w:val="none"/>
          <w:lang w:val="en-US" w:eastAsia="zh-CN"/>
        </w:rPr>
        <w:t>甲方</w:t>
      </w:r>
      <w:r>
        <w:rPr>
          <w:rFonts w:ascii="宋体" w:hAnsi="宋体" w:eastAsia="宋体" w:cs="宋体"/>
          <w:color w:val="auto"/>
          <w:spacing w:val="-3"/>
          <w:sz w:val="24"/>
          <w:szCs w:val="24"/>
          <w:highlight w:val="none"/>
          <w:lang w:eastAsia="zh-CN"/>
        </w:rPr>
        <w:t>供货通知后</w:t>
      </w:r>
      <w:r>
        <w:rPr>
          <w:rFonts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3"/>
          <w:sz w:val="24"/>
          <w:szCs w:val="24"/>
          <w:highlight w:val="none"/>
          <w:u w:val="single"/>
          <w:lang w:eastAsia="zh-CN"/>
        </w:rPr>
        <w:t xml:space="preserve">    </w:t>
      </w:r>
      <w:r>
        <w:rPr>
          <w:rFonts w:ascii="宋体" w:hAnsi="宋体" w:eastAsia="宋体" w:cs="宋体"/>
          <w:color w:val="auto"/>
          <w:spacing w:val="-46"/>
          <w:sz w:val="24"/>
          <w:szCs w:val="24"/>
          <w:highlight w:val="none"/>
          <w:u w:val="single"/>
          <w:lang w:eastAsia="zh-CN"/>
        </w:rPr>
        <w:t xml:space="preserve"> </w:t>
      </w:r>
      <w:r>
        <w:rPr>
          <w:rFonts w:ascii="宋体" w:hAnsi="宋体" w:eastAsia="宋体" w:cs="宋体"/>
          <w:color w:val="auto"/>
          <w:spacing w:val="-3"/>
          <w:sz w:val="24"/>
          <w:szCs w:val="24"/>
          <w:highlight w:val="none"/>
          <w:lang w:eastAsia="zh-CN"/>
        </w:rPr>
        <w:t>天内</w:t>
      </w:r>
      <w:r>
        <w:rPr>
          <w:rFonts w:ascii="宋体" w:hAnsi="宋体" w:eastAsia="宋体" w:cs="宋体"/>
          <w:color w:val="auto"/>
          <w:spacing w:val="-2"/>
          <w:sz w:val="24"/>
          <w:szCs w:val="24"/>
          <w:highlight w:val="none"/>
          <w:lang w:eastAsia="zh-CN"/>
        </w:rPr>
        <w:t>货到</w:t>
      </w:r>
      <w:r>
        <w:rPr>
          <w:rFonts w:hint="eastAsia" w:ascii="宋体" w:hAnsi="宋体" w:eastAsia="宋体" w:cs="宋体"/>
          <w:color w:val="auto"/>
          <w:spacing w:val="-2"/>
          <w:sz w:val="24"/>
          <w:szCs w:val="24"/>
          <w:highlight w:val="none"/>
          <w:lang w:val="en-US" w:eastAsia="zh-CN"/>
        </w:rPr>
        <w:t>甲方</w:t>
      </w:r>
      <w:r>
        <w:rPr>
          <w:rFonts w:ascii="宋体" w:hAnsi="宋体" w:eastAsia="宋体" w:cs="宋体"/>
          <w:color w:val="auto"/>
          <w:spacing w:val="-2"/>
          <w:sz w:val="24"/>
          <w:szCs w:val="24"/>
          <w:highlight w:val="none"/>
          <w:lang w:eastAsia="zh-CN"/>
        </w:rPr>
        <w:t>指定的地点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lang w:eastAsia="zh-CN"/>
        </w:rPr>
        <w:t>院区：</w:t>
      </w:r>
      <w:r>
        <w:rPr>
          <w:rFonts w:hint="eastAsia" w:ascii="宋体" w:hAnsi="宋体" w:eastAsia="宋体"/>
          <w:color w:val="auto"/>
          <w:sz w:val="24"/>
          <w:highlight w:val="none"/>
          <w:lang w:eastAsia="zh-CN"/>
        </w:rPr>
        <w:t>湖滨院区、钱江院区、</w:t>
      </w:r>
      <w:r>
        <w:rPr>
          <w:rFonts w:hint="eastAsia" w:ascii="宋体" w:hAnsi="宋体" w:eastAsia="宋体"/>
          <w:color w:val="auto"/>
          <w:sz w:val="24"/>
          <w:highlight w:val="none"/>
          <w:lang w:val="en-US" w:eastAsia="zh-CN"/>
        </w:rPr>
        <w:t>余杭院区</w:t>
      </w:r>
      <w:r>
        <w:rPr>
          <w:rFonts w:hint="eastAsia" w:ascii="宋体" w:hAnsi="宋体" w:eastAsia="宋体"/>
          <w:color w:val="auto"/>
          <w:sz w:val="24"/>
          <w:highlight w:val="none"/>
          <w:lang w:eastAsia="zh-CN"/>
        </w:rPr>
        <w:t>）。</w:t>
      </w:r>
      <w:r>
        <w:rPr>
          <w:rFonts w:hint="eastAsia" w:ascii="宋体" w:hAnsi="宋体" w:eastAsia="宋体" w:cs="宋体"/>
          <w:color w:val="auto"/>
          <w:spacing w:val="-2"/>
          <w:sz w:val="24"/>
          <w:szCs w:val="24"/>
          <w:highlight w:val="none"/>
          <w:lang w:eastAsia="zh-CN"/>
        </w:rPr>
        <w:t>如遇特殊情况，由双方协商送货时间。</w:t>
      </w:r>
    </w:p>
    <w:p w14:paraId="3B0C8BE2">
      <w:pPr>
        <w:keepNext w:val="0"/>
        <w:keepLines w:val="0"/>
        <w:pageBreakBefore w:val="0"/>
        <w:widowControl/>
        <w:kinsoku w:val="0"/>
        <w:wordWrap/>
        <w:overflowPunct/>
        <w:topLinePunct w:val="0"/>
        <w:autoSpaceDE w:val="0"/>
        <w:autoSpaceDN w:val="0"/>
        <w:bidi w:val="0"/>
        <w:adjustRightInd w:val="0"/>
        <w:snapToGrid w:val="0"/>
        <w:spacing w:line="360" w:lineRule="auto"/>
        <w:ind w:firstLine="940" w:firstLineChars="400"/>
        <w:jc w:val="both"/>
        <w:rPr>
          <w:rFonts w:ascii="宋体" w:hAnsi="宋体" w:eastAsia="宋体" w:cs="宋体"/>
          <w:b/>
          <w:bCs/>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五</w:t>
      </w:r>
      <w:r>
        <w:rPr>
          <w:rFonts w:ascii="宋体" w:hAnsi="宋体" w:eastAsia="宋体" w:cs="宋体"/>
          <w:b/>
          <w:bCs/>
          <w:color w:val="auto"/>
          <w:spacing w:val="-3"/>
          <w:sz w:val="24"/>
          <w:szCs w:val="24"/>
          <w:highlight w:val="none"/>
          <w:lang w:eastAsia="zh-CN"/>
        </w:rPr>
        <w:t>、货物运输、验收</w:t>
      </w:r>
    </w:p>
    <w:p w14:paraId="6EA4C57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1"/>
          <w:position w:val="17"/>
          <w:sz w:val="24"/>
          <w:szCs w:val="24"/>
          <w:highlight w:val="none"/>
          <w:lang w:eastAsia="zh-CN"/>
        </w:rPr>
        <w:t>1、乙方确保货物安全无损地运抵甲方指定场所，并承担货物的运费、</w:t>
      </w:r>
      <w:r>
        <w:rPr>
          <w:rFonts w:ascii="宋体" w:hAnsi="宋体" w:eastAsia="宋体" w:cs="宋体"/>
          <w:color w:val="auto"/>
          <w:position w:val="17"/>
          <w:sz w:val="24"/>
          <w:szCs w:val="24"/>
          <w:highlight w:val="none"/>
          <w:lang w:eastAsia="zh-CN"/>
        </w:rPr>
        <w:t>保险费、装卸费用</w:t>
      </w:r>
    </w:p>
    <w:p w14:paraId="7F6598DC">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等。货物包装牢固，符合储存要求，符合行业外包装质量标准要求。</w:t>
      </w:r>
    </w:p>
    <w:p w14:paraId="04C8D57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80" w:firstLine="0"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2、货品由甲乙双方进行现场验收，如出现质量问题或品名规格、数量不符合同规定，乙</w:t>
      </w:r>
      <w:r>
        <w:rPr>
          <w:rFonts w:ascii="宋体" w:hAnsi="宋体" w:eastAsia="宋体" w:cs="宋体"/>
          <w:color w:val="auto"/>
          <w:spacing w:val="-2"/>
          <w:sz w:val="24"/>
          <w:szCs w:val="24"/>
          <w:highlight w:val="none"/>
          <w:lang w:eastAsia="zh-CN"/>
        </w:rPr>
        <w:t>方应在</w:t>
      </w:r>
      <w:r>
        <w:rPr>
          <w:rFonts w:ascii="宋体" w:hAnsi="宋体" w:eastAsia="宋体" w:cs="宋体"/>
          <w:color w:val="auto"/>
          <w:spacing w:val="-46"/>
          <w:sz w:val="24"/>
          <w:szCs w:val="24"/>
          <w:highlight w:val="none"/>
          <w:lang w:eastAsia="zh-CN"/>
        </w:rPr>
        <w:t xml:space="preserve"> </w:t>
      </w:r>
      <w:r>
        <w:rPr>
          <w:rFonts w:ascii="宋体" w:hAnsi="宋体" w:eastAsia="宋体" w:cs="宋体"/>
          <w:color w:val="auto"/>
          <w:spacing w:val="-2"/>
          <w:sz w:val="24"/>
          <w:szCs w:val="24"/>
          <w:highlight w:val="none"/>
          <w:lang w:eastAsia="zh-CN"/>
        </w:rPr>
        <w:t>3</w:t>
      </w:r>
      <w:r>
        <w:rPr>
          <w:rFonts w:ascii="宋体" w:hAnsi="宋体" w:eastAsia="宋体" w:cs="宋体"/>
          <w:color w:val="auto"/>
          <w:spacing w:val="-46"/>
          <w:sz w:val="24"/>
          <w:szCs w:val="24"/>
          <w:highlight w:val="none"/>
          <w:lang w:eastAsia="zh-CN"/>
        </w:rPr>
        <w:t xml:space="preserve"> </w:t>
      </w:r>
      <w:r>
        <w:rPr>
          <w:rFonts w:ascii="宋体" w:hAnsi="宋体" w:eastAsia="宋体" w:cs="宋体"/>
          <w:color w:val="auto"/>
          <w:spacing w:val="-2"/>
          <w:sz w:val="24"/>
          <w:szCs w:val="24"/>
          <w:highlight w:val="none"/>
          <w:lang w:eastAsia="zh-CN"/>
        </w:rPr>
        <w:t>天内妥善处理，并承担由此发生的一切损失</w:t>
      </w:r>
      <w:r>
        <w:rPr>
          <w:rFonts w:ascii="宋体" w:hAnsi="宋体" w:eastAsia="宋体" w:cs="宋体"/>
          <w:color w:val="auto"/>
          <w:spacing w:val="-3"/>
          <w:sz w:val="24"/>
          <w:szCs w:val="24"/>
          <w:highlight w:val="none"/>
          <w:lang w:eastAsia="zh-CN"/>
        </w:rPr>
        <w:t>和费用；乙方如更换品种和规格需提前通</w:t>
      </w:r>
      <w:r>
        <w:rPr>
          <w:rFonts w:ascii="宋体" w:hAnsi="宋体" w:eastAsia="宋体" w:cs="宋体"/>
          <w:color w:val="auto"/>
          <w:spacing w:val="1"/>
          <w:sz w:val="24"/>
          <w:szCs w:val="24"/>
          <w:highlight w:val="none"/>
          <w:lang w:eastAsia="zh-CN"/>
        </w:rPr>
        <w:t>知甲方,征得甲方同意。若更换品种和规格导致费用增加，必须经甲方同意增加费用方可按变</w:t>
      </w:r>
      <w:r>
        <w:rPr>
          <w:rFonts w:ascii="宋体" w:hAnsi="宋体" w:eastAsia="宋体" w:cs="宋体"/>
          <w:color w:val="auto"/>
          <w:spacing w:val="-2"/>
          <w:sz w:val="24"/>
          <w:szCs w:val="24"/>
          <w:highlight w:val="none"/>
          <w:lang w:eastAsia="zh-CN"/>
        </w:rPr>
        <w:t>更后的价格结算；若更换品种和规格导致费用减少，更换仍需经甲方同意，同时价格也应该作相应的减少。</w:t>
      </w:r>
    </w:p>
    <w:p w14:paraId="70D6CB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1"/>
          <w:position w:val="17"/>
          <w:sz w:val="24"/>
          <w:szCs w:val="24"/>
          <w:highlight w:val="none"/>
          <w:lang w:eastAsia="zh-CN"/>
        </w:rPr>
        <w:t>3、甲、乙双方在符合国家相关技术标准的基础上，根据合同的技术标准进行验收，验收</w:t>
      </w:r>
    </w:p>
    <w:p w14:paraId="1D67F5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合格后，双方在甲方验收合格单上签字确认并办理入库或移交手续。</w:t>
      </w:r>
    </w:p>
    <w:p w14:paraId="148211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711" w:firstLineChars="300"/>
        <w:jc w:val="both"/>
        <w:rPr>
          <w:rFonts w:ascii="宋体" w:hAnsi="宋体" w:eastAsia="宋体" w:cs="宋体"/>
          <w:b/>
          <w:bCs/>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六</w:t>
      </w:r>
      <w:r>
        <w:rPr>
          <w:rFonts w:ascii="宋体" w:hAnsi="宋体" w:eastAsia="宋体" w:cs="宋体"/>
          <w:b/>
          <w:bCs/>
          <w:color w:val="auto"/>
          <w:spacing w:val="-2"/>
          <w:sz w:val="24"/>
          <w:szCs w:val="24"/>
          <w:highlight w:val="none"/>
          <w:lang w:eastAsia="zh-CN"/>
        </w:rPr>
        <w:t>、付款方式</w:t>
      </w:r>
    </w:p>
    <w:p w14:paraId="46B03688">
      <w:pPr>
        <w:spacing w:line="360" w:lineRule="auto"/>
        <w:ind w:firstLine="480" w:firstLineChars="200"/>
        <w:jc w:val="left"/>
        <w:rPr>
          <w:rFonts w:hint="eastAsia" w:ascii="宋体" w:hAnsi="宋体" w:eastAsia="宋体"/>
          <w:b/>
          <w:bCs/>
          <w:color w:val="auto"/>
          <w:sz w:val="24"/>
          <w:highlight w:val="none"/>
          <w:lang w:eastAsia="zh-CN"/>
        </w:rPr>
      </w:pPr>
      <w:r>
        <w:rPr>
          <w:rFonts w:hint="eastAsia" w:ascii="宋体" w:hAnsi="宋体" w:cs="Times New Roman"/>
          <w:sz w:val="24"/>
          <w:szCs w:val="24"/>
          <w:lang w:val="en-US" w:eastAsia="zh-CN"/>
        </w:rPr>
        <w:t>乙方将产品送达指定地点后，甲方确认收货。乙方每月凭每批次的“供货单或合同单”、收货单和正式发票向甲方提出结算申请，经甲方审核后60天内支付。</w:t>
      </w:r>
    </w:p>
    <w:p w14:paraId="4BE90585">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jc w:val="both"/>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七</w:t>
      </w:r>
      <w:r>
        <w:rPr>
          <w:rFonts w:hint="eastAsia" w:ascii="宋体" w:hAnsi="宋体" w:eastAsia="宋体" w:cs="宋体"/>
          <w:b/>
          <w:bCs/>
          <w:color w:val="auto"/>
          <w:sz w:val="24"/>
          <w:highlight w:val="none"/>
          <w:lang w:eastAsia="zh-CN"/>
        </w:rPr>
        <w:t>、双方的责任</w:t>
      </w:r>
    </w:p>
    <w:p w14:paraId="77E2A34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olor w:val="auto"/>
          <w:sz w:val="24"/>
          <w:highlight w:val="none"/>
          <w:lang w:eastAsia="zh-CN"/>
        </w:rPr>
      </w:pPr>
      <w:r>
        <w:rPr>
          <w:rFonts w:hint="eastAsia" w:ascii="宋体" w:hAnsi="宋体" w:eastAsia="宋体" w:cs="宋体"/>
          <w:color w:val="auto"/>
          <w:sz w:val="24"/>
          <w:highlight w:val="none"/>
          <w:lang w:eastAsia="zh-CN"/>
        </w:rPr>
        <w:t>甲方对不合格</w:t>
      </w:r>
      <w:r>
        <w:rPr>
          <w:rFonts w:hint="eastAsia" w:ascii="宋体" w:hAnsi="宋体" w:eastAsia="宋体"/>
          <w:color w:val="auto"/>
          <w:sz w:val="24"/>
          <w:highlight w:val="none"/>
          <w:lang w:eastAsia="zh-CN"/>
        </w:rPr>
        <w:t>的货品</w:t>
      </w:r>
      <w:r>
        <w:rPr>
          <w:rFonts w:hint="eastAsia" w:ascii="宋体" w:hAnsi="宋体" w:eastAsia="宋体" w:cs="宋体"/>
          <w:color w:val="auto"/>
          <w:sz w:val="24"/>
          <w:highlight w:val="none"/>
          <w:lang w:eastAsia="zh-CN"/>
        </w:rPr>
        <w:t>，有权作退处理并要求赔偿。甲方有按时与乙方结算货款的义务。</w:t>
      </w:r>
    </w:p>
    <w:p w14:paraId="496FEA4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olor w:val="auto"/>
          <w:highlight w:val="none"/>
          <w:lang w:eastAsia="zh-CN"/>
        </w:rPr>
      </w:pPr>
      <w:r>
        <w:rPr>
          <w:rFonts w:hint="eastAsia" w:ascii="宋体" w:hAnsi="宋体" w:eastAsia="宋体" w:cs="宋体"/>
          <w:color w:val="auto"/>
          <w:sz w:val="24"/>
          <w:highlight w:val="none"/>
          <w:lang w:eastAsia="zh-CN"/>
        </w:rPr>
        <w:t>由于</w:t>
      </w:r>
      <w:r>
        <w:rPr>
          <w:rFonts w:hint="eastAsia" w:ascii="宋体" w:hAnsi="宋体" w:eastAsia="宋体"/>
          <w:color w:val="auto"/>
          <w:sz w:val="24"/>
          <w:highlight w:val="none"/>
          <w:lang w:eastAsia="zh-CN"/>
        </w:rPr>
        <w:t>货品</w:t>
      </w:r>
      <w:r>
        <w:rPr>
          <w:rFonts w:hint="eastAsia" w:ascii="宋体" w:hAnsi="宋体" w:eastAsia="宋体" w:cs="宋体"/>
          <w:color w:val="auto"/>
          <w:sz w:val="24"/>
          <w:highlight w:val="none"/>
          <w:lang w:eastAsia="zh-CN"/>
        </w:rPr>
        <w:t>质量问题或乙方不能按时按量供应，造成甲方</w:t>
      </w:r>
      <w:r>
        <w:rPr>
          <w:rFonts w:hint="eastAsia" w:ascii="宋体" w:hAnsi="宋体" w:eastAsia="宋体"/>
          <w:color w:val="auto"/>
          <w:sz w:val="24"/>
          <w:highlight w:val="none"/>
          <w:lang w:eastAsia="zh-CN"/>
        </w:rPr>
        <w:t>工作难以开展的</w:t>
      </w:r>
      <w:r>
        <w:rPr>
          <w:rFonts w:hint="eastAsia" w:ascii="宋体" w:hAnsi="宋体" w:eastAsia="宋体" w:cs="宋体"/>
          <w:color w:val="auto"/>
          <w:sz w:val="24"/>
          <w:highlight w:val="none"/>
          <w:lang w:eastAsia="zh-CN"/>
        </w:rPr>
        <w:t>，甲方有权自行采购，相应的差价和费用由乙方负担。</w:t>
      </w:r>
    </w:p>
    <w:p w14:paraId="7014F4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717" w:firstLineChars="300"/>
        <w:jc w:val="both"/>
        <w:rPr>
          <w:rFonts w:ascii="宋体" w:hAnsi="宋体" w:eastAsia="宋体" w:cs="宋体"/>
          <w:b/>
          <w:bCs/>
          <w:color w:val="auto"/>
          <w:spacing w:val="-1"/>
          <w:sz w:val="24"/>
          <w:szCs w:val="24"/>
          <w:highlight w:val="none"/>
        </w:rPr>
      </w:pPr>
      <w:r>
        <w:rPr>
          <w:rFonts w:hint="eastAsia" w:ascii="宋体" w:hAnsi="宋体" w:cs="宋体"/>
          <w:b/>
          <w:bCs/>
          <w:color w:val="auto"/>
          <w:spacing w:val="-1"/>
          <w:sz w:val="24"/>
          <w:szCs w:val="24"/>
          <w:highlight w:val="none"/>
          <w:lang w:val="en-US" w:eastAsia="zh-CN"/>
        </w:rPr>
        <w:t>八、</w:t>
      </w:r>
      <w:r>
        <w:rPr>
          <w:rFonts w:ascii="宋体" w:hAnsi="宋体" w:eastAsia="宋体" w:cs="宋体"/>
          <w:b/>
          <w:bCs/>
          <w:color w:val="auto"/>
          <w:spacing w:val="-1"/>
          <w:sz w:val="24"/>
          <w:szCs w:val="24"/>
          <w:highlight w:val="none"/>
        </w:rPr>
        <w:t>其它约定事项</w:t>
      </w:r>
    </w:p>
    <w:p w14:paraId="6C1FCE1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olor w:val="auto"/>
          <w:sz w:val="24"/>
          <w:highlight w:val="none"/>
          <w:lang w:eastAsia="zh-CN"/>
        </w:rPr>
        <w:t>1</w:t>
      </w:r>
      <w:r>
        <w:rPr>
          <w:rFonts w:hint="eastAsia" w:ascii="宋体" w:hAnsi="宋体" w:eastAsia="宋体" w:cs="宋体"/>
          <w:color w:val="auto"/>
          <w:sz w:val="24"/>
          <w:highlight w:val="none"/>
          <w:lang w:eastAsia="zh-CN"/>
        </w:rPr>
        <w:t>）签订合同按</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eastAsia="zh-CN"/>
        </w:rPr>
        <w:t>承诺的报价标准，如价格发生重大</w:t>
      </w:r>
      <w:r>
        <w:rPr>
          <w:rFonts w:hint="eastAsia" w:ascii="宋体" w:hAnsi="宋体" w:eastAsia="宋体"/>
          <w:color w:val="auto"/>
          <w:sz w:val="24"/>
          <w:highlight w:val="none"/>
          <w:lang w:eastAsia="zh-CN"/>
        </w:rPr>
        <w:t>变化</w:t>
      </w:r>
      <w:r>
        <w:rPr>
          <w:rFonts w:hint="eastAsia" w:ascii="宋体" w:hAnsi="宋体" w:eastAsia="宋体" w:cs="宋体"/>
          <w:color w:val="auto"/>
          <w:sz w:val="24"/>
          <w:highlight w:val="none"/>
          <w:lang w:eastAsia="zh-CN"/>
        </w:rPr>
        <w:t>，经协商难以达成协议，则合同终止，由甲方另行选择采购。</w:t>
      </w:r>
    </w:p>
    <w:p w14:paraId="089653C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bCs/>
          <w:color w:val="auto"/>
          <w:sz w:val="24"/>
          <w:highlight w:val="none"/>
          <w:lang w:eastAsia="zh-CN"/>
        </w:rPr>
      </w:pPr>
      <w:r>
        <w:rPr>
          <w:rFonts w:hint="eastAsia" w:ascii="宋体" w:hAnsi="宋体" w:eastAsia="宋体" w:cs="宋体"/>
          <w:bCs/>
          <w:color w:val="auto"/>
          <w:sz w:val="24"/>
          <w:highlight w:val="none"/>
          <w:lang w:eastAsia="zh-CN"/>
        </w:rPr>
        <w:t>（</w:t>
      </w:r>
      <w:r>
        <w:rPr>
          <w:rFonts w:hint="eastAsia" w:ascii="宋体" w:hAnsi="宋体" w:eastAsia="宋体"/>
          <w:bCs/>
          <w:color w:val="auto"/>
          <w:sz w:val="24"/>
          <w:highlight w:val="none"/>
          <w:lang w:eastAsia="zh-CN"/>
        </w:rPr>
        <w:t>2</w:t>
      </w:r>
      <w:r>
        <w:rPr>
          <w:rFonts w:hint="eastAsia" w:ascii="宋体" w:hAnsi="宋体" w:eastAsia="宋体" w:cs="宋体"/>
          <w:bCs/>
          <w:color w:val="auto"/>
          <w:sz w:val="24"/>
          <w:highlight w:val="none"/>
          <w:lang w:eastAsia="zh-CN"/>
        </w:rPr>
        <w:t>）合同执行过程中，如乙方提供的货物出现质量问题或乙方服务质量不合格、不满足要求或经协商难以达成共识等一些事宜，甲方有权</w:t>
      </w:r>
      <w:r>
        <w:rPr>
          <w:rFonts w:hint="eastAsia" w:ascii="宋体" w:hAnsi="宋体" w:cs="宋体"/>
          <w:bCs/>
          <w:color w:val="auto"/>
          <w:sz w:val="24"/>
          <w:highlight w:val="none"/>
          <w:lang w:val="en-US" w:eastAsia="zh-CN"/>
        </w:rPr>
        <w:t>单方面解除合同。</w:t>
      </w:r>
    </w:p>
    <w:p w14:paraId="7C986C46">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jc w:val="both"/>
        <w:rPr>
          <w:rFonts w:hint="eastAsia" w:ascii="宋体" w:hAnsi="宋体" w:eastAsia="宋体"/>
          <w:color w:val="auto"/>
          <w:sz w:val="24"/>
          <w:highlight w:val="none"/>
          <w:lang w:eastAsia="zh-CN"/>
        </w:rPr>
      </w:pPr>
      <w:r>
        <w:rPr>
          <w:rFonts w:hint="eastAsia" w:ascii="宋体" w:hAnsi="宋体" w:eastAsia="宋体"/>
          <w:b/>
          <w:bCs/>
          <w:color w:val="auto"/>
          <w:sz w:val="24"/>
          <w:highlight w:val="none"/>
          <w:lang w:eastAsia="zh-CN"/>
        </w:rPr>
        <w:t>九</w:t>
      </w:r>
      <w:r>
        <w:rPr>
          <w:rFonts w:hint="eastAsia" w:ascii="宋体" w:hAnsi="宋体" w:eastAsia="宋体" w:cs="宋体"/>
          <w:b/>
          <w:bCs/>
          <w:color w:val="auto"/>
          <w:sz w:val="24"/>
          <w:highlight w:val="none"/>
          <w:lang w:eastAsia="zh-CN"/>
        </w:rPr>
        <w:t>、</w:t>
      </w:r>
      <w:r>
        <w:rPr>
          <w:rFonts w:hint="eastAsia" w:ascii="宋体" w:hAnsi="宋体" w:eastAsia="宋体" w:cs="宋体"/>
          <w:color w:val="auto"/>
          <w:sz w:val="24"/>
          <w:highlight w:val="none"/>
          <w:lang w:eastAsia="zh-CN"/>
        </w:rPr>
        <w:t>未尽事宜，双方协商解决，经协商无法解决的，按《民法典》有关规定处理。</w:t>
      </w:r>
    </w:p>
    <w:p w14:paraId="6416F635">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jc w:val="both"/>
        <w:rPr>
          <w:rFonts w:hint="eastAsia" w:ascii="宋体" w:hAnsi="宋体" w:eastAsia="宋体" w:cs="宋体"/>
          <w:color w:val="auto"/>
          <w:sz w:val="24"/>
          <w:highlight w:val="none"/>
          <w:lang w:eastAsia="zh-CN"/>
        </w:rPr>
      </w:pPr>
      <w:r>
        <w:rPr>
          <w:rFonts w:hint="eastAsia" w:ascii="宋体" w:hAnsi="宋体" w:eastAsia="宋体"/>
          <w:b/>
          <w:bCs/>
          <w:color w:val="auto"/>
          <w:sz w:val="24"/>
          <w:highlight w:val="none"/>
          <w:lang w:eastAsia="zh-CN"/>
        </w:rPr>
        <w:t>十</w:t>
      </w:r>
      <w:r>
        <w:rPr>
          <w:rFonts w:hint="eastAsia" w:ascii="宋体" w:hAnsi="宋体" w:eastAsia="宋体" w:cs="宋体"/>
          <w:b/>
          <w:bCs/>
          <w:color w:val="auto"/>
          <w:sz w:val="24"/>
          <w:highlight w:val="none"/>
          <w:lang w:eastAsia="zh-CN"/>
        </w:rPr>
        <w:t>、</w:t>
      </w:r>
      <w:r>
        <w:rPr>
          <w:rFonts w:hint="eastAsia" w:ascii="宋体" w:hAnsi="宋体" w:eastAsia="宋体" w:cs="宋体"/>
          <w:color w:val="auto"/>
          <w:sz w:val="24"/>
          <w:highlight w:val="none"/>
          <w:lang w:eastAsia="zh-CN"/>
        </w:rPr>
        <w:t>因履行本协议而发生的或与本协议相关的一切争议双方应当通过友好协商解决。如协商不成，依法向甲方所在地的人民法院起诉。</w:t>
      </w:r>
    </w:p>
    <w:p w14:paraId="064D279A">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jc w:val="both"/>
        <w:rPr>
          <w:rFonts w:hint="eastAsia" w:ascii="宋体" w:hAnsi="宋体" w:eastAsia="宋体"/>
          <w:color w:val="auto"/>
          <w:sz w:val="24"/>
          <w:highlight w:val="none"/>
          <w:lang w:eastAsia="zh-CN"/>
        </w:rPr>
      </w:pPr>
      <w:r>
        <w:rPr>
          <w:rFonts w:hint="eastAsia" w:ascii="宋体" w:hAnsi="宋体" w:eastAsia="宋体"/>
          <w:b/>
          <w:bCs/>
          <w:color w:val="auto"/>
          <w:sz w:val="24"/>
          <w:highlight w:val="none"/>
          <w:lang w:eastAsia="zh-CN"/>
        </w:rPr>
        <w:t>十一</w:t>
      </w:r>
      <w:r>
        <w:rPr>
          <w:rFonts w:hint="eastAsia" w:ascii="宋体" w:hAnsi="宋体" w:eastAsia="宋体" w:cs="宋体"/>
          <w:b/>
          <w:bCs/>
          <w:color w:val="auto"/>
          <w:sz w:val="24"/>
          <w:highlight w:val="none"/>
          <w:lang w:eastAsia="zh-CN"/>
        </w:rPr>
        <w:t>、</w:t>
      </w:r>
      <w:r>
        <w:rPr>
          <w:rFonts w:hint="eastAsia" w:ascii="宋体" w:hAnsi="宋体" w:eastAsia="宋体" w:cs="宋体"/>
          <w:color w:val="auto"/>
          <w:sz w:val="24"/>
          <w:highlight w:val="none"/>
          <w:lang w:eastAsia="zh-CN"/>
        </w:rPr>
        <w:t>本协议经甲乙双方法人代表</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授权代表</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eastAsia="zh-CN"/>
        </w:rPr>
        <w:t>）签字并加盖公章后生效。</w:t>
      </w:r>
    </w:p>
    <w:p w14:paraId="7BC0E8A8">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jc w:val="both"/>
        <w:rPr>
          <w:rFonts w:hint="eastAsia" w:ascii="宋体" w:hAnsi="宋体" w:eastAsia="宋体"/>
          <w:color w:val="auto"/>
          <w:sz w:val="24"/>
          <w:highlight w:val="none"/>
          <w:lang w:eastAsia="zh-CN"/>
        </w:rPr>
      </w:pPr>
      <w:r>
        <w:rPr>
          <w:rFonts w:hint="eastAsia" w:ascii="宋体" w:hAnsi="宋体" w:eastAsia="宋体" w:cs="宋体"/>
          <w:b/>
          <w:bCs/>
          <w:color w:val="auto"/>
          <w:sz w:val="24"/>
          <w:highlight w:val="none"/>
          <w:lang w:eastAsia="zh-CN"/>
        </w:rPr>
        <w:t>十二、</w:t>
      </w:r>
      <w:r>
        <w:rPr>
          <w:rFonts w:hint="eastAsia" w:ascii="宋体" w:hAnsi="宋体" w:eastAsia="宋体" w:cs="宋体"/>
          <w:color w:val="auto"/>
          <w:sz w:val="24"/>
          <w:highlight w:val="none"/>
          <w:lang w:eastAsia="zh-CN"/>
        </w:rPr>
        <w:t>本协议</w:t>
      </w:r>
      <w:r>
        <w:rPr>
          <w:rFonts w:hint="eastAsia" w:ascii="宋体" w:hAnsi="宋体" w:eastAsia="宋体"/>
          <w:color w:val="auto"/>
          <w:sz w:val="24"/>
          <w:highlight w:val="none"/>
          <w:u w:val="single"/>
          <w:lang w:eastAsia="zh-CN"/>
        </w:rPr>
        <w:t xml:space="preserve"> </w:t>
      </w:r>
      <w:r>
        <w:rPr>
          <w:rFonts w:hint="eastAsia" w:ascii="宋体" w:hAnsi="宋体" w:eastAsia="宋体" w:cs="宋体"/>
          <w:color w:val="auto"/>
          <w:sz w:val="24"/>
          <w:highlight w:val="none"/>
          <w:u w:val="single"/>
          <w:lang w:eastAsia="zh-CN"/>
        </w:rPr>
        <w:t>一</w:t>
      </w:r>
      <w:r>
        <w:rPr>
          <w:rFonts w:hint="eastAsia" w:ascii="宋体" w:hAnsi="宋体" w:eastAsia="宋体"/>
          <w:color w:val="auto"/>
          <w:sz w:val="24"/>
          <w:highlight w:val="none"/>
          <w:u w:val="single"/>
          <w:lang w:eastAsia="zh-CN"/>
        </w:rPr>
        <w:t xml:space="preserve"> </w:t>
      </w:r>
      <w:r>
        <w:rPr>
          <w:rFonts w:hint="eastAsia" w:ascii="宋体" w:hAnsi="宋体" w:eastAsia="宋体" w:cs="宋体"/>
          <w:color w:val="auto"/>
          <w:sz w:val="24"/>
          <w:highlight w:val="none"/>
          <w:lang w:eastAsia="zh-CN"/>
        </w:rPr>
        <w:t>式</w:t>
      </w:r>
      <w:r>
        <w:rPr>
          <w:rFonts w:hint="eastAsia" w:ascii="宋体" w:hAnsi="宋体" w:eastAsia="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贰</w:t>
      </w:r>
      <w:r>
        <w:rPr>
          <w:rFonts w:hint="eastAsia" w:ascii="宋体" w:hAnsi="宋体" w:eastAsia="宋体"/>
          <w:color w:val="auto"/>
          <w:sz w:val="24"/>
          <w:highlight w:val="none"/>
          <w:u w:val="single"/>
          <w:lang w:eastAsia="zh-CN"/>
        </w:rPr>
        <w:t xml:space="preserve"> </w:t>
      </w:r>
      <w:r>
        <w:rPr>
          <w:rFonts w:hint="eastAsia" w:ascii="宋体" w:hAnsi="宋体" w:eastAsia="宋体" w:cs="宋体"/>
          <w:color w:val="auto"/>
          <w:sz w:val="24"/>
          <w:highlight w:val="none"/>
          <w:lang w:eastAsia="zh-CN"/>
        </w:rPr>
        <w:t>份，甲乙双方各</w:t>
      </w:r>
      <w:r>
        <w:rPr>
          <w:rFonts w:hint="eastAsia" w:ascii="宋体" w:hAnsi="宋体" w:eastAsia="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壹</w:t>
      </w:r>
      <w:r>
        <w:rPr>
          <w:rFonts w:hint="eastAsia" w:ascii="宋体" w:hAnsi="宋体" w:eastAsia="宋体"/>
          <w:color w:val="auto"/>
          <w:sz w:val="24"/>
          <w:highlight w:val="none"/>
          <w:u w:val="single"/>
          <w:lang w:eastAsia="zh-CN"/>
        </w:rPr>
        <w:t xml:space="preserve"> </w:t>
      </w:r>
      <w:r>
        <w:rPr>
          <w:rFonts w:hint="eastAsia" w:ascii="宋体" w:hAnsi="宋体" w:eastAsia="宋体" w:cs="宋体"/>
          <w:color w:val="auto"/>
          <w:sz w:val="24"/>
          <w:highlight w:val="none"/>
          <w:lang w:eastAsia="zh-CN"/>
        </w:rPr>
        <w:t>份。</w:t>
      </w:r>
    </w:p>
    <w:p w14:paraId="416936F2">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lang w:eastAsia="zh-CN"/>
        </w:rPr>
      </w:pPr>
    </w:p>
    <w:p w14:paraId="3338D4A8">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lang w:eastAsia="zh-CN"/>
        </w:rPr>
      </w:pPr>
    </w:p>
    <w:p w14:paraId="1A363BA3">
      <w:pPr>
        <w:pageBreakBefore w:val="0"/>
        <w:kinsoku/>
        <w:wordWrap/>
        <w:overflowPunct/>
        <w:topLinePunct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 xml:space="preserve">甲方：浙江大学医学院附属妇产科医院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乙方：</w:t>
      </w:r>
    </w:p>
    <w:p w14:paraId="25FAE829">
      <w:pPr>
        <w:pageBreakBefore w:val="0"/>
        <w:kinsoku/>
        <w:wordWrap/>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（公章）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（公章）</w:t>
      </w:r>
    </w:p>
    <w:p w14:paraId="6E8ED60A">
      <w:pPr>
        <w:pageBreakBefore w:val="0"/>
        <w:kinsoku/>
        <w:wordWrap/>
        <w:overflowPunct/>
        <w:topLinePunct w:val="0"/>
        <w:bidi w:val="0"/>
        <w:spacing w:line="360" w:lineRule="auto"/>
        <w:ind w:left="4800" w:hanging="4800" w:hangingChars="20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地址：杭州市学士路1号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地址：</w:t>
      </w:r>
    </w:p>
    <w:p w14:paraId="7F5C6151">
      <w:pPr>
        <w:pageBreakBefore w:val="0"/>
        <w:kinsoku/>
        <w:wordWrap/>
        <w:overflowPunct/>
        <w:topLinePunct w:val="0"/>
        <w:bidi w:val="0"/>
        <w:adjustRightInd w:val="0"/>
        <w:snapToGrid w:val="0"/>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法定（或授权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代表人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签字或盖章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法定（或授权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代表人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签字或盖章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17BDF8D0">
      <w:pPr>
        <w:pageBreakBefore w:val="0"/>
        <w:kinsoku/>
        <w:wordWrap/>
        <w:overflowPunct/>
        <w:topLinePunct w:val="0"/>
        <w:bidi w:val="0"/>
        <w:spacing w:line="360" w:lineRule="auto"/>
        <w:rPr>
          <w:rFonts w:hint="eastAsia" w:asciiTheme="minorEastAsia" w:hAnsiTheme="minorEastAsia" w:eastAsiaTheme="minorEastAsia" w:cstheme="minorEastAsia"/>
          <w:color w:val="auto"/>
          <w:sz w:val="24"/>
          <w:szCs w:val="24"/>
          <w:highlight w:val="none"/>
        </w:rPr>
      </w:pPr>
    </w:p>
    <w:p w14:paraId="6DC54BBF">
      <w:pPr>
        <w:pageBreakBefore w:val="0"/>
        <w:kinsoku/>
        <w:wordWrap/>
        <w:overflowPunct/>
        <w:topLinePunct w:val="0"/>
        <w:bidi w:val="0"/>
        <w:spacing w:line="360" w:lineRule="auto"/>
        <w:rPr>
          <w:rFonts w:hint="eastAsia" w:asciiTheme="minorEastAsia" w:hAnsiTheme="minorEastAsia" w:eastAsiaTheme="minorEastAsia" w:cstheme="minorEastAsia"/>
          <w:color w:val="auto"/>
          <w:sz w:val="24"/>
          <w:szCs w:val="24"/>
          <w:highlight w:val="none"/>
        </w:rPr>
      </w:pPr>
    </w:p>
    <w:p w14:paraId="3CE51016">
      <w:pPr>
        <w:pageBreakBefore w:val="0"/>
        <w:kinsoku/>
        <w:wordWrap/>
        <w:overflowPunct/>
        <w:topLinePunct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电话：</w:t>
      </w:r>
    </w:p>
    <w:p w14:paraId="3AFB331B">
      <w:pPr>
        <w:pageBreakBefore w:val="0"/>
        <w:kinsoku/>
        <w:wordWrap/>
        <w:overflowPunct/>
        <w:topLinePunct w:val="0"/>
        <w:bidi w:val="0"/>
        <w:spacing w:line="360" w:lineRule="auto"/>
        <w:ind w:left="4320" w:hanging="4320" w:hangingChars="18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开户银行：</w:t>
      </w:r>
    </w:p>
    <w:p w14:paraId="5ABFC842">
      <w:pPr>
        <w:pageBreakBefore w:val="0"/>
        <w:kinsoku/>
        <w:wordWrap/>
        <w:overflowPunct/>
        <w:topLinePunct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帐号：</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帐号：</w:t>
      </w:r>
      <w:r>
        <w:rPr>
          <w:rFonts w:hint="eastAsia" w:asciiTheme="minorEastAsia" w:hAnsiTheme="minorEastAsia" w:eastAsiaTheme="minorEastAsia" w:cstheme="minorEastAsia"/>
          <w:color w:val="auto"/>
          <w:sz w:val="24"/>
          <w:szCs w:val="24"/>
          <w:highlight w:val="none"/>
          <w:lang w:val="en-US" w:eastAsia="zh-CN"/>
        </w:rPr>
        <w:t xml:space="preserve"> </w:t>
      </w:r>
    </w:p>
    <w:p w14:paraId="7EAEDCCD">
      <w:pPr>
        <w:pageBreakBefore w:val="0"/>
        <w:tabs>
          <w:tab w:val="center" w:pos="4156"/>
        </w:tabs>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27921BE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日期：         </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日期：   </w:t>
      </w:r>
    </w:p>
    <w:p w14:paraId="4DC95057">
      <w:pPr>
        <w:pStyle w:val="10"/>
        <w:rPr>
          <w:color w:val="auto"/>
          <w:highlight w:val="none"/>
          <w:lang w:eastAsia="zh-CN"/>
        </w:rPr>
      </w:pPr>
    </w:p>
    <w:p w14:paraId="628A025E">
      <w:pPr>
        <w:rPr>
          <w:color w:val="auto"/>
          <w:highlight w:val="none"/>
          <w:lang w:eastAsia="zh-CN"/>
        </w:rPr>
      </w:pPr>
    </w:p>
    <w:p w14:paraId="15EF8669">
      <w:pPr>
        <w:rPr>
          <w:color w:val="auto"/>
          <w:highlight w:val="none"/>
          <w:lang w:eastAsia="zh-CN"/>
        </w:rPr>
        <w:sectPr>
          <w:footerReference r:id="rId6" w:type="default"/>
          <w:pgSz w:w="11906" w:h="16839"/>
          <w:pgMar w:top="400" w:right="1077" w:bottom="1014" w:left="1058" w:header="0" w:footer="852" w:gutter="0"/>
          <w:pgBorders>
            <w:top w:val="none" w:sz="0" w:space="0"/>
            <w:left w:val="none" w:sz="0" w:space="0"/>
            <w:bottom w:val="none" w:sz="0" w:space="0"/>
            <w:right w:val="none" w:sz="0" w:space="0"/>
          </w:pgBorders>
          <w:cols w:space="720" w:num="1"/>
        </w:sectPr>
      </w:pPr>
    </w:p>
    <w:p w14:paraId="1F14FD61">
      <w:pPr>
        <w:keepNext w:val="0"/>
        <w:keepLines w:val="0"/>
        <w:pageBreakBefore w:val="0"/>
        <w:widowControl/>
        <w:kinsoku w:val="0"/>
        <w:wordWrap/>
        <w:overflowPunct/>
        <w:topLinePunct w:val="0"/>
        <w:autoSpaceDE w:val="0"/>
        <w:autoSpaceDN w:val="0"/>
        <w:bidi w:val="0"/>
        <w:adjustRightInd w:val="0"/>
        <w:snapToGrid w:val="0"/>
        <w:spacing w:line="360" w:lineRule="auto"/>
        <w:ind w:left="126"/>
        <w:textAlignment w:val="baseline"/>
        <w:rPr>
          <w:rFonts w:ascii="宋体" w:hAnsi="宋体" w:eastAsia="宋体" w:cs="宋体"/>
          <w:color w:val="auto"/>
          <w:sz w:val="24"/>
          <w:szCs w:val="24"/>
          <w:highlight w:val="none"/>
          <w:lang w:eastAsia="zh-CN"/>
        </w:rPr>
      </w:pPr>
    </w:p>
    <w:p w14:paraId="4893591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4"/>
          <w:szCs w:val="24"/>
          <w:highlight w:val="none"/>
          <w:lang w:eastAsia="zh-CN"/>
        </w:rPr>
        <w:sectPr>
          <w:type w:val="continuous"/>
          <w:pgSz w:w="11906" w:h="16839"/>
          <w:pgMar w:top="400" w:right="1077" w:bottom="1014" w:left="1058" w:header="0" w:footer="852" w:gutter="0"/>
          <w:pgBorders>
            <w:top w:val="none" w:sz="0" w:space="0"/>
            <w:left w:val="none" w:sz="0" w:space="0"/>
            <w:bottom w:val="none" w:sz="0" w:space="0"/>
            <w:right w:val="none" w:sz="0" w:space="0"/>
          </w:pgBorders>
          <w:cols w:equalWidth="0" w:num="2">
            <w:col w:w="4652" w:space="100"/>
            <w:col w:w="5020"/>
          </w:cols>
        </w:sectPr>
      </w:pPr>
    </w:p>
    <w:p w14:paraId="0C9F108F">
      <w:pPr>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right="210" w:rightChars="100"/>
        <w:jc w:val="center"/>
        <w:rPr>
          <w:rFonts w:hint="eastAsia" w:ascii="宋体" w:hAnsi="宋体" w:cs="宋体"/>
          <w:bCs/>
          <w:color w:val="auto"/>
          <w:kern w:val="0"/>
          <w:sz w:val="24"/>
          <w:highlight w:val="none"/>
        </w:rPr>
      </w:pPr>
      <w:bookmarkStart w:id="14" w:name="bookmark13"/>
      <w:bookmarkEnd w:id="14"/>
      <w:r>
        <w:rPr>
          <w:rFonts w:hint="eastAsia" w:ascii="宋体" w:hAnsi="宋体" w:cs="宋体"/>
          <w:bCs/>
          <w:color w:val="auto"/>
          <w:kern w:val="0"/>
          <w:sz w:val="24"/>
          <w:highlight w:val="none"/>
        </w:rPr>
        <w:t>浙江大学医学院附属妇产科医院</w:t>
      </w:r>
    </w:p>
    <w:p w14:paraId="0C77CF5F">
      <w:pPr>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right="210" w:rightChars="100"/>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物资服务采购廉洁协议</w:t>
      </w:r>
    </w:p>
    <w:p w14:paraId="24296C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210" w:rightChars="100" w:firstLine="0" w:firstLineChars="0"/>
        <w:jc w:val="both"/>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甲方：</w:t>
      </w:r>
      <w:r>
        <w:rPr>
          <w:rFonts w:hint="eastAsia" w:ascii="宋体" w:hAnsi="宋体" w:cs="宋体"/>
          <w:color w:val="auto"/>
          <w:kern w:val="0"/>
          <w:sz w:val="24"/>
          <w:highlight w:val="none"/>
          <w:u w:val="single"/>
        </w:rPr>
        <w:t>浙江大学医学院附属妇产科医院</w:t>
      </w:r>
      <w:r>
        <w:rPr>
          <w:rFonts w:hint="eastAsia" w:ascii="宋体" w:hAnsi="宋体" w:cs="宋体"/>
          <w:color w:val="auto"/>
          <w:kern w:val="0"/>
          <w:sz w:val="24"/>
          <w:highlight w:val="none"/>
        </w:rPr>
        <w:t>（采购方）</w:t>
      </w:r>
    </w:p>
    <w:p w14:paraId="1CF120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210" w:rightChars="100" w:firstLine="0" w:firstLineChars="0"/>
        <w:jc w:val="both"/>
        <w:rPr>
          <w:rFonts w:hint="eastAsia" w:ascii="宋体" w:hAnsi="宋体" w:cs="宋体"/>
          <w:color w:val="auto"/>
          <w:kern w:val="0"/>
          <w:sz w:val="24"/>
          <w:highlight w:val="none"/>
        </w:rPr>
      </w:pPr>
      <w:r>
        <w:rPr>
          <w:rFonts w:hint="eastAsia" w:ascii="宋体" w:hAnsi="宋体" w:cs="宋体"/>
          <w:color w:val="auto"/>
          <w:kern w:val="0"/>
          <w:sz w:val="24"/>
          <w:highlight w:val="none"/>
        </w:rPr>
        <w:t>乙方：</w:t>
      </w:r>
      <w:r>
        <w:rPr>
          <w:rFonts w:hint="eastAsia" w:ascii="宋体" w:hAnsi="宋体"/>
          <w:color w:val="auto"/>
          <w:sz w:val="24"/>
          <w:highlight w:val="none"/>
          <w:u w:val="single"/>
        </w:rPr>
        <w:t xml:space="preserve">                          </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（供货、服务方）</w:t>
      </w:r>
    </w:p>
    <w:p w14:paraId="6C51495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采购物资服务名称：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p>
    <w:p w14:paraId="7F175863">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cs="宋体"/>
          <w:color w:val="auto"/>
          <w:kern w:val="0"/>
          <w:sz w:val="24"/>
          <w:highlight w:val="none"/>
        </w:rPr>
      </w:pPr>
      <w:r>
        <w:rPr>
          <w:rFonts w:hint="eastAsia" w:ascii="宋体" w:hAnsi="宋体" w:cs="宋体"/>
          <w:color w:val="auto"/>
          <w:kern w:val="0"/>
          <w:sz w:val="24"/>
          <w:highlight w:val="none"/>
        </w:rPr>
        <w:t>为进一步加强医疗卫生行风建设，规范医院购销行为，有效防范商业贿赂行为，营造公平交易、诚实守信的购销环境，经甲、乙双方协商，同意签订本协议并共同遵守以下约定：</w:t>
      </w:r>
    </w:p>
    <w:p w14:paraId="51407742">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Calibri" w:hAnsi="Calibri"/>
          <w:color w:val="auto"/>
          <w:sz w:val="24"/>
          <w:highlight w:val="none"/>
        </w:rPr>
      </w:pPr>
      <w:r>
        <w:rPr>
          <w:rFonts w:hint="eastAsia" w:ascii="宋体" w:hAnsi="宋体" w:cs="宋体"/>
          <w:color w:val="auto"/>
          <w:kern w:val="0"/>
          <w:sz w:val="24"/>
          <w:highlight w:val="none"/>
        </w:rPr>
        <w:t>一、</w:t>
      </w:r>
      <w:r>
        <w:rPr>
          <w:rFonts w:hint="eastAsia" w:ascii="Calibri" w:hAnsi="Calibri"/>
          <w:color w:val="auto"/>
          <w:sz w:val="24"/>
          <w:highlight w:val="none"/>
        </w:rPr>
        <w:t>甲、乙双方</w:t>
      </w:r>
      <w:r>
        <w:rPr>
          <w:rFonts w:hint="eastAsia" w:ascii="宋体" w:hAnsi="宋体" w:cs="宋体"/>
          <w:color w:val="auto"/>
          <w:kern w:val="0"/>
          <w:sz w:val="24"/>
          <w:highlight w:val="none"/>
        </w:rPr>
        <w:t>在采购活动中</w:t>
      </w:r>
      <w:r>
        <w:rPr>
          <w:rFonts w:hint="eastAsia" w:ascii="Calibri" w:hAnsi="Calibri"/>
          <w:color w:val="auto"/>
          <w:sz w:val="24"/>
          <w:highlight w:val="none"/>
        </w:rPr>
        <w:t>必须严格遵守国家法律法规和招标采购工作管理规章制度，</w:t>
      </w:r>
      <w:r>
        <w:rPr>
          <w:rFonts w:hint="eastAsia" w:ascii="宋体" w:hAnsi="宋体" w:cs="宋体"/>
          <w:color w:val="auto"/>
          <w:kern w:val="0"/>
          <w:sz w:val="24"/>
          <w:highlight w:val="none"/>
        </w:rPr>
        <w:t>遵循“公开、公平、公正”的原则，</w:t>
      </w:r>
      <w:r>
        <w:rPr>
          <w:rFonts w:hint="eastAsia" w:ascii="Calibri" w:hAnsi="Calibri"/>
          <w:color w:val="auto"/>
          <w:sz w:val="24"/>
          <w:highlight w:val="none"/>
        </w:rPr>
        <w:t>认真履行各自职责，积极维护国家和集体利益。</w:t>
      </w:r>
    </w:p>
    <w:p w14:paraId="043056F6">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Calibri" w:hAnsi="Calibri"/>
          <w:color w:val="auto"/>
          <w:sz w:val="24"/>
          <w:highlight w:val="none"/>
        </w:rPr>
      </w:pPr>
      <w:r>
        <w:rPr>
          <w:rFonts w:hint="eastAsia" w:ascii="宋体" w:hAnsi="宋体" w:cs="宋体"/>
          <w:color w:val="auto"/>
          <w:kern w:val="0"/>
          <w:sz w:val="24"/>
          <w:highlight w:val="none"/>
        </w:rPr>
        <w:t>二、</w:t>
      </w:r>
      <w:r>
        <w:rPr>
          <w:rFonts w:hint="eastAsia" w:ascii="Calibri" w:hAnsi="Calibri"/>
          <w:color w:val="auto"/>
          <w:sz w:val="24"/>
          <w:highlight w:val="none"/>
        </w:rPr>
        <w:t>甲方工作人员（含家属、子女，下同）应坚守廉洁自律规定，不得以任何形式索要和收受贿赂，包括但不限于不得索要或接受乙方的钱物、有价证券、贵重物品；不得参加可能影响公正执行公务的宴请和高消费娱乐活动；不得要求或接受乙方报销应由个人支付的费用；不得</w:t>
      </w:r>
      <w:bookmarkStart w:id="15" w:name="OLE_LINK1"/>
      <w:r>
        <w:rPr>
          <w:rFonts w:hint="eastAsia" w:ascii="Calibri" w:hAnsi="Calibri"/>
          <w:color w:val="auto"/>
          <w:sz w:val="24"/>
          <w:highlight w:val="none"/>
        </w:rPr>
        <w:t>要求或者接受</w:t>
      </w:r>
      <w:bookmarkEnd w:id="15"/>
      <w:r>
        <w:rPr>
          <w:rFonts w:hint="eastAsia" w:ascii="Calibri" w:hAnsi="Calibri"/>
          <w:color w:val="auto"/>
          <w:sz w:val="24"/>
          <w:highlight w:val="none"/>
        </w:rPr>
        <w:t>乙方为其住房装修、参加婚丧嫁娶活动、配偶子女的工作安排以及境内外旅游、考察活动等一切影响公平竞争的活动。</w:t>
      </w:r>
    </w:p>
    <w:p w14:paraId="7195A85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三、乙方</w:t>
      </w:r>
      <w:r>
        <w:rPr>
          <w:rFonts w:hint="eastAsia" w:ascii="Calibri" w:hAnsi="Calibri"/>
          <w:color w:val="auto"/>
          <w:sz w:val="24"/>
          <w:highlight w:val="none"/>
        </w:rPr>
        <w:t>指定</w:t>
      </w:r>
      <w:r>
        <w:rPr>
          <w:rFonts w:hint="eastAsia" w:ascii="Calibri" w:hAnsi="Calibri"/>
          <w:color w:val="auto"/>
          <w:sz w:val="24"/>
          <w:highlight w:val="none"/>
          <w:u w:val="single"/>
        </w:rPr>
        <w:t xml:space="preserve">       （身份证号：                 ）</w:t>
      </w:r>
      <w:r>
        <w:rPr>
          <w:rFonts w:hint="eastAsia" w:ascii="Calibri" w:hAnsi="Calibri"/>
          <w:color w:val="auto"/>
          <w:sz w:val="24"/>
          <w:highlight w:val="none"/>
        </w:rPr>
        <w:t>作为业务代表洽谈业务。乙方代表及其工作人员应依法依规开展工作，不得以任何借口和形式向甲方工作人员赠送钱物、礼品、礼金，报销</w:t>
      </w:r>
      <w:r>
        <w:rPr>
          <w:rFonts w:hint="eastAsia" w:ascii="宋体" w:hAnsi="宋体" w:cs="宋体"/>
          <w:color w:val="auto"/>
          <w:kern w:val="0"/>
          <w:sz w:val="24"/>
          <w:highlight w:val="none"/>
        </w:rPr>
        <w:t>甲方人员开支的发票等，不得以各种名目安排甲方工作人员参加影响公正执行公务的宴请和高消费娱乐活动和境内、外旅游等。</w:t>
      </w:r>
    </w:p>
    <w:p w14:paraId="1AF96F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14:paraId="7EC8C19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五、本协议与物资采购合同一并签订并具同等法律效力。一式贰份，甲、乙双方各执壹份。本协议自双方签字即刻生效。</w:t>
      </w:r>
    </w:p>
    <w:p w14:paraId="74DDDE07">
      <w:pPr>
        <w:pStyle w:val="9"/>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color w:val="auto"/>
          <w:highlight w:val="none"/>
          <w:lang w:eastAsia="zh-CN"/>
        </w:rPr>
      </w:pPr>
    </w:p>
    <w:p w14:paraId="58D98039">
      <w:pPr>
        <w:pageBreakBefore w:val="0"/>
        <w:kinsoku/>
        <w:wordWrap/>
        <w:overflowPunct/>
        <w:topLinePunct w:val="0"/>
        <w:bidi w:val="0"/>
        <w:spacing w:line="360" w:lineRule="auto"/>
        <w:ind w:left="0" w:leftChars="0" w:firstLine="0" w:firstLineChars="0"/>
        <w:jc w:val="both"/>
        <w:rPr>
          <w:rFonts w:hint="eastAsia" w:ascii="宋体" w:hAnsi="宋体" w:cs="宋体"/>
          <w:color w:val="auto"/>
          <w:kern w:val="0"/>
          <w:sz w:val="24"/>
          <w:highlight w:val="none"/>
        </w:rPr>
      </w:pPr>
      <w:r>
        <w:rPr>
          <w:rFonts w:hint="eastAsia" w:ascii="宋体" w:hAnsi="宋体" w:cs="宋体"/>
          <w:color w:val="auto"/>
          <w:kern w:val="0"/>
          <w:sz w:val="24"/>
          <w:highlight w:val="none"/>
        </w:rPr>
        <w:t>甲方单位（公章）           法定（授权）代表人签名：</w:t>
      </w:r>
    </w:p>
    <w:p w14:paraId="660B1130">
      <w:pPr>
        <w:pageBreakBefore w:val="0"/>
        <w:kinsoku/>
        <w:wordWrap/>
        <w:overflowPunct/>
        <w:topLinePunct w:val="0"/>
        <w:bidi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经办人签名：</w:t>
      </w:r>
    </w:p>
    <w:p w14:paraId="3F7B24C4">
      <w:pPr>
        <w:pageBreakBefore w:val="0"/>
        <w:widowControl/>
        <w:kinsoku/>
        <w:wordWrap/>
        <w:overflowPunct/>
        <w:topLinePunct w:val="0"/>
        <w:bidi w:val="0"/>
        <w:spacing w:line="360" w:lineRule="auto"/>
        <w:ind w:firstLine="4468" w:firstLineChars="1862"/>
        <w:rPr>
          <w:rFonts w:hint="eastAsia" w:ascii="宋体" w:hAnsi="宋体" w:cs="宋体"/>
          <w:color w:val="auto"/>
          <w:kern w:val="0"/>
          <w:sz w:val="24"/>
          <w:highlight w:val="none"/>
        </w:rPr>
      </w:pPr>
      <w:r>
        <w:rPr>
          <w:rFonts w:hint="eastAsia" w:ascii="宋体" w:hAnsi="宋体" w:cs="宋体"/>
          <w:color w:val="auto"/>
          <w:kern w:val="0"/>
          <w:sz w:val="24"/>
          <w:highlight w:val="none"/>
        </w:rPr>
        <w:t>年       月       日</w:t>
      </w:r>
    </w:p>
    <w:p w14:paraId="3443E835">
      <w:pPr>
        <w:pageBreakBefore w:val="0"/>
        <w:kinsoku/>
        <w:wordWrap/>
        <w:overflowPunct/>
        <w:topLinePunct w:val="0"/>
        <w:bidi w:val="0"/>
        <w:spacing w:line="360" w:lineRule="auto"/>
        <w:rPr>
          <w:rFonts w:hint="eastAsia" w:ascii="宋体" w:hAnsi="宋体" w:cs="宋体"/>
          <w:color w:val="auto"/>
          <w:kern w:val="0"/>
          <w:sz w:val="24"/>
          <w:highlight w:val="none"/>
        </w:rPr>
      </w:pPr>
    </w:p>
    <w:p w14:paraId="708F4EE9">
      <w:pPr>
        <w:pageBreakBefore w:val="0"/>
        <w:kinsoku/>
        <w:wordWrap/>
        <w:overflowPunct/>
        <w:topLinePunct w:val="0"/>
        <w:bidi w:val="0"/>
        <w:spacing w:line="360" w:lineRule="auto"/>
        <w:rPr>
          <w:rFonts w:hint="eastAsia" w:ascii="宋体" w:hAnsi="宋体" w:cs="宋体"/>
          <w:color w:val="auto"/>
          <w:kern w:val="0"/>
          <w:sz w:val="24"/>
          <w:highlight w:val="none"/>
        </w:rPr>
      </w:pPr>
    </w:p>
    <w:p w14:paraId="10DC9CC4">
      <w:pPr>
        <w:pageBreakBefore w:val="0"/>
        <w:kinsoku/>
        <w:wordWrap/>
        <w:overflowPunct/>
        <w:topLinePunct w:val="0"/>
        <w:bidi w:val="0"/>
        <w:spacing w:line="360" w:lineRule="auto"/>
        <w:rPr>
          <w:rFonts w:hint="eastAsia" w:ascii="宋体" w:hAnsi="宋体" w:cs="宋体"/>
          <w:color w:val="auto"/>
          <w:kern w:val="0"/>
          <w:sz w:val="24"/>
          <w:highlight w:val="none"/>
        </w:rPr>
      </w:pPr>
    </w:p>
    <w:p w14:paraId="12E44C69">
      <w:pPr>
        <w:pageBreakBefore w:val="0"/>
        <w:kinsoku/>
        <w:wordWrap/>
        <w:overflowPunct/>
        <w:topLinePunct w:val="0"/>
        <w:bidi w:val="0"/>
        <w:spacing w:line="360" w:lineRule="auto"/>
        <w:ind w:left="0" w:leftChars="0" w:firstLine="0" w:firstLineChars="0"/>
        <w:jc w:val="both"/>
        <w:rPr>
          <w:rFonts w:hint="eastAsia" w:ascii="宋体" w:hAnsi="宋体" w:cs="宋体"/>
          <w:color w:val="auto"/>
          <w:kern w:val="0"/>
          <w:sz w:val="24"/>
          <w:highlight w:val="none"/>
        </w:rPr>
      </w:pPr>
      <w:r>
        <w:rPr>
          <w:rFonts w:hint="eastAsia" w:ascii="宋体" w:hAnsi="宋体" w:cs="宋体"/>
          <w:color w:val="auto"/>
          <w:kern w:val="0"/>
          <w:sz w:val="24"/>
          <w:highlight w:val="none"/>
        </w:rPr>
        <w:t>乙方单位（公章）           法定（授权）代表人签名：</w:t>
      </w:r>
    </w:p>
    <w:p w14:paraId="2C3B2B0C">
      <w:pPr>
        <w:pageBreakBefore w:val="0"/>
        <w:kinsoku/>
        <w:wordWrap/>
        <w:overflowPunct/>
        <w:topLinePunct w:val="0"/>
        <w:bidi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经办人签名：</w:t>
      </w:r>
    </w:p>
    <w:p w14:paraId="75D3C4E3">
      <w:pPr>
        <w:pageBreakBefore w:val="0"/>
        <w:widowControl/>
        <w:kinsoku/>
        <w:wordWrap/>
        <w:overflowPunct/>
        <w:topLinePunct w:val="0"/>
        <w:bidi w:val="0"/>
        <w:spacing w:line="360" w:lineRule="auto"/>
        <w:ind w:firstLine="231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年       月       日</w:t>
      </w:r>
    </w:p>
    <w:p w14:paraId="37417674">
      <w:pPr>
        <w:spacing w:line="360" w:lineRule="auto"/>
        <w:ind w:firstLine="0"/>
        <w:jc w:val="both"/>
        <w:rPr>
          <w:rStyle w:val="26"/>
          <w:rFonts w:ascii="宋体" w:hAnsi="宋体" w:cs="宋体"/>
          <w:b/>
          <w:color w:val="auto"/>
          <w:sz w:val="24"/>
          <w:szCs w:val="24"/>
          <w:highlight w:val="none"/>
          <w:u w:val="none"/>
        </w:rPr>
      </w:pPr>
    </w:p>
    <w:p w14:paraId="60589AA4">
      <w:pPr>
        <w:spacing w:line="360" w:lineRule="auto"/>
        <w:rPr>
          <w:rStyle w:val="26"/>
          <w:rFonts w:ascii="宋体" w:hAnsi="宋体" w:cs="宋体"/>
          <w:b/>
          <w:color w:val="auto"/>
          <w:sz w:val="28"/>
          <w:szCs w:val="28"/>
          <w:highlight w:val="none"/>
          <w:u w:val="none"/>
        </w:rPr>
      </w:pPr>
    </w:p>
    <w:p w14:paraId="093BB66B">
      <w:pPr>
        <w:spacing w:line="360" w:lineRule="auto"/>
        <w:rPr>
          <w:rStyle w:val="26"/>
          <w:rFonts w:ascii="宋体" w:hAnsi="宋体" w:cs="宋体"/>
          <w:b/>
          <w:color w:val="auto"/>
          <w:sz w:val="28"/>
          <w:szCs w:val="28"/>
          <w:highlight w:val="none"/>
          <w:u w:val="none"/>
        </w:rPr>
      </w:pPr>
    </w:p>
    <w:p w14:paraId="3BFDB718">
      <w:pPr>
        <w:spacing w:line="360" w:lineRule="auto"/>
        <w:rPr>
          <w:rStyle w:val="26"/>
          <w:rFonts w:ascii="宋体" w:hAnsi="宋体" w:cs="宋体"/>
          <w:b/>
          <w:color w:val="auto"/>
          <w:sz w:val="28"/>
          <w:szCs w:val="28"/>
          <w:highlight w:val="none"/>
          <w:u w:val="none"/>
        </w:rPr>
      </w:pPr>
    </w:p>
    <w:p w14:paraId="6961B6DC">
      <w:pPr>
        <w:spacing w:line="360" w:lineRule="auto"/>
        <w:rPr>
          <w:rStyle w:val="26"/>
          <w:rFonts w:ascii="宋体" w:hAnsi="宋体" w:cs="宋体"/>
          <w:b/>
          <w:color w:val="auto"/>
          <w:sz w:val="28"/>
          <w:szCs w:val="28"/>
          <w:highlight w:val="none"/>
          <w:u w:val="none"/>
        </w:rPr>
      </w:pPr>
    </w:p>
    <w:p w14:paraId="2D2E3556">
      <w:pPr>
        <w:spacing w:line="360" w:lineRule="auto"/>
        <w:rPr>
          <w:rStyle w:val="26"/>
          <w:rFonts w:ascii="宋体" w:hAnsi="宋体" w:cs="宋体"/>
          <w:b/>
          <w:color w:val="auto"/>
          <w:sz w:val="28"/>
          <w:szCs w:val="28"/>
          <w:highlight w:val="none"/>
          <w:u w:val="none"/>
        </w:rPr>
      </w:pPr>
    </w:p>
    <w:p w14:paraId="1B029D92">
      <w:pPr>
        <w:spacing w:line="360" w:lineRule="auto"/>
        <w:rPr>
          <w:rStyle w:val="26"/>
          <w:rFonts w:ascii="宋体" w:hAnsi="宋体" w:cs="宋体"/>
          <w:b/>
          <w:color w:val="auto"/>
          <w:sz w:val="28"/>
          <w:szCs w:val="28"/>
          <w:highlight w:val="none"/>
          <w:u w:val="none"/>
        </w:rPr>
      </w:pPr>
    </w:p>
    <w:p w14:paraId="52C43EB6">
      <w:pPr>
        <w:spacing w:line="360" w:lineRule="auto"/>
        <w:rPr>
          <w:rStyle w:val="26"/>
          <w:rFonts w:ascii="宋体" w:hAnsi="宋体" w:cs="宋体"/>
          <w:b/>
          <w:color w:val="auto"/>
          <w:sz w:val="28"/>
          <w:szCs w:val="28"/>
          <w:highlight w:val="none"/>
          <w:u w:val="none"/>
        </w:rPr>
      </w:pPr>
    </w:p>
    <w:p w14:paraId="57AE2582">
      <w:pPr>
        <w:spacing w:line="360" w:lineRule="auto"/>
        <w:rPr>
          <w:rStyle w:val="26"/>
          <w:rFonts w:ascii="宋体" w:hAnsi="宋体" w:cs="宋体"/>
          <w:b/>
          <w:color w:val="auto"/>
          <w:sz w:val="28"/>
          <w:szCs w:val="28"/>
          <w:highlight w:val="none"/>
          <w:u w:val="none"/>
        </w:rPr>
      </w:pPr>
    </w:p>
    <w:p w14:paraId="62A21022">
      <w:pPr>
        <w:spacing w:line="360" w:lineRule="auto"/>
        <w:rPr>
          <w:rStyle w:val="26"/>
          <w:rFonts w:ascii="宋体" w:hAnsi="宋体" w:cs="宋体"/>
          <w:b/>
          <w:color w:val="auto"/>
          <w:sz w:val="28"/>
          <w:szCs w:val="28"/>
          <w:highlight w:val="none"/>
          <w:u w:val="none"/>
        </w:rPr>
      </w:pPr>
    </w:p>
    <w:p w14:paraId="27E99DA3">
      <w:pPr>
        <w:spacing w:line="360" w:lineRule="auto"/>
        <w:rPr>
          <w:rStyle w:val="26"/>
          <w:rFonts w:ascii="宋体" w:hAnsi="宋体" w:cs="宋体"/>
          <w:b/>
          <w:color w:val="auto"/>
          <w:sz w:val="28"/>
          <w:szCs w:val="28"/>
          <w:highlight w:val="none"/>
          <w:u w:val="none"/>
        </w:rPr>
      </w:pPr>
    </w:p>
    <w:p w14:paraId="2A14677C">
      <w:pPr>
        <w:spacing w:line="360" w:lineRule="auto"/>
        <w:rPr>
          <w:rStyle w:val="26"/>
          <w:rFonts w:ascii="宋体" w:hAnsi="宋体" w:cs="宋体"/>
          <w:b/>
          <w:color w:val="auto"/>
          <w:sz w:val="28"/>
          <w:szCs w:val="28"/>
          <w:highlight w:val="none"/>
          <w:u w:val="none"/>
        </w:rPr>
      </w:pPr>
    </w:p>
    <w:p w14:paraId="0B246C5A">
      <w:pPr>
        <w:spacing w:line="360" w:lineRule="auto"/>
        <w:rPr>
          <w:rStyle w:val="26"/>
          <w:rFonts w:ascii="宋体" w:hAnsi="宋体" w:cs="宋体"/>
          <w:b/>
          <w:color w:val="auto"/>
          <w:sz w:val="28"/>
          <w:szCs w:val="28"/>
          <w:highlight w:val="none"/>
          <w:u w:val="none"/>
        </w:rPr>
      </w:pPr>
    </w:p>
    <w:p w14:paraId="3D55D492">
      <w:pPr>
        <w:spacing w:line="360" w:lineRule="auto"/>
        <w:rPr>
          <w:rStyle w:val="26"/>
          <w:rFonts w:ascii="宋体" w:hAnsi="宋体" w:cs="宋体"/>
          <w:b/>
          <w:color w:val="auto"/>
          <w:sz w:val="28"/>
          <w:szCs w:val="28"/>
          <w:highlight w:val="none"/>
          <w:u w:val="none"/>
        </w:rPr>
      </w:pPr>
    </w:p>
    <w:p w14:paraId="47B96A11">
      <w:pPr>
        <w:spacing w:line="360" w:lineRule="auto"/>
        <w:rPr>
          <w:rStyle w:val="26"/>
          <w:rFonts w:ascii="宋体" w:hAnsi="宋体" w:cs="宋体"/>
          <w:b/>
          <w:color w:val="auto"/>
          <w:sz w:val="28"/>
          <w:szCs w:val="28"/>
          <w:highlight w:val="none"/>
          <w:u w:val="none"/>
        </w:rPr>
      </w:pPr>
    </w:p>
    <w:p w14:paraId="5F2DD014">
      <w:pPr>
        <w:spacing w:line="360" w:lineRule="auto"/>
        <w:rPr>
          <w:rStyle w:val="26"/>
          <w:rFonts w:ascii="宋体" w:hAnsi="宋体" w:cs="宋体"/>
          <w:b/>
          <w:color w:val="auto"/>
          <w:sz w:val="28"/>
          <w:szCs w:val="28"/>
          <w:highlight w:val="none"/>
          <w:u w:val="none"/>
        </w:rPr>
      </w:pPr>
    </w:p>
    <w:p w14:paraId="5BE0546F">
      <w:pPr>
        <w:spacing w:line="360" w:lineRule="auto"/>
        <w:rPr>
          <w:rStyle w:val="26"/>
          <w:rFonts w:ascii="宋体" w:hAnsi="宋体" w:cs="宋体"/>
          <w:b/>
          <w:color w:val="auto"/>
          <w:sz w:val="28"/>
          <w:szCs w:val="28"/>
          <w:highlight w:val="none"/>
          <w:u w:val="none"/>
        </w:rPr>
      </w:pPr>
    </w:p>
    <w:p w14:paraId="7A2466AE">
      <w:pPr>
        <w:spacing w:line="360" w:lineRule="auto"/>
        <w:ind w:firstLine="0"/>
        <w:jc w:val="both"/>
        <w:rPr>
          <w:rStyle w:val="26"/>
          <w:rFonts w:ascii="宋体" w:hAnsi="宋体" w:cs="宋体"/>
          <w:b/>
          <w:color w:val="auto"/>
          <w:sz w:val="28"/>
          <w:szCs w:val="28"/>
          <w:highlight w:val="none"/>
          <w:u w:val="none"/>
        </w:rPr>
      </w:pPr>
    </w:p>
    <w:p w14:paraId="2FC4B1BB">
      <w:pPr>
        <w:pStyle w:val="9"/>
        <w:ind w:firstLine="210"/>
        <w:rPr>
          <w:highlight w:val="none"/>
        </w:rPr>
      </w:pPr>
    </w:p>
    <w:p w14:paraId="07DC4EA3">
      <w:pPr>
        <w:spacing w:line="360" w:lineRule="auto"/>
        <w:rPr>
          <w:rStyle w:val="26"/>
          <w:rFonts w:hint="eastAsia" w:ascii="宋体" w:hAnsi="宋体" w:cs="宋体"/>
          <w:b/>
          <w:color w:val="auto"/>
          <w:sz w:val="28"/>
          <w:szCs w:val="28"/>
          <w:highlight w:val="none"/>
          <w:u w:val="none"/>
        </w:rPr>
      </w:pPr>
    </w:p>
    <w:p w14:paraId="0718C981">
      <w:pPr>
        <w:spacing w:line="360" w:lineRule="auto"/>
        <w:rPr>
          <w:rStyle w:val="26"/>
          <w:rFonts w:hint="eastAsia" w:ascii="宋体" w:hAnsi="宋体" w:cs="宋体"/>
          <w:b/>
          <w:color w:val="auto"/>
          <w:sz w:val="28"/>
          <w:szCs w:val="28"/>
          <w:highlight w:val="none"/>
          <w:u w:val="none"/>
        </w:rPr>
      </w:pPr>
    </w:p>
    <w:p w14:paraId="0C25ACBD">
      <w:pPr>
        <w:spacing w:line="360" w:lineRule="auto"/>
        <w:rPr>
          <w:rStyle w:val="26"/>
          <w:rFonts w:hint="eastAsia" w:ascii="宋体" w:hAnsi="宋体" w:cs="宋体"/>
          <w:b/>
          <w:color w:val="auto"/>
          <w:sz w:val="28"/>
          <w:szCs w:val="28"/>
          <w:highlight w:val="none"/>
          <w:u w:val="none"/>
        </w:rPr>
      </w:pPr>
    </w:p>
    <w:p w14:paraId="5F706214">
      <w:pPr>
        <w:spacing w:line="360" w:lineRule="auto"/>
        <w:rPr>
          <w:rStyle w:val="26"/>
          <w:rFonts w:hint="eastAsia" w:ascii="宋体" w:hAnsi="宋体" w:cs="宋体"/>
          <w:b/>
          <w:color w:val="auto"/>
          <w:sz w:val="28"/>
          <w:szCs w:val="28"/>
          <w:highlight w:val="none"/>
          <w:u w:val="none"/>
        </w:rPr>
      </w:pPr>
    </w:p>
    <w:p w14:paraId="225F8F08">
      <w:pPr>
        <w:spacing w:line="360" w:lineRule="auto"/>
        <w:rPr>
          <w:b/>
          <w:sz w:val="24"/>
          <w:highlight w:val="none"/>
        </w:rPr>
      </w:pPr>
      <w:r>
        <w:rPr>
          <w:rStyle w:val="26"/>
          <w:rFonts w:hint="eastAsia" w:ascii="宋体" w:hAnsi="宋体" w:cs="宋体"/>
          <w:b/>
          <w:color w:val="auto"/>
          <w:sz w:val="28"/>
          <w:szCs w:val="28"/>
          <w:highlight w:val="none"/>
          <w:u w:val="none"/>
        </w:rPr>
        <w:t>第五章</w:t>
      </w:r>
      <w:r>
        <w:rPr>
          <w:rFonts w:hint="eastAsia" w:ascii="宋体" w:hAnsi="宋体" w:cs="宋体"/>
          <w:b/>
          <w:sz w:val="28"/>
          <w:szCs w:val="28"/>
          <w:highlight w:val="none"/>
        </w:rPr>
        <w:tab/>
      </w:r>
      <w:r>
        <w:rPr>
          <w:rStyle w:val="26"/>
          <w:rFonts w:hint="eastAsia" w:ascii="宋体" w:hAnsi="宋体" w:cs="宋体"/>
          <w:b/>
          <w:bCs/>
          <w:color w:val="auto"/>
          <w:sz w:val="28"/>
          <w:szCs w:val="28"/>
          <w:highlight w:val="none"/>
          <w:u w:val="none"/>
        </w:rPr>
        <w:t>响应文件格式</w:t>
      </w:r>
    </w:p>
    <w:p w14:paraId="1A9495C4">
      <w:pPr>
        <w:spacing w:line="360" w:lineRule="auto"/>
        <w:rPr>
          <w:b/>
          <w:sz w:val="24"/>
          <w:highlight w:val="none"/>
        </w:rPr>
      </w:pPr>
    </w:p>
    <w:p w14:paraId="55A00068">
      <w:pPr>
        <w:snapToGrid w:val="0"/>
        <w:spacing w:line="360" w:lineRule="auto"/>
        <w:ind w:firstLine="0"/>
        <w:jc w:val="both"/>
        <w:rPr>
          <w:rFonts w:ascii="宋体" w:hAnsi="宋体"/>
          <w:b/>
          <w:bCs/>
          <w:sz w:val="24"/>
          <w:szCs w:val="20"/>
          <w:highlight w:val="none"/>
        </w:rPr>
      </w:pPr>
      <w:r>
        <w:rPr>
          <w:rFonts w:hint="eastAsia" w:ascii="宋体" w:hAnsi="宋体"/>
          <w:b/>
          <w:sz w:val="24"/>
          <w:highlight w:val="none"/>
        </w:rPr>
        <w:t>1.响应</w:t>
      </w:r>
      <w:r>
        <w:rPr>
          <w:rFonts w:hint="eastAsia" w:ascii="宋体" w:hAnsi="宋体"/>
          <w:b/>
          <w:bCs/>
          <w:sz w:val="24"/>
          <w:highlight w:val="none"/>
        </w:rPr>
        <w:t>文件的外包装封面格式</w:t>
      </w:r>
    </w:p>
    <w:p w14:paraId="4C9313D3">
      <w:pPr>
        <w:snapToGrid w:val="0"/>
        <w:spacing w:line="360" w:lineRule="auto"/>
        <w:rPr>
          <w:rFonts w:ascii="宋体" w:hAnsi="宋体"/>
          <w:bCs/>
          <w:sz w:val="24"/>
          <w:szCs w:val="20"/>
          <w:highlight w:val="none"/>
        </w:rPr>
      </w:pPr>
    </w:p>
    <w:p w14:paraId="0F485302">
      <w:pPr>
        <w:snapToGrid w:val="0"/>
        <w:spacing w:line="360" w:lineRule="auto"/>
        <w:rPr>
          <w:rFonts w:ascii="宋体" w:hAnsi="宋体"/>
          <w:b/>
          <w:bCs/>
          <w:sz w:val="52"/>
          <w:szCs w:val="52"/>
          <w:highlight w:val="none"/>
        </w:rPr>
      </w:pPr>
      <w:r>
        <w:rPr>
          <w:rFonts w:hint="eastAsia" w:ascii="宋体" w:hAnsi="宋体"/>
          <w:b/>
          <w:bCs/>
          <w:sz w:val="52"/>
          <w:szCs w:val="52"/>
          <w:highlight w:val="none"/>
        </w:rPr>
        <w:t>院内采购响应文件</w:t>
      </w:r>
    </w:p>
    <w:p w14:paraId="2CEDDEFE">
      <w:pPr>
        <w:snapToGrid w:val="0"/>
        <w:spacing w:line="360" w:lineRule="auto"/>
        <w:rPr>
          <w:rFonts w:ascii="宋体" w:hAnsi="宋体"/>
          <w:bCs/>
          <w:sz w:val="24"/>
          <w:szCs w:val="20"/>
          <w:highlight w:val="none"/>
        </w:rPr>
      </w:pPr>
    </w:p>
    <w:p w14:paraId="07CE8D4C">
      <w:pPr>
        <w:snapToGrid w:val="0"/>
        <w:spacing w:line="360" w:lineRule="auto"/>
        <w:ind w:firstLine="0"/>
        <w:rPr>
          <w:rFonts w:ascii="宋体" w:hAnsi="宋体"/>
          <w:bCs/>
          <w:sz w:val="28"/>
          <w:szCs w:val="28"/>
          <w:highlight w:val="none"/>
        </w:rPr>
      </w:pPr>
    </w:p>
    <w:p w14:paraId="0C01D785">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项目名称：</w:t>
      </w:r>
    </w:p>
    <w:p w14:paraId="6F9E0E99">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项目编号：</w:t>
      </w:r>
    </w:p>
    <w:p w14:paraId="35FE6C80">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14:paraId="1063A2F4">
      <w:pPr>
        <w:pStyle w:val="4"/>
        <w:snapToGrid w:val="0"/>
        <w:spacing w:line="360" w:lineRule="auto"/>
        <w:ind w:firstLine="1260" w:firstLineChars="450"/>
        <w:rPr>
          <w:rFonts w:ascii="宋体" w:hAnsi="宋体"/>
          <w:bCs/>
          <w:sz w:val="28"/>
          <w:szCs w:val="28"/>
          <w:highlight w:val="none"/>
        </w:rPr>
      </w:pPr>
    </w:p>
    <w:p w14:paraId="03C9F86C">
      <w:pPr>
        <w:pStyle w:val="4"/>
        <w:snapToGrid w:val="0"/>
        <w:spacing w:line="360" w:lineRule="auto"/>
        <w:ind w:firstLine="1260" w:firstLineChars="450"/>
        <w:rPr>
          <w:rFonts w:ascii="宋体" w:hAnsi="宋体"/>
          <w:bCs/>
          <w:sz w:val="28"/>
          <w:szCs w:val="28"/>
          <w:highlight w:val="none"/>
        </w:rPr>
      </w:pPr>
    </w:p>
    <w:p w14:paraId="28D851D9">
      <w:pPr>
        <w:pStyle w:val="4"/>
        <w:snapToGrid w:val="0"/>
        <w:spacing w:line="360" w:lineRule="auto"/>
        <w:ind w:firstLine="1260" w:firstLineChars="450"/>
        <w:rPr>
          <w:rFonts w:ascii="宋体" w:hAnsi="宋体"/>
          <w:bCs/>
          <w:sz w:val="28"/>
          <w:szCs w:val="28"/>
          <w:highlight w:val="none"/>
        </w:rPr>
      </w:pPr>
    </w:p>
    <w:p w14:paraId="564C5023">
      <w:pPr>
        <w:pStyle w:val="4"/>
        <w:snapToGrid w:val="0"/>
        <w:spacing w:line="360" w:lineRule="auto"/>
        <w:ind w:firstLine="1260" w:firstLineChars="450"/>
        <w:rPr>
          <w:rFonts w:ascii="宋体" w:hAnsi="宋体"/>
          <w:bCs/>
          <w:sz w:val="28"/>
          <w:szCs w:val="28"/>
          <w:highlight w:val="none"/>
        </w:rPr>
      </w:pPr>
    </w:p>
    <w:p w14:paraId="415DBDDB">
      <w:pPr>
        <w:pStyle w:val="4"/>
        <w:snapToGrid w:val="0"/>
        <w:spacing w:line="360" w:lineRule="auto"/>
        <w:ind w:firstLine="0"/>
        <w:rPr>
          <w:rFonts w:ascii="宋体" w:hAnsi="宋体"/>
          <w:bCs/>
          <w:sz w:val="28"/>
          <w:szCs w:val="28"/>
          <w:highlight w:val="none"/>
        </w:rPr>
      </w:pPr>
      <w:r>
        <w:rPr>
          <w:rFonts w:hint="eastAsia" w:ascii="宋体" w:hAnsi="宋体"/>
          <w:bCs/>
          <w:sz w:val="28"/>
          <w:szCs w:val="28"/>
          <w:highlight w:val="none"/>
        </w:rPr>
        <w:t>供应商名称：（盖章）</w:t>
      </w:r>
    </w:p>
    <w:p w14:paraId="644F82D6">
      <w:pPr>
        <w:pStyle w:val="4"/>
        <w:snapToGrid w:val="0"/>
        <w:spacing w:line="360" w:lineRule="auto"/>
        <w:ind w:firstLine="3080" w:firstLineChars="1100"/>
        <w:jc w:val="both"/>
        <w:rPr>
          <w:rFonts w:ascii="宋体" w:hAnsi="宋体"/>
          <w:bCs/>
          <w:sz w:val="28"/>
          <w:szCs w:val="28"/>
          <w:highlight w:val="none"/>
        </w:rPr>
      </w:pPr>
      <w:r>
        <w:rPr>
          <w:rFonts w:hint="eastAsia" w:ascii="宋体" w:hAnsi="宋体"/>
          <w:bCs/>
          <w:sz w:val="28"/>
          <w:szCs w:val="28"/>
          <w:highlight w:val="none"/>
        </w:rPr>
        <w:t>供应商地址：</w:t>
      </w:r>
    </w:p>
    <w:p w14:paraId="7036CD64">
      <w:pPr>
        <w:pStyle w:val="4"/>
        <w:snapToGrid w:val="0"/>
        <w:spacing w:line="360" w:lineRule="auto"/>
        <w:ind w:firstLine="1260" w:firstLineChars="450"/>
        <w:rPr>
          <w:rFonts w:ascii="宋体" w:hAnsi="宋体"/>
          <w:bCs/>
          <w:sz w:val="28"/>
          <w:szCs w:val="28"/>
          <w:highlight w:val="none"/>
        </w:rPr>
      </w:pPr>
      <w:r>
        <w:rPr>
          <w:rFonts w:hint="eastAsia" w:ascii="宋体" w:hAnsi="宋体"/>
          <w:bCs/>
          <w:sz w:val="28"/>
          <w:szCs w:val="28"/>
          <w:highlight w:val="none"/>
        </w:rPr>
        <w:t>在</w:t>
      </w:r>
      <w:r>
        <w:rPr>
          <w:rFonts w:ascii="宋体" w:hAnsi="宋体"/>
          <w:bCs/>
          <w:sz w:val="28"/>
          <w:szCs w:val="28"/>
          <w:highlight w:val="none"/>
        </w:rPr>
        <w:t xml:space="preserve">  </w:t>
      </w:r>
      <w:r>
        <w:rPr>
          <w:rFonts w:hint="eastAsia" w:ascii="宋体" w:hAnsi="宋体"/>
          <w:bCs/>
          <w:sz w:val="28"/>
          <w:szCs w:val="28"/>
          <w:highlight w:val="none"/>
        </w:rPr>
        <w:t>年</w:t>
      </w:r>
      <w:r>
        <w:rPr>
          <w:rFonts w:ascii="宋体" w:hAnsi="宋体"/>
          <w:bCs/>
          <w:sz w:val="28"/>
          <w:szCs w:val="28"/>
          <w:highlight w:val="none"/>
        </w:rPr>
        <w:t xml:space="preserve">  </w:t>
      </w:r>
      <w:r>
        <w:rPr>
          <w:rFonts w:hint="eastAsia" w:ascii="宋体" w:hAnsi="宋体"/>
          <w:bCs/>
          <w:sz w:val="28"/>
          <w:szCs w:val="28"/>
          <w:highlight w:val="none"/>
        </w:rPr>
        <w:t>月</w:t>
      </w:r>
      <w:r>
        <w:rPr>
          <w:rFonts w:ascii="宋体" w:hAnsi="宋体"/>
          <w:bCs/>
          <w:sz w:val="28"/>
          <w:szCs w:val="28"/>
          <w:highlight w:val="none"/>
        </w:rPr>
        <w:t xml:space="preserve">  </w:t>
      </w:r>
      <w:r>
        <w:rPr>
          <w:rFonts w:hint="eastAsia" w:ascii="宋体" w:hAnsi="宋体"/>
          <w:bCs/>
          <w:sz w:val="28"/>
          <w:szCs w:val="28"/>
          <w:highlight w:val="none"/>
        </w:rPr>
        <w:t>日</w:t>
      </w:r>
      <w:r>
        <w:rPr>
          <w:rFonts w:ascii="宋体" w:hAnsi="宋体"/>
          <w:bCs/>
          <w:sz w:val="28"/>
          <w:szCs w:val="28"/>
          <w:highlight w:val="none"/>
        </w:rPr>
        <w:t xml:space="preserve">  </w:t>
      </w:r>
      <w:r>
        <w:rPr>
          <w:rFonts w:hint="eastAsia" w:ascii="宋体" w:hAnsi="宋体"/>
          <w:bCs/>
          <w:sz w:val="28"/>
          <w:szCs w:val="28"/>
          <w:highlight w:val="none"/>
        </w:rPr>
        <w:t>时</w:t>
      </w:r>
      <w:r>
        <w:rPr>
          <w:rFonts w:ascii="宋体" w:hAnsi="宋体"/>
          <w:bCs/>
          <w:sz w:val="28"/>
          <w:szCs w:val="28"/>
          <w:highlight w:val="none"/>
        </w:rPr>
        <w:t xml:space="preserve">  </w:t>
      </w:r>
      <w:r>
        <w:rPr>
          <w:rFonts w:hint="eastAsia" w:ascii="宋体" w:hAnsi="宋体"/>
          <w:bCs/>
          <w:sz w:val="28"/>
          <w:szCs w:val="28"/>
          <w:highlight w:val="none"/>
        </w:rPr>
        <w:t>分之前不得启封</w:t>
      </w:r>
    </w:p>
    <w:p w14:paraId="0FAE6DE7">
      <w:pPr>
        <w:pStyle w:val="4"/>
        <w:snapToGrid w:val="0"/>
        <w:spacing w:line="360" w:lineRule="auto"/>
        <w:ind w:firstLine="1164" w:firstLineChars="416"/>
        <w:rPr>
          <w:rFonts w:ascii="宋体" w:hAnsi="宋体"/>
          <w:sz w:val="28"/>
          <w:szCs w:val="28"/>
          <w:highlight w:val="none"/>
        </w:rPr>
      </w:pPr>
    </w:p>
    <w:p w14:paraId="5D980FB1">
      <w:pPr>
        <w:snapToGrid w:val="0"/>
        <w:spacing w:line="360" w:lineRule="auto"/>
        <w:ind w:firstLine="645"/>
        <w:rPr>
          <w:rFonts w:ascii="宋体" w:hAnsi="宋体"/>
          <w:sz w:val="24"/>
          <w:szCs w:val="20"/>
          <w:highlight w:val="none"/>
        </w:rPr>
      </w:pPr>
      <w:r>
        <w:rPr>
          <w:rFonts w:ascii="宋体" w:hAnsi="宋体"/>
          <w:sz w:val="28"/>
          <w:szCs w:val="28"/>
          <w:highlight w:val="none"/>
        </w:rPr>
        <w:t xml:space="preserve">                        </w:t>
      </w: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14:paraId="708B0E0A">
      <w:pPr>
        <w:snapToGrid w:val="0"/>
        <w:spacing w:line="360" w:lineRule="auto"/>
        <w:ind w:firstLine="0"/>
        <w:jc w:val="both"/>
        <w:rPr>
          <w:rFonts w:ascii="宋体" w:hAnsi="宋体"/>
          <w:b/>
          <w:sz w:val="24"/>
          <w:szCs w:val="20"/>
          <w:highlight w:val="none"/>
        </w:rPr>
      </w:pPr>
      <w:r>
        <w:rPr>
          <w:rFonts w:ascii="宋体" w:hAnsi="宋体"/>
          <w:sz w:val="24"/>
          <w:szCs w:val="20"/>
          <w:highlight w:val="none"/>
        </w:rPr>
        <w:br w:type="page"/>
      </w:r>
      <w:r>
        <w:rPr>
          <w:rFonts w:hint="eastAsia" w:ascii="宋体" w:hAnsi="宋体"/>
          <w:b/>
          <w:sz w:val="24"/>
          <w:highlight w:val="none"/>
        </w:rPr>
        <w:t>2.响应</w:t>
      </w:r>
      <w:r>
        <w:rPr>
          <w:rFonts w:hint="eastAsia" w:ascii="宋体" w:hAnsi="宋体"/>
          <w:b/>
          <w:bCs/>
          <w:sz w:val="24"/>
          <w:highlight w:val="none"/>
        </w:rPr>
        <w:t>文件</w:t>
      </w:r>
      <w:r>
        <w:rPr>
          <w:rFonts w:hint="eastAsia" w:ascii="宋体" w:hAnsi="宋体"/>
          <w:b/>
          <w:sz w:val="24"/>
          <w:highlight w:val="none"/>
        </w:rPr>
        <w:t>封面格式</w:t>
      </w:r>
    </w:p>
    <w:p w14:paraId="7E4BFD3E">
      <w:pPr>
        <w:snapToGrid w:val="0"/>
        <w:spacing w:line="360" w:lineRule="auto"/>
        <w:rPr>
          <w:rFonts w:ascii="宋体" w:hAnsi="宋体"/>
          <w:b/>
          <w:bCs/>
          <w:sz w:val="32"/>
          <w:szCs w:val="20"/>
          <w:highlight w:val="none"/>
        </w:rPr>
      </w:pPr>
      <w:r>
        <w:rPr>
          <w:rFonts w:ascii="宋体" w:hAnsi="宋体"/>
          <w:sz w:val="24"/>
          <w:highlight w:val="none"/>
        </w:rPr>
        <w:t xml:space="preserve">                                                    </w:t>
      </w:r>
      <w:r>
        <w:rPr>
          <w:rFonts w:hint="eastAsia" w:ascii="宋体" w:hAnsi="宋体"/>
          <w:b/>
          <w:bCs/>
          <w:highlight w:val="none"/>
        </w:rPr>
        <w:t>正本</w:t>
      </w:r>
      <w:r>
        <w:rPr>
          <w:rFonts w:ascii="宋体" w:hAnsi="宋体"/>
          <w:b/>
          <w:bCs/>
          <w:highlight w:val="none"/>
        </w:rPr>
        <w:t>/</w:t>
      </w:r>
      <w:r>
        <w:rPr>
          <w:rFonts w:hint="eastAsia" w:ascii="宋体" w:hAnsi="宋体"/>
          <w:b/>
          <w:bCs/>
          <w:highlight w:val="none"/>
        </w:rPr>
        <w:t>副本</w:t>
      </w:r>
    </w:p>
    <w:p w14:paraId="7E4113B2">
      <w:pPr>
        <w:snapToGrid w:val="0"/>
        <w:spacing w:line="360" w:lineRule="auto"/>
        <w:rPr>
          <w:rFonts w:ascii="宋体" w:hAnsi="宋体"/>
          <w:bCs/>
          <w:sz w:val="24"/>
          <w:szCs w:val="20"/>
          <w:highlight w:val="none"/>
        </w:rPr>
      </w:pPr>
    </w:p>
    <w:p w14:paraId="4E6FD001">
      <w:pPr>
        <w:snapToGrid w:val="0"/>
        <w:spacing w:line="360" w:lineRule="auto"/>
        <w:rPr>
          <w:rFonts w:ascii="宋体" w:hAnsi="宋体"/>
          <w:b/>
          <w:bCs/>
          <w:sz w:val="52"/>
          <w:szCs w:val="52"/>
          <w:highlight w:val="none"/>
        </w:rPr>
      </w:pPr>
      <w:r>
        <w:rPr>
          <w:rFonts w:hint="eastAsia" w:ascii="宋体" w:hAnsi="宋体"/>
          <w:b/>
          <w:bCs/>
          <w:sz w:val="52"/>
          <w:szCs w:val="52"/>
          <w:highlight w:val="none"/>
        </w:rPr>
        <w:t>院内采购响应文件</w:t>
      </w:r>
    </w:p>
    <w:p w14:paraId="377716E2">
      <w:pPr>
        <w:snapToGrid w:val="0"/>
        <w:spacing w:line="360" w:lineRule="auto"/>
        <w:rPr>
          <w:rFonts w:ascii="宋体" w:hAnsi="宋体"/>
          <w:bCs/>
          <w:sz w:val="24"/>
          <w:szCs w:val="20"/>
          <w:highlight w:val="none"/>
        </w:rPr>
      </w:pPr>
    </w:p>
    <w:p w14:paraId="72C12141">
      <w:pPr>
        <w:snapToGrid w:val="0"/>
        <w:spacing w:line="360" w:lineRule="auto"/>
        <w:ind w:firstLine="0"/>
        <w:rPr>
          <w:rFonts w:ascii="宋体" w:hAnsi="宋体"/>
          <w:bCs/>
          <w:sz w:val="28"/>
          <w:szCs w:val="28"/>
          <w:highlight w:val="none"/>
        </w:rPr>
      </w:pPr>
    </w:p>
    <w:p w14:paraId="0B4D0C62">
      <w:pPr>
        <w:snapToGrid w:val="0"/>
        <w:spacing w:line="360" w:lineRule="auto"/>
        <w:ind w:firstLine="0"/>
        <w:rPr>
          <w:rFonts w:ascii="宋体" w:hAnsi="宋体"/>
          <w:bCs/>
          <w:sz w:val="28"/>
          <w:szCs w:val="28"/>
          <w:highlight w:val="none"/>
        </w:rPr>
      </w:pPr>
    </w:p>
    <w:p w14:paraId="05DB3E49">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项目名称：</w:t>
      </w:r>
    </w:p>
    <w:p w14:paraId="5E022FF8">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项目编号：</w:t>
      </w:r>
    </w:p>
    <w:p w14:paraId="14FCF9C3">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14:paraId="44DBD5FE">
      <w:pPr>
        <w:pStyle w:val="4"/>
        <w:snapToGrid w:val="0"/>
        <w:spacing w:line="360" w:lineRule="auto"/>
        <w:ind w:firstLine="1260" w:firstLineChars="450"/>
        <w:rPr>
          <w:rFonts w:ascii="宋体" w:hAnsi="宋体"/>
          <w:bCs/>
          <w:sz w:val="28"/>
          <w:szCs w:val="28"/>
          <w:highlight w:val="none"/>
        </w:rPr>
      </w:pPr>
    </w:p>
    <w:p w14:paraId="5BCB12AD">
      <w:pPr>
        <w:pStyle w:val="4"/>
        <w:snapToGrid w:val="0"/>
        <w:spacing w:line="360" w:lineRule="auto"/>
        <w:ind w:firstLine="1260" w:firstLineChars="450"/>
        <w:rPr>
          <w:rFonts w:ascii="宋体" w:hAnsi="宋体"/>
          <w:bCs/>
          <w:sz w:val="28"/>
          <w:szCs w:val="28"/>
          <w:highlight w:val="none"/>
        </w:rPr>
      </w:pPr>
    </w:p>
    <w:p w14:paraId="11C59022">
      <w:pPr>
        <w:pStyle w:val="4"/>
        <w:snapToGrid w:val="0"/>
        <w:spacing w:line="360" w:lineRule="auto"/>
        <w:ind w:firstLine="1260" w:firstLineChars="450"/>
        <w:rPr>
          <w:rFonts w:ascii="宋体" w:hAnsi="宋体"/>
          <w:bCs/>
          <w:sz w:val="28"/>
          <w:szCs w:val="28"/>
          <w:highlight w:val="none"/>
        </w:rPr>
      </w:pPr>
    </w:p>
    <w:p w14:paraId="147638FE">
      <w:pPr>
        <w:pStyle w:val="4"/>
        <w:snapToGrid w:val="0"/>
        <w:spacing w:line="360" w:lineRule="auto"/>
        <w:ind w:firstLine="1260" w:firstLineChars="450"/>
        <w:rPr>
          <w:rFonts w:ascii="宋体" w:hAnsi="宋体"/>
          <w:bCs/>
          <w:sz w:val="28"/>
          <w:szCs w:val="28"/>
          <w:highlight w:val="none"/>
        </w:rPr>
      </w:pPr>
    </w:p>
    <w:p w14:paraId="1EF4B68D">
      <w:pPr>
        <w:pStyle w:val="4"/>
        <w:snapToGrid w:val="0"/>
        <w:spacing w:line="360" w:lineRule="auto"/>
        <w:ind w:firstLine="0"/>
        <w:rPr>
          <w:rFonts w:ascii="宋体" w:hAnsi="宋体"/>
          <w:bCs/>
          <w:sz w:val="28"/>
          <w:szCs w:val="28"/>
          <w:highlight w:val="none"/>
        </w:rPr>
      </w:pPr>
      <w:r>
        <w:rPr>
          <w:rFonts w:hint="eastAsia" w:ascii="宋体" w:hAnsi="宋体"/>
          <w:bCs/>
          <w:sz w:val="28"/>
          <w:szCs w:val="28"/>
          <w:highlight w:val="none"/>
        </w:rPr>
        <w:t>供应商名称：（盖章）</w:t>
      </w:r>
    </w:p>
    <w:p w14:paraId="41AAB515">
      <w:pPr>
        <w:pStyle w:val="4"/>
        <w:snapToGrid w:val="0"/>
        <w:spacing w:line="360" w:lineRule="auto"/>
        <w:ind w:firstLine="3080" w:firstLineChars="1100"/>
        <w:jc w:val="both"/>
        <w:rPr>
          <w:rFonts w:ascii="宋体" w:hAnsi="宋体"/>
          <w:bCs/>
          <w:sz w:val="28"/>
          <w:szCs w:val="28"/>
          <w:highlight w:val="none"/>
        </w:rPr>
      </w:pPr>
      <w:r>
        <w:rPr>
          <w:rFonts w:hint="eastAsia" w:ascii="宋体" w:hAnsi="宋体"/>
          <w:bCs/>
          <w:sz w:val="28"/>
          <w:szCs w:val="28"/>
          <w:highlight w:val="none"/>
        </w:rPr>
        <w:t>供应商地址：</w:t>
      </w:r>
    </w:p>
    <w:p w14:paraId="05B7C6E5">
      <w:pPr>
        <w:snapToGrid w:val="0"/>
        <w:spacing w:line="360" w:lineRule="auto"/>
        <w:ind w:firstLine="645"/>
        <w:rPr>
          <w:rFonts w:ascii="宋体" w:hAnsi="宋体"/>
          <w:sz w:val="28"/>
          <w:szCs w:val="28"/>
          <w:highlight w:val="none"/>
        </w:rPr>
      </w:pPr>
      <w:r>
        <w:rPr>
          <w:rFonts w:ascii="宋体" w:hAnsi="宋体"/>
          <w:sz w:val="28"/>
          <w:szCs w:val="28"/>
          <w:highlight w:val="none"/>
        </w:rPr>
        <w:t xml:space="preserve">                        </w:t>
      </w:r>
    </w:p>
    <w:p w14:paraId="488DD921">
      <w:pPr>
        <w:snapToGrid w:val="0"/>
        <w:spacing w:line="360" w:lineRule="auto"/>
        <w:ind w:firstLine="645"/>
        <w:rPr>
          <w:rFonts w:ascii="宋体" w:hAnsi="宋体"/>
          <w:sz w:val="24"/>
          <w:szCs w:val="20"/>
          <w:highlight w:val="none"/>
        </w:rPr>
      </w:pP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14:paraId="62356579">
      <w:pPr>
        <w:snapToGrid w:val="0"/>
        <w:spacing w:line="360" w:lineRule="auto"/>
        <w:rPr>
          <w:rFonts w:ascii="宋体" w:hAnsi="宋体"/>
          <w:b/>
          <w:sz w:val="24"/>
          <w:highlight w:val="none"/>
        </w:rPr>
      </w:pPr>
      <w:r>
        <w:rPr>
          <w:rFonts w:ascii="宋体" w:hAnsi="宋体"/>
          <w:highlight w:val="none"/>
        </w:rPr>
        <w:br w:type="page"/>
      </w:r>
    </w:p>
    <w:p w14:paraId="2D322BF7">
      <w:pPr>
        <w:snapToGrid w:val="0"/>
        <w:spacing w:line="360" w:lineRule="auto"/>
        <w:jc w:val="left"/>
        <w:rPr>
          <w:rFonts w:ascii="宋体" w:hAnsi="宋体"/>
          <w:b/>
          <w:sz w:val="24"/>
          <w:highlight w:val="none"/>
        </w:rPr>
      </w:pPr>
      <w:r>
        <w:rPr>
          <w:rFonts w:hint="eastAsia" w:ascii="宋体" w:hAnsi="宋体"/>
          <w:b/>
          <w:sz w:val="24"/>
          <w:highlight w:val="none"/>
        </w:rPr>
        <w:t>3. 供应商资格承诺函</w:t>
      </w:r>
    </w:p>
    <w:p w14:paraId="7EDDBAFD">
      <w:pPr>
        <w:snapToGrid w:val="0"/>
        <w:spacing w:line="360" w:lineRule="auto"/>
        <w:rPr>
          <w:rFonts w:ascii="宋体" w:hAnsi="宋体"/>
          <w:sz w:val="24"/>
          <w:highlight w:val="none"/>
        </w:rPr>
      </w:pPr>
      <w:r>
        <w:rPr>
          <w:rFonts w:hint="eastAsia" w:ascii="宋体" w:hAnsi="宋体"/>
          <w:b/>
          <w:sz w:val="30"/>
          <w:szCs w:val="30"/>
          <w:highlight w:val="none"/>
        </w:rPr>
        <w:t>供应商资格承诺函</w:t>
      </w:r>
    </w:p>
    <w:p w14:paraId="52A3B22D">
      <w:pPr>
        <w:snapToGrid w:val="0"/>
        <w:spacing w:line="360" w:lineRule="auto"/>
        <w:jc w:val="left"/>
        <w:rPr>
          <w:rFonts w:ascii="宋体" w:hAnsi="宋体"/>
          <w:sz w:val="24"/>
          <w:szCs w:val="20"/>
          <w:highlight w:val="none"/>
        </w:rPr>
      </w:pPr>
      <w:r>
        <w:rPr>
          <w:rFonts w:hint="eastAsia" w:ascii="宋体" w:hAnsi="宋体"/>
          <w:sz w:val="24"/>
          <w:highlight w:val="none"/>
        </w:rPr>
        <w:t>致：</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w:t>
      </w:r>
    </w:p>
    <w:p w14:paraId="0371AC5A">
      <w:pPr>
        <w:snapToGrid w:val="0"/>
        <w:spacing w:line="360" w:lineRule="auto"/>
        <w:ind w:firstLine="720" w:firstLineChars="300"/>
        <w:jc w:val="left"/>
        <w:rPr>
          <w:rFonts w:ascii="宋体" w:hAnsi="宋体"/>
          <w:sz w:val="24"/>
          <w:szCs w:val="20"/>
          <w:highlight w:val="none"/>
        </w:rPr>
      </w:pP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（供应商名称）符合参加本次采购活动的资格条件并承诺如下。</w:t>
      </w:r>
    </w:p>
    <w:p w14:paraId="5D7213BD">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一、满足《中华人民共和国政府采购法》第二十二条规定</w:t>
      </w:r>
    </w:p>
    <w:p w14:paraId="74D37921">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具有独立承担民事责任的能力；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2、</w:t>
      </w:r>
      <w:r>
        <w:rPr>
          <w:rFonts w:ascii="宋体" w:hAnsi="宋体" w:cs="宋体"/>
          <w:kern w:val="0"/>
          <w:sz w:val="24"/>
          <w:highlight w:val="none"/>
        </w:rPr>
        <w:t>具有良好的商业信誉和健全的财务会计制度；</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3、</w:t>
      </w:r>
      <w:r>
        <w:rPr>
          <w:rFonts w:ascii="宋体" w:hAnsi="宋体" w:cs="宋体"/>
          <w:kern w:val="0"/>
          <w:sz w:val="24"/>
          <w:highlight w:val="none"/>
        </w:rPr>
        <w:t>具有履行合同所必需的设备和专业技术能力；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4、</w:t>
      </w:r>
      <w:r>
        <w:rPr>
          <w:rFonts w:ascii="宋体" w:hAnsi="宋体" w:cs="宋体"/>
          <w:kern w:val="0"/>
          <w:sz w:val="24"/>
          <w:highlight w:val="none"/>
        </w:rPr>
        <w:t>有依法缴纳税收和社会保障资金的良好记录；</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5、</w:t>
      </w:r>
      <w:r>
        <w:rPr>
          <w:rFonts w:ascii="宋体" w:hAnsi="宋体" w:cs="宋体"/>
          <w:kern w:val="0"/>
          <w:sz w:val="24"/>
          <w:highlight w:val="none"/>
        </w:rPr>
        <w:t>参加政府采购活动前三年内，在经营活动中没有重大违法记录；</w:t>
      </w:r>
    </w:p>
    <w:p w14:paraId="11499073">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二、未被“信用中国”（www.creditchina.gov.cn)、中国政府采购网（www.ccgp.gov.cn）列入失信被执行人、重大税收违法案件当事人名单、政府采购严重违法失信行为记录名单。</w:t>
      </w:r>
    </w:p>
    <w:p w14:paraId="59497BB6">
      <w:pPr>
        <w:snapToGrid w:val="0"/>
        <w:spacing w:line="360" w:lineRule="auto"/>
        <w:ind w:firstLine="480" w:firstLineChars="200"/>
        <w:jc w:val="left"/>
        <w:rPr>
          <w:rFonts w:ascii="宋体" w:hAnsi="宋体" w:cs="宋体"/>
          <w:kern w:val="0"/>
          <w:sz w:val="24"/>
          <w:highlight w:val="none"/>
        </w:rPr>
      </w:pPr>
    </w:p>
    <w:p w14:paraId="674E52DB">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本单位对上述承诺内容的真实性负责。如有虚假，将依法承担相应责任。</w:t>
      </w:r>
    </w:p>
    <w:p w14:paraId="51FC191E">
      <w:pPr>
        <w:spacing w:line="360" w:lineRule="auto"/>
        <w:jc w:val="left"/>
        <w:rPr>
          <w:rFonts w:ascii="宋体" w:hAnsi="宋体"/>
          <w:sz w:val="24"/>
          <w:highlight w:val="none"/>
        </w:rPr>
      </w:pPr>
    </w:p>
    <w:p w14:paraId="5E014C6F">
      <w:pPr>
        <w:spacing w:line="360" w:lineRule="auto"/>
        <w:jc w:val="left"/>
        <w:rPr>
          <w:rFonts w:ascii="宋体" w:hAnsi="宋体"/>
          <w:sz w:val="24"/>
          <w:highlight w:val="none"/>
        </w:rPr>
      </w:pPr>
    </w:p>
    <w:p w14:paraId="1CFF715D">
      <w:pPr>
        <w:snapToGrid w:val="0"/>
        <w:spacing w:line="360" w:lineRule="auto"/>
        <w:jc w:val="left"/>
        <w:rPr>
          <w:rFonts w:ascii="宋体" w:hAnsi="宋体"/>
          <w:b/>
          <w:sz w:val="24"/>
          <w:highlight w:val="none"/>
        </w:rPr>
      </w:pPr>
      <w:r>
        <w:rPr>
          <w:rFonts w:hint="eastAsia" w:ascii="宋体" w:hAnsi="宋体"/>
          <w:sz w:val="24"/>
          <w:highlight w:val="none"/>
        </w:rPr>
        <w:t>供应商：</w:t>
      </w:r>
      <w:r>
        <w:rPr>
          <w:rFonts w:ascii="宋体" w:hAnsi="宋体"/>
          <w:sz w:val="24"/>
          <w:highlight w:val="none"/>
          <w:u w:val="single"/>
        </w:rPr>
        <w:t xml:space="preserve">       </w:t>
      </w:r>
      <w:r>
        <w:rPr>
          <w:rFonts w:hint="eastAsia" w:ascii="宋体" w:hAnsi="宋体"/>
          <w:sz w:val="24"/>
          <w:highlight w:val="none"/>
          <w:u w:val="single"/>
        </w:rPr>
        <w:t>（盖章）</w:t>
      </w:r>
      <w:r>
        <w:rPr>
          <w:rFonts w:ascii="宋体" w:hAnsi="宋体"/>
          <w:sz w:val="24"/>
          <w:highlight w:val="none"/>
          <w:u w:val="single"/>
        </w:rPr>
        <w:t xml:space="preserve">        </w:t>
      </w:r>
      <w:r>
        <w:rPr>
          <w:rFonts w:ascii="宋体" w:hAnsi="宋体"/>
          <w:sz w:val="24"/>
          <w:highlight w:val="none"/>
        </w:rPr>
        <w:t xml:space="preserve">                      年    月    日</w:t>
      </w:r>
    </w:p>
    <w:p w14:paraId="5021552F">
      <w:pPr>
        <w:pStyle w:val="51"/>
        <w:spacing w:line="360" w:lineRule="auto"/>
        <w:rPr>
          <w:rFonts w:ascii="宋体" w:hAnsi="宋体" w:eastAsia="宋体"/>
          <w:b/>
          <w:highlight w:val="none"/>
        </w:rPr>
      </w:pPr>
      <w:r>
        <w:rPr>
          <w:rFonts w:ascii="宋体" w:hAnsi="宋体" w:eastAsia="宋体"/>
          <w:b/>
          <w:highlight w:val="none"/>
        </w:rPr>
        <w:br w:type="page"/>
      </w:r>
    </w:p>
    <w:p w14:paraId="19B1EE29">
      <w:pPr>
        <w:snapToGrid w:val="0"/>
        <w:spacing w:line="360" w:lineRule="auto"/>
        <w:ind w:firstLine="0"/>
        <w:jc w:val="both"/>
        <w:rPr>
          <w:rFonts w:ascii="宋体" w:hAnsi="宋体"/>
          <w:b/>
          <w:sz w:val="24"/>
          <w:szCs w:val="20"/>
          <w:highlight w:val="none"/>
        </w:rPr>
      </w:pPr>
      <w:r>
        <w:rPr>
          <w:rFonts w:hint="eastAsia" w:ascii="宋体" w:hAnsi="宋体"/>
          <w:b/>
          <w:bCs/>
          <w:sz w:val="24"/>
          <w:szCs w:val="24"/>
          <w:highlight w:val="none"/>
        </w:rPr>
        <w:t>4.</w:t>
      </w:r>
      <w:r>
        <w:rPr>
          <w:rFonts w:hint="eastAsia" w:ascii="宋体" w:hAnsi="宋体"/>
          <w:b/>
          <w:sz w:val="24"/>
          <w:highlight w:val="none"/>
        </w:rPr>
        <w:t>法定代表人授权委托书格式：</w:t>
      </w:r>
    </w:p>
    <w:p w14:paraId="08B2A174">
      <w:pPr>
        <w:snapToGrid w:val="0"/>
        <w:spacing w:line="360" w:lineRule="auto"/>
        <w:rPr>
          <w:rFonts w:ascii="宋体" w:hAnsi="宋体"/>
          <w:sz w:val="30"/>
          <w:szCs w:val="20"/>
          <w:highlight w:val="none"/>
        </w:rPr>
      </w:pPr>
    </w:p>
    <w:p w14:paraId="083C97B4">
      <w:pPr>
        <w:snapToGrid w:val="0"/>
        <w:spacing w:line="360" w:lineRule="auto"/>
        <w:rPr>
          <w:rFonts w:ascii="宋体" w:hAnsi="宋体"/>
          <w:b/>
          <w:sz w:val="32"/>
          <w:szCs w:val="32"/>
          <w:highlight w:val="none"/>
        </w:rPr>
      </w:pPr>
      <w:r>
        <w:rPr>
          <w:rFonts w:hint="eastAsia" w:ascii="宋体" w:hAnsi="宋体"/>
          <w:b/>
          <w:sz w:val="32"/>
          <w:szCs w:val="32"/>
          <w:highlight w:val="none"/>
        </w:rPr>
        <w:t>法定代表人授权委托书</w:t>
      </w:r>
    </w:p>
    <w:p w14:paraId="62DE2205">
      <w:pPr>
        <w:snapToGrid w:val="0"/>
        <w:spacing w:line="360" w:lineRule="auto"/>
        <w:jc w:val="left"/>
        <w:rPr>
          <w:rFonts w:ascii="宋体" w:hAnsi="宋体"/>
          <w:b/>
          <w:sz w:val="32"/>
          <w:szCs w:val="32"/>
          <w:highlight w:val="none"/>
        </w:rPr>
      </w:pPr>
    </w:p>
    <w:p w14:paraId="3AC24062">
      <w:pPr>
        <w:snapToGrid w:val="0"/>
        <w:spacing w:line="360" w:lineRule="auto"/>
        <w:jc w:val="left"/>
        <w:rPr>
          <w:rFonts w:ascii="宋体" w:hAnsi="宋体"/>
          <w:b/>
          <w:bCs/>
          <w:sz w:val="24"/>
          <w:szCs w:val="20"/>
          <w:highlight w:val="none"/>
        </w:rPr>
      </w:pPr>
      <w:r>
        <w:rPr>
          <w:rFonts w:hint="eastAsia" w:ascii="宋体" w:hAnsi="宋体"/>
          <w:b/>
          <w:bCs/>
          <w:sz w:val="24"/>
          <w:highlight w:val="none"/>
        </w:rPr>
        <w:t>致：</w:t>
      </w:r>
      <w:r>
        <w:rPr>
          <w:rFonts w:ascii="宋体" w:hAnsi="宋体"/>
          <w:b/>
          <w:sz w:val="24"/>
          <w:highlight w:val="none"/>
        </w:rPr>
        <w:t>______</w:t>
      </w:r>
      <w:r>
        <w:rPr>
          <w:rFonts w:ascii="宋体" w:hAnsi="宋体"/>
          <w:b/>
          <w:sz w:val="24"/>
          <w:highlight w:val="none"/>
          <w:u w:val="single"/>
        </w:rPr>
        <w:t>_     _</w:t>
      </w:r>
      <w:r>
        <w:rPr>
          <w:rFonts w:ascii="宋体" w:hAnsi="宋体"/>
          <w:b/>
          <w:sz w:val="24"/>
          <w:highlight w:val="none"/>
        </w:rPr>
        <w:t>_</w:t>
      </w:r>
      <w:r>
        <w:rPr>
          <w:rFonts w:ascii="宋体" w:hAnsi="宋体"/>
          <w:b/>
          <w:bCs/>
          <w:sz w:val="24"/>
          <w:highlight w:val="none"/>
        </w:rPr>
        <w:t xml:space="preserve"> </w:t>
      </w:r>
      <w:r>
        <w:rPr>
          <w:rFonts w:hint="eastAsia" w:ascii="宋体" w:hAnsi="宋体"/>
          <w:b/>
          <w:sz w:val="24"/>
          <w:highlight w:val="none"/>
        </w:rPr>
        <w:t>：</w:t>
      </w:r>
    </w:p>
    <w:p w14:paraId="1413F859">
      <w:pPr>
        <w:snapToGrid w:val="0"/>
        <w:spacing w:line="360" w:lineRule="auto"/>
        <w:ind w:firstLine="720" w:firstLineChars="300"/>
        <w:jc w:val="left"/>
        <w:rPr>
          <w:rFonts w:ascii="宋体" w:hAnsi="宋体"/>
          <w:sz w:val="24"/>
          <w:highlight w:val="none"/>
        </w:rPr>
      </w:pPr>
    </w:p>
    <w:p w14:paraId="01733403">
      <w:pPr>
        <w:snapToGrid w:val="0"/>
        <w:spacing w:line="360" w:lineRule="auto"/>
        <w:ind w:firstLine="720" w:firstLineChars="300"/>
        <w:jc w:val="left"/>
        <w:rPr>
          <w:rFonts w:ascii="宋体" w:hAnsi="宋体"/>
          <w:sz w:val="24"/>
          <w:szCs w:val="20"/>
          <w:highlight w:val="none"/>
        </w:rPr>
      </w:pPr>
      <w:r>
        <w:rPr>
          <w:rFonts w:hint="eastAsia" w:ascii="宋体" w:hAnsi="宋体"/>
          <w:sz w:val="24"/>
          <w:highlight w:val="none"/>
        </w:rPr>
        <w:t>我</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（姓名）系</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（供应商名称）的法定代表人，现授权委托本单位在职职工</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（姓名）以我方的名义参加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项目的采购活动，并代表我方全权办理针对上述项目的磋商、签约等具体事务和签署相关文件。</w:t>
      </w:r>
    </w:p>
    <w:p w14:paraId="35D011C2">
      <w:pPr>
        <w:snapToGrid w:val="0"/>
        <w:spacing w:line="360" w:lineRule="auto"/>
        <w:jc w:val="left"/>
        <w:rPr>
          <w:rFonts w:ascii="宋体" w:hAnsi="宋体"/>
          <w:sz w:val="24"/>
          <w:szCs w:val="20"/>
          <w:highlight w:val="none"/>
        </w:rPr>
      </w:pPr>
      <w:r>
        <w:rPr>
          <w:rFonts w:ascii="宋体" w:hAnsi="宋体"/>
          <w:sz w:val="24"/>
          <w:highlight w:val="none"/>
        </w:rPr>
        <w:t xml:space="preserve">    </w:t>
      </w:r>
      <w:r>
        <w:rPr>
          <w:rFonts w:hint="eastAsia" w:ascii="宋体" w:hAnsi="宋体"/>
          <w:sz w:val="24"/>
          <w:highlight w:val="none"/>
        </w:rPr>
        <w:t>我方对被授权人的签名事项负全部责任。</w:t>
      </w:r>
    </w:p>
    <w:p w14:paraId="5C5E3081">
      <w:pPr>
        <w:snapToGrid w:val="0"/>
        <w:spacing w:line="360" w:lineRule="auto"/>
        <w:ind w:firstLine="480"/>
        <w:jc w:val="left"/>
        <w:rPr>
          <w:rFonts w:ascii="宋体" w:hAnsi="宋体"/>
          <w:sz w:val="24"/>
          <w:szCs w:val="20"/>
          <w:highlight w:val="none"/>
        </w:rPr>
      </w:pPr>
    </w:p>
    <w:p w14:paraId="50F33667">
      <w:pPr>
        <w:snapToGrid w:val="0"/>
        <w:spacing w:line="360" w:lineRule="auto"/>
        <w:ind w:firstLine="480"/>
        <w:jc w:val="left"/>
        <w:rPr>
          <w:rFonts w:ascii="宋体" w:hAnsi="宋体"/>
          <w:sz w:val="24"/>
          <w:szCs w:val="20"/>
          <w:highlight w:val="none"/>
        </w:rPr>
      </w:pPr>
      <w:r>
        <w:rPr>
          <w:rFonts w:hint="eastAsia" w:ascii="宋体" w:hAnsi="宋体"/>
          <w:sz w:val="24"/>
          <w:highlight w:val="none"/>
        </w:rPr>
        <w:t>被授权人无转委托权，特此委托。</w:t>
      </w:r>
    </w:p>
    <w:p w14:paraId="0615E549">
      <w:pPr>
        <w:snapToGrid w:val="0"/>
        <w:spacing w:line="360" w:lineRule="auto"/>
        <w:jc w:val="left"/>
        <w:rPr>
          <w:rFonts w:ascii="宋体" w:hAnsi="宋体"/>
          <w:sz w:val="24"/>
          <w:szCs w:val="20"/>
          <w:highlight w:val="none"/>
        </w:rPr>
      </w:pPr>
    </w:p>
    <w:p w14:paraId="2806921D">
      <w:pPr>
        <w:snapToGrid w:val="0"/>
        <w:spacing w:line="360" w:lineRule="auto"/>
        <w:jc w:val="left"/>
        <w:rPr>
          <w:rFonts w:ascii="宋体" w:hAnsi="宋体"/>
          <w:sz w:val="24"/>
          <w:szCs w:val="20"/>
          <w:highlight w:val="none"/>
          <w:u w:val="single"/>
        </w:rPr>
      </w:pPr>
      <w:r>
        <w:rPr>
          <w:rFonts w:hint="eastAsia" w:ascii="宋体" w:hAnsi="宋体"/>
          <w:sz w:val="24"/>
          <w:highlight w:val="none"/>
        </w:rPr>
        <w:t>被授权人：</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法定代表人签名：</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p>
    <w:p w14:paraId="32B08267">
      <w:pPr>
        <w:snapToGrid w:val="0"/>
        <w:spacing w:line="360" w:lineRule="auto"/>
        <w:jc w:val="left"/>
        <w:rPr>
          <w:rFonts w:ascii="宋体" w:hAnsi="宋体"/>
          <w:sz w:val="24"/>
          <w:szCs w:val="20"/>
          <w:highlight w:val="none"/>
        </w:rPr>
      </w:pPr>
      <w:r>
        <w:rPr>
          <w:rFonts w:hint="eastAsia" w:ascii="宋体" w:hAnsi="宋体"/>
          <w:sz w:val="24"/>
          <w:highlight w:val="none"/>
        </w:rPr>
        <w:t>职务：</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职务：</w:t>
      </w:r>
      <w:r>
        <w:rPr>
          <w:rFonts w:ascii="宋体" w:hAnsi="宋体"/>
          <w:sz w:val="24"/>
          <w:highlight w:val="none"/>
          <w:u w:val="single"/>
        </w:rPr>
        <w:t xml:space="preserve">           </w:t>
      </w:r>
    </w:p>
    <w:p w14:paraId="1E99B3F3">
      <w:pPr>
        <w:snapToGrid w:val="0"/>
        <w:spacing w:line="360" w:lineRule="auto"/>
        <w:jc w:val="left"/>
        <w:rPr>
          <w:rFonts w:ascii="宋体" w:hAnsi="宋体"/>
          <w:sz w:val="24"/>
          <w:highlight w:val="none"/>
        </w:rPr>
      </w:pPr>
      <w:r>
        <w:rPr>
          <w:rFonts w:hint="eastAsia" w:ascii="宋体" w:hAnsi="宋体"/>
          <w:sz w:val="24"/>
          <w:highlight w:val="none"/>
        </w:rPr>
        <w:t>被授权人身份证号码：</w:t>
      </w:r>
      <w:r>
        <w:rPr>
          <w:rFonts w:ascii="宋体" w:hAnsi="宋体"/>
          <w:sz w:val="24"/>
          <w:highlight w:val="none"/>
          <w:u w:val="single"/>
        </w:rPr>
        <w:t xml:space="preserve">                             </w:t>
      </w:r>
      <w:r>
        <w:rPr>
          <w:rFonts w:ascii="宋体" w:hAnsi="宋体"/>
          <w:sz w:val="24"/>
          <w:highlight w:val="none"/>
        </w:rPr>
        <w:t xml:space="preserve"> </w:t>
      </w:r>
    </w:p>
    <w:p w14:paraId="031EE8B5">
      <w:pPr>
        <w:snapToGrid w:val="0"/>
        <w:spacing w:line="360" w:lineRule="auto"/>
        <w:jc w:val="left"/>
        <w:rPr>
          <w:rFonts w:ascii="宋体" w:hAnsi="宋体"/>
          <w:sz w:val="24"/>
          <w:highlight w:val="none"/>
        </w:rPr>
      </w:pPr>
      <w:r>
        <w:rPr>
          <w:rFonts w:ascii="宋体" w:hAnsi="宋体"/>
          <w:sz w:val="24"/>
          <w:highlight w:val="none"/>
        </w:rPr>
        <w:t xml:space="preserve">                                   </w:t>
      </w:r>
    </w:p>
    <w:p w14:paraId="3D74D13B">
      <w:pPr>
        <w:snapToGrid w:val="0"/>
        <w:spacing w:line="360" w:lineRule="auto"/>
        <w:jc w:val="left"/>
        <w:rPr>
          <w:rFonts w:ascii="宋体" w:hAnsi="宋体"/>
          <w:sz w:val="24"/>
          <w:highlight w:val="none"/>
        </w:rPr>
      </w:pPr>
    </w:p>
    <w:p w14:paraId="53BB70D4">
      <w:pPr>
        <w:snapToGrid w:val="0"/>
        <w:spacing w:line="360" w:lineRule="auto"/>
        <w:jc w:val="left"/>
        <w:rPr>
          <w:rFonts w:ascii="宋体" w:hAnsi="宋体"/>
          <w:sz w:val="24"/>
          <w:highlight w:val="none"/>
        </w:rPr>
      </w:pPr>
    </w:p>
    <w:p w14:paraId="099A30C7">
      <w:pPr>
        <w:snapToGrid w:val="0"/>
        <w:spacing w:line="360" w:lineRule="auto"/>
        <w:jc w:val="left"/>
        <w:rPr>
          <w:rFonts w:ascii="宋体" w:hAnsi="宋体"/>
          <w:sz w:val="24"/>
          <w:highlight w:val="none"/>
        </w:rPr>
      </w:pPr>
    </w:p>
    <w:p w14:paraId="35D125CC">
      <w:pPr>
        <w:snapToGrid w:val="0"/>
        <w:spacing w:line="360" w:lineRule="auto"/>
        <w:jc w:val="left"/>
        <w:rPr>
          <w:rFonts w:ascii="宋体" w:hAnsi="宋体"/>
          <w:sz w:val="24"/>
          <w:szCs w:val="20"/>
          <w:highlight w:val="none"/>
          <w:u w:val="single"/>
        </w:rPr>
      </w:pPr>
      <w:r>
        <w:rPr>
          <w:rFonts w:ascii="宋体" w:hAnsi="宋体"/>
          <w:sz w:val="24"/>
          <w:highlight w:val="none"/>
        </w:rPr>
        <w:t xml:space="preserve">  </w:t>
      </w:r>
      <w:r>
        <w:rPr>
          <w:rFonts w:hint="eastAsia" w:ascii="宋体" w:hAnsi="宋体"/>
          <w:sz w:val="24"/>
          <w:highlight w:val="none"/>
        </w:rPr>
        <w:t>供应商名称：</w:t>
      </w:r>
      <w:r>
        <w:rPr>
          <w:rFonts w:hint="eastAsia" w:ascii="宋体" w:hAnsi="宋体"/>
          <w:sz w:val="24"/>
          <w:highlight w:val="none"/>
          <w:u w:val="single"/>
        </w:rPr>
        <w:t xml:space="preserve">      （盖章）    </w:t>
      </w:r>
    </w:p>
    <w:p w14:paraId="01AFB34B">
      <w:pPr>
        <w:snapToGrid w:val="0"/>
        <w:spacing w:line="360" w:lineRule="auto"/>
        <w:jc w:val="lef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3E727717">
      <w:pPr>
        <w:snapToGrid w:val="0"/>
        <w:spacing w:line="360" w:lineRule="auto"/>
        <w:rPr>
          <w:rFonts w:ascii="宋体" w:hAnsi="宋体"/>
          <w:b/>
          <w:sz w:val="24"/>
          <w:highlight w:val="none"/>
        </w:rPr>
      </w:pPr>
    </w:p>
    <w:p w14:paraId="4600C5F1">
      <w:pPr>
        <w:snapToGrid w:val="0"/>
        <w:spacing w:line="360" w:lineRule="auto"/>
        <w:rPr>
          <w:rFonts w:ascii="宋体" w:hAnsi="宋体"/>
          <w:b/>
          <w:sz w:val="24"/>
          <w:szCs w:val="20"/>
          <w:highlight w:val="none"/>
        </w:rPr>
      </w:pPr>
      <w:r>
        <w:rPr>
          <w:rFonts w:hint="eastAsia" w:ascii="宋体" w:hAnsi="宋体"/>
          <w:b/>
          <w:sz w:val="24"/>
          <w:highlight w:val="none"/>
        </w:rPr>
        <w:t>（附被授权人身份证正反双面复印件以及被授权人的社保证明）</w:t>
      </w:r>
    </w:p>
    <w:p w14:paraId="32D33586">
      <w:pPr>
        <w:pStyle w:val="9"/>
        <w:ind w:firstLine="0" w:firstLineChars="0"/>
        <w:rPr>
          <w:highlight w:val="none"/>
        </w:rPr>
      </w:pPr>
    </w:p>
    <w:p w14:paraId="165FC0AE">
      <w:pPr>
        <w:snapToGrid w:val="0"/>
        <w:rPr>
          <w:rFonts w:ascii="宋体" w:hAnsi="宋体"/>
          <w:b/>
          <w:sz w:val="32"/>
          <w:szCs w:val="32"/>
          <w:highlight w:val="none"/>
        </w:rPr>
      </w:pPr>
    </w:p>
    <w:p w14:paraId="549C6851">
      <w:pPr>
        <w:snapToGrid w:val="0"/>
        <w:rPr>
          <w:rFonts w:ascii="宋体" w:hAnsi="宋体"/>
          <w:b/>
          <w:sz w:val="32"/>
          <w:szCs w:val="32"/>
          <w:highlight w:val="none"/>
        </w:rPr>
      </w:pPr>
    </w:p>
    <w:p w14:paraId="7BB50067">
      <w:pPr>
        <w:keepNext w:val="0"/>
        <w:keepLines w:val="0"/>
        <w:pageBreakBefore w:val="0"/>
        <w:widowControl/>
        <w:kinsoku w:val="0"/>
        <w:wordWrap/>
        <w:overflowPunct/>
        <w:topLinePunct w:val="0"/>
        <w:autoSpaceDE w:val="0"/>
        <w:autoSpaceDN w:val="0"/>
        <w:bidi w:val="0"/>
        <w:adjustRightInd w:val="0"/>
        <w:snapToGrid w:val="0"/>
        <w:spacing w:line="360" w:lineRule="auto"/>
        <w:ind w:left="169"/>
        <w:rPr>
          <w:rFonts w:ascii="宋体" w:hAnsi="宋体" w:eastAsia="宋体" w:cs="宋体"/>
          <w:color w:val="auto"/>
          <w:spacing w:val="-3"/>
          <w:sz w:val="24"/>
          <w:szCs w:val="24"/>
          <w:highlight w:val="none"/>
          <w:lang w:eastAsia="zh-CN"/>
        </w:rPr>
      </w:pPr>
    </w:p>
    <w:p w14:paraId="4A755E9A">
      <w:pPr>
        <w:keepNext w:val="0"/>
        <w:keepLines w:val="0"/>
        <w:pageBreakBefore w:val="0"/>
        <w:widowControl/>
        <w:kinsoku w:val="0"/>
        <w:wordWrap/>
        <w:overflowPunct/>
        <w:topLinePunct w:val="0"/>
        <w:autoSpaceDE w:val="0"/>
        <w:autoSpaceDN w:val="0"/>
        <w:bidi w:val="0"/>
        <w:adjustRightInd w:val="0"/>
        <w:snapToGrid w:val="0"/>
        <w:spacing w:line="360" w:lineRule="auto"/>
        <w:ind w:left="169"/>
        <w:rPr>
          <w:rFonts w:ascii="宋体" w:hAnsi="宋体" w:eastAsia="宋体" w:cs="宋体"/>
          <w:color w:val="auto"/>
          <w:spacing w:val="-3"/>
          <w:sz w:val="24"/>
          <w:szCs w:val="24"/>
          <w:highlight w:val="none"/>
          <w:lang w:eastAsia="zh-CN"/>
        </w:rPr>
      </w:pPr>
    </w:p>
    <w:p w14:paraId="3CB0C5F5">
      <w:pPr>
        <w:keepNext w:val="0"/>
        <w:keepLines w:val="0"/>
        <w:pageBreakBefore w:val="0"/>
        <w:widowControl/>
        <w:kinsoku w:val="0"/>
        <w:wordWrap/>
        <w:overflowPunct/>
        <w:topLinePunct w:val="0"/>
        <w:autoSpaceDE w:val="0"/>
        <w:autoSpaceDN w:val="0"/>
        <w:bidi w:val="0"/>
        <w:adjustRightInd w:val="0"/>
        <w:snapToGrid w:val="0"/>
        <w:spacing w:line="360" w:lineRule="auto"/>
        <w:ind w:left="169"/>
        <w:rPr>
          <w:rFonts w:ascii="宋体" w:hAnsi="宋体" w:eastAsia="宋体" w:cs="宋体"/>
          <w:color w:val="auto"/>
          <w:spacing w:val="-3"/>
          <w:sz w:val="24"/>
          <w:szCs w:val="24"/>
          <w:highlight w:val="none"/>
          <w:lang w:eastAsia="zh-CN"/>
        </w:rPr>
      </w:pPr>
    </w:p>
    <w:p w14:paraId="60D7464C">
      <w:pPr>
        <w:keepNext w:val="0"/>
        <w:keepLines w:val="0"/>
        <w:pageBreakBefore w:val="0"/>
        <w:widowControl/>
        <w:kinsoku w:val="0"/>
        <w:wordWrap/>
        <w:overflowPunct/>
        <w:topLinePunct w:val="0"/>
        <w:autoSpaceDE w:val="0"/>
        <w:autoSpaceDN w:val="0"/>
        <w:bidi w:val="0"/>
        <w:adjustRightInd w:val="0"/>
        <w:snapToGrid w:val="0"/>
        <w:spacing w:line="360" w:lineRule="auto"/>
        <w:ind w:left="169"/>
        <w:rPr>
          <w:rFonts w:ascii="宋体" w:hAnsi="宋体" w:eastAsia="宋体" w:cs="宋体"/>
          <w:color w:val="auto"/>
          <w:spacing w:val="-3"/>
          <w:sz w:val="24"/>
          <w:szCs w:val="24"/>
          <w:highlight w:val="none"/>
          <w:lang w:eastAsia="zh-CN"/>
        </w:rPr>
      </w:pPr>
    </w:p>
    <w:p w14:paraId="1C6AEA8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附件：报价一览表</w:t>
      </w:r>
    </w:p>
    <w:p w14:paraId="329D679A">
      <w:pPr>
        <w:keepNext w:val="0"/>
        <w:keepLines w:val="0"/>
        <w:pageBreakBefore w:val="0"/>
        <w:widowControl/>
        <w:kinsoku w:val="0"/>
        <w:wordWrap/>
        <w:overflowPunct/>
        <w:topLinePunct w:val="0"/>
        <w:autoSpaceDE w:val="0"/>
        <w:autoSpaceDN w:val="0"/>
        <w:bidi w:val="0"/>
        <w:adjustRightInd w:val="0"/>
        <w:snapToGrid w:val="0"/>
        <w:spacing w:line="360" w:lineRule="auto"/>
        <w:ind w:left="3713"/>
        <w:jc w:val="both"/>
        <w:rPr>
          <w:rFonts w:ascii="宋体" w:hAnsi="宋体" w:eastAsia="宋体" w:cs="宋体"/>
          <w:color w:val="auto"/>
          <w:sz w:val="31"/>
          <w:szCs w:val="31"/>
          <w:highlight w:val="none"/>
          <w:lang w:eastAsia="zh-CN"/>
        </w:rPr>
      </w:pPr>
      <w:r>
        <w:rPr>
          <w:rFonts w:ascii="宋体" w:hAnsi="宋体" w:eastAsia="宋体" w:cs="宋体"/>
          <w:color w:val="auto"/>
          <w:spacing w:val="8"/>
          <w:sz w:val="31"/>
          <w:szCs w:val="31"/>
          <w:highlight w:val="none"/>
          <w:lang w:eastAsia="zh-CN"/>
        </w:rPr>
        <w:t>报价一览表</w:t>
      </w:r>
    </w:p>
    <w:p w14:paraId="73A86606">
      <w:pPr>
        <w:keepNext w:val="0"/>
        <w:keepLines w:val="0"/>
        <w:pageBreakBefore w:val="0"/>
        <w:widowControl/>
        <w:kinsoku w:val="0"/>
        <w:wordWrap/>
        <w:overflowPunct/>
        <w:topLinePunct w:val="0"/>
        <w:autoSpaceDE w:val="0"/>
        <w:autoSpaceDN w:val="0"/>
        <w:bidi w:val="0"/>
        <w:adjustRightInd w:val="0"/>
        <w:snapToGrid w:val="0"/>
        <w:spacing w:line="360" w:lineRule="auto"/>
        <w:ind w:left="155"/>
        <w:rPr>
          <w:rFonts w:ascii="宋体" w:hAnsi="宋体" w:eastAsia="宋体"/>
          <w:color w:val="auto"/>
          <w:highlight w:val="none"/>
        </w:rPr>
      </w:pPr>
      <w:r>
        <w:rPr>
          <w:rFonts w:hint="eastAsia" w:ascii="宋体" w:hAnsi="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rPr>
        <w:t>项目编号：</w:t>
      </w:r>
      <w:r>
        <w:rPr>
          <w:rFonts w:ascii="宋体" w:hAnsi="宋体" w:eastAsia="宋体" w:cs="宋体"/>
          <w:color w:val="auto"/>
          <w:sz w:val="24"/>
          <w:szCs w:val="24"/>
          <w:highlight w:val="none"/>
          <w:u w:val="single"/>
        </w:rPr>
        <w:t xml:space="preserve">       </w:t>
      </w:r>
    </w:p>
    <w:tbl>
      <w:tblPr>
        <w:tblStyle w:val="21"/>
        <w:tblW w:w="89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18"/>
        <w:gridCol w:w="4973"/>
      </w:tblGrid>
      <w:tr w14:paraId="3CE3E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4018" w:type="dxa"/>
            <w:vAlign w:val="center"/>
          </w:tcPr>
          <w:p w14:paraId="1C50BCC8">
            <w:pPr>
              <w:pStyle w:val="59"/>
              <w:keepNext w:val="0"/>
              <w:keepLines w:val="0"/>
              <w:pageBreakBefore w:val="0"/>
              <w:widowControl/>
              <w:kinsoku w:val="0"/>
              <w:wordWrap/>
              <w:overflowPunct/>
              <w:topLinePunct w:val="0"/>
              <w:autoSpaceDE w:val="0"/>
              <w:autoSpaceDN w:val="0"/>
              <w:bidi w:val="0"/>
              <w:adjustRightInd w:val="0"/>
              <w:snapToGrid w:val="0"/>
              <w:spacing w:line="360" w:lineRule="auto"/>
              <w:jc w:val="center"/>
              <w:rPr>
                <w:color w:val="auto"/>
                <w:highlight w:val="none"/>
              </w:rPr>
            </w:pPr>
            <w:r>
              <w:rPr>
                <w:color w:val="auto"/>
                <w:spacing w:val="32"/>
                <w:highlight w:val="none"/>
              </w:rPr>
              <w:t>供应商名称</w:t>
            </w:r>
          </w:p>
        </w:tc>
        <w:tc>
          <w:tcPr>
            <w:tcW w:w="4973" w:type="dxa"/>
            <w:tcBorders>
              <w:right w:val="single" w:color="000000" w:sz="2" w:space="0"/>
            </w:tcBorders>
            <w:vAlign w:val="center"/>
          </w:tcPr>
          <w:p w14:paraId="4419F7F7">
            <w:pPr>
              <w:pStyle w:val="59"/>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eastAsia" w:eastAsia="宋体"/>
                <w:color w:val="auto"/>
                <w:highlight w:val="none"/>
                <w:lang w:eastAsia="zh-CN"/>
              </w:rPr>
            </w:pPr>
            <w:r>
              <w:rPr>
                <w:rFonts w:hint="eastAsia"/>
                <w:b w:val="0"/>
                <w:bCs w:val="0"/>
                <w:color w:val="auto"/>
                <w:spacing w:val="21"/>
                <w:highlight w:val="none"/>
                <w:lang w:val="en-US" w:eastAsia="zh-CN"/>
              </w:rPr>
              <w:t>总</w:t>
            </w:r>
            <w:r>
              <w:rPr>
                <w:b w:val="0"/>
                <w:bCs w:val="0"/>
                <w:color w:val="auto"/>
                <w:spacing w:val="21"/>
                <w:highlight w:val="none"/>
              </w:rPr>
              <w:t>报价</w:t>
            </w:r>
            <w:r>
              <w:rPr>
                <w:rFonts w:hint="eastAsia"/>
                <w:b w:val="0"/>
                <w:bCs w:val="0"/>
                <w:color w:val="auto"/>
                <w:spacing w:val="21"/>
                <w:highlight w:val="none"/>
                <w:lang w:eastAsia="zh-CN"/>
              </w:rPr>
              <w:t>（</w:t>
            </w:r>
            <w:r>
              <w:rPr>
                <w:rFonts w:hint="eastAsia"/>
                <w:b w:val="0"/>
                <w:bCs w:val="0"/>
                <w:color w:val="auto"/>
                <w:spacing w:val="21"/>
                <w:highlight w:val="none"/>
                <w:lang w:val="en-US" w:eastAsia="zh-CN"/>
              </w:rPr>
              <w:t>元</w:t>
            </w:r>
            <w:r>
              <w:rPr>
                <w:rFonts w:hint="eastAsia"/>
                <w:b w:val="0"/>
                <w:bCs w:val="0"/>
                <w:color w:val="auto"/>
                <w:spacing w:val="21"/>
                <w:highlight w:val="none"/>
                <w:lang w:eastAsia="zh-CN"/>
              </w:rPr>
              <w:t>）</w:t>
            </w:r>
          </w:p>
        </w:tc>
      </w:tr>
      <w:tr w14:paraId="36D7F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4018" w:type="dxa"/>
            <w:vAlign w:val="top"/>
          </w:tcPr>
          <w:p w14:paraId="6159C28B">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tc>
        <w:tc>
          <w:tcPr>
            <w:tcW w:w="4973" w:type="dxa"/>
            <w:tcBorders>
              <w:right w:val="single" w:color="000000" w:sz="2" w:space="0"/>
            </w:tcBorders>
            <w:vAlign w:val="top"/>
          </w:tcPr>
          <w:p w14:paraId="047E55D0">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tc>
      </w:tr>
    </w:tbl>
    <w:p w14:paraId="2A48C065">
      <w:pPr>
        <w:pStyle w:val="8"/>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备注：遴选</w:t>
      </w:r>
      <w:r>
        <w:rPr>
          <w:rFonts w:hint="eastAsia" w:asciiTheme="minorEastAsia" w:hAnsiTheme="minorEastAsia" w:eastAsiaTheme="minorEastAsia" w:cstheme="minorEastAsia"/>
          <w:color w:val="auto"/>
          <w:sz w:val="24"/>
          <w:szCs w:val="24"/>
          <w:highlight w:val="none"/>
        </w:rPr>
        <w:t>时，按采购人暂定采购参考数量，按该数量计算汇总成报价用于报价比较和评审的基础，成交后按采购人要求实际供货量分批供货并按成交单价分期结算。</w:t>
      </w:r>
    </w:p>
    <w:p w14:paraId="05289A86">
      <w:pPr>
        <w:pStyle w:val="8"/>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p w14:paraId="67579A49">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pacing w:val="-1"/>
          <w:position w:val="21"/>
          <w:sz w:val="24"/>
          <w:szCs w:val="24"/>
          <w:highlight w:val="none"/>
          <w:lang w:eastAsia="zh-CN"/>
        </w:rPr>
      </w:pPr>
    </w:p>
    <w:p w14:paraId="16009BDD">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cs="宋体"/>
          <w:color w:val="auto"/>
          <w:spacing w:val="-1"/>
          <w:position w:val="21"/>
          <w:sz w:val="24"/>
          <w:szCs w:val="24"/>
          <w:highlight w:val="none"/>
          <w:lang w:val="en-US" w:eastAsia="zh-CN"/>
        </w:rPr>
        <w:t xml:space="preserve">            </w:t>
      </w:r>
      <w:r>
        <w:rPr>
          <w:rFonts w:ascii="宋体" w:hAnsi="宋体" w:eastAsia="宋体" w:cs="宋体"/>
          <w:color w:val="auto"/>
          <w:spacing w:val="-1"/>
          <w:position w:val="21"/>
          <w:sz w:val="24"/>
          <w:szCs w:val="24"/>
          <w:highlight w:val="none"/>
          <w:lang w:eastAsia="zh-CN"/>
        </w:rPr>
        <w:t>法定代表人或授权委托人签字：</w:t>
      </w:r>
    </w:p>
    <w:p w14:paraId="09CD2B6E">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cs="宋体"/>
          <w:color w:val="auto"/>
          <w:spacing w:val="-2"/>
          <w:sz w:val="24"/>
          <w:szCs w:val="24"/>
          <w:highlight w:val="none"/>
          <w:lang w:val="en-US" w:eastAsia="zh-CN"/>
        </w:rPr>
        <w:t xml:space="preserve">  </w:t>
      </w:r>
      <w:r>
        <w:rPr>
          <w:rFonts w:ascii="宋体" w:hAnsi="宋体" w:eastAsia="宋体" w:cs="宋体"/>
          <w:color w:val="auto"/>
          <w:spacing w:val="-2"/>
          <w:sz w:val="24"/>
          <w:szCs w:val="24"/>
          <w:highlight w:val="none"/>
          <w:lang w:eastAsia="zh-CN"/>
        </w:rPr>
        <w:t>供应商名称（盖章</w:t>
      </w:r>
      <w:r>
        <w:rPr>
          <w:rFonts w:ascii="宋体" w:hAnsi="宋体" w:eastAsia="宋体" w:cs="宋体"/>
          <w:color w:val="auto"/>
          <w:spacing w:val="-63"/>
          <w:w w:val="99"/>
          <w:sz w:val="24"/>
          <w:szCs w:val="24"/>
          <w:highlight w:val="none"/>
          <w:lang w:eastAsia="zh-CN"/>
        </w:rPr>
        <w:t>）：</w:t>
      </w:r>
    </w:p>
    <w:p w14:paraId="791B366A">
      <w:pPr>
        <w:keepNext w:val="0"/>
        <w:keepLines w:val="0"/>
        <w:pageBreakBefore w:val="0"/>
        <w:widowControl/>
        <w:kinsoku w:val="0"/>
        <w:wordWrap/>
        <w:overflowPunct/>
        <w:topLinePunct w:val="0"/>
        <w:autoSpaceDE w:val="0"/>
        <w:autoSpaceDN w:val="0"/>
        <w:bidi w:val="0"/>
        <w:adjustRightInd w:val="0"/>
        <w:snapToGrid w:val="0"/>
        <w:spacing w:line="360" w:lineRule="auto"/>
        <w:ind w:left="41"/>
        <w:rPr>
          <w:rFonts w:ascii="宋体" w:hAnsi="宋体" w:eastAsia="宋体" w:cs="宋体"/>
          <w:color w:val="auto"/>
          <w:sz w:val="24"/>
          <w:szCs w:val="24"/>
          <w:highlight w:val="none"/>
          <w:lang w:eastAsia="zh-CN"/>
        </w:rPr>
      </w:pPr>
      <w:r>
        <w:rPr>
          <w:rFonts w:hint="eastAsia" w:ascii="宋体" w:hAnsi="宋体" w:cs="宋体"/>
          <w:color w:val="auto"/>
          <w:spacing w:val="-13"/>
          <w:sz w:val="24"/>
          <w:szCs w:val="24"/>
          <w:highlight w:val="none"/>
          <w:lang w:val="en-US" w:eastAsia="zh-CN"/>
        </w:rPr>
        <w:t xml:space="preserve">                              </w:t>
      </w:r>
      <w:r>
        <w:rPr>
          <w:rFonts w:ascii="宋体" w:hAnsi="宋体" w:eastAsia="宋体" w:cs="宋体"/>
          <w:color w:val="auto"/>
          <w:spacing w:val="-13"/>
          <w:sz w:val="24"/>
          <w:szCs w:val="24"/>
          <w:highlight w:val="none"/>
          <w:lang w:eastAsia="zh-CN"/>
        </w:rPr>
        <w:t>日期：</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13"/>
          <w:sz w:val="24"/>
          <w:szCs w:val="24"/>
          <w:highlight w:val="none"/>
          <w:lang w:eastAsia="zh-CN"/>
        </w:rPr>
        <w:t>年</w:t>
      </w:r>
      <w:r>
        <w:rPr>
          <w:rFonts w:ascii="宋体" w:hAnsi="宋体" w:eastAsia="宋体" w:cs="宋体"/>
          <w:color w:val="auto"/>
          <w:spacing w:val="6"/>
          <w:sz w:val="24"/>
          <w:szCs w:val="24"/>
          <w:highlight w:val="none"/>
          <w:lang w:eastAsia="zh-CN"/>
        </w:rPr>
        <w:t xml:space="preserve">   </w:t>
      </w:r>
      <w:r>
        <w:rPr>
          <w:rFonts w:ascii="宋体" w:hAnsi="宋体" w:eastAsia="宋体" w:cs="宋体"/>
          <w:color w:val="auto"/>
          <w:spacing w:val="-13"/>
          <w:sz w:val="24"/>
          <w:szCs w:val="24"/>
          <w:highlight w:val="none"/>
          <w:lang w:eastAsia="zh-CN"/>
        </w:rPr>
        <w:t>月</w:t>
      </w:r>
      <w:r>
        <w:rPr>
          <w:rFonts w:ascii="宋体" w:hAnsi="宋体" w:eastAsia="宋体" w:cs="宋体"/>
          <w:color w:val="auto"/>
          <w:spacing w:val="25"/>
          <w:sz w:val="24"/>
          <w:szCs w:val="24"/>
          <w:highlight w:val="none"/>
          <w:lang w:eastAsia="zh-CN"/>
        </w:rPr>
        <w:t xml:space="preserve">  </w:t>
      </w:r>
      <w:r>
        <w:rPr>
          <w:rFonts w:ascii="宋体" w:hAnsi="宋体" w:eastAsia="宋体" w:cs="宋体"/>
          <w:color w:val="auto"/>
          <w:spacing w:val="-13"/>
          <w:sz w:val="24"/>
          <w:szCs w:val="24"/>
          <w:highlight w:val="none"/>
          <w:lang w:eastAsia="zh-CN"/>
        </w:rPr>
        <w:t>日</w:t>
      </w:r>
    </w:p>
    <w:p w14:paraId="618385CE">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sectPr>
          <w:headerReference r:id="rId7" w:type="default"/>
          <w:footerReference r:id="rId8" w:type="default"/>
          <w:pgSz w:w="11906" w:h="16839"/>
          <w:pgMar w:top="1096" w:right="1475" w:bottom="1014" w:left="1446" w:header="882" w:footer="852" w:gutter="0"/>
          <w:pgBorders>
            <w:top w:val="none" w:sz="0" w:space="0"/>
            <w:left w:val="none" w:sz="0" w:space="0"/>
            <w:bottom w:val="none" w:sz="0" w:space="0"/>
            <w:right w:val="none" w:sz="0" w:space="0"/>
          </w:pgBorders>
          <w:cols w:space="720" w:num="1"/>
        </w:sectPr>
      </w:pPr>
    </w:p>
    <w:p w14:paraId="52D537E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附件：报价明细表</w:t>
      </w:r>
    </w:p>
    <w:p w14:paraId="679318E2">
      <w:pPr>
        <w:keepNext w:val="0"/>
        <w:keepLines w:val="0"/>
        <w:pageBreakBefore w:val="0"/>
        <w:widowControl/>
        <w:kinsoku w:val="0"/>
        <w:wordWrap/>
        <w:overflowPunct/>
        <w:topLinePunct w:val="0"/>
        <w:autoSpaceDE w:val="0"/>
        <w:autoSpaceDN w:val="0"/>
        <w:bidi w:val="0"/>
        <w:adjustRightInd w:val="0"/>
        <w:snapToGrid w:val="0"/>
        <w:spacing w:line="360" w:lineRule="auto"/>
        <w:ind w:left="3713"/>
        <w:jc w:val="both"/>
        <w:rPr>
          <w:rFonts w:ascii="宋体" w:hAnsi="宋体" w:eastAsia="宋体" w:cs="宋体"/>
          <w:color w:val="auto"/>
          <w:spacing w:val="8"/>
          <w:sz w:val="31"/>
          <w:szCs w:val="31"/>
          <w:highlight w:val="none"/>
          <w:lang w:eastAsia="zh-CN"/>
        </w:rPr>
      </w:pPr>
      <w:r>
        <w:rPr>
          <w:rFonts w:ascii="宋体" w:hAnsi="宋体" w:eastAsia="宋体" w:cs="宋体"/>
          <w:color w:val="auto"/>
          <w:spacing w:val="8"/>
          <w:sz w:val="31"/>
          <w:szCs w:val="31"/>
          <w:highlight w:val="none"/>
          <w:lang w:eastAsia="zh-CN"/>
        </w:rPr>
        <w:t>报价明细表</w:t>
      </w:r>
    </w:p>
    <w:p w14:paraId="1707D935">
      <w:pPr>
        <w:keepNext w:val="0"/>
        <w:keepLines w:val="0"/>
        <w:pageBreakBefore w:val="0"/>
        <w:widowControl/>
        <w:kinsoku w:val="0"/>
        <w:wordWrap/>
        <w:overflowPunct/>
        <w:topLinePunct w:val="0"/>
        <w:autoSpaceDE w:val="0"/>
        <w:autoSpaceDN w:val="0"/>
        <w:bidi w:val="0"/>
        <w:adjustRightInd w:val="0"/>
        <w:snapToGrid w:val="0"/>
        <w:spacing w:line="360" w:lineRule="auto"/>
        <w:ind w:left="155"/>
        <w:rPr>
          <w:rFonts w:ascii="宋体" w:hAnsi="宋体" w:eastAsia="宋体" w:cs="宋体"/>
          <w:color w:val="auto"/>
          <w:sz w:val="24"/>
          <w:szCs w:val="24"/>
          <w:highlight w:val="none"/>
        </w:rPr>
      </w:pPr>
      <w:r>
        <w:rPr>
          <w:rFonts w:hint="eastAsia" w:ascii="宋体" w:hAnsi="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rPr>
        <w:t>项目编号：</w:t>
      </w:r>
      <w:r>
        <w:rPr>
          <w:rFonts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14:paraId="089A73F2">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tbl>
      <w:tblPr>
        <w:tblStyle w:val="21"/>
        <w:tblW w:w="8517"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1"/>
        <w:gridCol w:w="1296"/>
        <w:gridCol w:w="2932"/>
        <w:gridCol w:w="1320"/>
        <w:gridCol w:w="1123"/>
        <w:gridCol w:w="1125"/>
      </w:tblGrid>
      <w:tr w14:paraId="04B1D16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jc w:val="center"/>
        </w:trPr>
        <w:tc>
          <w:tcPr>
            <w:tcW w:w="721" w:type="dxa"/>
            <w:vAlign w:val="center"/>
          </w:tcPr>
          <w:p w14:paraId="2781DBA7">
            <w:pPr>
              <w:ind w:left="0" w:leftChars="0" w:firstLine="0" w:firstLineChars="0"/>
              <w:jc w:val="center"/>
              <w:rPr>
                <w:rFonts w:ascii="Times New Roman" w:hAnsi="Times New Roman" w:eastAsia="宋体" w:cs="Times New Roman"/>
                <w:caps/>
                <w:color w:val="000000"/>
                <w:sz w:val="21"/>
                <w:szCs w:val="21"/>
                <w:highlight w:val="none"/>
              </w:rPr>
            </w:pPr>
            <w:r>
              <w:rPr>
                <w:rFonts w:ascii="Times New Roman" w:hAnsi="Times New Roman" w:eastAsia="宋体" w:cs="Times New Roman"/>
                <w:caps/>
                <w:color w:val="000000"/>
                <w:sz w:val="21"/>
                <w:szCs w:val="21"/>
                <w:highlight w:val="none"/>
              </w:rPr>
              <w:t>序号</w:t>
            </w:r>
          </w:p>
        </w:tc>
        <w:tc>
          <w:tcPr>
            <w:tcW w:w="1296" w:type="dxa"/>
            <w:tcBorders>
              <w:right w:val="single" w:color="auto" w:sz="4" w:space="0"/>
            </w:tcBorders>
            <w:vAlign w:val="center"/>
          </w:tcPr>
          <w:p w14:paraId="40695A5B">
            <w:pPr>
              <w:ind w:left="0" w:leftChars="0" w:firstLine="0" w:firstLineChars="0"/>
              <w:jc w:val="center"/>
              <w:rPr>
                <w:rFonts w:hint="eastAsia" w:ascii="Times New Roman" w:hAnsi="Times New Roman" w:eastAsia="宋体" w:cs="Times New Roman"/>
                <w:caps/>
                <w:color w:val="000000"/>
                <w:sz w:val="21"/>
                <w:szCs w:val="21"/>
                <w:highlight w:val="none"/>
                <w:lang w:eastAsia="zh-CN"/>
              </w:rPr>
            </w:pPr>
            <w:r>
              <w:rPr>
                <w:rFonts w:hint="eastAsia" w:ascii="Times New Roman" w:hAnsi="Times New Roman" w:eastAsia="宋体" w:cs="Times New Roman"/>
                <w:caps/>
                <w:color w:val="000000"/>
                <w:sz w:val="21"/>
                <w:szCs w:val="21"/>
                <w:highlight w:val="none"/>
                <w:lang w:val="en-US" w:eastAsia="zh-CN"/>
              </w:rPr>
              <w:t>品名</w:t>
            </w:r>
          </w:p>
        </w:tc>
        <w:tc>
          <w:tcPr>
            <w:tcW w:w="2932" w:type="dxa"/>
            <w:tcBorders>
              <w:left w:val="single" w:color="auto" w:sz="4" w:space="0"/>
            </w:tcBorders>
            <w:vAlign w:val="center"/>
          </w:tcPr>
          <w:p w14:paraId="104A6E6F">
            <w:pPr>
              <w:ind w:left="0" w:leftChars="0" w:firstLine="0" w:firstLineChars="0"/>
              <w:jc w:val="center"/>
              <w:rPr>
                <w:rFonts w:hint="eastAsia" w:ascii="Times New Roman" w:hAnsi="Times New Roman" w:eastAsia="宋体" w:cs="Times New Roman"/>
                <w:caps/>
                <w:color w:val="000000"/>
                <w:sz w:val="21"/>
                <w:szCs w:val="21"/>
                <w:highlight w:val="none"/>
                <w:lang w:eastAsia="zh-CN"/>
              </w:rPr>
            </w:pPr>
            <w:r>
              <w:rPr>
                <w:rFonts w:hint="eastAsia" w:ascii="Times New Roman" w:hAnsi="Times New Roman" w:cs="Times New Roman"/>
                <w:color w:val="000000"/>
                <w:sz w:val="21"/>
                <w:szCs w:val="21"/>
                <w:highlight w:val="none"/>
                <w:lang w:val="en-US" w:eastAsia="zh-CN"/>
              </w:rPr>
              <w:t>说明</w:t>
            </w:r>
          </w:p>
        </w:tc>
        <w:tc>
          <w:tcPr>
            <w:tcW w:w="1320" w:type="dxa"/>
            <w:vAlign w:val="center"/>
          </w:tcPr>
          <w:p w14:paraId="75FF03E3">
            <w:pPr>
              <w:ind w:left="0" w:leftChars="0" w:firstLine="0" w:firstLineChars="0"/>
              <w:jc w:val="center"/>
              <w:rPr>
                <w:rFonts w:hint="eastAsia" w:ascii="Times New Roman" w:hAnsi="Times New Roman" w:eastAsia="宋体" w:cs="Times New Roman"/>
                <w:caps/>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服务期</w:t>
            </w:r>
          </w:p>
        </w:tc>
        <w:tc>
          <w:tcPr>
            <w:tcW w:w="1123" w:type="dxa"/>
            <w:vAlign w:val="center"/>
          </w:tcPr>
          <w:p w14:paraId="2ACFAD98">
            <w:pPr>
              <w:ind w:left="0" w:leftChars="0" w:firstLine="0" w:firstLineChars="0"/>
              <w:jc w:val="center"/>
              <w:rPr>
                <w:rFonts w:hint="eastAsia" w:ascii="Times New Roman" w:hAnsi="Times New Roman" w:eastAsia="宋体" w:cs="Times New Roman"/>
                <w:caps/>
                <w:color w:val="000000"/>
                <w:sz w:val="21"/>
                <w:szCs w:val="21"/>
                <w:highlight w:val="none"/>
                <w:lang w:val="en-US" w:eastAsia="zh-CN"/>
              </w:rPr>
            </w:pPr>
            <w:r>
              <w:rPr>
                <w:rFonts w:hint="eastAsia" w:ascii="Times New Roman" w:hAnsi="Times New Roman" w:eastAsia="宋体" w:cs="Times New Roman"/>
                <w:caps/>
                <w:color w:val="000000"/>
                <w:sz w:val="21"/>
                <w:szCs w:val="21"/>
                <w:highlight w:val="none"/>
                <w:lang w:val="en-US" w:eastAsia="zh-CN"/>
              </w:rPr>
              <w:t>单价（元）</w:t>
            </w:r>
          </w:p>
        </w:tc>
        <w:tc>
          <w:tcPr>
            <w:tcW w:w="1125" w:type="dxa"/>
            <w:vAlign w:val="center"/>
          </w:tcPr>
          <w:p w14:paraId="59FAFE60">
            <w:pPr>
              <w:ind w:left="0" w:leftChars="0" w:firstLine="0" w:firstLineChars="0"/>
              <w:jc w:val="center"/>
              <w:rPr>
                <w:rFonts w:hint="default" w:ascii="Times New Roman" w:hAnsi="Times New Roman" w:eastAsia="宋体" w:cs="Times New Roman"/>
                <w:caps/>
                <w:color w:val="000000"/>
                <w:sz w:val="21"/>
                <w:szCs w:val="21"/>
                <w:highlight w:val="none"/>
                <w:lang w:val="en-US" w:eastAsia="zh-CN"/>
              </w:rPr>
            </w:pPr>
            <w:r>
              <w:rPr>
                <w:rFonts w:hint="eastAsia" w:ascii="Times New Roman" w:hAnsi="Times New Roman" w:eastAsia="宋体" w:cs="Times New Roman"/>
                <w:caps/>
                <w:color w:val="000000"/>
                <w:sz w:val="21"/>
                <w:szCs w:val="21"/>
                <w:highlight w:val="none"/>
                <w:lang w:val="en-US" w:eastAsia="zh-CN"/>
              </w:rPr>
              <w:t>小计（元）</w:t>
            </w:r>
          </w:p>
        </w:tc>
      </w:tr>
      <w:tr w14:paraId="6093D2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jc w:val="center"/>
        </w:trPr>
        <w:tc>
          <w:tcPr>
            <w:tcW w:w="721" w:type="dxa"/>
            <w:vAlign w:val="center"/>
          </w:tcPr>
          <w:p w14:paraId="66CBFDA7">
            <w:pPr>
              <w:ind w:left="0" w:leftChars="0" w:firstLine="0" w:firstLineChars="0"/>
              <w:jc w:val="center"/>
              <w:rPr>
                <w:rFonts w:ascii="Times New Roman" w:hAnsi="Times New Roman" w:eastAsia="宋体" w:cs="Times New Roman"/>
                <w:caps/>
                <w:color w:val="000000"/>
                <w:sz w:val="21"/>
                <w:szCs w:val="21"/>
                <w:highlight w:val="none"/>
              </w:rPr>
            </w:pPr>
            <w:r>
              <w:rPr>
                <w:rFonts w:ascii="Times New Roman" w:hAnsi="Times New Roman" w:eastAsia="宋体" w:cs="Times New Roman"/>
                <w:caps/>
                <w:color w:val="000000"/>
                <w:sz w:val="21"/>
                <w:szCs w:val="21"/>
                <w:highlight w:val="none"/>
              </w:rPr>
              <w:t>1</w:t>
            </w:r>
          </w:p>
        </w:tc>
        <w:tc>
          <w:tcPr>
            <w:tcW w:w="1296" w:type="dxa"/>
            <w:tcBorders>
              <w:right w:val="single" w:color="auto" w:sz="4" w:space="0"/>
            </w:tcBorders>
            <w:vAlign w:val="center"/>
          </w:tcPr>
          <w:p w14:paraId="792BFEED">
            <w:pPr>
              <w:keepNext w:val="0"/>
              <w:keepLines w:val="0"/>
              <w:widowControl/>
              <w:suppressLineNumbers w:val="0"/>
              <w:ind w:left="0" w:leftChars="0" w:firstLine="0" w:firstLineChars="0"/>
              <w:jc w:val="center"/>
              <w:textAlignment w:val="center"/>
              <w:rPr>
                <w:rFonts w:ascii="宋体" w:hAnsi="宋体" w:eastAsia="宋体" w:cs="宋体"/>
                <w:color w:val="333333"/>
                <w:kern w:val="0"/>
                <w:sz w:val="21"/>
                <w:szCs w:val="21"/>
                <w:highlight w:val="none"/>
              </w:rPr>
            </w:pPr>
            <w:r>
              <w:rPr>
                <w:rFonts w:ascii="宋体" w:hAnsi="宋体" w:cs="宋体"/>
                <w:szCs w:val="21"/>
              </w:rPr>
              <w:t>湖滨-钱江</w:t>
            </w:r>
            <w:r>
              <w:rPr>
                <w:rFonts w:hint="eastAsia" w:ascii="宋体" w:hAnsi="宋体" w:cs="宋体"/>
                <w:szCs w:val="21"/>
              </w:rPr>
              <w:t xml:space="preserve"> 1G </w:t>
            </w:r>
            <w:r>
              <w:rPr>
                <w:rFonts w:ascii="宋体" w:hAnsi="宋体" w:cs="宋体"/>
                <w:szCs w:val="21"/>
              </w:rPr>
              <w:t>OTN</w:t>
            </w:r>
          </w:p>
        </w:tc>
        <w:tc>
          <w:tcPr>
            <w:tcW w:w="2932" w:type="dxa"/>
            <w:tcBorders>
              <w:left w:val="single" w:color="auto" w:sz="4" w:space="0"/>
            </w:tcBorders>
            <w:vAlign w:val="center"/>
          </w:tcPr>
          <w:p w14:paraId="7A2BF87B">
            <w:pPr>
              <w:spacing w:line="440" w:lineRule="exact"/>
              <w:ind w:firstLine="420" w:firstLineChars="0"/>
              <w:rPr>
                <w:rFonts w:ascii="宋体" w:hAnsi="宋体" w:eastAsia="宋体" w:cs="宋体"/>
                <w:i w:val="0"/>
                <w:iCs w:val="0"/>
                <w:color w:val="000000"/>
                <w:kern w:val="0"/>
                <w:sz w:val="21"/>
                <w:szCs w:val="21"/>
                <w:highlight w:val="none"/>
              </w:rPr>
            </w:pPr>
            <w:r>
              <w:rPr>
                <w:rFonts w:hint="eastAsia" w:ascii="宋体" w:hAnsi="宋体" w:cs="宋体"/>
                <w:szCs w:val="21"/>
              </w:rPr>
              <w:t xml:space="preserve">1G </w:t>
            </w:r>
            <w:r>
              <w:rPr>
                <w:rFonts w:ascii="宋体" w:hAnsi="宋体" w:cs="宋体"/>
                <w:szCs w:val="21"/>
              </w:rPr>
              <w:t>OTN</w:t>
            </w:r>
          </w:p>
        </w:tc>
        <w:tc>
          <w:tcPr>
            <w:tcW w:w="1320" w:type="dxa"/>
            <w:vAlign w:val="center"/>
          </w:tcPr>
          <w:p w14:paraId="651AE2F5">
            <w:pPr>
              <w:spacing w:line="44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cs="宋体"/>
                <w:szCs w:val="21"/>
                <w:lang w:val="en-US" w:eastAsia="zh-CN"/>
              </w:rPr>
              <w:t>1年</w:t>
            </w:r>
          </w:p>
        </w:tc>
        <w:tc>
          <w:tcPr>
            <w:tcW w:w="1123" w:type="dxa"/>
            <w:vAlign w:val="center"/>
          </w:tcPr>
          <w:p w14:paraId="700D93E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1125" w:type="dxa"/>
            <w:vAlign w:val="center"/>
          </w:tcPr>
          <w:p w14:paraId="7ED86FCA">
            <w:pPr>
              <w:widowControl/>
              <w:jc w:val="center"/>
              <w:rPr>
                <w:rFonts w:hint="eastAsia" w:ascii="宋体" w:hAnsi="宋体" w:eastAsia="宋体" w:cs="宋体"/>
                <w:color w:val="000000"/>
                <w:kern w:val="0"/>
                <w:sz w:val="21"/>
                <w:szCs w:val="21"/>
                <w:highlight w:val="none"/>
              </w:rPr>
            </w:pPr>
          </w:p>
        </w:tc>
      </w:tr>
      <w:tr w14:paraId="7503FB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jc w:val="center"/>
        </w:trPr>
        <w:tc>
          <w:tcPr>
            <w:tcW w:w="721" w:type="dxa"/>
            <w:vAlign w:val="center"/>
          </w:tcPr>
          <w:p w14:paraId="37510D2D">
            <w:pPr>
              <w:ind w:left="0" w:leftChars="0" w:firstLine="0" w:firstLineChars="0"/>
              <w:jc w:val="center"/>
              <w:rPr>
                <w:rFonts w:ascii="Times New Roman" w:hAnsi="Times New Roman" w:eastAsia="宋体" w:cs="Times New Roman"/>
                <w:caps/>
                <w:color w:val="000000"/>
                <w:sz w:val="21"/>
                <w:szCs w:val="21"/>
                <w:highlight w:val="none"/>
              </w:rPr>
            </w:pPr>
            <w:r>
              <w:rPr>
                <w:rFonts w:ascii="Times New Roman" w:hAnsi="Times New Roman" w:eastAsia="宋体" w:cs="Times New Roman"/>
                <w:caps/>
                <w:color w:val="000000"/>
                <w:sz w:val="21"/>
                <w:szCs w:val="21"/>
                <w:highlight w:val="none"/>
              </w:rPr>
              <w:t>2</w:t>
            </w:r>
          </w:p>
        </w:tc>
        <w:tc>
          <w:tcPr>
            <w:tcW w:w="1296" w:type="dxa"/>
            <w:tcBorders>
              <w:right w:val="single" w:color="auto" w:sz="4" w:space="0"/>
            </w:tcBorders>
            <w:vAlign w:val="center"/>
          </w:tcPr>
          <w:p w14:paraId="14FCEF0C">
            <w:pPr>
              <w:keepNext w:val="0"/>
              <w:keepLines w:val="0"/>
              <w:widowControl/>
              <w:suppressLineNumbers w:val="0"/>
              <w:ind w:left="0" w:leftChars="0" w:firstLine="0" w:firstLineChars="0"/>
              <w:jc w:val="center"/>
              <w:textAlignment w:val="center"/>
              <w:rPr>
                <w:rFonts w:ascii="宋体" w:hAnsi="宋体" w:eastAsia="宋体" w:cs="宋体"/>
                <w:color w:val="333333"/>
                <w:kern w:val="0"/>
                <w:sz w:val="21"/>
                <w:szCs w:val="21"/>
                <w:highlight w:val="none"/>
              </w:rPr>
            </w:pPr>
            <w:r>
              <w:rPr>
                <w:rFonts w:ascii="宋体" w:hAnsi="宋体" w:cs="宋体"/>
                <w:szCs w:val="21"/>
              </w:rPr>
              <w:t>湖滨-钱江</w:t>
            </w:r>
            <w:r>
              <w:rPr>
                <w:rFonts w:hint="eastAsia" w:ascii="宋体" w:hAnsi="宋体" w:cs="宋体"/>
                <w:szCs w:val="21"/>
              </w:rPr>
              <w:t xml:space="preserve"> 10G </w:t>
            </w:r>
            <w:r>
              <w:rPr>
                <w:rFonts w:ascii="宋体" w:hAnsi="宋体" w:cs="宋体"/>
                <w:szCs w:val="21"/>
              </w:rPr>
              <w:t>OTN</w:t>
            </w:r>
          </w:p>
        </w:tc>
        <w:tc>
          <w:tcPr>
            <w:tcW w:w="2932" w:type="dxa"/>
            <w:tcBorders>
              <w:left w:val="single" w:color="auto" w:sz="4" w:space="0"/>
            </w:tcBorders>
            <w:vAlign w:val="center"/>
          </w:tcPr>
          <w:p w14:paraId="7FEAD8A6">
            <w:pPr>
              <w:spacing w:line="440" w:lineRule="exact"/>
              <w:ind w:firstLine="420" w:firstLineChars="0"/>
              <w:rPr>
                <w:rFonts w:ascii="宋体" w:hAnsi="宋体" w:eastAsia="宋体" w:cs="宋体"/>
                <w:i w:val="0"/>
                <w:iCs w:val="0"/>
                <w:color w:val="000000"/>
                <w:kern w:val="0"/>
                <w:sz w:val="21"/>
                <w:szCs w:val="21"/>
                <w:highlight w:val="none"/>
              </w:rPr>
            </w:pPr>
            <w:r>
              <w:rPr>
                <w:rFonts w:hint="eastAsia" w:ascii="宋体" w:hAnsi="宋体" w:cs="宋体"/>
                <w:szCs w:val="21"/>
              </w:rPr>
              <w:t xml:space="preserve">10G </w:t>
            </w:r>
            <w:r>
              <w:rPr>
                <w:rFonts w:ascii="宋体" w:hAnsi="宋体" w:cs="宋体"/>
                <w:szCs w:val="21"/>
              </w:rPr>
              <w:t>OTN</w:t>
            </w:r>
          </w:p>
        </w:tc>
        <w:tc>
          <w:tcPr>
            <w:tcW w:w="1320" w:type="dxa"/>
            <w:vAlign w:val="center"/>
          </w:tcPr>
          <w:p w14:paraId="42D536F9">
            <w:pPr>
              <w:spacing w:line="44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cs="宋体"/>
                <w:szCs w:val="21"/>
                <w:lang w:val="en-US" w:eastAsia="zh-CN"/>
              </w:rPr>
              <w:t>1年</w:t>
            </w:r>
          </w:p>
        </w:tc>
        <w:tc>
          <w:tcPr>
            <w:tcW w:w="1123" w:type="dxa"/>
            <w:vAlign w:val="center"/>
          </w:tcPr>
          <w:p w14:paraId="4A74F23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1125" w:type="dxa"/>
            <w:vAlign w:val="center"/>
          </w:tcPr>
          <w:p w14:paraId="61FA4025">
            <w:pPr>
              <w:widowControl/>
              <w:jc w:val="center"/>
              <w:rPr>
                <w:rFonts w:hint="eastAsia" w:ascii="宋体" w:hAnsi="宋体" w:eastAsia="宋体" w:cs="宋体"/>
                <w:color w:val="000000"/>
                <w:kern w:val="0"/>
                <w:sz w:val="21"/>
                <w:szCs w:val="21"/>
                <w:highlight w:val="none"/>
              </w:rPr>
            </w:pPr>
          </w:p>
        </w:tc>
      </w:tr>
      <w:tr w14:paraId="161B203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9" w:hRule="atLeast"/>
          <w:jc w:val="center"/>
        </w:trPr>
        <w:tc>
          <w:tcPr>
            <w:tcW w:w="721" w:type="dxa"/>
            <w:vAlign w:val="center"/>
          </w:tcPr>
          <w:p w14:paraId="55BBB4F9">
            <w:pPr>
              <w:ind w:left="0" w:leftChars="0" w:firstLine="0" w:firstLineChars="0"/>
              <w:jc w:val="center"/>
              <w:rPr>
                <w:rFonts w:hint="eastAsia" w:ascii="Times New Roman" w:hAnsi="Times New Roman" w:eastAsia="宋体" w:cs="Times New Roman"/>
                <w:caps/>
                <w:color w:val="000000"/>
                <w:sz w:val="21"/>
                <w:szCs w:val="21"/>
                <w:highlight w:val="none"/>
                <w:lang w:val="en-US" w:eastAsia="zh-CN"/>
              </w:rPr>
            </w:pPr>
            <w:r>
              <w:rPr>
                <w:rFonts w:hint="eastAsia" w:ascii="Times New Roman" w:hAnsi="Times New Roman" w:cs="Times New Roman"/>
                <w:caps/>
                <w:color w:val="000000"/>
                <w:sz w:val="21"/>
                <w:szCs w:val="21"/>
                <w:highlight w:val="none"/>
                <w:lang w:val="en-US" w:eastAsia="zh-CN"/>
              </w:rPr>
              <w:t>3</w:t>
            </w:r>
          </w:p>
        </w:tc>
        <w:tc>
          <w:tcPr>
            <w:tcW w:w="1296" w:type="dxa"/>
            <w:tcBorders>
              <w:right w:val="single" w:color="auto" w:sz="4" w:space="0"/>
            </w:tcBorders>
            <w:vAlign w:val="center"/>
          </w:tcPr>
          <w:p w14:paraId="425A8D9A">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1"/>
                <w:szCs w:val="21"/>
                <w:highlight w:val="none"/>
              </w:rPr>
            </w:pPr>
            <w:r>
              <w:rPr>
                <w:rFonts w:hint="eastAsia" w:ascii="宋体" w:hAnsi="宋体" w:cs="宋体"/>
                <w:szCs w:val="21"/>
              </w:rPr>
              <w:t>1000M 互联网专线</w:t>
            </w:r>
          </w:p>
        </w:tc>
        <w:tc>
          <w:tcPr>
            <w:tcW w:w="2932" w:type="dxa"/>
            <w:tcBorders>
              <w:left w:val="single" w:color="auto" w:sz="4" w:space="0"/>
            </w:tcBorders>
            <w:vAlign w:val="center"/>
          </w:tcPr>
          <w:p w14:paraId="0196435E">
            <w:pPr>
              <w:spacing w:line="440" w:lineRule="exact"/>
              <w:ind w:firstLine="420" w:firstLineChars="0"/>
              <w:rPr>
                <w:rFonts w:hint="eastAsia" w:ascii="宋体" w:hAnsi="宋体" w:eastAsia="宋体" w:cs="宋体"/>
                <w:i w:val="0"/>
                <w:iCs w:val="0"/>
                <w:color w:val="000000"/>
                <w:kern w:val="0"/>
                <w:sz w:val="21"/>
                <w:szCs w:val="21"/>
                <w:highlight w:val="none"/>
              </w:rPr>
            </w:pPr>
            <w:r>
              <w:rPr>
                <w:rFonts w:hint="eastAsia" w:ascii="宋体" w:hAnsi="宋体" w:cs="宋体"/>
                <w:szCs w:val="21"/>
              </w:rPr>
              <w:t>56个固定IP，上行1000M，下行1000M</w:t>
            </w:r>
          </w:p>
        </w:tc>
        <w:tc>
          <w:tcPr>
            <w:tcW w:w="1320" w:type="dxa"/>
            <w:vAlign w:val="center"/>
          </w:tcPr>
          <w:p w14:paraId="7568676E">
            <w:pPr>
              <w:spacing w:line="440" w:lineRule="exact"/>
              <w:ind w:left="0" w:leftChars="0" w:firstLine="0" w:firstLineChars="0"/>
              <w:jc w:val="center"/>
              <w:rPr>
                <w:rFonts w:hint="eastAsia" w:ascii="宋体" w:hAnsi="宋体" w:eastAsia="宋体" w:cs="宋体"/>
                <w:color w:val="000000"/>
                <w:kern w:val="0"/>
                <w:sz w:val="21"/>
                <w:szCs w:val="21"/>
                <w:highlight w:val="none"/>
              </w:rPr>
            </w:pPr>
            <w:r>
              <w:rPr>
                <w:rFonts w:hint="eastAsia" w:ascii="宋体" w:hAnsi="宋体" w:cs="宋体"/>
                <w:szCs w:val="21"/>
                <w:lang w:val="en-US" w:eastAsia="zh-CN"/>
              </w:rPr>
              <w:t>1年</w:t>
            </w:r>
          </w:p>
        </w:tc>
        <w:tc>
          <w:tcPr>
            <w:tcW w:w="1123" w:type="dxa"/>
            <w:vAlign w:val="center"/>
          </w:tcPr>
          <w:p w14:paraId="4CE395E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1125" w:type="dxa"/>
            <w:vAlign w:val="center"/>
          </w:tcPr>
          <w:p w14:paraId="7E99D357">
            <w:pPr>
              <w:widowControl/>
              <w:jc w:val="center"/>
              <w:rPr>
                <w:rFonts w:hint="eastAsia" w:ascii="宋体" w:hAnsi="宋体" w:eastAsia="宋体" w:cs="宋体"/>
                <w:color w:val="000000"/>
                <w:kern w:val="0"/>
                <w:sz w:val="21"/>
                <w:szCs w:val="21"/>
                <w:highlight w:val="none"/>
              </w:rPr>
            </w:pPr>
          </w:p>
        </w:tc>
      </w:tr>
    </w:tbl>
    <w:p w14:paraId="580BDEF5">
      <w:pPr>
        <w:pStyle w:val="8"/>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宋体" w:hAnsi="宋体" w:eastAsia="宋体" w:cs="宋体"/>
          <w:color w:val="333333"/>
          <w:kern w:val="0"/>
          <w:sz w:val="21"/>
          <w:szCs w:val="21"/>
          <w:highlight w:val="none"/>
          <w:lang w:val="en-US" w:eastAsia="zh-CN"/>
        </w:rPr>
      </w:pPr>
    </w:p>
    <w:p w14:paraId="5E732016">
      <w:pPr>
        <w:pStyle w:val="8"/>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r>
        <w:rPr>
          <w:rFonts w:hint="eastAsia" w:ascii="宋体" w:hAnsi="宋体" w:eastAsia="宋体" w:cs="宋体"/>
          <w:color w:val="333333"/>
          <w:kern w:val="0"/>
          <w:sz w:val="21"/>
          <w:szCs w:val="21"/>
          <w:highlight w:val="none"/>
          <w:lang w:val="en-US" w:eastAsia="zh-CN"/>
        </w:rPr>
        <w:t>磋商总报价：</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7543D97C">
      <w:pPr>
        <w:pStyle w:val="8"/>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p w14:paraId="49420A40">
      <w:pPr>
        <w:pStyle w:val="8"/>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p w14:paraId="6969C54F">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cs="宋体"/>
          <w:color w:val="auto"/>
          <w:spacing w:val="-1"/>
          <w:position w:val="21"/>
          <w:sz w:val="24"/>
          <w:szCs w:val="24"/>
          <w:highlight w:val="none"/>
          <w:lang w:val="en-US" w:eastAsia="zh-CN"/>
        </w:rPr>
        <w:t xml:space="preserve">                        </w:t>
      </w:r>
      <w:r>
        <w:rPr>
          <w:rFonts w:ascii="宋体" w:hAnsi="宋体" w:eastAsia="宋体" w:cs="宋体"/>
          <w:color w:val="auto"/>
          <w:spacing w:val="-1"/>
          <w:position w:val="21"/>
          <w:sz w:val="24"/>
          <w:szCs w:val="24"/>
          <w:highlight w:val="none"/>
          <w:lang w:eastAsia="zh-CN"/>
        </w:rPr>
        <w:t>法定代表人或授权委托人签字：</w:t>
      </w:r>
    </w:p>
    <w:p w14:paraId="0FFA94F5">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cs="宋体"/>
          <w:color w:val="auto"/>
          <w:spacing w:val="-2"/>
          <w:sz w:val="24"/>
          <w:szCs w:val="24"/>
          <w:highlight w:val="none"/>
          <w:lang w:val="en-US" w:eastAsia="zh-CN"/>
        </w:rPr>
        <w:t xml:space="preserve">              </w:t>
      </w:r>
      <w:r>
        <w:rPr>
          <w:rFonts w:ascii="宋体" w:hAnsi="宋体" w:eastAsia="宋体" w:cs="宋体"/>
          <w:color w:val="auto"/>
          <w:spacing w:val="-2"/>
          <w:sz w:val="24"/>
          <w:szCs w:val="24"/>
          <w:highlight w:val="none"/>
          <w:lang w:eastAsia="zh-CN"/>
        </w:rPr>
        <w:t>供应商名称（盖章</w:t>
      </w:r>
      <w:r>
        <w:rPr>
          <w:rFonts w:ascii="宋体" w:hAnsi="宋体" w:eastAsia="宋体" w:cs="宋体"/>
          <w:color w:val="auto"/>
          <w:spacing w:val="-63"/>
          <w:w w:val="99"/>
          <w:sz w:val="24"/>
          <w:szCs w:val="24"/>
          <w:highlight w:val="none"/>
          <w:lang w:eastAsia="zh-CN"/>
        </w:rPr>
        <w:t>）：</w:t>
      </w:r>
    </w:p>
    <w:p w14:paraId="6787B7E5">
      <w:pPr>
        <w:keepNext w:val="0"/>
        <w:keepLines w:val="0"/>
        <w:pageBreakBefore w:val="0"/>
        <w:widowControl/>
        <w:kinsoku w:val="0"/>
        <w:wordWrap/>
        <w:overflowPunct/>
        <w:topLinePunct w:val="0"/>
        <w:autoSpaceDE w:val="0"/>
        <w:autoSpaceDN w:val="0"/>
        <w:bidi w:val="0"/>
        <w:adjustRightInd w:val="0"/>
        <w:snapToGrid w:val="0"/>
        <w:spacing w:line="360" w:lineRule="auto"/>
        <w:ind w:left="41"/>
        <w:rPr>
          <w:rFonts w:ascii="宋体" w:hAnsi="宋体" w:eastAsia="宋体" w:cs="宋体"/>
          <w:color w:val="auto"/>
          <w:sz w:val="24"/>
          <w:szCs w:val="24"/>
          <w:highlight w:val="none"/>
          <w:lang w:eastAsia="zh-CN"/>
        </w:rPr>
      </w:pPr>
      <w:r>
        <w:rPr>
          <w:rFonts w:hint="eastAsia" w:ascii="宋体" w:hAnsi="宋体" w:cs="宋体"/>
          <w:color w:val="auto"/>
          <w:spacing w:val="-13"/>
          <w:sz w:val="24"/>
          <w:szCs w:val="24"/>
          <w:highlight w:val="none"/>
          <w:lang w:val="en-US" w:eastAsia="zh-CN"/>
        </w:rPr>
        <w:t xml:space="preserve">                      </w:t>
      </w:r>
      <w:r>
        <w:rPr>
          <w:rFonts w:ascii="宋体" w:hAnsi="宋体" w:eastAsia="宋体" w:cs="宋体"/>
          <w:color w:val="auto"/>
          <w:spacing w:val="-13"/>
          <w:sz w:val="24"/>
          <w:szCs w:val="24"/>
          <w:highlight w:val="none"/>
          <w:lang w:eastAsia="zh-CN"/>
        </w:rPr>
        <w:t>日期：</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13"/>
          <w:sz w:val="24"/>
          <w:szCs w:val="24"/>
          <w:highlight w:val="none"/>
          <w:lang w:eastAsia="zh-CN"/>
        </w:rPr>
        <w:t>年</w:t>
      </w:r>
      <w:r>
        <w:rPr>
          <w:rFonts w:ascii="宋体" w:hAnsi="宋体" w:eastAsia="宋体" w:cs="宋体"/>
          <w:color w:val="auto"/>
          <w:spacing w:val="6"/>
          <w:sz w:val="24"/>
          <w:szCs w:val="24"/>
          <w:highlight w:val="none"/>
          <w:lang w:eastAsia="zh-CN"/>
        </w:rPr>
        <w:t xml:space="preserve">   </w:t>
      </w:r>
      <w:r>
        <w:rPr>
          <w:rFonts w:ascii="宋体" w:hAnsi="宋体" w:eastAsia="宋体" w:cs="宋体"/>
          <w:color w:val="auto"/>
          <w:spacing w:val="-13"/>
          <w:sz w:val="24"/>
          <w:szCs w:val="24"/>
          <w:highlight w:val="none"/>
          <w:lang w:eastAsia="zh-CN"/>
        </w:rPr>
        <w:t>月</w:t>
      </w:r>
      <w:r>
        <w:rPr>
          <w:rFonts w:ascii="宋体" w:hAnsi="宋体" w:eastAsia="宋体" w:cs="宋体"/>
          <w:color w:val="auto"/>
          <w:spacing w:val="25"/>
          <w:sz w:val="24"/>
          <w:szCs w:val="24"/>
          <w:highlight w:val="none"/>
          <w:lang w:eastAsia="zh-CN"/>
        </w:rPr>
        <w:t xml:space="preserve">  </w:t>
      </w:r>
      <w:r>
        <w:rPr>
          <w:rFonts w:ascii="宋体" w:hAnsi="宋体" w:eastAsia="宋体" w:cs="宋体"/>
          <w:color w:val="auto"/>
          <w:spacing w:val="-13"/>
          <w:sz w:val="24"/>
          <w:szCs w:val="24"/>
          <w:highlight w:val="none"/>
          <w:lang w:eastAsia="zh-CN"/>
        </w:rPr>
        <w:t>日</w:t>
      </w:r>
    </w:p>
    <w:p w14:paraId="6FF469DC">
      <w:pPr>
        <w:pStyle w:val="2"/>
        <w:ind w:firstLine="0"/>
        <w:jc w:val="left"/>
        <w:rPr>
          <w:highlight w:val="none"/>
        </w:rPr>
      </w:pPr>
    </w:p>
    <w:sectPr>
      <w:headerReference r:id="rId9" w:type="default"/>
      <w:footerReference r:id="rId10"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ì.">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6A5B2">
    <w:pPr>
      <w:pStyle w:val="8"/>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B4966">
    <w:pPr>
      <w:spacing w:line="176" w:lineRule="auto"/>
      <w:ind w:left="428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244E">
    <w:pPr>
      <w:spacing w:line="176" w:lineRule="auto"/>
      <w:ind w:left="48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D0355">
    <w:pPr>
      <w:spacing w:line="176" w:lineRule="auto"/>
      <w:ind w:left="442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4CF5C">
    <w:pPr>
      <w:pStyle w:val="14"/>
      <w:jc w:val="center"/>
    </w:pPr>
    <w:r>
      <w:fldChar w:fldCharType="begin"/>
    </w:r>
    <w:r>
      <w:instrText xml:space="preserve">PAGE   \* MERGEFORMAT</w:instrText>
    </w:r>
    <w:r>
      <w:fldChar w:fldCharType="separate"/>
    </w:r>
    <w:r>
      <w:rPr>
        <w:lang w:val="zh-CN"/>
      </w:rPr>
      <w:t>16</w:t>
    </w:r>
    <w:r>
      <w:rPr>
        <w:lang w:val="zh-CN"/>
      </w:rPr>
      <w:fldChar w:fldCharType="end"/>
    </w:r>
  </w:p>
  <w:p w14:paraId="020E26E3">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E1EB">
    <w:pPr>
      <w:pStyle w:val="15"/>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92388">
    <w:pPr>
      <w:pStyle w:val="15"/>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EAAAC">
    <w:pPr>
      <w:pStyle w:val="15"/>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C1BB9"/>
    <w:multiLevelType w:val="singleLevel"/>
    <w:tmpl w:val="940C1BB9"/>
    <w:lvl w:ilvl="0" w:tentative="0">
      <w:start w:val="1"/>
      <w:numFmt w:val="chineseCounting"/>
      <w:suff w:val="nothing"/>
      <w:lvlText w:val="%1、"/>
      <w:lvlJc w:val="left"/>
      <w:rPr>
        <w:rFonts w:hint="eastAsia"/>
      </w:rPr>
    </w:lvl>
  </w:abstractNum>
  <w:abstractNum w:abstractNumId="1">
    <w:nsid w:val="A094E1EE"/>
    <w:multiLevelType w:val="singleLevel"/>
    <w:tmpl w:val="A094E1EE"/>
    <w:lvl w:ilvl="0" w:tentative="0">
      <w:start w:val="1"/>
      <w:numFmt w:val="decimal"/>
      <w:pStyle w:val="12"/>
      <w:lvlText w:val="(%1)"/>
      <w:lvlJc w:val="left"/>
      <w:pPr>
        <w:ind w:left="425" w:hanging="425"/>
      </w:pPr>
      <w:rPr>
        <w:rFonts w:hint="default"/>
      </w:rPr>
    </w:lvl>
  </w:abstractNum>
  <w:abstractNum w:abstractNumId="2">
    <w:nsid w:val="B20E6745"/>
    <w:multiLevelType w:val="singleLevel"/>
    <w:tmpl w:val="B20E6745"/>
    <w:lvl w:ilvl="0" w:tentative="0">
      <w:start w:val="5"/>
      <w:numFmt w:val="chineseCounting"/>
      <w:suff w:val="space"/>
      <w:lvlText w:val="第%1章"/>
      <w:lvlJc w:val="left"/>
      <w:rPr>
        <w:rFonts w:hint="eastAsia"/>
      </w:rPr>
    </w:lvl>
  </w:abstractNum>
  <w:abstractNum w:abstractNumId="3">
    <w:nsid w:val="D9164684"/>
    <w:multiLevelType w:val="singleLevel"/>
    <w:tmpl w:val="D9164684"/>
    <w:lvl w:ilvl="0" w:tentative="0">
      <w:start w:val="2"/>
      <w:numFmt w:val="chineseCounting"/>
      <w:suff w:val="nothing"/>
      <w:lvlText w:val="%1、"/>
      <w:lvlJc w:val="left"/>
      <w:rPr>
        <w:rFonts w:hint="eastAsia"/>
      </w:rPr>
    </w:lvl>
  </w:abstractNum>
  <w:abstractNum w:abstractNumId="4">
    <w:nsid w:val="00000005"/>
    <w:multiLevelType w:val="multilevel"/>
    <w:tmpl w:val="0000000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38"/>
      <w:suff w:val="nothing"/>
      <w:lvlText w:val="%1%2.%3　"/>
      <w:lvlJc w:val="left"/>
      <w:pPr>
        <w:ind w:left="0" w:firstLine="0"/>
      </w:pPr>
      <w:rPr>
        <w:rFonts w:hint="eastAsia" w:ascii="黑体" w:hAnsi="Times New Roman" w:eastAsia="黑体"/>
        <w:b w:val="0"/>
        <w:i w:val="0"/>
        <w:sz w:val="21"/>
      </w:rPr>
    </w:lvl>
    <w:lvl w:ilvl="3" w:tentative="0">
      <w:start w:val="1"/>
      <w:numFmt w:val="decimal"/>
      <w:pStyle w:val="37"/>
      <w:suff w:val="nothing"/>
      <w:lvlText w:val="%1%2.%3.%4　"/>
      <w:lvlJc w:val="left"/>
      <w:pPr>
        <w:ind w:left="0" w:firstLine="0"/>
      </w:pPr>
      <w:rPr>
        <w:rFonts w:hint="eastAsia" w:ascii="黑体" w:hAnsi="Times New Roman" w:eastAsia="黑体"/>
        <w:b w:val="0"/>
        <w:i w:val="0"/>
        <w:sz w:val="21"/>
      </w:rPr>
    </w:lvl>
    <w:lvl w:ilvl="4" w:tentative="0">
      <w:start w:val="1"/>
      <w:numFmt w:val="decimal"/>
      <w:pStyle w:val="36"/>
      <w:suff w:val="nothing"/>
      <w:lvlText w:val="%1%2.%3.%4.%5　"/>
      <w:lvlJc w:val="left"/>
      <w:pPr>
        <w:ind w:left="0" w:firstLine="0"/>
      </w:pPr>
      <w:rPr>
        <w:rFonts w:hint="eastAsia" w:ascii="黑体" w:hAnsi="Times New Roman" w:eastAsia="黑体"/>
        <w:b w:val="0"/>
        <w:i w:val="0"/>
        <w:color w:val="auto"/>
        <w:sz w:val="21"/>
      </w:rPr>
    </w:lvl>
    <w:lvl w:ilvl="5" w:tentative="0">
      <w:start w:val="1"/>
      <w:numFmt w:val="decimal"/>
      <w:pStyle w:val="4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0000008"/>
    <w:multiLevelType w:val="multilevel"/>
    <w:tmpl w:val="00000008"/>
    <w:lvl w:ilvl="0" w:tentative="0">
      <w:start w:val="1"/>
      <w:numFmt w:val="decimal"/>
      <w:pStyle w:val="4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83F5C9B"/>
    <w:multiLevelType w:val="singleLevel"/>
    <w:tmpl w:val="083F5C9B"/>
    <w:lvl w:ilvl="0" w:tentative="0">
      <w:start w:val="1"/>
      <w:numFmt w:val="decimal"/>
      <w:lvlText w:val="%1."/>
      <w:lvlJc w:val="left"/>
      <w:pPr>
        <w:ind w:left="425" w:hanging="425"/>
      </w:pPr>
      <w:rPr>
        <w:rFonts w:hint="default"/>
      </w:rPr>
    </w:lvl>
  </w:abstractNum>
  <w:abstractNum w:abstractNumId="7">
    <w:nsid w:val="0C362FFE"/>
    <w:multiLevelType w:val="singleLevel"/>
    <w:tmpl w:val="0C362FFE"/>
    <w:lvl w:ilvl="0" w:tentative="0">
      <w:start w:val="1"/>
      <w:numFmt w:val="decimal"/>
      <w:lvlText w:val="%1."/>
      <w:lvlJc w:val="left"/>
      <w:pPr>
        <w:ind w:left="425" w:hanging="425"/>
      </w:pPr>
      <w:rPr>
        <w:rFonts w:hint="default"/>
      </w:rPr>
    </w:lvl>
  </w:abstractNum>
  <w:abstractNum w:abstractNumId="8">
    <w:nsid w:val="21D2660D"/>
    <w:multiLevelType w:val="singleLevel"/>
    <w:tmpl w:val="21D2660D"/>
    <w:lvl w:ilvl="0" w:tentative="0">
      <w:start w:val="1"/>
      <w:numFmt w:val="decimal"/>
      <w:lvlText w:val="(%1)"/>
      <w:lvlJc w:val="left"/>
      <w:pPr>
        <w:ind w:left="425" w:hanging="425"/>
      </w:pPr>
      <w:rPr>
        <w:rFonts w:hint="default"/>
      </w:rPr>
    </w:lvl>
  </w:abstractNum>
  <w:abstractNum w:abstractNumId="9">
    <w:nsid w:val="254DB84F"/>
    <w:multiLevelType w:val="singleLevel"/>
    <w:tmpl w:val="254DB84F"/>
    <w:lvl w:ilvl="0" w:tentative="0">
      <w:start w:val="1"/>
      <w:numFmt w:val="decimal"/>
      <w:lvlText w:val="%1."/>
      <w:lvlJc w:val="left"/>
      <w:pPr>
        <w:ind w:left="425" w:hanging="425"/>
      </w:pPr>
      <w:rPr>
        <w:rFonts w:hint="default"/>
      </w:rPr>
    </w:lvl>
  </w:abstractNum>
  <w:abstractNum w:abstractNumId="10">
    <w:nsid w:val="2C130A52"/>
    <w:multiLevelType w:val="multilevel"/>
    <w:tmpl w:val="2C130A52"/>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ED070F4"/>
    <w:multiLevelType w:val="multilevel"/>
    <w:tmpl w:val="6ED070F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46F1DD8"/>
    <w:multiLevelType w:val="multilevel"/>
    <w:tmpl w:val="746F1DD8"/>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5"/>
  </w:num>
  <w:num w:numId="4">
    <w:abstractNumId w:val="0"/>
  </w:num>
  <w:num w:numId="5">
    <w:abstractNumId w:val="11"/>
  </w:num>
  <w:num w:numId="6">
    <w:abstractNumId w:val="12"/>
  </w:num>
  <w:num w:numId="7">
    <w:abstractNumId w:val="10"/>
  </w:num>
  <w:num w:numId="8">
    <w:abstractNumId w:val="6"/>
  </w:num>
  <w:num w:numId="9">
    <w:abstractNumId w:val="7"/>
  </w:num>
  <w:num w:numId="10">
    <w:abstractNumId w:val="9"/>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NmE2NDBjMTczNjU2YzhhNGQ3OThiOGJkNmUzZDYifQ=="/>
  </w:docVars>
  <w:rsids>
    <w:rsidRoot w:val="00172A27"/>
    <w:rsid w:val="000073A0"/>
    <w:rsid w:val="0001082B"/>
    <w:rsid w:val="0002682F"/>
    <w:rsid w:val="00031B5A"/>
    <w:rsid w:val="000359D3"/>
    <w:rsid w:val="0003661B"/>
    <w:rsid w:val="000372FA"/>
    <w:rsid w:val="00037A97"/>
    <w:rsid w:val="000504D6"/>
    <w:rsid w:val="00050E00"/>
    <w:rsid w:val="00061854"/>
    <w:rsid w:val="000704EB"/>
    <w:rsid w:val="000903B7"/>
    <w:rsid w:val="000952E7"/>
    <w:rsid w:val="00095918"/>
    <w:rsid w:val="000A6CA2"/>
    <w:rsid w:val="000B34D6"/>
    <w:rsid w:val="000B3904"/>
    <w:rsid w:val="000B50CE"/>
    <w:rsid w:val="000C20F7"/>
    <w:rsid w:val="000C5086"/>
    <w:rsid w:val="000C6AF7"/>
    <w:rsid w:val="000D1259"/>
    <w:rsid w:val="000D4E01"/>
    <w:rsid w:val="000E4E7E"/>
    <w:rsid w:val="000E5BAD"/>
    <w:rsid w:val="000F5A4F"/>
    <w:rsid w:val="000F5C02"/>
    <w:rsid w:val="001408AF"/>
    <w:rsid w:val="00141AE5"/>
    <w:rsid w:val="00147341"/>
    <w:rsid w:val="00152586"/>
    <w:rsid w:val="00156D3A"/>
    <w:rsid w:val="001615EB"/>
    <w:rsid w:val="00163F1C"/>
    <w:rsid w:val="00170B8F"/>
    <w:rsid w:val="00172A27"/>
    <w:rsid w:val="00176E5E"/>
    <w:rsid w:val="0019360C"/>
    <w:rsid w:val="001A2158"/>
    <w:rsid w:val="001B27D7"/>
    <w:rsid w:val="001B55A0"/>
    <w:rsid w:val="001C2C42"/>
    <w:rsid w:val="001C36E0"/>
    <w:rsid w:val="001D56E8"/>
    <w:rsid w:val="001D78CD"/>
    <w:rsid w:val="001E63CF"/>
    <w:rsid w:val="001E7F56"/>
    <w:rsid w:val="001F3184"/>
    <w:rsid w:val="00206846"/>
    <w:rsid w:val="00212258"/>
    <w:rsid w:val="002214F6"/>
    <w:rsid w:val="00221A34"/>
    <w:rsid w:val="00227A20"/>
    <w:rsid w:val="00227B19"/>
    <w:rsid w:val="00235EAA"/>
    <w:rsid w:val="002655C0"/>
    <w:rsid w:val="002810FD"/>
    <w:rsid w:val="002A0EBB"/>
    <w:rsid w:val="002A151C"/>
    <w:rsid w:val="002B56D6"/>
    <w:rsid w:val="002C1E9A"/>
    <w:rsid w:val="002C4702"/>
    <w:rsid w:val="002D7E8A"/>
    <w:rsid w:val="002E62CC"/>
    <w:rsid w:val="002E6CC5"/>
    <w:rsid w:val="00310505"/>
    <w:rsid w:val="00314B42"/>
    <w:rsid w:val="00322A6D"/>
    <w:rsid w:val="00324C07"/>
    <w:rsid w:val="00331009"/>
    <w:rsid w:val="003341E1"/>
    <w:rsid w:val="0033578E"/>
    <w:rsid w:val="00366B2C"/>
    <w:rsid w:val="003718C2"/>
    <w:rsid w:val="0037271A"/>
    <w:rsid w:val="0037789C"/>
    <w:rsid w:val="0038111A"/>
    <w:rsid w:val="003828BB"/>
    <w:rsid w:val="003A6AFF"/>
    <w:rsid w:val="003B3261"/>
    <w:rsid w:val="003B480E"/>
    <w:rsid w:val="003C43AB"/>
    <w:rsid w:val="003C6502"/>
    <w:rsid w:val="003C6873"/>
    <w:rsid w:val="003D057C"/>
    <w:rsid w:val="003D30A4"/>
    <w:rsid w:val="003E27E9"/>
    <w:rsid w:val="003F2EEB"/>
    <w:rsid w:val="0043049B"/>
    <w:rsid w:val="00450678"/>
    <w:rsid w:val="0045571B"/>
    <w:rsid w:val="00457F2F"/>
    <w:rsid w:val="00463EF3"/>
    <w:rsid w:val="004667FB"/>
    <w:rsid w:val="00471B92"/>
    <w:rsid w:val="004741FE"/>
    <w:rsid w:val="004856EE"/>
    <w:rsid w:val="004874EA"/>
    <w:rsid w:val="00493C1E"/>
    <w:rsid w:val="004963F3"/>
    <w:rsid w:val="004975A4"/>
    <w:rsid w:val="004B40A5"/>
    <w:rsid w:val="004B76B8"/>
    <w:rsid w:val="004D4B2D"/>
    <w:rsid w:val="00501785"/>
    <w:rsid w:val="0050442E"/>
    <w:rsid w:val="0051134B"/>
    <w:rsid w:val="0051303B"/>
    <w:rsid w:val="00515408"/>
    <w:rsid w:val="005216F6"/>
    <w:rsid w:val="00521B48"/>
    <w:rsid w:val="00527150"/>
    <w:rsid w:val="00531BE2"/>
    <w:rsid w:val="00540157"/>
    <w:rsid w:val="00550DCC"/>
    <w:rsid w:val="00557462"/>
    <w:rsid w:val="0056055B"/>
    <w:rsid w:val="00563EDA"/>
    <w:rsid w:val="005A6F1F"/>
    <w:rsid w:val="005B1462"/>
    <w:rsid w:val="005B1D7C"/>
    <w:rsid w:val="005D4A81"/>
    <w:rsid w:val="005E3054"/>
    <w:rsid w:val="005F0293"/>
    <w:rsid w:val="00602B7B"/>
    <w:rsid w:val="00615405"/>
    <w:rsid w:val="006424A9"/>
    <w:rsid w:val="006449A0"/>
    <w:rsid w:val="00650498"/>
    <w:rsid w:val="00656698"/>
    <w:rsid w:val="00660EE0"/>
    <w:rsid w:val="00665254"/>
    <w:rsid w:val="006671C3"/>
    <w:rsid w:val="0069284B"/>
    <w:rsid w:val="00692E5A"/>
    <w:rsid w:val="006B0CEF"/>
    <w:rsid w:val="006B4671"/>
    <w:rsid w:val="006B4FA2"/>
    <w:rsid w:val="006B7091"/>
    <w:rsid w:val="006C060C"/>
    <w:rsid w:val="006C37A1"/>
    <w:rsid w:val="006C568D"/>
    <w:rsid w:val="006C62F5"/>
    <w:rsid w:val="006E6F1E"/>
    <w:rsid w:val="00701812"/>
    <w:rsid w:val="0070249A"/>
    <w:rsid w:val="00711CB2"/>
    <w:rsid w:val="0072463B"/>
    <w:rsid w:val="00731986"/>
    <w:rsid w:val="00733C7E"/>
    <w:rsid w:val="00743077"/>
    <w:rsid w:val="007516AE"/>
    <w:rsid w:val="00790041"/>
    <w:rsid w:val="007909A4"/>
    <w:rsid w:val="0079190B"/>
    <w:rsid w:val="00796EC7"/>
    <w:rsid w:val="007A1E48"/>
    <w:rsid w:val="007C0AB9"/>
    <w:rsid w:val="007C0CFB"/>
    <w:rsid w:val="007C1555"/>
    <w:rsid w:val="007C5D8E"/>
    <w:rsid w:val="007C61DD"/>
    <w:rsid w:val="007F4A82"/>
    <w:rsid w:val="007F5DF2"/>
    <w:rsid w:val="007F651A"/>
    <w:rsid w:val="007F6C58"/>
    <w:rsid w:val="00807B7F"/>
    <w:rsid w:val="00814DBD"/>
    <w:rsid w:val="00823209"/>
    <w:rsid w:val="00831233"/>
    <w:rsid w:val="00837CDE"/>
    <w:rsid w:val="00851D3C"/>
    <w:rsid w:val="00852407"/>
    <w:rsid w:val="00856C8F"/>
    <w:rsid w:val="00862534"/>
    <w:rsid w:val="00864A63"/>
    <w:rsid w:val="00885213"/>
    <w:rsid w:val="00891888"/>
    <w:rsid w:val="008A02D4"/>
    <w:rsid w:val="008B301C"/>
    <w:rsid w:val="008D07B1"/>
    <w:rsid w:val="008D7B8A"/>
    <w:rsid w:val="0090293D"/>
    <w:rsid w:val="00902E13"/>
    <w:rsid w:val="00910637"/>
    <w:rsid w:val="009275E5"/>
    <w:rsid w:val="009369BB"/>
    <w:rsid w:val="00937421"/>
    <w:rsid w:val="00951FEE"/>
    <w:rsid w:val="0095403D"/>
    <w:rsid w:val="009A3BC4"/>
    <w:rsid w:val="009A73AD"/>
    <w:rsid w:val="009B3C51"/>
    <w:rsid w:val="009C12FF"/>
    <w:rsid w:val="009D6A9A"/>
    <w:rsid w:val="009D79F5"/>
    <w:rsid w:val="009E3235"/>
    <w:rsid w:val="009F39A7"/>
    <w:rsid w:val="009F64DC"/>
    <w:rsid w:val="00A00226"/>
    <w:rsid w:val="00A00292"/>
    <w:rsid w:val="00A15F72"/>
    <w:rsid w:val="00A228D5"/>
    <w:rsid w:val="00A249D7"/>
    <w:rsid w:val="00A46DB2"/>
    <w:rsid w:val="00A524E2"/>
    <w:rsid w:val="00A617A1"/>
    <w:rsid w:val="00A61D5B"/>
    <w:rsid w:val="00A72D91"/>
    <w:rsid w:val="00A76842"/>
    <w:rsid w:val="00AC2018"/>
    <w:rsid w:val="00AD53E1"/>
    <w:rsid w:val="00AD64BC"/>
    <w:rsid w:val="00AE76EA"/>
    <w:rsid w:val="00AE7CC0"/>
    <w:rsid w:val="00AF4C75"/>
    <w:rsid w:val="00B01590"/>
    <w:rsid w:val="00B01981"/>
    <w:rsid w:val="00B042A0"/>
    <w:rsid w:val="00B17848"/>
    <w:rsid w:val="00B22878"/>
    <w:rsid w:val="00B309BC"/>
    <w:rsid w:val="00B31ACD"/>
    <w:rsid w:val="00B31DF8"/>
    <w:rsid w:val="00B32EC2"/>
    <w:rsid w:val="00B40A7F"/>
    <w:rsid w:val="00B41E19"/>
    <w:rsid w:val="00B421C1"/>
    <w:rsid w:val="00B5147A"/>
    <w:rsid w:val="00B53FB4"/>
    <w:rsid w:val="00B62EF0"/>
    <w:rsid w:val="00B67D59"/>
    <w:rsid w:val="00B80E31"/>
    <w:rsid w:val="00B83410"/>
    <w:rsid w:val="00B90B8D"/>
    <w:rsid w:val="00B978E8"/>
    <w:rsid w:val="00BA4604"/>
    <w:rsid w:val="00BB11A8"/>
    <w:rsid w:val="00BB26AB"/>
    <w:rsid w:val="00BB2B70"/>
    <w:rsid w:val="00BC0A55"/>
    <w:rsid w:val="00BD39EA"/>
    <w:rsid w:val="00BD7A8A"/>
    <w:rsid w:val="00BE05DB"/>
    <w:rsid w:val="00BE0C81"/>
    <w:rsid w:val="00BF44CC"/>
    <w:rsid w:val="00BF5F57"/>
    <w:rsid w:val="00C0504D"/>
    <w:rsid w:val="00C23497"/>
    <w:rsid w:val="00C3457D"/>
    <w:rsid w:val="00C81F7F"/>
    <w:rsid w:val="00C90253"/>
    <w:rsid w:val="00C965D5"/>
    <w:rsid w:val="00C97318"/>
    <w:rsid w:val="00CA36EE"/>
    <w:rsid w:val="00CA64E9"/>
    <w:rsid w:val="00CA6B31"/>
    <w:rsid w:val="00CB0045"/>
    <w:rsid w:val="00CB7B81"/>
    <w:rsid w:val="00CC4A0C"/>
    <w:rsid w:val="00CD3261"/>
    <w:rsid w:val="00CD6BF0"/>
    <w:rsid w:val="00CE7E1C"/>
    <w:rsid w:val="00CF309B"/>
    <w:rsid w:val="00D07423"/>
    <w:rsid w:val="00D26844"/>
    <w:rsid w:val="00D275D0"/>
    <w:rsid w:val="00D45A57"/>
    <w:rsid w:val="00D51142"/>
    <w:rsid w:val="00D64FF1"/>
    <w:rsid w:val="00D75F6F"/>
    <w:rsid w:val="00D81D6C"/>
    <w:rsid w:val="00D864BC"/>
    <w:rsid w:val="00D92F50"/>
    <w:rsid w:val="00D9591D"/>
    <w:rsid w:val="00D96810"/>
    <w:rsid w:val="00DB1149"/>
    <w:rsid w:val="00DB615D"/>
    <w:rsid w:val="00DE5B90"/>
    <w:rsid w:val="00DF4F7B"/>
    <w:rsid w:val="00E03C12"/>
    <w:rsid w:val="00E11A0A"/>
    <w:rsid w:val="00E123F3"/>
    <w:rsid w:val="00E13E89"/>
    <w:rsid w:val="00E2018B"/>
    <w:rsid w:val="00E245B9"/>
    <w:rsid w:val="00E371A9"/>
    <w:rsid w:val="00E401F9"/>
    <w:rsid w:val="00E4771B"/>
    <w:rsid w:val="00E55686"/>
    <w:rsid w:val="00E62717"/>
    <w:rsid w:val="00E67B9F"/>
    <w:rsid w:val="00E760C4"/>
    <w:rsid w:val="00E77296"/>
    <w:rsid w:val="00E924A0"/>
    <w:rsid w:val="00E9383A"/>
    <w:rsid w:val="00E96DE0"/>
    <w:rsid w:val="00EA1416"/>
    <w:rsid w:val="00EA372A"/>
    <w:rsid w:val="00EA6ED8"/>
    <w:rsid w:val="00EA7CA2"/>
    <w:rsid w:val="00EB2401"/>
    <w:rsid w:val="00EB5CA9"/>
    <w:rsid w:val="00EC5286"/>
    <w:rsid w:val="00ED43E8"/>
    <w:rsid w:val="00ED6CC1"/>
    <w:rsid w:val="00EE4175"/>
    <w:rsid w:val="00EE530E"/>
    <w:rsid w:val="00EF4295"/>
    <w:rsid w:val="00EF7FE4"/>
    <w:rsid w:val="00F11AE8"/>
    <w:rsid w:val="00F15D1B"/>
    <w:rsid w:val="00F2138F"/>
    <w:rsid w:val="00F24BED"/>
    <w:rsid w:val="00F33943"/>
    <w:rsid w:val="00F3714B"/>
    <w:rsid w:val="00F452C9"/>
    <w:rsid w:val="00F533F1"/>
    <w:rsid w:val="00F55A8C"/>
    <w:rsid w:val="00F73111"/>
    <w:rsid w:val="00F927BB"/>
    <w:rsid w:val="00FA0E04"/>
    <w:rsid w:val="00FB1DED"/>
    <w:rsid w:val="00FB5F11"/>
    <w:rsid w:val="00FD14EC"/>
    <w:rsid w:val="00FD5159"/>
    <w:rsid w:val="00FE14A2"/>
    <w:rsid w:val="00FE1D45"/>
    <w:rsid w:val="00FE7F5D"/>
    <w:rsid w:val="00FF5F6E"/>
    <w:rsid w:val="010B75C3"/>
    <w:rsid w:val="01293234"/>
    <w:rsid w:val="01306FCB"/>
    <w:rsid w:val="014B61DC"/>
    <w:rsid w:val="015E6FAF"/>
    <w:rsid w:val="017A5D24"/>
    <w:rsid w:val="017F08D8"/>
    <w:rsid w:val="0192652E"/>
    <w:rsid w:val="01963F81"/>
    <w:rsid w:val="019A459F"/>
    <w:rsid w:val="01E054EB"/>
    <w:rsid w:val="02076F1C"/>
    <w:rsid w:val="02133134"/>
    <w:rsid w:val="022E5C5F"/>
    <w:rsid w:val="02502671"/>
    <w:rsid w:val="02581525"/>
    <w:rsid w:val="027C511C"/>
    <w:rsid w:val="028140EB"/>
    <w:rsid w:val="02816CCE"/>
    <w:rsid w:val="028D5673"/>
    <w:rsid w:val="02BC7336"/>
    <w:rsid w:val="02C00364"/>
    <w:rsid w:val="02C150E0"/>
    <w:rsid w:val="02E10B60"/>
    <w:rsid w:val="02F05C02"/>
    <w:rsid w:val="031218C7"/>
    <w:rsid w:val="03140427"/>
    <w:rsid w:val="033425B1"/>
    <w:rsid w:val="03C06CB9"/>
    <w:rsid w:val="03CA008C"/>
    <w:rsid w:val="03CB2298"/>
    <w:rsid w:val="03EA271C"/>
    <w:rsid w:val="0405748B"/>
    <w:rsid w:val="04125C78"/>
    <w:rsid w:val="042E0165"/>
    <w:rsid w:val="043B4C5B"/>
    <w:rsid w:val="047D24C1"/>
    <w:rsid w:val="04D97AF8"/>
    <w:rsid w:val="04F12799"/>
    <w:rsid w:val="05452854"/>
    <w:rsid w:val="05660E54"/>
    <w:rsid w:val="05905EC3"/>
    <w:rsid w:val="05A25401"/>
    <w:rsid w:val="05CC64B2"/>
    <w:rsid w:val="062D7292"/>
    <w:rsid w:val="06821A1B"/>
    <w:rsid w:val="06DF0EC0"/>
    <w:rsid w:val="06FC65E8"/>
    <w:rsid w:val="070F24A8"/>
    <w:rsid w:val="07135781"/>
    <w:rsid w:val="0726431A"/>
    <w:rsid w:val="07280609"/>
    <w:rsid w:val="072900CA"/>
    <w:rsid w:val="072C024B"/>
    <w:rsid w:val="073B516C"/>
    <w:rsid w:val="0790735A"/>
    <w:rsid w:val="07C069D3"/>
    <w:rsid w:val="07D035D4"/>
    <w:rsid w:val="07D06B61"/>
    <w:rsid w:val="0817708F"/>
    <w:rsid w:val="081B44FD"/>
    <w:rsid w:val="08321726"/>
    <w:rsid w:val="08802303"/>
    <w:rsid w:val="08B84ACC"/>
    <w:rsid w:val="08D714C2"/>
    <w:rsid w:val="08EF66A9"/>
    <w:rsid w:val="09267C87"/>
    <w:rsid w:val="094F7E28"/>
    <w:rsid w:val="09857A22"/>
    <w:rsid w:val="09E57B43"/>
    <w:rsid w:val="09EC666C"/>
    <w:rsid w:val="0A051F93"/>
    <w:rsid w:val="0A086CFC"/>
    <w:rsid w:val="0A0B5448"/>
    <w:rsid w:val="0A1D7519"/>
    <w:rsid w:val="0A5461F3"/>
    <w:rsid w:val="0A75055A"/>
    <w:rsid w:val="0A810901"/>
    <w:rsid w:val="0AD007F3"/>
    <w:rsid w:val="0B4B77F8"/>
    <w:rsid w:val="0B512FB6"/>
    <w:rsid w:val="0B646657"/>
    <w:rsid w:val="0B89766B"/>
    <w:rsid w:val="0BC13363"/>
    <w:rsid w:val="0BDC3DD3"/>
    <w:rsid w:val="0BE3052D"/>
    <w:rsid w:val="0C06603C"/>
    <w:rsid w:val="0C1C101E"/>
    <w:rsid w:val="0C2A540A"/>
    <w:rsid w:val="0C8109A0"/>
    <w:rsid w:val="0C8D42EF"/>
    <w:rsid w:val="0CAA5073"/>
    <w:rsid w:val="0CC5423B"/>
    <w:rsid w:val="0CC7352F"/>
    <w:rsid w:val="0CDA7707"/>
    <w:rsid w:val="0CDF5CB6"/>
    <w:rsid w:val="0D0E0769"/>
    <w:rsid w:val="0D387909"/>
    <w:rsid w:val="0D4279ED"/>
    <w:rsid w:val="0D5A5B9F"/>
    <w:rsid w:val="0D6A164D"/>
    <w:rsid w:val="0D8C74DA"/>
    <w:rsid w:val="0DBA4E85"/>
    <w:rsid w:val="0DC108C7"/>
    <w:rsid w:val="0E010CC3"/>
    <w:rsid w:val="0E0665CD"/>
    <w:rsid w:val="0E097C1A"/>
    <w:rsid w:val="0E521078"/>
    <w:rsid w:val="0E6D6601"/>
    <w:rsid w:val="0E99714E"/>
    <w:rsid w:val="0E9E11EA"/>
    <w:rsid w:val="0EBF3BA1"/>
    <w:rsid w:val="0F1830E5"/>
    <w:rsid w:val="0F20786F"/>
    <w:rsid w:val="0F576BE9"/>
    <w:rsid w:val="0F5E50FB"/>
    <w:rsid w:val="0F6E7396"/>
    <w:rsid w:val="0F6E78F8"/>
    <w:rsid w:val="0F912BB1"/>
    <w:rsid w:val="0FE962D8"/>
    <w:rsid w:val="0FF0293B"/>
    <w:rsid w:val="10125514"/>
    <w:rsid w:val="101C6F76"/>
    <w:rsid w:val="10371EDE"/>
    <w:rsid w:val="10481893"/>
    <w:rsid w:val="104F6A73"/>
    <w:rsid w:val="106A2D3B"/>
    <w:rsid w:val="107D0CD8"/>
    <w:rsid w:val="10830B90"/>
    <w:rsid w:val="10C54578"/>
    <w:rsid w:val="10D06323"/>
    <w:rsid w:val="10ED16C4"/>
    <w:rsid w:val="11186A50"/>
    <w:rsid w:val="112067E8"/>
    <w:rsid w:val="11291340"/>
    <w:rsid w:val="11632692"/>
    <w:rsid w:val="11985E79"/>
    <w:rsid w:val="11B7399E"/>
    <w:rsid w:val="11D644E8"/>
    <w:rsid w:val="11EC6B0A"/>
    <w:rsid w:val="122A28FA"/>
    <w:rsid w:val="126E07D2"/>
    <w:rsid w:val="12966E0B"/>
    <w:rsid w:val="12BD5649"/>
    <w:rsid w:val="12BF4959"/>
    <w:rsid w:val="12D544B9"/>
    <w:rsid w:val="12DF5DA7"/>
    <w:rsid w:val="13030ABE"/>
    <w:rsid w:val="132A28ED"/>
    <w:rsid w:val="133438E9"/>
    <w:rsid w:val="134D114A"/>
    <w:rsid w:val="13517B05"/>
    <w:rsid w:val="13750189"/>
    <w:rsid w:val="13824654"/>
    <w:rsid w:val="13867665"/>
    <w:rsid w:val="139C56E1"/>
    <w:rsid w:val="13AB3BAB"/>
    <w:rsid w:val="13C92B52"/>
    <w:rsid w:val="13CC3B21"/>
    <w:rsid w:val="13D1266D"/>
    <w:rsid w:val="13FF0390"/>
    <w:rsid w:val="140E3582"/>
    <w:rsid w:val="14610F3F"/>
    <w:rsid w:val="148E1E39"/>
    <w:rsid w:val="15102A6B"/>
    <w:rsid w:val="15477425"/>
    <w:rsid w:val="156705DB"/>
    <w:rsid w:val="158B7190"/>
    <w:rsid w:val="158C17BA"/>
    <w:rsid w:val="15BB209F"/>
    <w:rsid w:val="15C16266"/>
    <w:rsid w:val="15FB3893"/>
    <w:rsid w:val="164D3257"/>
    <w:rsid w:val="165006DF"/>
    <w:rsid w:val="165322D8"/>
    <w:rsid w:val="16A46254"/>
    <w:rsid w:val="16A55FB7"/>
    <w:rsid w:val="16F03714"/>
    <w:rsid w:val="170F60BD"/>
    <w:rsid w:val="17390E97"/>
    <w:rsid w:val="176976D8"/>
    <w:rsid w:val="176F31FD"/>
    <w:rsid w:val="178F2D06"/>
    <w:rsid w:val="17981ECF"/>
    <w:rsid w:val="17EF7DDE"/>
    <w:rsid w:val="180A6C6A"/>
    <w:rsid w:val="18194B42"/>
    <w:rsid w:val="183A4270"/>
    <w:rsid w:val="186F793C"/>
    <w:rsid w:val="18A3471C"/>
    <w:rsid w:val="18AB4DB6"/>
    <w:rsid w:val="18EB05E4"/>
    <w:rsid w:val="190F698A"/>
    <w:rsid w:val="192817FA"/>
    <w:rsid w:val="192B5B7F"/>
    <w:rsid w:val="192F098A"/>
    <w:rsid w:val="194552A3"/>
    <w:rsid w:val="195C6041"/>
    <w:rsid w:val="19635C84"/>
    <w:rsid w:val="199B40C2"/>
    <w:rsid w:val="19E665E8"/>
    <w:rsid w:val="19E92EC6"/>
    <w:rsid w:val="1A0F1296"/>
    <w:rsid w:val="1A4A57A0"/>
    <w:rsid w:val="1A534C50"/>
    <w:rsid w:val="1A622AE9"/>
    <w:rsid w:val="1AC6751C"/>
    <w:rsid w:val="1AD974E1"/>
    <w:rsid w:val="1ADF413A"/>
    <w:rsid w:val="1B085DAA"/>
    <w:rsid w:val="1B1671DE"/>
    <w:rsid w:val="1B397375"/>
    <w:rsid w:val="1B3B6643"/>
    <w:rsid w:val="1B472E09"/>
    <w:rsid w:val="1B6C0508"/>
    <w:rsid w:val="1B70342C"/>
    <w:rsid w:val="1B8F4C72"/>
    <w:rsid w:val="1B925650"/>
    <w:rsid w:val="1B9273FE"/>
    <w:rsid w:val="1BD01FFD"/>
    <w:rsid w:val="1BE0460E"/>
    <w:rsid w:val="1BF01A5B"/>
    <w:rsid w:val="1C133F1E"/>
    <w:rsid w:val="1C553FA3"/>
    <w:rsid w:val="1C701707"/>
    <w:rsid w:val="1C8D07D9"/>
    <w:rsid w:val="1C8E5E18"/>
    <w:rsid w:val="1CE139ED"/>
    <w:rsid w:val="1CE930E5"/>
    <w:rsid w:val="1CFC297A"/>
    <w:rsid w:val="1CFC5477"/>
    <w:rsid w:val="1D1B4B41"/>
    <w:rsid w:val="1D2971FC"/>
    <w:rsid w:val="1D64148B"/>
    <w:rsid w:val="1D713E5D"/>
    <w:rsid w:val="1D746B8D"/>
    <w:rsid w:val="1D760DDE"/>
    <w:rsid w:val="1DBB670D"/>
    <w:rsid w:val="1DC31AF1"/>
    <w:rsid w:val="1DD030CE"/>
    <w:rsid w:val="1DDE358A"/>
    <w:rsid w:val="1DFF5562"/>
    <w:rsid w:val="1E2B2E7A"/>
    <w:rsid w:val="1E69267F"/>
    <w:rsid w:val="1E800FC8"/>
    <w:rsid w:val="1EB2173C"/>
    <w:rsid w:val="1EC572EA"/>
    <w:rsid w:val="1EC87945"/>
    <w:rsid w:val="1EF378D4"/>
    <w:rsid w:val="1EFD40D1"/>
    <w:rsid w:val="1F17025C"/>
    <w:rsid w:val="1F5F5E05"/>
    <w:rsid w:val="1F764CB2"/>
    <w:rsid w:val="1FA63478"/>
    <w:rsid w:val="1FAF4A23"/>
    <w:rsid w:val="1FBF3540"/>
    <w:rsid w:val="1FCD6148"/>
    <w:rsid w:val="1FCE2050"/>
    <w:rsid w:val="1FE40723"/>
    <w:rsid w:val="1FEA5049"/>
    <w:rsid w:val="202F2F3A"/>
    <w:rsid w:val="20485E68"/>
    <w:rsid w:val="205F5858"/>
    <w:rsid w:val="20947775"/>
    <w:rsid w:val="20DB0A0F"/>
    <w:rsid w:val="211140CC"/>
    <w:rsid w:val="212D02BA"/>
    <w:rsid w:val="21352D06"/>
    <w:rsid w:val="21354AB4"/>
    <w:rsid w:val="21447D4F"/>
    <w:rsid w:val="2152700C"/>
    <w:rsid w:val="21A66E7A"/>
    <w:rsid w:val="22670481"/>
    <w:rsid w:val="226F1B0F"/>
    <w:rsid w:val="22995C29"/>
    <w:rsid w:val="229A31AC"/>
    <w:rsid w:val="22A16374"/>
    <w:rsid w:val="22A82894"/>
    <w:rsid w:val="22AE3838"/>
    <w:rsid w:val="22B802F2"/>
    <w:rsid w:val="22D2177E"/>
    <w:rsid w:val="22E3789D"/>
    <w:rsid w:val="22EB3FC4"/>
    <w:rsid w:val="22F23501"/>
    <w:rsid w:val="22FE3FDA"/>
    <w:rsid w:val="232D7162"/>
    <w:rsid w:val="233D40F4"/>
    <w:rsid w:val="235275A8"/>
    <w:rsid w:val="235D02F2"/>
    <w:rsid w:val="23616CDA"/>
    <w:rsid w:val="2370007A"/>
    <w:rsid w:val="2379410A"/>
    <w:rsid w:val="23AD7A2C"/>
    <w:rsid w:val="23C40F47"/>
    <w:rsid w:val="23F7524F"/>
    <w:rsid w:val="24122995"/>
    <w:rsid w:val="24125580"/>
    <w:rsid w:val="24294678"/>
    <w:rsid w:val="2479388B"/>
    <w:rsid w:val="248525E4"/>
    <w:rsid w:val="24E76A0D"/>
    <w:rsid w:val="24F076F4"/>
    <w:rsid w:val="25070282"/>
    <w:rsid w:val="25351806"/>
    <w:rsid w:val="2583111F"/>
    <w:rsid w:val="2584600A"/>
    <w:rsid w:val="258C086A"/>
    <w:rsid w:val="258C1664"/>
    <w:rsid w:val="25AE322E"/>
    <w:rsid w:val="25BF1F0F"/>
    <w:rsid w:val="25FB7465"/>
    <w:rsid w:val="264D6F7A"/>
    <w:rsid w:val="269A360B"/>
    <w:rsid w:val="26B47228"/>
    <w:rsid w:val="26F45411"/>
    <w:rsid w:val="271B45A5"/>
    <w:rsid w:val="274A7FB4"/>
    <w:rsid w:val="274D24BF"/>
    <w:rsid w:val="275029E1"/>
    <w:rsid w:val="275A299C"/>
    <w:rsid w:val="275F50FF"/>
    <w:rsid w:val="27806CA5"/>
    <w:rsid w:val="279E61FA"/>
    <w:rsid w:val="279F67B9"/>
    <w:rsid w:val="27DA4607"/>
    <w:rsid w:val="282E6701"/>
    <w:rsid w:val="283C2BCC"/>
    <w:rsid w:val="28520641"/>
    <w:rsid w:val="285859F6"/>
    <w:rsid w:val="28833D62"/>
    <w:rsid w:val="288D1D16"/>
    <w:rsid w:val="28A35BEA"/>
    <w:rsid w:val="291F7440"/>
    <w:rsid w:val="2939131E"/>
    <w:rsid w:val="299D3D9D"/>
    <w:rsid w:val="299F18EC"/>
    <w:rsid w:val="29D11495"/>
    <w:rsid w:val="29FC6AB7"/>
    <w:rsid w:val="2A496E48"/>
    <w:rsid w:val="2A497F91"/>
    <w:rsid w:val="2A6D71CD"/>
    <w:rsid w:val="2A7663AE"/>
    <w:rsid w:val="2A816657"/>
    <w:rsid w:val="2A9515A1"/>
    <w:rsid w:val="2A9D0465"/>
    <w:rsid w:val="2A9F1CB2"/>
    <w:rsid w:val="2AB15F20"/>
    <w:rsid w:val="2ACA21C1"/>
    <w:rsid w:val="2AEB2687"/>
    <w:rsid w:val="2B032636"/>
    <w:rsid w:val="2B4C291A"/>
    <w:rsid w:val="2B5E21D1"/>
    <w:rsid w:val="2B9063A6"/>
    <w:rsid w:val="2BA31C07"/>
    <w:rsid w:val="2BCF47A9"/>
    <w:rsid w:val="2BD44EDD"/>
    <w:rsid w:val="2C1C3440"/>
    <w:rsid w:val="2C404FF2"/>
    <w:rsid w:val="2C7777FD"/>
    <w:rsid w:val="2CFC0B7C"/>
    <w:rsid w:val="2D157E8F"/>
    <w:rsid w:val="2D246A32"/>
    <w:rsid w:val="2D264DD3"/>
    <w:rsid w:val="2D2A56E9"/>
    <w:rsid w:val="2D88240F"/>
    <w:rsid w:val="2E4E49E1"/>
    <w:rsid w:val="2E644C2A"/>
    <w:rsid w:val="2E670B9B"/>
    <w:rsid w:val="2ED37B40"/>
    <w:rsid w:val="2EEE0998"/>
    <w:rsid w:val="2EF34C54"/>
    <w:rsid w:val="2EFD5FEC"/>
    <w:rsid w:val="2F0D7070"/>
    <w:rsid w:val="2F1417B4"/>
    <w:rsid w:val="2F5E2529"/>
    <w:rsid w:val="2F5F5A2B"/>
    <w:rsid w:val="2F812B23"/>
    <w:rsid w:val="2F9342D1"/>
    <w:rsid w:val="3089305D"/>
    <w:rsid w:val="309D180C"/>
    <w:rsid w:val="30AC6816"/>
    <w:rsid w:val="30B3017B"/>
    <w:rsid w:val="3102072B"/>
    <w:rsid w:val="310740D4"/>
    <w:rsid w:val="312E32CE"/>
    <w:rsid w:val="313C59EB"/>
    <w:rsid w:val="316267E1"/>
    <w:rsid w:val="316D2048"/>
    <w:rsid w:val="317177DA"/>
    <w:rsid w:val="31824BA3"/>
    <w:rsid w:val="31D642BD"/>
    <w:rsid w:val="31E210D2"/>
    <w:rsid w:val="31F75DB5"/>
    <w:rsid w:val="31FF3DAA"/>
    <w:rsid w:val="327F2033"/>
    <w:rsid w:val="32BA7DCE"/>
    <w:rsid w:val="32C263C3"/>
    <w:rsid w:val="32C35B17"/>
    <w:rsid w:val="32DF2119"/>
    <w:rsid w:val="32F80037"/>
    <w:rsid w:val="331035D3"/>
    <w:rsid w:val="333A0586"/>
    <w:rsid w:val="334103A4"/>
    <w:rsid w:val="335462DB"/>
    <w:rsid w:val="33D95773"/>
    <w:rsid w:val="34264730"/>
    <w:rsid w:val="34501988"/>
    <w:rsid w:val="3477400F"/>
    <w:rsid w:val="34897199"/>
    <w:rsid w:val="34C3033B"/>
    <w:rsid w:val="34DB551B"/>
    <w:rsid w:val="35357AF6"/>
    <w:rsid w:val="35396548"/>
    <w:rsid w:val="35405C7A"/>
    <w:rsid w:val="357A621E"/>
    <w:rsid w:val="358931C8"/>
    <w:rsid w:val="359E61BB"/>
    <w:rsid w:val="35B55ABD"/>
    <w:rsid w:val="35BF7C42"/>
    <w:rsid w:val="35D22DC1"/>
    <w:rsid w:val="35F34512"/>
    <w:rsid w:val="35F5260C"/>
    <w:rsid w:val="365437D6"/>
    <w:rsid w:val="36575996"/>
    <w:rsid w:val="367E34C6"/>
    <w:rsid w:val="36E009C4"/>
    <w:rsid w:val="37264D8C"/>
    <w:rsid w:val="373B6744"/>
    <w:rsid w:val="37665850"/>
    <w:rsid w:val="377063EE"/>
    <w:rsid w:val="37851AB0"/>
    <w:rsid w:val="379B7D95"/>
    <w:rsid w:val="37D118FD"/>
    <w:rsid w:val="380E41DE"/>
    <w:rsid w:val="38AA38A9"/>
    <w:rsid w:val="38B42931"/>
    <w:rsid w:val="38C25058"/>
    <w:rsid w:val="38C31C1E"/>
    <w:rsid w:val="38CC1F0F"/>
    <w:rsid w:val="38D61069"/>
    <w:rsid w:val="38FD506C"/>
    <w:rsid w:val="39096AFA"/>
    <w:rsid w:val="39176DE8"/>
    <w:rsid w:val="39201AA0"/>
    <w:rsid w:val="39535F36"/>
    <w:rsid w:val="395824C8"/>
    <w:rsid w:val="39696FD5"/>
    <w:rsid w:val="399F5E93"/>
    <w:rsid w:val="39A01898"/>
    <w:rsid w:val="39D864CC"/>
    <w:rsid w:val="39F21B82"/>
    <w:rsid w:val="3A463C37"/>
    <w:rsid w:val="3A466D0F"/>
    <w:rsid w:val="3A7C5299"/>
    <w:rsid w:val="3AB42A96"/>
    <w:rsid w:val="3AC150C3"/>
    <w:rsid w:val="3B6B7E18"/>
    <w:rsid w:val="3B783AC3"/>
    <w:rsid w:val="3BE17E5F"/>
    <w:rsid w:val="3BEC3AF0"/>
    <w:rsid w:val="3BED64E0"/>
    <w:rsid w:val="3C1471F9"/>
    <w:rsid w:val="3CA774C5"/>
    <w:rsid w:val="3CCC056A"/>
    <w:rsid w:val="3CE107AF"/>
    <w:rsid w:val="3CF008F0"/>
    <w:rsid w:val="3CFB13C7"/>
    <w:rsid w:val="3D407099"/>
    <w:rsid w:val="3D69226C"/>
    <w:rsid w:val="3D853492"/>
    <w:rsid w:val="3DBF43BB"/>
    <w:rsid w:val="3E2463BD"/>
    <w:rsid w:val="3E543D1C"/>
    <w:rsid w:val="3E744DA9"/>
    <w:rsid w:val="3E833BB8"/>
    <w:rsid w:val="3EB07B15"/>
    <w:rsid w:val="3F5948C8"/>
    <w:rsid w:val="3F683ED0"/>
    <w:rsid w:val="3FA93441"/>
    <w:rsid w:val="3FC53C3F"/>
    <w:rsid w:val="3FDD2661"/>
    <w:rsid w:val="3FE0747C"/>
    <w:rsid w:val="400D74C7"/>
    <w:rsid w:val="403D7FFF"/>
    <w:rsid w:val="404A6771"/>
    <w:rsid w:val="40767B0A"/>
    <w:rsid w:val="40A21B0F"/>
    <w:rsid w:val="40AB0497"/>
    <w:rsid w:val="4108522A"/>
    <w:rsid w:val="417076B9"/>
    <w:rsid w:val="41943621"/>
    <w:rsid w:val="41C719A1"/>
    <w:rsid w:val="41ED73B6"/>
    <w:rsid w:val="41FB05ED"/>
    <w:rsid w:val="41FB2A99"/>
    <w:rsid w:val="4211130C"/>
    <w:rsid w:val="4291541D"/>
    <w:rsid w:val="42CA01DE"/>
    <w:rsid w:val="42D956C8"/>
    <w:rsid w:val="42F40595"/>
    <w:rsid w:val="42F52BD0"/>
    <w:rsid w:val="43067ED3"/>
    <w:rsid w:val="432E77FA"/>
    <w:rsid w:val="433D58E8"/>
    <w:rsid w:val="434767CC"/>
    <w:rsid w:val="43494D56"/>
    <w:rsid w:val="437774F2"/>
    <w:rsid w:val="43836413"/>
    <w:rsid w:val="440039C0"/>
    <w:rsid w:val="44056196"/>
    <w:rsid w:val="44136A7F"/>
    <w:rsid w:val="445D3579"/>
    <w:rsid w:val="44623489"/>
    <w:rsid w:val="447248A7"/>
    <w:rsid w:val="447B05C0"/>
    <w:rsid w:val="448D06E9"/>
    <w:rsid w:val="44DC713E"/>
    <w:rsid w:val="44EB4DC4"/>
    <w:rsid w:val="44F76F25"/>
    <w:rsid w:val="4525144A"/>
    <w:rsid w:val="45264590"/>
    <w:rsid w:val="452B429C"/>
    <w:rsid w:val="45403AC6"/>
    <w:rsid w:val="456E7EEC"/>
    <w:rsid w:val="45921C25"/>
    <w:rsid w:val="45AC0F39"/>
    <w:rsid w:val="45B46040"/>
    <w:rsid w:val="45B81FBC"/>
    <w:rsid w:val="45C92373"/>
    <w:rsid w:val="45D33723"/>
    <w:rsid w:val="45DC7D89"/>
    <w:rsid w:val="45E211D6"/>
    <w:rsid w:val="45EF1F05"/>
    <w:rsid w:val="45F713DB"/>
    <w:rsid w:val="46333408"/>
    <w:rsid w:val="463F1122"/>
    <w:rsid w:val="46531B4F"/>
    <w:rsid w:val="4671601C"/>
    <w:rsid w:val="46A92781"/>
    <w:rsid w:val="46D95039"/>
    <w:rsid w:val="470756F8"/>
    <w:rsid w:val="47216976"/>
    <w:rsid w:val="47254EED"/>
    <w:rsid w:val="473523F7"/>
    <w:rsid w:val="47570765"/>
    <w:rsid w:val="475742A6"/>
    <w:rsid w:val="47794E4B"/>
    <w:rsid w:val="47A3636C"/>
    <w:rsid w:val="47BF5AB6"/>
    <w:rsid w:val="47FA6D86"/>
    <w:rsid w:val="480576E2"/>
    <w:rsid w:val="4819523A"/>
    <w:rsid w:val="486433E3"/>
    <w:rsid w:val="48955533"/>
    <w:rsid w:val="48A413AB"/>
    <w:rsid w:val="48A70F0B"/>
    <w:rsid w:val="48CC12D1"/>
    <w:rsid w:val="491C01F1"/>
    <w:rsid w:val="49235BD5"/>
    <w:rsid w:val="493058A9"/>
    <w:rsid w:val="49383FD4"/>
    <w:rsid w:val="493A2D00"/>
    <w:rsid w:val="49846DC4"/>
    <w:rsid w:val="49D212B3"/>
    <w:rsid w:val="49D655D7"/>
    <w:rsid w:val="49DE31C0"/>
    <w:rsid w:val="49EA51F3"/>
    <w:rsid w:val="49EB2BB4"/>
    <w:rsid w:val="49FB277C"/>
    <w:rsid w:val="4A0736CA"/>
    <w:rsid w:val="4A114DBA"/>
    <w:rsid w:val="4A297827"/>
    <w:rsid w:val="4A987CDE"/>
    <w:rsid w:val="4A9B77CE"/>
    <w:rsid w:val="4AD04EFF"/>
    <w:rsid w:val="4AD349C3"/>
    <w:rsid w:val="4B18237A"/>
    <w:rsid w:val="4B3F30CD"/>
    <w:rsid w:val="4B520121"/>
    <w:rsid w:val="4B547253"/>
    <w:rsid w:val="4B937BA7"/>
    <w:rsid w:val="4BD905AE"/>
    <w:rsid w:val="4BF94F28"/>
    <w:rsid w:val="4C03387D"/>
    <w:rsid w:val="4C3649A3"/>
    <w:rsid w:val="4C820B9A"/>
    <w:rsid w:val="4C836623"/>
    <w:rsid w:val="4C8C71C7"/>
    <w:rsid w:val="4C8D7A09"/>
    <w:rsid w:val="4C9A69DF"/>
    <w:rsid w:val="4CBF2724"/>
    <w:rsid w:val="4CC46D68"/>
    <w:rsid w:val="4D2E10E4"/>
    <w:rsid w:val="4D503587"/>
    <w:rsid w:val="4D56412D"/>
    <w:rsid w:val="4D7B5FC0"/>
    <w:rsid w:val="4D8E361A"/>
    <w:rsid w:val="4DA57AD6"/>
    <w:rsid w:val="4DCE3A17"/>
    <w:rsid w:val="4DF47921"/>
    <w:rsid w:val="4E042CD6"/>
    <w:rsid w:val="4E090AD3"/>
    <w:rsid w:val="4E3266D4"/>
    <w:rsid w:val="4E6B7775"/>
    <w:rsid w:val="4E8F541A"/>
    <w:rsid w:val="4E906FA4"/>
    <w:rsid w:val="4EA46F5C"/>
    <w:rsid w:val="4ED70D37"/>
    <w:rsid w:val="4EF46859"/>
    <w:rsid w:val="4EF76A98"/>
    <w:rsid w:val="4F0D7768"/>
    <w:rsid w:val="4F3A79D7"/>
    <w:rsid w:val="4F6E3B4B"/>
    <w:rsid w:val="4F871E4C"/>
    <w:rsid w:val="4F8D0BAD"/>
    <w:rsid w:val="4FAC2D12"/>
    <w:rsid w:val="4FD621FE"/>
    <w:rsid w:val="500D481B"/>
    <w:rsid w:val="500E2419"/>
    <w:rsid w:val="502E571C"/>
    <w:rsid w:val="505043D5"/>
    <w:rsid w:val="50811CC8"/>
    <w:rsid w:val="50936417"/>
    <w:rsid w:val="50976BBC"/>
    <w:rsid w:val="50AD025B"/>
    <w:rsid w:val="50BB2978"/>
    <w:rsid w:val="50BD1A5C"/>
    <w:rsid w:val="50C24D76"/>
    <w:rsid w:val="50D366D8"/>
    <w:rsid w:val="50E16CB0"/>
    <w:rsid w:val="511D13B3"/>
    <w:rsid w:val="513B5609"/>
    <w:rsid w:val="5153063D"/>
    <w:rsid w:val="516F587E"/>
    <w:rsid w:val="519428A8"/>
    <w:rsid w:val="51B926EE"/>
    <w:rsid w:val="51BA7928"/>
    <w:rsid w:val="523B4D1E"/>
    <w:rsid w:val="523D1434"/>
    <w:rsid w:val="526B6A33"/>
    <w:rsid w:val="52AC565E"/>
    <w:rsid w:val="52C702BD"/>
    <w:rsid w:val="52F02D02"/>
    <w:rsid w:val="52FF2F08"/>
    <w:rsid w:val="531718D1"/>
    <w:rsid w:val="533E58C9"/>
    <w:rsid w:val="534E2BF7"/>
    <w:rsid w:val="537D4452"/>
    <w:rsid w:val="53955ADE"/>
    <w:rsid w:val="53C53BA3"/>
    <w:rsid w:val="54450729"/>
    <w:rsid w:val="544607AB"/>
    <w:rsid w:val="54573718"/>
    <w:rsid w:val="5462459F"/>
    <w:rsid w:val="54846316"/>
    <w:rsid w:val="548C02F0"/>
    <w:rsid w:val="54E51D72"/>
    <w:rsid w:val="54FD0218"/>
    <w:rsid w:val="5579070C"/>
    <w:rsid w:val="55911EF9"/>
    <w:rsid w:val="55BB2A1E"/>
    <w:rsid w:val="55BF6A67"/>
    <w:rsid w:val="560674C5"/>
    <w:rsid w:val="56344AE6"/>
    <w:rsid w:val="5637484F"/>
    <w:rsid w:val="56882A7C"/>
    <w:rsid w:val="568C3447"/>
    <w:rsid w:val="56A92756"/>
    <w:rsid w:val="56C23999"/>
    <w:rsid w:val="56D4209E"/>
    <w:rsid w:val="56F85023"/>
    <w:rsid w:val="5714748B"/>
    <w:rsid w:val="571B14B1"/>
    <w:rsid w:val="575925A3"/>
    <w:rsid w:val="578D138D"/>
    <w:rsid w:val="57A2219C"/>
    <w:rsid w:val="57A777B2"/>
    <w:rsid w:val="57AC115F"/>
    <w:rsid w:val="57B73400"/>
    <w:rsid w:val="57D86AE9"/>
    <w:rsid w:val="57ED332B"/>
    <w:rsid w:val="58017424"/>
    <w:rsid w:val="58145286"/>
    <w:rsid w:val="5820424C"/>
    <w:rsid w:val="58267D04"/>
    <w:rsid w:val="582D7DA3"/>
    <w:rsid w:val="5839436F"/>
    <w:rsid w:val="585A2BDC"/>
    <w:rsid w:val="585B01B5"/>
    <w:rsid w:val="58607961"/>
    <w:rsid w:val="586A0E03"/>
    <w:rsid w:val="58733B38"/>
    <w:rsid w:val="58A10A06"/>
    <w:rsid w:val="58C9212A"/>
    <w:rsid w:val="590D5C6B"/>
    <w:rsid w:val="59442F30"/>
    <w:rsid w:val="59873327"/>
    <w:rsid w:val="598F2CDC"/>
    <w:rsid w:val="59986E22"/>
    <w:rsid w:val="59AA70E4"/>
    <w:rsid w:val="59B151BF"/>
    <w:rsid w:val="59BC506B"/>
    <w:rsid w:val="59E62115"/>
    <w:rsid w:val="5A155491"/>
    <w:rsid w:val="5A320A3E"/>
    <w:rsid w:val="5A643C28"/>
    <w:rsid w:val="5A8F6D75"/>
    <w:rsid w:val="5AA1215B"/>
    <w:rsid w:val="5AAD1584"/>
    <w:rsid w:val="5B101B12"/>
    <w:rsid w:val="5B483897"/>
    <w:rsid w:val="5B9F6F64"/>
    <w:rsid w:val="5BAB2C2A"/>
    <w:rsid w:val="5BBB382C"/>
    <w:rsid w:val="5BF57851"/>
    <w:rsid w:val="5BF84A80"/>
    <w:rsid w:val="5C0A0B21"/>
    <w:rsid w:val="5C19051A"/>
    <w:rsid w:val="5C460227"/>
    <w:rsid w:val="5C5E0719"/>
    <w:rsid w:val="5C743E53"/>
    <w:rsid w:val="5C8A5E37"/>
    <w:rsid w:val="5C8D3E53"/>
    <w:rsid w:val="5C8E2CEF"/>
    <w:rsid w:val="5CCC526E"/>
    <w:rsid w:val="5CE82D37"/>
    <w:rsid w:val="5D292A17"/>
    <w:rsid w:val="5D4D4958"/>
    <w:rsid w:val="5D93268C"/>
    <w:rsid w:val="5DA45FDB"/>
    <w:rsid w:val="5DCC42A8"/>
    <w:rsid w:val="5DD0497B"/>
    <w:rsid w:val="5E2D6537"/>
    <w:rsid w:val="5E2F2C7D"/>
    <w:rsid w:val="5E361AB6"/>
    <w:rsid w:val="5E610076"/>
    <w:rsid w:val="5E6444E2"/>
    <w:rsid w:val="5E745F14"/>
    <w:rsid w:val="5E7A0881"/>
    <w:rsid w:val="5EA4679D"/>
    <w:rsid w:val="5EF30B0E"/>
    <w:rsid w:val="5F2C46E6"/>
    <w:rsid w:val="5F6D4DB6"/>
    <w:rsid w:val="5FA171DD"/>
    <w:rsid w:val="5FB21F6E"/>
    <w:rsid w:val="5FB40CBE"/>
    <w:rsid w:val="5FEE3FDA"/>
    <w:rsid w:val="5FF05552"/>
    <w:rsid w:val="6005235B"/>
    <w:rsid w:val="601F1A33"/>
    <w:rsid w:val="602D0B85"/>
    <w:rsid w:val="60582217"/>
    <w:rsid w:val="60981FD0"/>
    <w:rsid w:val="610B2F41"/>
    <w:rsid w:val="612077ED"/>
    <w:rsid w:val="61373E63"/>
    <w:rsid w:val="613C540F"/>
    <w:rsid w:val="614B06BE"/>
    <w:rsid w:val="61654112"/>
    <w:rsid w:val="61CE09E0"/>
    <w:rsid w:val="61EE2310"/>
    <w:rsid w:val="61F91A4A"/>
    <w:rsid w:val="62233ED9"/>
    <w:rsid w:val="622A0CF8"/>
    <w:rsid w:val="62441078"/>
    <w:rsid w:val="624E6C4E"/>
    <w:rsid w:val="62AD7C47"/>
    <w:rsid w:val="62D22F04"/>
    <w:rsid w:val="62F07449"/>
    <w:rsid w:val="63495BC1"/>
    <w:rsid w:val="63497970"/>
    <w:rsid w:val="63765D8B"/>
    <w:rsid w:val="638924EA"/>
    <w:rsid w:val="63984569"/>
    <w:rsid w:val="63BE114F"/>
    <w:rsid w:val="63E50210"/>
    <w:rsid w:val="64011AE5"/>
    <w:rsid w:val="640815D9"/>
    <w:rsid w:val="64447AE3"/>
    <w:rsid w:val="64754794"/>
    <w:rsid w:val="649D79C2"/>
    <w:rsid w:val="64B87106"/>
    <w:rsid w:val="64BB2EDC"/>
    <w:rsid w:val="64D53F67"/>
    <w:rsid w:val="654522A7"/>
    <w:rsid w:val="657C15CC"/>
    <w:rsid w:val="658B76A2"/>
    <w:rsid w:val="659F0703"/>
    <w:rsid w:val="65EA1882"/>
    <w:rsid w:val="660D28F5"/>
    <w:rsid w:val="6653081F"/>
    <w:rsid w:val="665959D2"/>
    <w:rsid w:val="66666DB5"/>
    <w:rsid w:val="66676551"/>
    <w:rsid w:val="667B583A"/>
    <w:rsid w:val="66971A9C"/>
    <w:rsid w:val="66C37A39"/>
    <w:rsid w:val="66CA6F9B"/>
    <w:rsid w:val="66E41572"/>
    <w:rsid w:val="66EB443B"/>
    <w:rsid w:val="67297301"/>
    <w:rsid w:val="6788637F"/>
    <w:rsid w:val="6792063C"/>
    <w:rsid w:val="67A87235"/>
    <w:rsid w:val="67DA3778"/>
    <w:rsid w:val="67DD4540"/>
    <w:rsid w:val="67DE7C60"/>
    <w:rsid w:val="67F579C4"/>
    <w:rsid w:val="681D4E9D"/>
    <w:rsid w:val="682A2CEA"/>
    <w:rsid w:val="682B117C"/>
    <w:rsid w:val="68311B82"/>
    <w:rsid w:val="683F3A6A"/>
    <w:rsid w:val="685832A1"/>
    <w:rsid w:val="687975A3"/>
    <w:rsid w:val="68955ADC"/>
    <w:rsid w:val="689A4F25"/>
    <w:rsid w:val="68AD34BE"/>
    <w:rsid w:val="69645152"/>
    <w:rsid w:val="698524C5"/>
    <w:rsid w:val="69B8315C"/>
    <w:rsid w:val="69F75BB7"/>
    <w:rsid w:val="6A467722"/>
    <w:rsid w:val="6A542BAB"/>
    <w:rsid w:val="6A5C267E"/>
    <w:rsid w:val="6A930A51"/>
    <w:rsid w:val="6AA7618A"/>
    <w:rsid w:val="6ABB7B0A"/>
    <w:rsid w:val="6ACB3A04"/>
    <w:rsid w:val="6AD54D3C"/>
    <w:rsid w:val="6AF1542C"/>
    <w:rsid w:val="6AF63321"/>
    <w:rsid w:val="6B076B7E"/>
    <w:rsid w:val="6B284B50"/>
    <w:rsid w:val="6B536C22"/>
    <w:rsid w:val="6B696B16"/>
    <w:rsid w:val="6B7B4407"/>
    <w:rsid w:val="6BD9140C"/>
    <w:rsid w:val="6BEF0C80"/>
    <w:rsid w:val="6BFC5BDB"/>
    <w:rsid w:val="6C223B84"/>
    <w:rsid w:val="6C35558D"/>
    <w:rsid w:val="6C6C46CF"/>
    <w:rsid w:val="6C99345B"/>
    <w:rsid w:val="6CD078B7"/>
    <w:rsid w:val="6CE72DC8"/>
    <w:rsid w:val="6CF1626B"/>
    <w:rsid w:val="6D154D66"/>
    <w:rsid w:val="6D21370B"/>
    <w:rsid w:val="6D2606FC"/>
    <w:rsid w:val="6D642262"/>
    <w:rsid w:val="6D6D3911"/>
    <w:rsid w:val="6D754CFA"/>
    <w:rsid w:val="6D7F6A16"/>
    <w:rsid w:val="6D9038C1"/>
    <w:rsid w:val="6D983683"/>
    <w:rsid w:val="6DBF1CF7"/>
    <w:rsid w:val="6E1D42E3"/>
    <w:rsid w:val="6E2126F0"/>
    <w:rsid w:val="6E80662F"/>
    <w:rsid w:val="6E860E69"/>
    <w:rsid w:val="6E8D0232"/>
    <w:rsid w:val="6E8E7ECB"/>
    <w:rsid w:val="6E9B3AEF"/>
    <w:rsid w:val="6EB3634D"/>
    <w:rsid w:val="6EBD1212"/>
    <w:rsid w:val="6EC63740"/>
    <w:rsid w:val="6EF03395"/>
    <w:rsid w:val="6EF747D0"/>
    <w:rsid w:val="6F0B72BF"/>
    <w:rsid w:val="6F28688A"/>
    <w:rsid w:val="6F322939"/>
    <w:rsid w:val="6F7F12BD"/>
    <w:rsid w:val="6FC65979"/>
    <w:rsid w:val="702A5A89"/>
    <w:rsid w:val="70336A23"/>
    <w:rsid w:val="706E72EC"/>
    <w:rsid w:val="7076753E"/>
    <w:rsid w:val="708A77EB"/>
    <w:rsid w:val="708B7819"/>
    <w:rsid w:val="70B77083"/>
    <w:rsid w:val="70CD7D7D"/>
    <w:rsid w:val="70CF6B85"/>
    <w:rsid w:val="70EB379E"/>
    <w:rsid w:val="70EB7123"/>
    <w:rsid w:val="71303EE5"/>
    <w:rsid w:val="713E3A08"/>
    <w:rsid w:val="71CD4957"/>
    <w:rsid w:val="723D16D6"/>
    <w:rsid w:val="7286184F"/>
    <w:rsid w:val="72AD320C"/>
    <w:rsid w:val="72DD3AA0"/>
    <w:rsid w:val="73414465"/>
    <w:rsid w:val="736A5E0C"/>
    <w:rsid w:val="736F0350"/>
    <w:rsid w:val="73AB3D2F"/>
    <w:rsid w:val="73B062FD"/>
    <w:rsid w:val="73C224D0"/>
    <w:rsid w:val="73D613FF"/>
    <w:rsid w:val="73F84F74"/>
    <w:rsid w:val="74177E3A"/>
    <w:rsid w:val="742F38C6"/>
    <w:rsid w:val="74425E55"/>
    <w:rsid w:val="744C72C0"/>
    <w:rsid w:val="74654825"/>
    <w:rsid w:val="746F1E61"/>
    <w:rsid w:val="748C3FF3"/>
    <w:rsid w:val="74CE14FE"/>
    <w:rsid w:val="75280471"/>
    <w:rsid w:val="75591E69"/>
    <w:rsid w:val="75B910F6"/>
    <w:rsid w:val="75CF059A"/>
    <w:rsid w:val="75D4756D"/>
    <w:rsid w:val="75D830B0"/>
    <w:rsid w:val="75E35095"/>
    <w:rsid w:val="761E35F4"/>
    <w:rsid w:val="7675502B"/>
    <w:rsid w:val="76B9226C"/>
    <w:rsid w:val="76CB57AE"/>
    <w:rsid w:val="76FC4F49"/>
    <w:rsid w:val="770B3534"/>
    <w:rsid w:val="77166A24"/>
    <w:rsid w:val="77240708"/>
    <w:rsid w:val="77394E94"/>
    <w:rsid w:val="774113D4"/>
    <w:rsid w:val="776C360A"/>
    <w:rsid w:val="77BA600D"/>
    <w:rsid w:val="77CC1C6D"/>
    <w:rsid w:val="77CE64BD"/>
    <w:rsid w:val="77D116A8"/>
    <w:rsid w:val="77DC339D"/>
    <w:rsid w:val="78040A36"/>
    <w:rsid w:val="780674C5"/>
    <w:rsid w:val="781B4A3F"/>
    <w:rsid w:val="781F6A99"/>
    <w:rsid w:val="78224586"/>
    <w:rsid w:val="782408DE"/>
    <w:rsid w:val="78593AD2"/>
    <w:rsid w:val="787D3248"/>
    <w:rsid w:val="78C9511A"/>
    <w:rsid w:val="78D63C6F"/>
    <w:rsid w:val="790A266E"/>
    <w:rsid w:val="79101BC2"/>
    <w:rsid w:val="791107A2"/>
    <w:rsid w:val="791649D8"/>
    <w:rsid w:val="791C3B7A"/>
    <w:rsid w:val="79552D62"/>
    <w:rsid w:val="798C42B0"/>
    <w:rsid w:val="79AA6296"/>
    <w:rsid w:val="79BF0008"/>
    <w:rsid w:val="79FF36E3"/>
    <w:rsid w:val="7A4A2A7D"/>
    <w:rsid w:val="7A4E3D6E"/>
    <w:rsid w:val="7A777060"/>
    <w:rsid w:val="7A910122"/>
    <w:rsid w:val="7A9F7E48"/>
    <w:rsid w:val="7ACA5776"/>
    <w:rsid w:val="7AE77BA3"/>
    <w:rsid w:val="7B310FBD"/>
    <w:rsid w:val="7B311E68"/>
    <w:rsid w:val="7B3A1E75"/>
    <w:rsid w:val="7B57638E"/>
    <w:rsid w:val="7B590E4B"/>
    <w:rsid w:val="7B5D10A3"/>
    <w:rsid w:val="7B69571E"/>
    <w:rsid w:val="7B7A1EEE"/>
    <w:rsid w:val="7B920C83"/>
    <w:rsid w:val="7BFD1404"/>
    <w:rsid w:val="7C0E2AAF"/>
    <w:rsid w:val="7C44094F"/>
    <w:rsid w:val="7C7C270C"/>
    <w:rsid w:val="7C84549E"/>
    <w:rsid w:val="7C8A3B13"/>
    <w:rsid w:val="7CBE03EA"/>
    <w:rsid w:val="7CC431D3"/>
    <w:rsid w:val="7CCA791B"/>
    <w:rsid w:val="7CF3447C"/>
    <w:rsid w:val="7D1F4373"/>
    <w:rsid w:val="7D274EF5"/>
    <w:rsid w:val="7D2E4CDC"/>
    <w:rsid w:val="7D503690"/>
    <w:rsid w:val="7DCB56F9"/>
    <w:rsid w:val="7DDA0324"/>
    <w:rsid w:val="7DFF0962"/>
    <w:rsid w:val="7E1A78D3"/>
    <w:rsid w:val="7E1F06B6"/>
    <w:rsid w:val="7E8A625C"/>
    <w:rsid w:val="7EB93BDB"/>
    <w:rsid w:val="7EDD00E1"/>
    <w:rsid w:val="7FAE0E2E"/>
    <w:rsid w:val="7FC93173"/>
    <w:rsid w:val="EFE75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jc w:val="center"/>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outlineLvl w:val="0"/>
    </w:pPr>
    <w:rPr>
      <w:b/>
      <w:bCs/>
      <w:kern w:val="0"/>
      <w:sz w:val="24"/>
    </w:rPr>
  </w:style>
  <w:style w:type="paragraph" w:styleId="3">
    <w:name w:val="heading 2"/>
    <w:basedOn w:val="1"/>
    <w:next w:val="1"/>
    <w:semiHidden/>
    <w:unhideWhenUsed/>
    <w:qFormat/>
    <w:uiPriority w:val="9"/>
    <w:pPr>
      <w:keepNext/>
      <w:keepLines/>
      <w:spacing w:line="413" w:lineRule="auto"/>
      <w:outlineLvl w:val="1"/>
    </w:pPr>
    <w:rPr>
      <w:rFonts w:ascii="Arial" w:hAnsi="Arial" w:eastAsia="黑体"/>
      <w:sz w:val="28"/>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rPr>
      <w:szCs w:val="20"/>
    </w:rPr>
  </w:style>
  <w:style w:type="paragraph" w:styleId="5">
    <w:name w:val="toa heading"/>
    <w:basedOn w:val="1"/>
    <w:next w:val="1"/>
    <w:qFormat/>
    <w:uiPriority w:val="0"/>
    <w:pPr>
      <w:spacing w:before="120"/>
    </w:pPr>
    <w:rPr>
      <w:rFonts w:ascii="Arial" w:hAnsi="Arial"/>
      <w:sz w:val="24"/>
    </w:rPr>
  </w:style>
  <w:style w:type="paragraph" w:styleId="6">
    <w:name w:val="annotation text"/>
    <w:basedOn w:val="1"/>
    <w:semiHidden/>
    <w:unhideWhenUsed/>
    <w:qFormat/>
    <w:uiPriority w:val="99"/>
    <w:pPr>
      <w:jc w:val="left"/>
    </w:pPr>
  </w:style>
  <w:style w:type="paragraph" w:styleId="7">
    <w:name w:val="Body Text 3"/>
    <w:basedOn w:val="1"/>
    <w:qFormat/>
    <w:uiPriority w:val="0"/>
    <w:pPr>
      <w:snapToGrid w:val="0"/>
      <w:spacing w:before="50" w:after="50"/>
    </w:pPr>
    <w:rPr>
      <w:rFonts w:hAnsi="宋体" w:eastAsia="仿宋_GB2312"/>
      <w:b/>
      <w:bCs/>
      <w:kern w:val="0"/>
      <w:sz w:val="24"/>
      <w:szCs w:val="20"/>
    </w:rPr>
  </w:style>
  <w:style w:type="paragraph" w:styleId="8">
    <w:name w:val="Body Text"/>
    <w:basedOn w:val="1"/>
    <w:next w:val="9"/>
    <w:unhideWhenUsed/>
    <w:qFormat/>
    <w:uiPriority w:val="99"/>
    <w:pPr>
      <w:adjustRightInd w:val="0"/>
      <w:spacing w:line="315" w:lineRule="atLeast"/>
      <w:jc w:val="left"/>
    </w:pPr>
    <w:rPr>
      <w:rFonts w:ascii="仿宋_GB2312" w:eastAsia="仿宋_GB2312"/>
      <w:kern w:val="0"/>
      <w:sz w:val="28"/>
      <w:szCs w:val="20"/>
    </w:rPr>
  </w:style>
  <w:style w:type="paragraph" w:styleId="9">
    <w:name w:val="Body Text First Indent"/>
    <w:basedOn w:val="8"/>
    <w:next w:val="10"/>
    <w:unhideWhenUsed/>
    <w:qFormat/>
    <w:uiPriority w:val="0"/>
    <w:pPr>
      <w:adjustRightInd/>
      <w:spacing w:after="120" w:line="240" w:lineRule="auto"/>
      <w:ind w:firstLine="100" w:firstLineChars="100"/>
      <w:jc w:val="both"/>
    </w:pPr>
    <w:rPr>
      <w:rFonts w:ascii="Times New Roman"/>
      <w:kern w:val="2"/>
      <w:sz w:val="21"/>
      <w:szCs w:val="24"/>
    </w:rPr>
  </w:style>
  <w:style w:type="paragraph" w:styleId="10">
    <w:name w:val="toc 6"/>
    <w:basedOn w:val="1"/>
    <w:next w:val="1"/>
    <w:unhideWhenUsed/>
    <w:qFormat/>
    <w:uiPriority w:val="39"/>
    <w:pPr>
      <w:ind w:left="1050"/>
      <w:jc w:val="left"/>
    </w:pPr>
    <w:rPr>
      <w:szCs w:val="21"/>
    </w:rPr>
  </w:style>
  <w:style w:type="paragraph" w:styleId="11">
    <w:name w:val="Body Text Indent"/>
    <w:basedOn w:val="1"/>
    <w:next w:val="4"/>
    <w:link w:val="33"/>
    <w:qFormat/>
    <w:uiPriority w:val="0"/>
    <w:pPr>
      <w:spacing w:line="200" w:lineRule="exact"/>
      <w:ind w:firstLine="344"/>
      <w:jc w:val="left"/>
    </w:pPr>
    <w:rPr>
      <w:rFonts w:ascii="宋体" w:hAnsi="Courier New"/>
      <w:spacing w:val="-4"/>
      <w:sz w:val="20"/>
      <w:szCs w:val="21"/>
    </w:rPr>
  </w:style>
  <w:style w:type="paragraph" w:styleId="12">
    <w:name w:val="Plain Text"/>
    <w:basedOn w:val="1"/>
    <w:link w:val="30"/>
    <w:qFormat/>
    <w:uiPriority w:val="0"/>
    <w:pPr>
      <w:numPr>
        <w:ilvl w:val="0"/>
        <w:numId w:val="1"/>
      </w:numPr>
      <w:jc w:val="left"/>
    </w:pPr>
    <w:rPr>
      <w:rFonts w:ascii="宋体" w:hAnsi="Courier New"/>
      <w:kern w:val="0"/>
      <w:sz w:val="20"/>
      <w:szCs w:val="20"/>
    </w:rPr>
  </w:style>
  <w:style w:type="paragraph" w:styleId="13">
    <w:name w:val="Date"/>
    <w:basedOn w:val="1"/>
    <w:next w:val="1"/>
    <w:qFormat/>
    <w:uiPriority w:val="0"/>
    <w:pPr>
      <w:ind w:left="2500" w:leftChars="2500"/>
    </w:pPr>
    <w:rPr>
      <w:rFonts w:eastAsia="楷体_GB2312"/>
      <w:kern w:val="0"/>
      <w:sz w:val="32"/>
      <w:szCs w:val="20"/>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pPr>
    <w:rPr>
      <w:sz w:val="18"/>
      <w:szCs w:val="18"/>
    </w:rPr>
  </w:style>
  <w:style w:type="paragraph" w:styleId="16">
    <w:name w:val="toc 1"/>
    <w:basedOn w:val="1"/>
    <w:next w:val="1"/>
    <w:unhideWhenUsed/>
    <w:qFormat/>
    <w:uiPriority w:val="39"/>
  </w:style>
  <w:style w:type="paragraph" w:styleId="17">
    <w:name w:val="Subtitle"/>
    <w:basedOn w:val="1"/>
    <w:next w:val="1"/>
    <w:link w:val="45"/>
    <w:qFormat/>
    <w:uiPriority w:val="11"/>
    <w:pPr>
      <w:widowControl/>
      <w:tabs>
        <w:tab w:val="left" w:pos="1080"/>
      </w:tabs>
      <w:spacing w:before="240" w:after="60" w:line="312" w:lineRule="auto"/>
      <w:ind w:firstLine="489" w:firstLineChars="200"/>
      <w:outlineLvl w:val="1"/>
    </w:pPr>
    <w:rPr>
      <w:rFonts w:asciiTheme="minorHAnsi" w:hAnsiTheme="minorHAnsi" w:eastAsiaTheme="minorEastAsia" w:cstheme="minorBidi"/>
      <w:b/>
      <w:bCs/>
      <w:kern w:val="28"/>
      <w:sz w:val="32"/>
      <w:szCs w:val="32"/>
    </w:rPr>
  </w:style>
  <w:style w:type="paragraph" w:styleId="18">
    <w:name w:val="Normal (Web)"/>
    <w:basedOn w:val="1"/>
    <w:qFormat/>
    <w:uiPriority w:val="0"/>
    <w:rPr>
      <w:sz w:val="24"/>
    </w:rPr>
  </w:style>
  <w:style w:type="paragraph" w:styleId="19">
    <w:name w:val="Title"/>
    <w:basedOn w:val="1"/>
    <w:next w:val="1"/>
    <w:link w:val="44"/>
    <w:qFormat/>
    <w:uiPriority w:val="10"/>
    <w:pPr>
      <w:widowControl/>
      <w:tabs>
        <w:tab w:val="left" w:pos="1080"/>
      </w:tabs>
      <w:spacing w:before="240" w:after="60" w:line="360" w:lineRule="auto"/>
      <w:ind w:firstLine="489" w:firstLineChars="200"/>
      <w:outlineLvl w:val="0"/>
    </w:pPr>
    <w:rPr>
      <w:rFonts w:asciiTheme="majorHAnsi" w:hAnsiTheme="majorHAnsi" w:eastAsiaTheme="majorEastAsia" w:cstheme="majorBidi"/>
      <w:b/>
      <w:bCs/>
      <w:sz w:val="32"/>
      <w:szCs w:val="32"/>
    </w:rPr>
  </w:style>
  <w:style w:type="paragraph" w:styleId="20">
    <w:name w:val="Body Text First Indent 2"/>
    <w:basedOn w:val="11"/>
    <w:unhideWhenUsed/>
    <w:qFormat/>
    <w:uiPriority w:val="99"/>
    <w:pPr>
      <w:ind w:firstLine="420"/>
    </w:pPr>
  </w:style>
  <w:style w:type="table" w:styleId="22">
    <w:name w:val="Table Grid"/>
    <w:basedOn w:val="2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qFormat/>
    <w:uiPriority w:val="22"/>
    <w:rPr>
      <w:b/>
    </w:rPr>
  </w:style>
  <w:style w:type="character" w:styleId="25">
    <w:name w:val="page number"/>
    <w:basedOn w:val="23"/>
    <w:qFormat/>
    <w:uiPriority w:val="0"/>
  </w:style>
  <w:style w:type="character" w:styleId="26">
    <w:name w:val="Hyperlink"/>
    <w:qFormat/>
    <w:uiPriority w:val="0"/>
    <w:rPr>
      <w:color w:val="0000FF"/>
      <w:u w:val="single"/>
    </w:rPr>
  </w:style>
  <w:style w:type="paragraph" w:customStyle="1" w:styleId="27">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character" w:customStyle="1" w:styleId="28">
    <w:name w:val="页眉 字符"/>
    <w:basedOn w:val="23"/>
    <w:link w:val="15"/>
    <w:qFormat/>
    <w:uiPriority w:val="99"/>
    <w:rPr>
      <w:sz w:val="18"/>
      <w:szCs w:val="18"/>
    </w:rPr>
  </w:style>
  <w:style w:type="character" w:customStyle="1" w:styleId="29">
    <w:name w:val="页脚 字符"/>
    <w:basedOn w:val="23"/>
    <w:link w:val="14"/>
    <w:qFormat/>
    <w:uiPriority w:val="99"/>
    <w:rPr>
      <w:sz w:val="18"/>
      <w:szCs w:val="18"/>
    </w:rPr>
  </w:style>
  <w:style w:type="character" w:customStyle="1" w:styleId="30">
    <w:name w:val="纯文本 字符"/>
    <w:link w:val="12"/>
    <w:qFormat/>
    <w:uiPriority w:val="0"/>
    <w:rPr>
      <w:rFonts w:ascii="宋体" w:hAnsi="Courier New"/>
    </w:rPr>
  </w:style>
  <w:style w:type="character" w:customStyle="1" w:styleId="31">
    <w:name w:val="纯文本 Char1"/>
    <w:basedOn w:val="23"/>
    <w:qFormat/>
    <w:uiPriority w:val="0"/>
    <w:rPr>
      <w:rFonts w:ascii="宋体" w:hAnsi="Courier New" w:eastAsia="宋体" w:cs="Courier New"/>
      <w:szCs w:val="21"/>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正文文本缩进 字符"/>
    <w:basedOn w:val="23"/>
    <w:link w:val="11"/>
    <w:qFormat/>
    <w:uiPriority w:val="0"/>
    <w:rPr>
      <w:rFonts w:ascii="宋体" w:hAnsi="Courier New"/>
      <w:spacing w:val="-4"/>
      <w:kern w:val="2"/>
      <w:szCs w:val="21"/>
    </w:rPr>
  </w:style>
  <w:style w:type="paragraph" w:customStyle="1" w:styleId="34">
    <w:name w:val="表内文字"/>
    <w:basedOn w:val="1"/>
    <w:qFormat/>
    <w:uiPriority w:val="0"/>
    <w:pPr>
      <w:tabs>
        <w:tab w:val="left" w:pos="1418"/>
      </w:tabs>
      <w:spacing w:line="360" w:lineRule="auto"/>
    </w:pPr>
    <w:rPr>
      <w:rFonts w:ascii="仿宋_GB2312" w:hAnsi="Times New Roman" w:eastAsia="仿宋_GB2312"/>
      <w:spacing w:val="-20"/>
      <w:kern w:val="0"/>
      <w:sz w:val="24"/>
      <w:szCs w:val="24"/>
    </w:rPr>
  </w:style>
  <w:style w:type="paragraph" w:styleId="35">
    <w:name w:val="List Paragraph"/>
    <w:basedOn w:val="1"/>
    <w:qFormat/>
    <w:uiPriority w:val="34"/>
    <w:pPr>
      <w:ind w:firstLine="200" w:firstLineChars="200"/>
    </w:pPr>
  </w:style>
  <w:style w:type="paragraph" w:customStyle="1" w:styleId="36">
    <w:name w:val="三级条标题"/>
    <w:basedOn w:val="37"/>
    <w:next w:val="39"/>
    <w:qFormat/>
    <w:uiPriority w:val="0"/>
    <w:pPr>
      <w:numPr>
        <w:ilvl w:val="4"/>
      </w:numPr>
      <w:outlineLvl w:val="4"/>
    </w:pPr>
  </w:style>
  <w:style w:type="paragraph" w:customStyle="1" w:styleId="37">
    <w:name w:val="二级条标题"/>
    <w:basedOn w:val="38"/>
    <w:next w:val="39"/>
    <w:qFormat/>
    <w:uiPriority w:val="0"/>
    <w:pPr>
      <w:numPr>
        <w:ilvl w:val="3"/>
      </w:numPr>
      <w:outlineLvl w:val="3"/>
    </w:pPr>
  </w:style>
  <w:style w:type="paragraph" w:customStyle="1" w:styleId="38">
    <w:name w:val="一级条标题"/>
    <w:next w:val="39"/>
    <w:qFormat/>
    <w:uiPriority w:val="0"/>
    <w:pPr>
      <w:numPr>
        <w:ilvl w:val="2"/>
        <w:numId w:val="2"/>
      </w:numPr>
      <w:outlineLvl w:val="2"/>
    </w:pPr>
    <w:rPr>
      <w:rFonts w:ascii="Times New Roman" w:hAnsi="Times New Roman" w:eastAsia="黑体" w:cs="Times New Roman"/>
      <w:sz w:val="21"/>
      <w:szCs w:val="22"/>
      <w:lang w:val="en-US" w:eastAsia="zh-CN" w:bidi="ar-SA"/>
    </w:rPr>
  </w:style>
  <w:style w:type="paragraph" w:customStyle="1" w:styleId="3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0">
    <w:name w:val="四级条标题"/>
    <w:basedOn w:val="36"/>
    <w:next w:val="39"/>
    <w:qFormat/>
    <w:uiPriority w:val="0"/>
    <w:pPr>
      <w:numPr>
        <w:ilvl w:val="5"/>
      </w:numPr>
      <w:outlineLvl w:val="5"/>
    </w:pPr>
  </w:style>
  <w:style w:type="paragraph" w:customStyle="1" w:styleId="41">
    <w:name w:val="正文表标题"/>
    <w:next w:val="39"/>
    <w:qFormat/>
    <w:uiPriority w:val="0"/>
    <w:pPr>
      <w:numPr>
        <w:ilvl w:val="0"/>
        <w:numId w:val="3"/>
      </w:numPr>
      <w:jc w:val="center"/>
    </w:pPr>
    <w:rPr>
      <w:rFonts w:ascii="黑体" w:hAnsi="Times New Roman" w:eastAsia="黑体" w:cs="Times New Roman"/>
      <w:sz w:val="21"/>
      <w:szCs w:val="22"/>
      <w:lang w:val="en-US" w:eastAsia="zh-CN" w:bidi="ar-SA"/>
    </w:rPr>
  </w:style>
  <w:style w:type="paragraph" w:customStyle="1" w:styleId="42">
    <w:name w:val="Default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3">
    <w:name w:val="列出段落1"/>
    <w:basedOn w:val="1"/>
    <w:qFormat/>
    <w:uiPriority w:val="0"/>
    <w:pPr>
      <w:ind w:firstLine="200" w:firstLineChars="200"/>
    </w:pPr>
    <w:rPr>
      <w:rFonts w:ascii="Times New Roman" w:hAnsi="Times New Roman"/>
      <w:szCs w:val="24"/>
    </w:rPr>
  </w:style>
  <w:style w:type="character" w:customStyle="1" w:styleId="44">
    <w:name w:val="标题 字符"/>
    <w:basedOn w:val="23"/>
    <w:link w:val="19"/>
    <w:qFormat/>
    <w:uiPriority w:val="10"/>
    <w:rPr>
      <w:rFonts w:asciiTheme="majorHAnsi" w:hAnsiTheme="majorHAnsi" w:eastAsiaTheme="majorEastAsia" w:cstheme="majorBidi"/>
      <w:b/>
      <w:bCs/>
      <w:kern w:val="2"/>
      <w:sz w:val="32"/>
      <w:szCs w:val="32"/>
    </w:rPr>
  </w:style>
  <w:style w:type="character" w:customStyle="1" w:styleId="45">
    <w:name w:val="副标题 字符"/>
    <w:basedOn w:val="23"/>
    <w:link w:val="17"/>
    <w:qFormat/>
    <w:uiPriority w:val="11"/>
    <w:rPr>
      <w:rFonts w:asciiTheme="minorHAnsi" w:hAnsiTheme="minorHAnsi" w:eastAsiaTheme="minorEastAsia" w:cstheme="minorBidi"/>
      <w:b/>
      <w:bCs/>
      <w:kern w:val="28"/>
      <w:sz w:val="32"/>
      <w:szCs w:val="32"/>
    </w:rPr>
  </w:style>
  <w:style w:type="paragraph" w:customStyle="1" w:styleId="46">
    <w:name w:val="默认段落字体 Para Char Char Char Char Char Char Char Char Char1 Char Char Char Char"/>
    <w:basedOn w:val="1"/>
    <w:qFormat/>
    <w:uiPriority w:val="0"/>
    <w:pPr>
      <w:tabs>
        <w:tab w:val="left" w:pos="1080"/>
      </w:tabs>
      <w:spacing w:line="360" w:lineRule="auto"/>
      <w:ind w:firstLine="489" w:firstLineChars="200"/>
    </w:pPr>
    <w:rPr>
      <w:rFonts w:ascii="Tahoma" w:hAnsi="Tahoma"/>
      <w:sz w:val="24"/>
      <w:szCs w:val="20"/>
    </w:rPr>
  </w:style>
  <w:style w:type="character" w:customStyle="1" w:styleId="47">
    <w:name w:val="font11"/>
    <w:basedOn w:val="23"/>
    <w:qFormat/>
    <w:uiPriority w:val="0"/>
    <w:rPr>
      <w:rFonts w:hint="eastAsia" w:ascii="宋体" w:hAnsi="宋体" w:eastAsia="宋体" w:cs="宋体"/>
      <w:color w:val="000000"/>
      <w:sz w:val="21"/>
      <w:szCs w:val="21"/>
      <w:u w:val="none"/>
    </w:rPr>
  </w:style>
  <w:style w:type="character" w:customStyle="1" w:styleId="48">
    <w:name w:val="font21"/>
    <w:basedOn w:val="23"/>
    <w:qFormat/>
    <w:uiPriority w:val="0"/>
    <w:rPr>
      <w:rFonts w:hint="default" w:ascii="Calibri" w:hAnsi="Calibri" w:cs="Calibri"/>
      <w:color w:val="000000"/>
      <w:sz w:val="21"/>
      <w:szCs w:val="21"/>
      <w:u w:val="none"/>
    </w:rPr>
  </w:style>
  <w:style w:type="paragraph" w:customStyle="1" w:styleId="49">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50">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376092" w:themeColor="accent1" w:themeShade="BF"/>
      <w:sz w:val="32"/>
      <w:szCs w:val="32"/>
    </w:rPr>
  </w:style>
  <w:style w:type="paragraph" w:customStyle="1" w:styleId="51">
    <w:name w:val="CM19"/>
    <w:basedOn w:val="52"/>
    <w:next w:val="52"/>
    <w:qFormat/>
    <w:uiPriority w:val="0"/>
    <w:rPr>
      <w:rFonts w:ascii="仿宋" w:eastAsia="仿宋" w:cs="Times New Roman"/>
      <w:color w:val="auto"/>
    </w:rPr>
  </w:style>
  <w:style w:type="paragraph" w:customStyle="1" w:styleId="52">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3">
    <w:name w:val="NormalCharacter"/>
    <w:semiHidden/>
    <w:qFormat/>
    <w:uiPriority w:val="0"/>
  </w:style>
  <w:style w:type="paragraph" w:customStyle="1" w:styleId="54">
    <w:name w:val="纯文本1"/>
    <w:basedOn w:val="55"/>
    <w:qFormat/>
    <w:uiPriority w:val="0"/>
    <w:pPr>
      <w:widowControl/>
      <w:jc w:val="left"/>
    </w:pPr>
    <w:rPr>
      <w:rFonts w:ascii="宋体" w:hAnsi="Courier New"/>
    </w:rPr>
  </w:style>
  <w:style w:type="paragraph" w:customStyle="1" w:styleId="55">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56">
    <w:name w:val="TOC 71"/>
    <w:next w:val="1"/>
    <w:qFormat/>
    <w:uiPriority w:val="0"/>
    <w:pPr>
      <w:wordWrap w:val="0"/>
      <w:ind w:left="2550"/>
      <w:jc w:val="both"/>
    </w:pPr>
    <w:rPr>
      <w:rFonts w:ascii="Calibri" w:hAnsi="Calibri" w:eastAsia="宋体" w:cs="Times New Roman"/>
      <w:sz w:val="21"/>
      <w:szCs w:val="22"/>
      <w:lang w:val="en-US" w:eastAsia="zh-CN" w:bidi="ar-SA"/>
    </w:rPr>
  </w:style>
  <w:style w:type="character" w:customStyle="1" w:styleId="57">
    <w:name w:val="font31"/>
    <w:basedOn w:val="23"/>
    <w:qFormat/>
    <w:uiPriority w:val="0"/>
    <w:rPr>
      <w:rFonts w:hint="eastAsia" w:ascii="宋体" w:hAnsi="宋体" w:eastAsia="宋体" w:cs="宋体"/>
      <w:color w:val="000000"/>
      <w:sz w:val="30"/>
      <w:szCs w:val="30"/>
      <w:u w:val="none"/>
    </w:rPr>
  </w:style>
  <w:style w:type="character" w:customStyle="1" w:styleId="58">
    <w:name w:val="font51"/>
    <w:basedOn w:val="23"/>
    <w:qFormat/>
    <w:uiPriority w:val="0"/>
    <w:rPr>
      <w:rFonts w:hint="eastAsia" w:ascii="宋体" w:hAnsi="宋体" w:eastAsia="宋体" w:cs="宋体"/>
      <w:i/>
      <w:iCs/>
      <w:color w:val="000000"/>
      <w:sz w:val="30"/>
      <w:szCs w:val="30"/>
      <w:u w:val="none"/>
    </w:rPr>
  </w:style>
  <w:style w:type="paragraph" w:customStyle="1" w:styleId="5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4481</Words>
  <Characters>4819</Characters>
  <Lines>94</Lines>
  <Paragraphs>26</Paragraphs>
  <TotalTime>211</TotalTime>
  <ScaleCrop>false</ScaleCrop>
  <LinksUpToDate>false</LinksUpToDate>
  <CharactersWithSpaces>5174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2025-06-04T11:00:00Z</dcterms:created>
  <dc:creator>dell</dc:creator>
  <cp:lastModifiedBy>zly</cp:lastModifiedBy>
  <cp:lastPrinted>2023-12-19T16:35:00Z</cp:lastPrinted>
  <dcterms:modified xsi:type="dcterms:W3CDTF">2025-11-11T05:34:20Z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371933BDA098414A90D044A9C219539B</vt:lpwstr>
  </property>
  <property fmtid="{D5CDD505-2E9C-101B-9397-08002B2CF9AE}" pid="4" name="KSOTemplateDocerSaveRecord">
    <vt:lpwstr>eyJoZGlkIjoiODlkNTFjZWZjNjlhMGEzMjAxNTIyNzhmODM3Y2YyNjYiLCJ1c2VySWQiOiI0MTQ2MjQ3NjQifQ==</vt:lpwstr>
  </property>
</Properties>
</file>