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4AC7">
      <w:pPr>
        <w:pStyle w:val="50"/>
        <w:widowControl w:val="0"/>
        <w:snapToGrid w:val="0"/>
        <w:spacing w:line="360" w:lineRule="auto"/>
        <w:ind w:firstLine="418" w:firstLineChars="52"/>
        <w:jc w:val="center"/>
        <w:rPr>
          <w:rFonts w:ascii="宋体" w:hAnsi="宋体"/>
          <w:color w:val="auto"/>
          <w:sz w:val="80"/>
          <w:szCs w:val="80"/>
        </w:rPr>
      </w:pPr>
    </w:p>
    <w:p w14:paraId="24B3ABE8">
      <w:pPr>
        <w:pStyle w:val="50"/>
        <w:widowControl w:val="0"/>
        <w:snapToGrid w:val="0"/>
        <w:spacing w:line="360" w:lineRule="auto"/>
        <w:ind w:firstLine="418" w:firstLineChars="52"/>
        <w:jc w:val="center"/>
        <w:rPr>
          <w:rFonts w:ascii="宋体" w:hAnsi="宋体"/>
          <w:color w:val="auto"/>
          <w:sz w:val="80"/>
          <w:szCs w:val="80"/>
        </w:rPr>
      </w:pPr>
    </w:p>
    <w:p w14:paraId="2EF008E7">
      <w:pPr>
        <w:pStyle w:val="50"/>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1DB667C7">
      <w:pPr>
        <w:pStyle w:val="50"/>
        <w:widowControl w:val="0"/>
        <w:snapToGrid w:val="0"/>
        <w:spacing w:line="360" w:lineRule="auto"/>
        <w:ind w:firstLine="0"/>
        <w:jc w:val="center"/>
        <w:rPr>
          <w:bCs/>
          <w:color w:val="auto"/>
          <w:kern w:val="2"/>
          <w:sz w:val="32"/>
          <w:szCs w:val="32"/>
        </w:rPr>
      </w:pPr>
    </w:p>
    <w:p w14:paraId="0A0112AE">
      <w:pPr>
        <w:pStyle w:val="50"/>
        <w:widowControl w:val="0"/>
        <w:snapToGrid w:val="0"/>
        <w:spacing w:line="360" w:lineRule="auto"/>
        <w:ind w:firstLine="0"/>
        <w:jc w:val="center"/>
        <w:rPr>
          <w:bCs/>
          <w:color w:val="auto"/>
          <w:kern w:val="2"/>
          <w:sz w:val="32"/>
          <w:szCs w:val="32"/>
        </w:rPr>
      </w:pPr>
    </w:p>
    <w:p w14:paraId="3C66ED46">
      <w:pPr>
        <w:pStyle w:val="50"/>
        <w:widowControl w:val="0"/>
        <w:snapToGrid w:val="0"/>
        <w:spacing w:line="360" w:lineRule="auto"/>
        <w:ind w:firstLine="0"/>
        <w:jc w:val="center"/>
        <w:rPr>
          <w:bCs/>
          <w:color w:val="auto"/>
          <w:kern w:val="2"/>
          <w:sz w:val="32"/>
          <w:szCs w:val="32"/>
        </w:rPr>
      </w:pPr>
    </w:p>
    <w:p w14:paraId="6ED69C86">
      <w:pPr>
        <w:pStyle w:val="50"/>
        <w:widowControl w:val="0"/>
        <w:snapToGrid w:val="0"/>
        <w:spacing w:line="360" w:lineRule="auto"/>
        <w:ind w:firstLine="0"/>
        <w:jc w:val="center"/>
        <w:rPr>
          <w:bCs/>
          <w:color w:val="auto"/>
          <w:kern w:val="2"/>
          <w:sz w:val="32"/>
          <w:szCs w:val="32"/>
        </w:rPr>
      </w:pPr>
    </w:p>
    <w:p w14:paraId="56F992AA">
      <w:pPr>
        <w:pStyle w:val="50"/>
        <w:widowControl w:val="0"/>
        <w:snapToGrid w:val="0"/>
        <w:spacing w:line="360" w:lineRule="auto"/>
        <w:ind w:firstLine="0"/>
        <w:jc w:val="center"/>
        <w:rPr>
          <w:bCs/>
          <w:color w:val="auto"/>
          <w:kern w:val="2"/>
          <w:sz w:val="32"/>
          <w:szCs w:val="32"/>
        </w:rPr>
      </w:pPr>
    </w:p>
    <w:p w14:paraId="52805716">
      <w:pPr>
        <w:pStyle w:val="50"/>
        <w:widowControl w:val="0"/>
        <w:snapToGrid w:val="0"/>
        <w:spacing w:line="360" w:lineRule="auto"/>
        <w:ind w:firstLine="0"/>
        <w:jc w:val="center"/>
        <w:rPr>
          <w:rFonts w:hint="eastAsia"/>
          <w:bCs/>
          <w:color w:val="auto"/>
          <w:kern w:val="2"/>
          <w:sz w:val="32"/>
          <w:szCs w:val="32"/>
        </w:rPr>
      </w:pPr>
      <w:r>
        <w:rPr>
          <w:rFonts w:hint="eastAsia"/>
          <w:bCs/>
          <w:color w:val="auto"/>
          <w:kern w:val="2"/>
          <w:sz w:val="32"/>
          <w:szCs w:val="32"/>
        </w:rPr>
        <w:t>项目名称：财务数字一体化数据平台升级建设</w:t>
      </w:r>
    </w:p>
    <w:p w14:paraId="1199E96B">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lang w:eastAsia="zh-CN"/>
        </w:rPr>
        <w:t>2025</w:t>
      </w:r>
      <w:r>
        <w:rPr>
          <w:rFonts w:hint="eastAsia"/>
          <w:b/>
          <w:bCs/>
          <w:sz w:val="32"/>
          <w:szCs w:val="32"/>
          <w:lang w:val="en-US" w:eastAsia="zh-CN"/>
        </w:rPr>
        <w:t>1125-2</w:t>
      </w:r>
    </w:p>
    <w:p w14:paraId="1412DA38">
      <w:pPr>
        <w:pStyle w:val="50"/>
        <w:widowControl w:val="0"/>
        <w:snapToGrid w:val="0"/>
        <w:spacing w:line="360" w:lineRule="auto"/>
        <w:ind w:firstLine="0"/>
        <w:jc w:val="center"/>
        <w:rPr>
          <w:rFonts w:ascii="宋体" w:hAnsi="宋体"/>
          <w:color w:val="auto"/>
        </w:rPr>
      </w:pPr>
    </w:p>
    <w:p w14:paraId="441F63E6">
      <w:pPr>
        <w:pStyle w:val="50"/>
        <w:spacing w:line="360" w:lineRule="auto"/>
        <w:ind w:firstLine="0"/>
        <w:jc w:val="center"/>
        <w:rPr>
          <w:rFonts w:ascii="宋体" w:hAnsi="宋体"/>
          <w:color w:val="auto"/>
          <w:sz w:val="32"/>
          <w:szCs w:val="32"/>
        </w:rPr>
      </w:pPr>
    </w:p>
    <w:p w14:paraId="6FA27D39">
      <w:pPr>
        <w:pStyle w:val="50"/>
        <w:spacing w:line="360" w:lineRule="auto"/>
        <w:ind w:firstLine="0"/>
        <w:jc w:val="center"/>
        <w:rPr>
          <w:rFonts w:ascii="宋体" w:hAnsi="宋体"/>
          <w:color w:val="auto"/>
          <w:sz w:val="32"/>
          <w:szCs w:val="32"/>
        </w:rPr>
      </w:pPr>
    </w:p>
    <w:p w14:paraId="4116234B">
      <w:pPr>
        <w:pStyle w:val="50"/>
        <w:spacing w:line="360" w:lineRule="auto"/>
        <w:ind w:firstLine="0"/>
        <w:jc w:val="center"/>
        <w:rPr>
          <w:rFonts w:ascii="宋体" w:hAnsi="宋体"/>
          <w:color w:val="auto"/>
          <w:sz w:val="32"/>
          <w:szCs w:val="32"/>
        </w:rPr>
      </w:pPr>
    </w:p>
    <w:p w14:paraId="18D4F23F">
      <w:pPr>
        <w:pStyle w:val="50"/>
        <w:spacing w:line="360" w:lineRule="auto"/>
        <w:ind w:firstLine="0"/>
        <w:jc w:val="center"/>
        <w:rPr>
          <w:rFonts w:ascii="宋体" w:hAnsi="宋体"/>
          <w:color w:val="auto"/>
          <w:sz w:val="32"/>
          <w:szCs w:val="32"/>
        </w:rPr>
      </w:pPr>
    </w:p>
    <w:p w14:paraId="70867142">
      <w:pPr>
        <w:pStyle w:val="50"/>
        <w:spacing w:line="360" w:lineRule="auto"/>
        <w:ind w:firstLine="0"/>
        <w:jc w:val="center"/>
        <w:rPr>
          <w:rFonts w:ascii="宋体" w:hAnsi="宋体"/>
          <w:color w:val="auto"/>
          <w:sz w:val="32"/>
          <w:szCs w:val="32"/>
        </w:rPr>
      </w:pPr>
    </w:p>
    <w:p w14:paraId="2136BCF0">
      <w:pPr>
        <w:pStyle w:val="50"/>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BC9A6B7">
      <w:pPr>
        <w:pStyle w:val="50"/>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十一</w:t>
      </w:r>
      <w:r>
        <w:rPr>
          <w:rFonts w:ascii="宋体" w:hAnsi="宋体"/>
          <w:sz w:val="32"/>
          <w:szCs w:val="32"/>
        </w:rPr>
        <w:t>月</w:t>
      </w:r>
    </w:p>
    <w:p w14:paraId="5D794CAF">
      <w:pPr>
        <w:jc w:val="center"/>
        <w:rPr>
          <w:b/>
          <w:bCs/>
          <w:sz w:val="32"/>
        </w:rPr>
      </w:pPr>
    </w:p>
    <w:p w14:paraId="4FA743D3">
      <w:pPr>
        <w:widowControl/>
        <w:jc w:val="center"/>
        <w:rPr>
          <w:b/>
          <w:bCs/>
          <w:sz w:val="48"/>
          <w:szCs w:val="48"/>
        </w:rPr>
      </w:pPr>
      <w:r>
        <w:rPr>
          <w:rFonts w:hint="eastAsia"/>
          <w:b/>
          <w:bCs/>
          <w:sz w:val="48"/>
          <w:szCs w:val="48"/>
        </w:rPr>
        <w:t>目  录</w:t>
      </w:r>
    </w:p>
    <w:p w14:paraId="152168C6">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79B180D2">
          <w:pPr>
            <w:pStyle w:val="51"/>
          </w:pPr>
        </w:p>
        <w:p w14:paraId="671F0060">
          <w:pPr>
            <w:pStyle w:val="12"/>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2"/>
              <w:rFonts w:hint="eastAsia" w:asciiTheme="minorEastAsia" w:hAnsiTheme="minorEastAsia" w:eastAsiaTheme="minorEastAsia"/>
              <w:b/>
              <w:sz w:val="30"/>
              <w:szCs w:val="30"/>
            </w:rPr>
            <w:t>第一章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0D7D4A92">
          <w:pPr>
            <w:pStyle w:val="12"/>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2"/>
              <w:rFonts w:hint="eastAsia" w:asciiTheme="minorEastAsia" w:hAnsiTheme="minorEastAsia" w:eastAsiaTheme="minorEastAsia"/>
              <w:b/>
              <w:sz w:val="30"/>
              <w:szCs w:val="30"/>
            </w:rPr>
            <w:t>第二章</w:t>
          </w:r>
          <w:r>
            <w:rPr>
              <w:rStyle w:val="22"/>
              <w:rFonts w:asciiTheme="minorEastAsia" w:hAnsiTheme="minorEastAsia" w:eastAsiaTheme="minorEastAsia"/>
              <w:b/>
              <w:sz w:val="30"/>
              <w:szCs w:val="30"/>
            </w:rPr>
            <w:t xml:space="preserve"> </w:t>
          </w:r>
          <w:r>
            <w:rPr>
              <w:rStyle w:val="22"/>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70564CC5">
          <w:pPr>
            <w:pStyle w:val="12"/>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2"/>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1B60E9">
          <w:pPr>
            <w:pStyle w:val="12"/>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2"/>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2"/>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227AE7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0CAEF086">
      <w:pPr>
        <w:jc w:val="left"/>
        <w:rPr>
          <w:b/>
          <w:bCs/>
          <w:sz w:val="32"/>
        </w:rPr>
      </w:pPr>
    </w:p>
    <w:p w14:paraId="49818DBD">
      <w:pPr>
        <w:jc w:val="center"/>
        <w:rPr>
          <w:b/>
          <w:bCs/>
          <w:sz w:val="32"/>
        </w:rPr>
      </w:pPr>
    </w:p>
    <w:p w14:paraId="175805B1">
      <w:pPr>
        <w:widowControl/>
        <w:jc w:val="left"/>
        <w:rPr>
          <w:b/>
          <w:bCs/>
          <w:sz w:val="32"/>
        </w:rPr>
      </w:pPr>
      <w:r>
        <w:rPr>
          <w:b/>
          <w:bCs/>
          <w:sz w:val="32"/>
        </w:rPr>
        <w:br w:type="page"/>
      </w:r>
    </w:p>
    <w:p w14:paraId="6A35260C">
      <w:pPr>
        <w:pStyle w:val="15"/>
        <w:sectPr>
          <w:footerReference r:id="rId3" w:type="default"/>
          <w:pgSz w:w="11906" w:h="16838"/>
          <w:pgMar w:top="1440" w:right="1800" w:bottom="1440" w:left="1800" w:header="851" w:footer="992" w:gutter="0"/>
          <w:cols w:space="425" w:num="1"/>
          <w:docGrid w:type="lines" w:linePitch="312" w:charSpace="0"/>
        </w:sectPr>
      </w:pPr>
    </w:p>
    <w:p w14:paraId="5F3F6B66">
      <w:pPr>
        <w:pStyle w:val="15"/>
      </w:pPr>
      <w:bookmarkStart w:id="0" w:name="_Toc186548463"/>
      <w:r>
        <w:rPr>
          <w:rFonts w:hint="eastAsia"/>
        </w:rPr>
        <w:t xml:space="preserve">第一章 </w:t>
      </w:r>
      <w:r>
        <w:t>采购公告</w:t>
      </w:r>
      <w:bookmarkEnd w:id="0"/>
    </w:p>
    <w:p w14:paraId="586C993C">
      <w:pPr>
        <w:spacing w:line="360" w:lineRule="auto"/>
        <w:ind w:firstLine="482" w:firstLineChars="200"/>
        <w:rPr>
          <w:b/>
          <w:sz w:val="24"/>
        </w:rPr>
      </w:pPr>
    </w:p>
    <w:p w14:paraId="70FE9E87">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lang w:eastAsia="zh-CN"/>
        </w:rPr>
        <w:t>2025</w:t>
      </w:r>
      <w:r>
        <w:rPr>
          <w:rFonts w:hint="eastAsia"/>
          <w:b/>
          <w:sz w:val="24"/>
          <w:lang w:val="en-US" w:eastAsia="zh-CN"/>
        </w:rPr>
        <w:t>1125-2</w:t>
      </w:r>
      <w:r>
        <w:rPr>
          <w:rFonts w:hint="eastAsia"/>
          <w:b/>
          <w:sz w:val="24"/>
        </w:rPr>
        <w:t>）</w:t>
      </w:r>
    </w:p>
    <w:p w14:paraId="4574A9B2">
      <w:pPr>
        <w:spacing w:line="360" w:lineRule="auto"/>
        <w:ind w:firstLine="482" w:firstLineChars="200"/>
        <w:rPr>
          <w:b/>
          <w:sz w:val="24"/>
        </w:rPr>
      </w:pPr>
    </w:p>
    <w:p w14:paraId="60A52432">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CDADACB">
      <w:pPr>
        <w:spacing w:line="360" w:lineRule="auto"/>
        <w:rPr>
          <w:sz w:val="24"/>
        </w:rPr>
      </w:pPr>
      <w:r>
        <w:rPr>
          <w:rFonts w:hint="eastAsia"/>
          <w:b/>
          <w:bCs/>
          <w:sz w:val="24"/>
        </w:rPr>
        <w:t>项目概况：</w:t>
      </w:r>
      <w:r>
        <w:rPr>
          <w:rFonts w:hint="eastAsia"/>
          <w:color w:val="0000FF"/>
          <w:sz w:val="24"/>
        </w:rPr>
        <w:t>财务数字一体化数据平台升级建设，预算金额</w:t>
      </w:r>
      <w:r>
        <w:rPr>
          <w:rFonts w:hint="eastAsia"/>
          <w:color w:val="0000FF"/>
          <w:sz w:val="24"/>
          <w:lang w:val="en-US" w:eastAsia="zh-CN"/>
        </w:rPr>
        <w:t>9</w:t>
      </w:r>
      <w:r>
        <w:rPr>
          <w:rFonts w:hint="eastAsia"/>
          <w:color w:val="0000FF"/>
          <w:sz w:val="24"/>
        </w:rPr>
        <w:t>万元。</w:t>
      </w:r>
    </w:p>
    <w:p w14:paraId="6A30B9B2">
      <w:pPr>
        <w:spacing w:line="360" w:lineRule="auto"/>
        <w:ind w:firstLine="480" w:firstLineChars="200"/>
        <w:rPr>
          <w:sz w:val="24"/>
        </w:rPr>
      </w:pPr>
    </w:p>
    <w:p w14:paraId="3AEDE74B">
      <w:pPr>
        <w:spacing w:line="360" w:lineRule="auto"/>
        <w:rPr>
          <w:b/>
          <w:bCs/>
          <w:sz w:val="24"/>
        </w:rPr>
      </w:pPr>
      <w:r>
        <w:rPr>
          <w:b/>
          <w:bCs/>
          <w:sz w:val="24"/>
        </w:rPr>
        <w:t>响应要求：</w:t>
      </w:r>
    </w:p>
    <w:p w14:paraId="5A28E21A">
      <w:pPr>
        <w:spacing w:line="360" w:lineRule="auto"/>
        <w:rPr>
          <w:sz w:val="24"/>
        </w:rPr>
      </w:pPr>
      <w:r>
        <w:rPr>
          <w:sz w:val="24"/>
        </w:rPr>
        <w:t>1、提供有效的营业执照复印件并加盖公司公章。</w:t>
      </w:r>
    </w:p>
    <w:p w14:paraId="31F35373">
      <w:pPr>
        <w:spacing w:line="360" w:lineRule="auto"/>
        <w:rPr>
          <w:sz w:val="24"/>
        </w:rPr>
      </w:pPr>
      <w:r>
        <w:rPr>
          <w:sz w:val="24"/>
        </w:rPr>
        <w:t>2、提供自采购公告发布之日起至公告截止日内任意时间的“信用中国”网站（www.creditchina.gov.cn）的响应供应商信用</w:t>
      </w:r>
      <w:bookmarkStart w:id="14" w:name="_GoBack"/>
      <w:bookmarkEnd w:id="14"/>
      <w:r>
        <w:rPr>
          <w:sz w:val="24"/>
        </w:rPr>
        <w:t>查询网页截图。</w:t>
      </w:r>
    </w:p>
    <w:p w14:paraId="3C8CBBB6">
      <w:pPr>
        <w:spacing w:line="360" w:lineRule="auto"/>
        <w:rPr>
          <w:sz w:val="24"/>
        </w:rPr>
      </w:pPr>
      <w:r>
        <w:rPr>
          <w:rFonts w:hint="eastAsia"/>
          <w:sz w:val="24"/>
        </w:rPr>
        <w:t>3</w:t>
      </w:r>
      <w:r>
        <w:rPr>
          <w:sz w:val="24"/>
        </w:rPr>
        <w:t>、参与公司必须承诺所有数据要求真实可靠</w:t>
      </w:r>
      <w:r>
        <w:rPr>
          <w:rFonts w:hint="eastAsia"/>
          <w:sz w:val="24"/>
        </w:rPr>
        <w:t>，如发生所供</w:t>
      </w:r>
      <w:r>
        <w:rPr>
          <w:rFonts w:hint="eastAsia"/>
          <w:sz w:val="24"/>
          <w:lang w:val="en-US" w:eastAsia="zh-CN"/>
        </w:rPr>
        <w:t>产品</w:t>
      </w:r>
      <w:r>
        <w:rPr>
          <w:rFonts w:hint="eastAsia"/>
          <w:sz w:val="24"/>
        </w:rPr>
        <w:t>与合同、采购文件要求不符，甲方（使用方）有权拒绝收货或退货并终止合同，由此产生的一切责任和后果由乙方承担</w:t>
      </w:r>
      <w:r>
        <w:rPr>
          <w:sz w:val="24"/>
        </w:rPr>
        <w:t>。</w:t>
      </w:r>
    </w:p>
    <w:p w14:paraId="50896701">
      <w:pPr>
        <w:spacing w:line="360" w:lineRule="auto"/>
        <w:rPr>
          <w:sz w:val="24"/>
        </w:rPr>
      </w:pPr>
      <w:r>
        <w:rPr>
          <w:rFonts w:hint="eastAsia"/>
          <w:sz w:val="24"/>
        </w:rPr>
        <w:t>4</w:t>
      </w:r>
      <w:r>
        <w:rPr>
          <w:sz w:val="24"/>
        </w:rPr>
        <w:t>、不接受联合体响应，不允许分包和转包。</w:t>
      </w:r>
    </w:p>
    <w:p w14:paraId="40BE6AE2">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0974D23D">
      <w:pPr>
        <w:spacing w:line="360" w:lineRule="auto"/>
        <w:rPr>
          <w:sz w:val="24"/>
        </w:rPr>
      </w:pPr>
      <w:r>
        <w:rPr>
          <w:rFonts w:hint="eastAsia"/>
          <w:sz w:val="24"/>
        </w:rPr>
        <w:t>6</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w:t>
      </w:r>
      <w:r>
        <w:rPr>
          <w:rFonts w:hint="eastAsia"/>
          <w:b/>
          <w:color w:val="0000FF"/>
          <w:sz w:val="24"/>
          <w:lang w:val="en-US" w:eastAsia="zh-CN"/>
        </w:rPr>
        <w:t>12</w:t>
      </w:r>
      <w:r>
        <w:rPr>
          <w:rFonts w:hint="eastAsia"/>
          <w:b/>
          <w:color w:val="0000FF"/>
          <w:sz w:val="24"/>
        </w:rPr>
        <w:t>月</w:t>
      </w:r>
      <w:r>
        <w:rPr>
          <w:rFonts w:hint="eastAsia"/>
          <w:b/>
          <w:color w:val="0000FF"/>
          <w:sz w:val="24"/>
          <w:lang w:val="en-US" w:eastAsia="zh-CN"/>
        </w:rPr>
        <w:t>12</w:t>
      </w:r>
      <w:r>
        <w:rPr>
          <w:rFonts w:hint="eastAsia"/>
          <w:b/>
          <w:color w:val="0000FF"/>
          <w:sz w:val="24"/>
        </w:rPr>
        <w:t>日</w:t>
      </w:r>
      <w:r>
        <w:rPr>
          <w:rFonts w:hint="eastAsia"/>
          <w:b/>
          <w:color w:val="0000FF"/>
          <w:sz w:val="24"/>
          <w:lang w:val="en-US" w:eastAsia="zh-CN"/>
        </w:rPr>
        <w:t>下</w:t>
      </w:r>
      <w:r>
        <w:rPr>
          <w:rFonts w:hint="eastAsia"/>
          <w:b/>
          <w:color w:val="0000FF"/>
          <w:sz w:val="24"/>
        </w:rPr>
        <w:t>午</w:t>
      </w:r>
      <w:r>
        <w:rPr>
          <w:rFonts w:hint="eastAsia"/>
          <w:b/>
          <w:color w:val="0000FF"/>
          <w:sz w:val="24"/>
          <w:lang w:val="en-US" w:eastAsia="zh-CN"/>
        </w:rPr>
        <w:t>2</w:t>
      </w:r>
      <w:r>
        <w:rPr>
          <w:rFonts w:hint="eastAsia"/>
          <w:b/>
          <w:color w:val="0000FF"/>
          <w:sz w:val="24"/>
        </w:rPr>
        <w:t>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b/>
          <w:sz w:val="24"/>
          <w:lang w:eastAsia="zh-CN"/>
        </w:rPr>
        <w:t>（</w:t>
      </w:r>
      <w:r>
        <w:rPr>
          <w:rFonts w:hint="eastAsia"/>
          <w:sz w:val="24"/>
          <w:lang w:val="en-US" w:eastAsia="zh-CN"/>
        </w:rPr>
        <w:t>改期另行</w:t>
      </w:r>
      <w:r>
        <w:rPr>
          <w:sz w:val="24"/>
        </w:rPr>
        <w:t>电话</w:t>
      </w:r>
      <w:r>
        <w:rPr>
          <w:rFonts w:hint="default"/>
          <w:sz w:val="24"/>
        </w:rPr>
        <w:t>/</w:t>
      </w:r>
      <w:r>
        <w:rPr>
          <w:sz w:val="24"/>
        </w:rPr>
        <w:t>邮件通知</w:t>
      </w:r>
      <w:r>
        <w:rPr>
          <w:rFonts w:hint="eastAsia"/>
          <w:sz w:val="24"/>
          <w:lang w:eastAsia="zh-CN"/>
        </w:rPr>
        <w:t>）</w:t>
      </w:r>
      <w:r>
        <w:rPr>
          <w:rFonts w:hint="eastAsia"/>
          <w:sz w:val="24"/>
        </w:rPr>
        <w:t>，</w:t>
      </w:r>
      <w:r>
        <w:rPr>
          <w:sz w:val="24"/>
        </w:rPr>
        <w:t>报名</w:t>
      </w:r>
      <w:r>
        <w:rPr>
          <w:b/>
          <w:sz w:val="24"/>
        </w:rPr>
        <w:t>截止日期为</w:t>
      </w:r>
      <w:r>
        <w:rPr>
          <w:rFonts w:hint="eastAsia"/>
          <w:b/>
          <w:sz w:val="24"/>
          <w:lang w:val="en-US" w:eastAsia="zh-CN"/>
        </w:rPr>
        <w:t>12</w:t>
      </w:r>
      <w:r>
        <w:rPr>
          <w:rFonts w:hint="eastAsia"/>
          <w:b/>
          <w:sz w:val="24"/>
        </w:rPr>
        <w:t>月</w:t>
      </w:r>
      <w:r>
        <w:rPr>
          <w:rFonts w:hint="eastAsia"/>
          <w:b/>
          <w:sz w:val="24"/>
          <w:lang w:val="en-US" w:eastAsia="zh-CN"/>
        </w:rPr>
        <w:t>02</w:t>
      </w:r>
      <w:r>
        <w:rPr>
          <w:rFonts w:hint="eastAsia"/>
          <w:b/>
          <w:sz w:val="24"/>
        </w:rPr>
        <w:t>日1</w:t>
      </w:r>
      <w:r>
        <w:rPr>
          <w:rFonts w:hint="eastAsia"/>
          <w:b/>
          <w:sz w:val="24"/>
          <w:lang w:val="en-US" w:eastAsia="zh-CN"/>
        </w:rPr>
        <w:t>6</w:t>
      </w:r>
      <w:r>
        <w:rPr>
          <w:rFonts w:hint="eastAsia"/>
          <w:b/>
          <w:sz w:val="24"/>
        </w:rPr>
        <w:t>:00</w:t>
      </w:r>
      <w:r>
        <w:rPr>
          <w:sz w:val="24"/>
        </w:rPr>
        <w:t>（报名以邮件为准，邮件标题请注明采购编号及</w:t>
      </w:r>
      <w:r>
        <w:rPr>
          <w:rFonts w:hint="eastAsia"/>
          <w:sz w:val="24"/>
          <w:lang w:val="en-US" w:eastAsia="zh-CN"/>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w:t>
      </w:r>
      <w:r>
        <w:rPr>
          <w:rFonts w:hint="eastAsia"/>
          <w:b/>
          <w:sz w:val="24"/>
        </w:rPr>
        <w:t>（若有）</w:t>
      </w:r>
      <w:r>
        <w:rPr>
          <w:sz w:val="24"/>
        </w:rPr>
        <w:t>等）</w:t>
      </w:r>
      <w:r>
        <w:rPr>
          <w:rFonts w:hint="eastAsia"/>
          <w:sz w:val="24"/>
        </w:rPr>
        <w:t>。</w:t>
      </w:r>
    </w:p>
    <w:p w14:paraId="0C578164">
      <w:pPr>
        <w:spacing w:line="360" w:lineRule="auto"/>
        <w:rPr>
          <w:sz w:val="24"/>
        </w:rPr>
      </w:pPr>
      <w:r>
        <w:rPr>
          <w:rFonts w:hint="eastAsia"/>
          <w:sz w:val="24"/>
        </w:rPr>
        <w:t>7</w:t>
      </w:r>
      <w:r>
        <w:rPr>
          <w:sz w:val="24"/>
        </w:rPr>
        <w:t>、以上事项均为必须项，任何一项不满足均取消响应资格。</w:t>
      </w:r>
    </w:p>
    <w:p w14:paraId="6B75AA49">
      <w:pPr>
        <w:spacing w:line="360" w:lineRule="auto"/>
        <w:rPr>
          <w:b/>
          <w:bCs/>
          <w:sz w:val="24"/>
        </w:rPr>
      </w:pPr>
    </w:p>
    <w:p w14:paraId="68ACFC9D">
      <w:pPr>
        <w:spacing w:line="360" w:lineRule="auto"/>
        <w:rPr>
          <w:b/>
          <w:bCs/>
          <w:sz w:val="24"/>
        </w:rPr>
      </w:pPr>
    </w:p>
    <w:p w14:paraId="51C31A09">
      <w:pPr>
        <w:spacing w:line="360" w:lineRule="auto"/>
        <w:rPr>
          <w:b/>
          <w:bCs/>
          <w:sz w:val="24"/>
        </w:rPr>
      </w:pPr>
      <w:r>
        <w:rPr>
          <w:b/>
          <w:bCs/>
          <w:sz w:val="24"/>
        </w:rPr>
        <w:t>其他事项：</w:t>
      </w:r>
    </w:p>
    <w:p w14:paraId="582AE222">
      <w:pPr>
        <w:rPr>
          <w:sz w:val="24"/>
        </w:rPr>
      </w:pPr>
      <w:bookmarkStart w:id="1" w:name="_Toc186548464"/>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2"/>
          <w:rFonts w:hint="eastAsia"/>
          <w:color w:val="auto"/>
          <w:sz w:val="24"/>
          <w:lang w:val="en-US" w:eastAsia="zh-CN"/>
        </w:rPr>
        <w:t>5518003</w:t>
      </w:r>
      <w:r>
        <w:rPr>
          <w:rStyle w:val="22"/>
          <w:color w:val="auto"/>
          <w:sz w:val="24"/>
        </w:rPr>
        <w:t>@zju.edu.cn</w:t>
      </w:r>
      <w:r>
        <w:rPr>
          <w:rStyle w:val="22"/>
          <w:color w:val="auto"/>
          <w:sz w:val="24"/>
        </w:rPr>
        <w:fldChar w:fldCharType="end"/>
      </w:r>
      <w:r>
        <w:rPr>
          <w:rFonts w:hint="eastAsia"/>
          <w:sz w:val="24"/>
        </w:rPr>
        <w:t>。</w:t>
      </w:r>
    </w:p>
    <w:p w14:paraId="6A88EC46">
      <w:pPr>
        <w:pStyle w:val="15"/>
      </w:pPr>
      <w:r>
        <w:rPr>
          <w:rFonts w:hint="eastAsia"/>
        </w:rPr>
        <w:t xml:space="preserve">第二章 </w:t>
      </w:r>
      <w:r>
        <w:t>采购内容</w:t>
      </w:r>
      <w:r>
        <w:rPr>
          <w:rFonts w:hint="eastAsia"/>
        </w:rPr>
        <w:t>及</w:t>
      </w:r>
      <w:r>
        <w:t>需求</w:t>
      </w:r>
      <w:bookmarkEnd w:id="1"/>
    </w:p>
    <w:p w14:paraId="4350C9DF">
      <w:pPr>
        <w:pStyle w:val="2"/>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102E858B">
      <w:pPr>
        <w:bidi w:val="0"/>
        <w:ind w:firstLine="420" w:firstLineChars="200"/>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kern w:val="2"/>
          <w:sz w:val="21"/>
          <w:szCs w:val="21"/>
          <w:highlight w:val="none"/>
          <w:lang w:val="en-US" w:eastAsia="zh-CN" w:bidi="ar"/>
        </w:rPr>
        <w:t>根据财政部推出的《财务会计制度》和《财务管理制度》要求，医院财务核算业务以权责发生制作为核算基础，同时需要加强预算管理和成本核算，这就对医院财务一体化和精细化核算提出了新的要求。这是以预算管理为起点，以成本管控为目的财务一体化核算管理信息系统，通过部门辅助核算和项目辅助核算形成一个数据同源、信息流连贯的一体化精细核算财务管理信息系统。</w:t>
      </w:r>
    </w:p>
    <w:p w14:paraId="0D5B8FF7">
      <w:pPr>
        <w:bidi w:val="0"/>
        <w:ind w:firstLine="420" w:firstLineChars="200"/>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kern w:val="2"/>
          <w:sz w:val="21"/>
          <w:szCs w:val="21"/>
          <w:highlight w:val="none"/>
          <w:lang w:val="en-US" w:eastAsia="zh-CN" w:bidi="ar"/>
        </w:rPr>
        <w:t>同时在该模式的财务信息系统仍然是相对孤立的，与其他业务系统关联性较弱，未完全实现财务核算系统与医院财务现有的业务系统的数据互联互通，随着医院的不断发展随着市场竞争压力的不断增加，医院对于精细化管理的需求日益提升，对于核算基础良好，信息化建设投入有一定的经费保障的医院，应逐步探索实现业财一体化管理。这些系统的应用将为医院的管理创新提供了更多的途径，为医院发展提供精细化管理，改善和提升就医体验，实现业务流程、财务流程、管理流程的有机融合。</w:t>
      </w:r>
    </w:p>
    <w:p w14:paraId="56351301">
      <w:pPr>
        <w:pStyle w:val="2"/>
        <w:numPr>
          <w:ilvl w:val="0"/>
          <w:numId w:val="1"/>
        </w:numPr>
        <w:tabs>
          <w:tab w:val="left" w:pos="720"/>
          <w:tab w:val="left" w:pos="1980"/>
        </w:tabs>
        <w:spacing w:before="0" w:after="0" w:line="440" w:lineRule="exact"/>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项目内容</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787"/>
        <w:gridCol w:w="4963"/>
      </w:tblGrid>
      <w:tr w14:paraId="3DBE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 w:type="pct"/>
            <w:vAlign w:val="center"/>
          </w:tcPr>
          <w:p w14:paraId="7FB55969">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635" w:type="pct"/>
            <w:vAlign w:val="center"/>
          </w:tcPr>
          <w:p w14:paraId="7E20D727">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内容</w:t>
            </w:r>
          </w:p>
        </w:tc>
        <w:tc>
          <w:tcPr>
            <w:tcW w:w="2911" w:type="pct"/>
            <w:vAlign w:val="center"/>
          </w:tcPr>
          <w:p w14:paraId="755B0511">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说明</w:t>
            </w:r>
          </w:p>
        </w:tc>
      </w:tr>
      <w:tr w14:paraId="54C1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53" w:type="pct"/>
            <w:vAlign w:val="center"/>
          </w:tcPr>
          <w:p w14:paraId="430D1DEA">
            <w:pPr>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1</w:t>
            </w:r>
          </w:p>
        </w:tc>
        <w:tc>
          <w:tcPr>
            <w:tcW w:w="1635" w:type="pct"/>
            <w:vAlign w:val="center"/>
          </w:tcPr>
          <w:p w14:paraId="3A1BAA77">
            <w:pPr>
              <w:widowControl/>
              <w:spacing w:line="44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余杭院区财务一体化平台</w:t>
            </w:r>
          </w:p>
        </w:tc>
        <w:tc>
          <w:tcPr>
            <w:tcW w:w="2911" w:type="pct"/>
            <w:vAlign w:val="center"/>
          </w:tcPr>
          <w:p w14:paraId="7FA386CF">
            <w:pPr>
              <w:spacing w:line="4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余杭院区财务账务核算系统院区核算建设、以及余杭院区财务智慧凭证接口系统</w:t>
            </w:r>
          </w:p>
        </w:tc>
      </w:tr>
      <w:tr w14:paraId="7CA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53" w:type="pct"/>
            <w:vAlign w:val="center"/>
          </w:tcPr>
          <w:p w14:paraId="02C9B5AA">
            <w:pPr>
              <w:spacing w:line="44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w:t>
            </w:r>
          </w:p>
        </w:tc>
        <w:tc>
          <w:tcPr>
            <w:tcW w:w="1635" w:type="pct"/>
            <w:vAlign w:val="center"/>
          </w:tcPr>
          <w:p w14:paraId="3DBF92F5">
            <w:pPr>
              <w:widowControl/>
              <w:spacing w:line="44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财务HIS系统智慧凭证平台</w:t>
            </w:r>
          </w:p>
        </w:tc>
        <w:tc>
          <w:tcPr>
            <w:tcW w:w="2911" w:type="pct"/>
            <w:vAlign w:val="center"/>
          </w:tcPr>
          <w:p w14:paraId="63BEBFBF">
            <w:pPr>
              <w:spacing w:line="4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总院HIS系统升级，财务智慧凭证接口系统升级业务</w:t>
            </w:r>
          </w:p>
        </w:tc>
      </w:tr>
      <w:tr w14:paraId="1DC9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53" w:type="pct"/>
            <w:vAlign w:val="center"/>
          </w:tcPr>
          <w:p w14:paraId="6DED0C1D">
            <w:pPr>
              <w:spacing w:line="44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w:t>
            </w:r>
          </w:p>
        </w:tc>
        <w:tc>
          <w:tcPr>
            <w:tcW w:w="1635" w:type="pct"/>
            <w:vAlign w:val="center"/>
          </w:tcPr>
          <w:p w14:paraId="24F3977C">
            <w:pPr>
              <w:widowControl/>
              <w:spacing w:line="44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财务会计核算系统和全成本系统的数据接口</w:t>
            </w:r>
          </w:p>
        </w:tc>
        <w:tc>
          <w:tcPr>
            <w:tcW w:w="2911" w:type="pct"/>
            <w:vAlign w:val="center"/>
          </w:tcPr>
          <w:p w14:paraId="66F3BF9C">
            <w:pPr>
              <w:spacing w:line="4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医院全成本系统通过API接口采集财务核算系统数据</w:t>
            </w:r>
          </w:p>
        </w:tc>
      </w:tr>
      <w:tr w14:paraId="2789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53" w:type="pct"/>
            <w:vAlign w:val="center"/>
          </w:tcPr>
          <w:p w14:paraId="4950A32F">
            <w:pPr>
              <w:spacing w:line="44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w:t>
            </w:r>
          </w:p>
        </w:tc>
        <w:tc>
          <w:tcPr>
            <w:tcW w:w="1635" w:type="pct"/>
            <w:vAlign w:val="center"/>
          </w:tcPr>
          <w:p w14:paraId="65D5CFB6">
            <w:pPr>
              <w:widowControl/>
              <w:spacing w:line="44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财务会计核算系统和BI驾驶舱系统的数据接口</w:t>
            </w:r>
          </w:p>
        </w:tc>
        <w:tc>
          <w:tcPr>
            <w:tcW w:w="2911" w:type="pct"/>
            <w:vAlign w:val="center"/>
          </w:tcPr>
          <w:p w14:paraId="507AE884">
            <w:pPr>
              <w:spacing w:line="4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医院BI驾驶舱采集财务核算系统数据</w:t>
            </w:r>
          </w:p>
        </w:tc>
      </w:tr>
      <w:tr w14:paraId="44AF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53" w:type="pct"/>
            <w:vAlign w:val="center"/>
          </w:tcPr>
          <w:p w14:paraId="4EA7707E">
            <w:pPr>
              <w:spacing w:line="44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p>
        </w:tc>
        <w:tc>
          <w:tcPr>
            <w:tcW w:w="1635" w:type="pct"/>
            <w:vAlign w:val="center"/>
          </w:tcPr>
          <w:p w14:paraId="6A253A2C">
            <w:pPr>
              <w:widowControl/>
              <w:spacing w:line="44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财务会计核算系统和绩效系统的数据接口</w:t>
            </w:r>
          </w:p>
        </w:tc>
        <w:tc>
          <w:tcPr>
            <w:tcW w:w="2911" w:type="pct"/>
            <w:vAlign w:val="center"/>
          </w:tcPr>
          <w:p w14:paraId="6508D4AC">
            <w:pPr>
              <w:spacing w:line="4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医院绩效系统采集财务数据</w:t>
            </w:r>
          </w:p>
        </w:tc>
      </w:tr>
      <w:tr w14:paraId="0156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53" w:type="pct"/>
            <w:vAlign w:val="center"/>
          </w:tcPr>
          <w:p w14:paraId="68EC751A">
            <w:pPr>
              <w:spacing w:line="44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w:t>
            </w:r>
          </w:p>
        </w:tc>
        <w:tc>
          <w:tcPr>
            <w:tcW w:w="1635" w:type="pct"/>
            <w:vAlign w:val="center"/>
          </w:tcPr>
          <w:p w14:paraId="65963C4C">
            <w:pPr>
              <w:widowControl/>
              <w:spacing w:line="44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bidi="ar-SA"/>
              </w:rPr>
              <w:t>财务</w:t>
            </w:r>
            <w:r>
              <w:rPr>
                <w:rFonts w:hint="eastAsia" w:asciiTheme="minorEastAsia" w:hAnsiTheme="minorEastAsia" w:eastAsiaTheme="minorEastAsia" w:cstheme="minorEastAsia"/>
                <w:b w:val="0"/>
                <w:bCs w:val="0"/>
                <w:sz w:val="21"/>
                <w:szCs w:val="21"/>
                <w:lang w:val="en-US" w:eastAsia="zh-CN"/>
              </w:rPr>
              <w:t>会计核算系统和业财一体化系统的数据接口</w:t>
            </w:r>
          </w:p>
        </w:tc>
        <w:tc>
          <w:tcPr>
            <w:tcW w:w="2911" w:type="pct"/>
            <w:vAlign w:val="center"/>
          </w:tcPr>
          <w:p w14:paraId="424681B7">
            <w:pPr>
              <w:spacing w:line="4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医院业财一体化系统采集财务数据</w:t>
            </w:r>
          </w:p>
        </w:tc>
      </w:tr>
      <w:tr w14:paraId="7007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53" w:type="pct"/>
            <w:vAlign w:val="center"/>
          </w:tcPr>
          <w:p w14:paraId="4AD0C256">
            <w:pPr>
              <w:spacing w:line="44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7</w:t>
            </w:r>
          </w:p>
        </w:tc>
        <w:tc>
          <w:tcPr>
            <w:tcW w:w="1635" w:type="pct"/>
            <w:vAlign w:val="center"/>
          </w:tcPr>
          <w:p w14:paraId="49BDE404">
            <w:pPr>
              <w:widowControl/>
              <w:spacing w:line="440" w:lineRule="exact"/>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财务数字一体化数据平台维保服务</w:t>
            </w:r>
          </w:p>
        </w:tc>
        <w:tc>
          <w:tcPr>
            <w:tcW w:w="2911" w:type="pct"/>
            <w:vAlign w:val="center"/>
          </w:tcPr>
          <w:p w14:paraId="448A8031">
            <w:pPr>
              <w:spacing w:line="440" w:lineRule="exact"/>
              <w:rPr>
                <w:rFonts w:hint="eastAsia" w:asciiTheme="minorEastAsia" w:hAnsiTheme="minorEastAsia" w:eastAsiaTheme="minorEastAsia" w:cstheme="minorEastAsia"/>
                <w:sz w:val="21"/>
                <w:szCs w:val="21"/>
                <w:lang w:val="en-US" w:eastAsia="zh-CN"/>
              </w:rPr>
            </w:pPr>
            <w:r>
              <w:rPr>
                <w:rFonts w:hint="eastAsia" w:ascii="宋体" w:hAnsi="宋体" w:cs="宋体"/>
                <w:bCs/>
                <w:color w:val="000000" w:themeColor="text1"/>
                <w:szCs w:val="21"/>
                <w14:textFill>
                  <w14:solidFill>
                    <w14:schemeClr w14:val="tx1"/>
                  </w14:solidFill>
                </w14:textFill>
              </w:rPr>
              <w:t>对</w:t>
            </w:r>
            <w:r>
              <w:rPr>
                <w:rFonts w:hint="eastAsia" w:ascii="宋体" w:hAnsi="宋体" w:cs="宋体"/>
                <w:bCs/>
                <w:color w:val="000000" w:themeColor="text1"/>
                <w:szCs w:val="21"/>
                <w:lang w:val="en-US" w:eastAsia="zh-CN"/>
                <w14:textFill>
                  <w14:solidFill>
                    <w14:schemeClr w14:val="tx1"/>
                  </w14:solidFill>
                </w14:textFill>
              </w:rPr>
              <w:t>业财一体化系统</w:t>
            </w:r>
            <w:r>
              <w:rPr>
                <w:rFonts w:hint="eastAsia" w:ascii="宋体" w:hAnsi="宋体" w:cs="宋体"/>
                <w:bCs/>
                <w:color w:val="000000" w:themeColor="text1"/>
                <w:szCs w:val="21"/>
                <w14:textFill>
                  <w14:solidFill>
                    <w14:schemeClr w14:val="tx1"/>
                  </w14:solidFill>
                </w14:textFill>
              </w:rPr>
              <w:t>进行维保，保证该系统的正常运行使用，针对一些独特的、不可预知的、医院自身不能处理的突发事故及因本软件自身功能缺陷不能正常运行，提供技术支持，服务有效期为1年</w:t>
            </w:r>
          </w:p>
        </w:tc>
      </w:tr>
    </w:tbl>
    <w:p w14:paraId="297AABEF">
      <w:pPr>
        <w:rPr>
          <w:rFonts w:hint="eastAsia" w:asciiTheme="minorEastAsia" w:hAnsiTheme="minorEastAsia" w:eastAsiaTheme="minorEastAsia" w:cstheme="minorEastAsia"/>
          <w:sz w:val="21"/>
          <w:szCs w:val="21"/>
        </w:rPr>
      </w:pPr>
    </w:p>
    <w:p w14:paraId="30B7A156">
      <w:pPr>
        <w:pStyle w:val="2"/>
        <w:numPr>
          <w:ilvl w:val="0"/>
          <w:numId w:val="1"/>
        </w:numPr>
        <w:tabs>
          <w:tab w:val="left" w:pos="720"/>
          <w:tab w:val="left" w:pos="1980"/>
        </w:tabs>
        <w:spacing w:before="0" w:after="0" w:line="440" w:lineRule="exact"/>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w:t>
      </w:r>
    </w:p>
    <w:p w14:paraId="45E5D59B">
      <w:pPr>
        <w:pStyle w:val="28"/>
        <w:numPr>
          <w:ilvl w:val="0"/>
          <w:numId w:val="2"/>
        </w:numPr>
        <w:spacing w:line="440" w:lineRule="exact"/>
        <w:ind w:firstLineChars="0"/>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总体要求</w:t>
      </w:r>
    </w:p>
    <w:p w14:paraId="4EA506FC">
      <w:pPr>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
        </w:rPr>
        <w:t>结合医院对信息化建设的要求和定位，项目建设周期需要在3个月内完成信息化建设。</w:t>
      </w:r>
    </w:p>
    <w:p w14:paraId="5BA36DA5">
      <w:pPr>
        <w:pStyle w:val="28"/>
        <w:numPr>
          <w:ilvl w:val="0"/>
          <w:numId w:val="2"/>
        </w:numPr>
        <w:spacing w:line="440" w:lineRule="exact"/>
        <w:ind w:firstLineChars="0"/>
        <w:outlineLvl w:val="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功能</w:t>
      </w:r>
      <w:r>
        <w:rPr>
          <w:rFonts w:hint="eastAsia" w:asciiTheme="minorEastAsia" w:hAnsiTheme="minorEastAsia" w:eastAsiaTheme="minorEastAsia" w:cstheme="minorEastAsia"/>
          <w:b/>
          <w:sz w:val="21"/>
          <w:szCs w:val="21"/>
        </w:rPr>
        <w:t>要求</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1570"/>
        <w:gridCol w:w="1038"/>
        <w:gridCol w:w="4305"/>
      </w:tblGrid>
      <w:tr w14:paraId="4F92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CFEF272">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4055" w:type="pct"/>
            <w:gridSpan w:val="3"/>
            <w:vAlign w:val="center"/>
          </w:tcPr>
          <w:p w14:paraId="5EC12636">
            <w:pPr>
              <w:spacing w:line="4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功能与技术说明</w:t>
            </w:r>
          </w:p>
        </w:tc>
      </w:tr>
      <w:tr w14:paraId="15EC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11DCB0D">
            <w:pPr>
              <w:pStyle w:val="28"/>
              <w:numPr>
                <w:ilvl w:val="0"/>
                <w:numId w:val="3"/>
              </w:numPr>
              <w:spacing w:line="440" w:lineRule="exact"/>
              <w:ind w:firstLineChars="0"/>
              <w:jc w:val="center"/>
              <w:rPr>
                <w:rFonts w:hint="eastAsia" w:asciiTheme="minorEastAsia" w:hAnsiTheme="minorEastAsia" w:eastAsiaTheme="minorEastAsia" w:cstheme="minorEastAsia"/>
                <w:b/>
                <w:bCs/>
                <w:sz w:val="21"/>
                <w:szCs w:val="21"/>
              </w:rPr>
            </w:pPr>
          </w:p>
        </w:tc>
        <w:tc>
          <w:tcPr>
            <w:tcW w:w="4055" w:type="pct"/>
            <w:gridSpan w:val="3"/>
            <w:vAlign w:val="center"/>
          </w:tcPr>
          <w:p w14:paraId="19C4C512">
            <w:pPr>
              <w:spacing w:line="440" w:lineRule="exact"/>
              <w:jc w:val="left"/>
              <w:rPr>
                <w:rFonts w:hint="eastAsia" w:asciiTheme="minorEastAsia" w:hAnsiTheme="minorEastAsia" w:eastAsiaTheme="minorEastAsia" w:cstheme="minorEastAsia"/>
                <w:bCs/>
                <w:i/>
                <w:color w:val="FF0000"/>
                <w:sz w:val="21"/>
                <w:szCs w:val="21"/>
              </w:rPr>
            </w:pPr>
            <w:r>
              <w:rPr>
                <w:rFonts w:hint="eastAsia" w:asciiTheme="minorEastAsia" w:hAnsiTheme="minorEastAsia" w:eastAsiaTheme="minorEastAsia" w:cstheme="minorEastAsia"/>
                <w:b w:val="0"/>
                <w:bCs w:val="0"/>
                <w:sz w:val="21"/>
                <w:szCs w:val="21"/>
                <w:lang w:val="en-US" w:eastAsia="zh-CN"/>
              </w:rPr>
              <w:t>余杭院区财务一体化平台</w:t>
            </w:r>
          </w:p>
        </w:tc>
      </w:tr>
      <w:tr w14:paraId="70D6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064B563">
            <w:pPr>
              <w:pStyle w:val="28"/>
              <w:numPr>
                <w:ilvl w:val="0"/>
                <w:numId w:val="4"/>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shd w:val="clear" w:color="auto" w:fill="auto"/>
            <w:vAlign w:val="center"/>
          </w:tcPr>
          <w:p w14:paraId="4F02F3C9">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财务账簿NC系统</w:t>
            </w:r>
          </w:p>
        </w:tc>
        <w:tc>
          <w:tcPr>
            <w:tcW w:w="609" w:type="pct"/>
            <w:shd w:val="clear" w:color="auto" w:fill="auto"/>
            <w:vAlign w:val="center"/>
          </w:tcPr>
          <w:p w14:paraId="69245946">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院区核算</w:t>
            </w:r>
          </w:p>
        </w:tc>
        <w:tc>
          <w:tcPr>
            <w:tcW w:w="2525" w:type="pct"/>
            <w:shd w:val="clear" w:color="auto" w:fill="auto"/>
            <w:vAlign w:val="center"/>
          </w:tcPr>
          <w:p w14:paraId="5E4D2E7A">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部分科目的辅助核算加入院区核算</w:t>
            </w:r>
          </w:p>
        </w:tc>
      </w:tr>
      <w:tr w14:paraId="4550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90E163C">
            <w:pPr>
              <w:pStyle w:val="28"/>
              <w:numPr>
                <w:ilvl w:val="0"/>
                <w:numId w:val="4"/>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restart"/>
            <w:shd w:val="clear" w:color="auto" w:fill="auto"/>
            <w:vAlign w:val="center"/>
          </w:tcPr>
          <w:p w14:paraId="4E1DEE22">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智慧凭证业务系统</w:t>
            </w:r>
          </w:p>
          <w:p w14:paraId="266096BC">
            <w:pPr>
              <w:tabs>
                <w:tab w:val="left" w:pos="2418"/>
              </w:tabs>
              <w:spacing w:line="440" w:lineRule="exact"/>
              <w:jc w:val="left"/>
              <w:rPr>
                <w:rFonts w:hint="eastAsia" w:asciiTheme="minorEastAsia" w:hAnsiTheme="minorEastAsia" w:eastAsiaTheme="minorEastAsia" w:cstheme="minorEastAsia"/>
                <w:bCs/>
                <w:i/>
                <w:color w:val="FF0000"/>
                <w:sz w:val="21"/>
                <w:szCs w:val="21"/>
                <w:lang w:eastAsia="zh-CN"/>
              </w:rPr>
            </w:pPr>
            <w:r>
              <w:rPr>
                <w:rFonts w:hint="eastAsia" w:asciiTheme="minorEastAsia" w:hAnsiTheme="minorEastAsia" w:eastAsiaTheme="minorEastAsia" w:cstheme="minorEastAsia"/>
                <w:bCs/>
                <w:i/>
                <w:color w:val="FF0000"/>
                <w:sz w:val="21"/>
                <w:szCs w:val="21"/>
                <w:lang w:eastAsia="zh-CN"/>
              </w:rPr>
              <w:tab/>
            </w:r>
          </w:p>
        </w:tc>
        <w:tc>
          <w:tcPr>
            <w:tcW w:w="609" w:type="pct"/>
            <w:shd w:val="clear" w:color="auto" w:fill="auto"/>
            <w:vAlign w:val="center"/>
          </w:tcPr>
          <w:p w14:paraId="2E2CC9EE">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val="en-US" w:eastAsia="zh-CN"/>
              </w:rPr>
              <w:t>药房入库</w:t>
            </w:r>
          </w:p>
        </w:tc>
        <w:tc>
          <w:tcPr>
            <w:tcW w:w="2525" w:type="pct"/>
            <w:shd w:val="clear" w:color="auto" w:fill="auto"/>
            <w:vAlign w:val="center"/>
          </w:tcPr>
          <w:p w14:paraId="487AB017">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接口对接：获取业务系统的数据，对照财务核算系统科目及辅助核算信息，生成凭证</w:t>
            </w:r>
          </w:p>
        </w:tc>
      </w:tr>
      <w:tr w14:paraId="0E72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9A76737">
            <w:pPr>
              <w:pStyle w:val="28"/>
              <w:numPr>
                <w:ilvl w:val="0"/>
                <w:numId w:val="4"/>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325FA17E">
            <w:pPr>
              <w:tabs>
                <w:tab w:val="left" w:pos="2418"/>
              </w:tabs>
              <w:spacing w:line="440" w:lineRule="exact"/>
              <w:jc w:val="left"/>
              <w:rPr>
                <w:rFonts w:hint="eastAsia" w:asciiTheme="minorEastAsia" w:hAnsiTheme="minorEastAsia" w:eastAsiaTheme="minorEastAsia" w:cstheme="minorEastAsia"/>
                <w:bCs/>
                <w:i/>
                <w:color w:val="FF0000"/>
                <w:sz w:val="21"/>
                <w:szCs w:val="21"/>
                <w:lang w:eastAsia="zh-CN"/>
              </w:rPr>
            </w:pPr>
          </w:p>
        </w:tc>
        <w:tc>
          <w:tcPr>
            <w:tcW w:w="609" w:type="pct"/>
            <w:shd w:val="clear" w:color="auto" w:fill="auto"/>
            <w:vAlign w:val="center"/>
          </w:tcPr>
          <w:p w14:paraId="2CA3125B">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val="en-US" w:eastAsia="zh-CN"/>
              </w:rPr>
              <w:t>药库出库</w:t>
            </w:r>
          </w:p>
        </w:tc>
        <w:tc>
          <w:tcPr>
            <w:tcW w:w="2525" w:type="pct"/>
            <w:shd w:val="clear" w:color="auto" w:fill="auto"/>
            <w:vAlign w:val="center"/>
          </w:tcPr>
          <w:p w14:paraId="1A8EF58E">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接口对接：获取业务系统的数据，对照财务核算系统科目及辅助核算信息，生成凭证</w:t>
            </w:r>
          </w:p>
        </w:tc>
      </w:tr>
      <w:tr w14:paraId="1841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6D64F67">
            <w:pPr>
              <w:pStyle w:val="28"/>
              <w:numPr>
                <w:ilvl w:val="0"/>
                <w:numId w:val="4"/>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4091EF85">
            <w:pPr>
              <w:tabs>
                <w:tab w:val="left" w:pos="2418"/>
              </w:tabs>
              <w:spacing w:line="440" w:lineRule="exact"/>
              <w:jc w:val="left"/>
              <w:rPr>
                <w:rFonts w:hint="eastAsia" w:asciiTheme="minorEastAsia" w:hAnsiTheme="minorEastAsia" w:eastAsiaTheme="minorEastAsia" w:cstheme="minorEastAsia"/>
                <w:bCs/>
                <w:i/>
                <w:color w:val="FF0000"/>
                <w:sz w:val="21"/>
                <w:szCs w:val="21"/>
                <w:lang w:eastAsia="zh-CN"/>
              </w:rPr>
            </w:pPr>
          </w:p>
        </w:tc>
        <w:tc>
          <w:tcPr>
            <w:tcW w:w="609" w:type="pct"/>
            <w:shd w:val="clear" w:color="auto" w:fill="auto"/>
            <w:vAlign w:val="center"/>
          </w:tcPr>
          <w:p w14:paraId="259E585B">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lang w:val="en-US" w:eastAsia="zh-CN"/>
              </w:rPr>
              <w:t>药库应付</w:t>
            </w:r>
          </w:p>
        </w:tc>
        <w:tc>
          <w:tcPr>
            <w:tcW w:w="2525" w:type="pct"/>
            <w:shd w:val="clear" w:color="auto" w:fill="auto"/>
            <w:vAlign w:val="center"/>
          </w:tcPr>
          <w:p w14:paraId="367A1506">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接口对接：获取业务系统的数据，对照财务核算系统科目及辅助核算信息，生成凭证</w:t>
            </w:r>
          </w:p>
        </w:tc>
      </w:tr>
      <w:tr w14:paraId="7DE2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0BCD3710">
            <w:pPr>
              <w:pStyle w:val="28"/>
              <w:numPr>
                <w:ilvl w:val="0"/>
                <w:numId w:val="4"/>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0C114091">
            <w:pPr>
              <w:tabs>
                <w:tab w:val="left" w:pos="2418"/>
              </w:tabs>
              <w:spacing w:line="440" w:lineRule="exact"/>
              <w:jc w:val="left"/>
              <w:rPr>
                <w:rFonts w:hint="eastAsia" w:asciiTheme="minorEastAsia" w:hAnsiTheme="minorEastAsia" w:eastAsiaTheme="minorEastAsia" w:cstheme="minorEastAsia"/>
                <w:bCs/>
                <w:i/>
                <w:color w:val="FF0000"/>
                <w:sz w:val="21"/>
                <w:szCs w:val="21"/>
                <w:lang w:eastAsia="zh-CN"/>
              </w:rPr>
            </w:pPr>
          </w:p>
        </w:tc>
        <w:tc>
          <w:tcPr>
            <w:tcW w:w="609" w:type="pct"/>
            <w:shd w:val="clear" w:color="auto" w:fill="auto"/>
            <w:vAlign w:val="center"/>
          </w:tcPr>
          <w:p w14:paraId="52426393">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门诊收入</w:t>
            </w:r>
          </w:p>
        </w:tc>
        <w:tc>
          <w:tcPr>
            <w:tcW w:w="2525" w:type="pct"/>
            <w:shd w:val="clear" w:color="auto" w:fill="auto"/>
            <w:vAlign w:val="center"/>
          </w:tcPr>
          <w:p w14:paraId="16468D4F">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33A9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005AD31">
            <w:pPr>
              <w:pStyle w:val="28"/>
              <w:numPr>
                <w:ilvl w:val="0"/>
                <w:numId w:val="4"/>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374B4B37">
            <w:pPr>
              <w:tabs>
                <w:tab w:val="left" w:pos="2418"/>
              </w:tabs>
              <w:spacing w:line="440" w:lineRule="exact"/>
              <w:jc w:val="left"/>
              <w:rPr>
                <w:rFonts w:hint="eastAsia" w:asciiTheme="minorEastAsia" w:hAnsiTheme="minorEastAsia" w:eastAsiaTheme="minorEastAsia" w:cstheme="minorEastAsia"/>
                <w:bCs/>
                <w:i/>
                <w:color w:val="FF0000"/>
                <w:sz w:val="21"/>
                <w:szCs w:val="21"/>
                <w:lang w:eastAsia="zh-CN"/>
              </w:rPr>
            </w:pPr>
          </w:p>
        </w:tc>
        <w:tc>
          <w:tcPr>
            <w:tcW w:w="609" w:type="pct"/>
            <w:shd w:val="clear" w:color="auto" w:fill="auto"/>
            <w:vAlign w:val="center"/>
          </w:tcPr>
          <w:p w14:paraId="6410BDB8">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住院收入</w:t>
            </w:r>
          </w:p>
        </w:tc>
        <w:tc>
          <w:tcPr>
            <w:tcW w:w="2525" w:type="pct"/>
            <w:shd w:val="clear" w:color="auto" w:fill="auto"/>
            <w:vAlign w:val="center"/>
          </w:tcPr>
          <w:p w14:paraId="1394F6B8">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3A40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E23F97C">
            <w:pPr>
              <w:pStyle w:val="28"/>
              <w:numPr>
                <w:ilvl w:val="0"/>
                <w:numId w:val="4"/>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551D3C2B">
            <w:pPr>
              <w:tabs>
                <w:tab w:val="left" w:pos="2418"/>
              </w:tabs>
              <w:spacing w:line="440" w:lineRule="exact"/>
              <w:jc w:val="left"/>
              <w:rPr>
                <w:rFonts w:hint="eastAsia" w:asciiTheme="minorEastAsia" w:hAnsiTheme="minorEastAsia" w:eastAsiaTheme="minorEastAsia" w:cstheme="minorEastAsia"/>
                <w:bCs/>
                <w:i/>
                <w:color w:val="FF0000"/>
                <w:sz w:val="21"/>
                <w:szCs w:val="21"/>
                <w:lang w:eastAsia="zh-CN"/>
              </w:rPr>
            </w:pPr>
          </w:p>
        </w:tc>
        <w:tc>
          <w:tcPr>
            <w:tcW w:w="609" w:type="pct"/>
            <w:shd w:val="clear" w:color="auto" w:fill="auto"/>
            <w:vAlign w:val="center"/>
          </w:tcPr>
          <w:p w14:paraId="0693F5D1">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物资入库</w:t>
            </w:r>
          </w:p>
        </w:tc>
        <w:tc>
          <w:tcPr>
            <w:tcW w:w="2525" w:type="pct"/>
            <w:shd w:val="clear" w:color="auto" w:fill="auto"/>
            <w:vAlign w:val="center"/>
          </w:tcPr>
          <w:p w14:paraId="58ED19B4">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2963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2E3A7B0">
            <w:pPr>
              <w:pStyle w:val="28"/>
              <w:numPr>
                <w:ilvl w:val="0"/>
                <w:numId w:val="4"/>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3BF0E348">
            <w:pPr>
              <w:tabs>
                <w:tab w:val="left" w:pos="2418"/>
              </w:tabs>
              <w:spacing w:line="440" w:lineRule="exact"/>
              <w:jc w:val="left"/>
              <w:rPr>
                <w:rFonts w:hint="eastAsia" w:asciiTheme="minorEastAsia" w:hAnsiTheme="minorEastAsia" w:eastAsiaTheme="minorEastAsia" w:cstheme="minorEastAsia"/>
                <w:bCs/>
                <w:i/>
                <w:color w:val="FF0000"/>
                <w:sz w:val="21"/>
                <w:szCs w:val="21"/>
                <w:lang w:eastAsia="zh-CN"/>
              </w:rPr>
            </w:pPr>
          </w:p>
        </w:tc>
        <w:tc>
          <w:tcPr>
            <w:tcW w:w="609" w:type="pct"/>
            <w:shd w:val="clear" w:color="auto" w:fill="auto"/>
            <w:vAlign w:val="center"/>
          </w:tcPr>
          <w:p w14:paraId="230878D2">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物资出库</w:t>
            </w:r>
          </w:p>
        </w:tc>
        <w:tc>
          <w:tcPr>
            <w:tcW w:w="2525" w:type="pct"/>
            <w:shd w:val="clear" w:color="auto" w:fill="auto"/>
            <w:vAlign w:val="center"/>
          </w:tcPr>
          <w:p w14:paraId="11755A48">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372A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03651C2">
            <w:pPr>
              <w:pStyle w:val="28"/>
              <w:numPr>
                <w:ilvl w:val="0"/>
                <w:numId w:val="4"/>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59302DDA">
            <w:pPr>
              <w:tabs>
                <w:tab w:val="left" w:pos="2418"/>
              </w:tabs>
              <w:spacing w:line="440" w:lineRule="exact"/>
              <w:jc w:val="left"/>
              <w:rPr>
                <w:rFonts w:hint="eastAsia" w:asciiTheme="minorEastAsia" w:hAnsiTheme="minorEastAsia" w:eastAsiaTheme="minorEastAsia" w:cstheme="minorEastAsia"/>
                <w:bCs/>
                <w:i/>
                <w:color w:val="FF0000"/>
                <w:sz w:val="21"/>
                <w:szCs w:val="21"/>
                <w:lang w:eastAsia="zh-CN"/>
              </w:rPr>
            </w:pPr>
          </w:p>
        </w:tc>
        <w:tc>
          <w:tcPr>
            <w:tcW w:w="609" w:type="pct"/>
            <w:shd w:val="clear" w:color="auto" w:fill="auto"/>
            <w:vAlign w:val="center"/>
          </w:tcPr>
          <w:p w14:paraId="5394D867">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物资应付 </w:t>
            </w:r>
          </w:p>
        </w:tc>
        <w:tc>
          <w:tcPr>
            <w:tcW w:w="2525" w:type="pct"/>
            <w:shd w:val="clear" w:color="auto" w:fill="auto"/>
            <w:vAlign w:val="center"/>
          </w:tcPr>
          <w:p w14:paraId="54A412C6">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0940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A22B381">
            <w:pPr>
              <w:pStyle w:val="28"/>
              <w:numPr>
                <w:ilvl w:val="0"/>
                <w:numId w:val="3"/>
              </w:numPr>
              <w:spacing w:line="440" w:lineRule="exact"/>
              <w:ind w:firstLineChars="0"/>
              <w:jc w:val="center"/>
              <w:rPr>
                <w:rFonts w:hint="eastAsia" w:asciiTheme="minorEastAsia" w:hAnsiTheme="minorEastAsia" w:eastAsiaTheme="minorEastAsia" w:cstheme="minorEastAsia"/>
                <w:b/>
                <w:bCs/>
                <w:sz w:val="21"/>
                <w:szCs w:val="21"/>
              </w:rPr>
            </w:pPr>
          </w:p>
        </w:tc>
        <w:tc>
          <w:tcPr>
            <w:tcW w:w="4055" w:type="pct"/>
            <w:gridSpan w:val="3"/>
            <w:vAlign w:val="center"/>
          </w:tcPr>
          <w:p w14:paraId="4EFBDAF0">
            <w:pPr>
              <w:spacing w:line="440" w:lineRule="exact"/>
              <w:jc w:val="left"/>
              <w:rPr>
                <w:rFonts w:hint="eastAsia" w:asciiTheme="minorEastAsia" w:hAnsiTheme="minorEastAsia" w:eastAsiaTheme="minorEastAsia" w:cstheme="minorEastAsia"/>
                <w:bCs/>
                <w:i/>
                <w:color w:val="FF0000"/>
                <w:sz w:val="21"/>
                <w:szCs w:val="21"/>
              </w:rPr>
            </w:pPr>
            <w:r>
              <w:rPr>
                <w:rFonts w:hint="eastAsia" w:asciiTheme="minorEastAsia" w:hAnsiTheme="minorEastAsia" w:eastAsiaTheme="minorEastAsia" w:cstheme="minorEastAsia"/>
                <w:b w:val="0"/>
                <w:bCs w:val="0"/>
                <w:sz w:val="21"/>
                <w:szCs w:val="21"/>
                <w:lang w:val="en-US" w:eastAsia="zh-CN"/>
              </w:rPr>
              <w:t>财务HIS系统智慧凭证平台</w:t>
            </w:r>
          </w:p>
        </w:tc>
      </w:tr>
      <w:tr w14:paraId="7B32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FA3E0B0">
            <w:pPr>
              <w:pStyle w:val="28"/>
              <w:numPr>
                <w:ilvl w:val="0"/>
                <w:numId w:val="5"/>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restart"/>
            <w:shd w:val="clear" w:color="auto" w:fill="auto"/>
            <w:vAlign w:val="center"/>
          </w:tcPr>
          <w:p w14:paraId="1CAECF1E">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凭证自动生成</w:t>
            </w:r>
          </w:p>
        </w:tc>
        <w:tc>
          <w:tcPr>
            <w:tcW w:w="609" w:type="pct"/>
            <w:shd w:val="clear" w:color="auto" w:fill="auto"/>
            <w:vAlign w:val="center"/>
          </w:tcPr>
          <w:p w14:paraId="67C4FC27">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药房出库</w:t>
            </w:r>
          </w:p>
        </w:tc>
        <w:tc>
          <w:tcPr>
            <w:tcW w:w="2525" w:type="pct"/>
            <w:shd w:val="clear" w:color="auto" w:fill="auto"/>
            <w:vAlign w:val="center"/>
          </w:tcPr>
          <w:p w14:paraId="160328C3">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3894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FA7BDB0">
            <w:pPr>
              <w:pStyle w:val="28"/>
              <w:numPr>
                <w:ilvl w:val="0"/>
                <w:numId w:val="5"/>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2C110F82">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p>
        </w:tc>
        <w:tc>
          <w:tcPr>
            <w:tcW w:w="609" w:type="pct"/>
            <w:shd w:val="clear" w:color="auto" w:fill="auto"/>
            <w:vAlign w:val="center"/>
          </w:tcPr>
          <w:p w14:paraId="13318C37">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药库出库</w:t>
            </w:r>
          </w:p>
        </w:tc>
        <w:tc>
          <w:tcPr>
            <w:tcW w:w="2525" w:type="pct"/>
            <w:shd w:val="clear" w:color="auto" w:fill="auto"/>
            <w:vAlign w:val="center"/>
          </w:tcPr>
          <w:p w14:paraId="628BD757">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5ED5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DB5AF1F">
            <w:pPr>
              <w:pStyle w:val="28"/>
              <w:numPr>
                <w:ilvl w:val="0"/>
                <w:numId w:val="5"/>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4E259DF8">
            <w:pPr>
              <w:spacing w:line="440" w:lineRule="exact"/>
              <w:jc w:val="center"/>
              <w:rPr>
                <w:rFonts w:hint="eastAsia" w:asciiTheme="minorEastAsia" w:hAnsiTheme="minorEastAsia" w:eastAsiaTheme="minorEastAsia" w:cstheme="minorEastAsia"/>
                <w:bCs/>
                <w:i/>
                <w:color w:val="FF0000"/>
                <w:sz w:val="21"/>
                <w:szCs w:val="21"/>
              </w:rPr>
            </w:pPr>
          </w:p>
        </w:tc>
        <w:tc>
          <w:tcPr>
            <w:tcW w:w="609" w:type="pct"/>
            <w:shd w:val="clear" w:color="auto" w:fill="auto"/>
            <w:vAlign w:val="center"/>
          </w:tcPr>
          <w:p w14:paraId="58D65BB5">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药库应付款 </w:t>
            </w:r>
          </w:p>
        </w:tc>
        <w:tc>
          <w:tcPr>
            <w:tcW w:w="2525" w:type="pct"/>
            <w:shd w:val="clear" w:color="auto" w:fill="auto"/>
            <w:vAlign w:val="center"/>
          </w:tcPr>
          <w:p w14:paraId="26B15062">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3147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3EE5BC8">
            <w:pPr>
              <w:pStyle w:val="28"/>
              <w:numPr>
                <w:ilvl w:val="0"/>
                <w:numId w:val="5"/>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7498723E">
            <w:pPr>
              <w:spacing w:line="440" w:lineRule="exact"/>
              <w:jc w:val="center"/>
              <w:rPr>
                <w:rFonts w:hint="eastAsia" w:asciiTheme="minorEastAsia" w:hAnsiTheme="minorEastAsia" w:eastAsiaTheme="minorEastAsia" w:cstheme="minorEastAsia"/>
                <w:bCs/>
                <w:i/>
                <w:color w:val="FF0000"/>
                <w:sz w:val="21"/>
                <w:szCs w:val="21"/>
              </w:rPr>
            </w:pPr>
          </w:p>
        </w:tc>
        <w:tc>
          <w:tcPr>
            <w:tcW w:w="609" w:type="pct"/>
            <w:shd w:val="clear" w:color="auto" w:fill="auto"/>
            <w:vAlign w:val="center"/>
          </w:tcPr>
          <w:p w14:paraId="4B1A2220">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门诊收入</w:t>
            </w:r>
          </w:p>
        </w:tc>
        <w:tc>
          <w:tcPr>
            <w:tcW w:w="2525" w:type="pct"/>
            <w:shd w:val="clear" w:color="auto" w:fill="auto"/>
            <w:vAlign w:val="center"/>
          </w:tcPr>
          <w:p w14:paraId="7E74DD9E">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7504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70E9706">
            <w:pPr>
              <w:pStyle w:val="28"/>
              <w:numPr>
                <w:ilvl w:val="0"/>
                <w:numId w:val="5"/>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4B5034E5">
            <w:pPr>
              <w:spacing w:line="440" w:lineRule="exact"/>
              <w:jc w:val="center"/>
              <w:rPr>
                <w:rFonts w:hint="eastAsia" w:asciiTheme="minorEastAsia" w:hAnsiTheme="minorEastAsia" w:eastAsiaTheme="minorEastAsia" w:cstheme="minorEastAsia"/>
                <w:bCs/>
                <w:i/>
                <w:color w:val="FF0000"/>
                <w:sz w:val="21"/>
                <w:szCs w:val="21"/>
              </w:rPr>
            </w:pPr>
          </w:p>
        </w:tc>
        <w:tc>
          <w:tcPr>
            <w:tcW w:w="609" w:type="pct"/>
            <w:shd w:val="clear" w:color="auto" w:fill="auto"/>
            <w:vAlign w:val="center"/>
          </w:tcPr>
          <w:p w14:paraId="557C41B0">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住院收入</w:t>
            </w:r>
          </w:p>
        </w:tc>
        <w:tc>
          <w:tcPr>
            <w:tcW w:w="2525" w:type="pct"/>
            <w:shd w:val="clear" w:color="auto" w:fill="auto"/>
            <w:vAlign w:val="center"/>
          </w:tcPr>
          <w:p w14:paraId="5D09DE18">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1563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8CB7435">
            <w:pPr>
              <w:pStyle w:val="28"/>
              <w:numPr>
                <w:ilvl w:val="0"/>
                <w:numId w:val="5"/>
              </w:numPr>
              <w:spacing w:line="440" w:lineRule="exact"/>
              <w:ind w:firstLineChars="0"/>
              <w:jc w:val="center"/>
              <w:rPr>
                <w:rFonts w:hint="eastAsia" w:asciiTheme="minorEastAsia" w:hAnsiTheme="minorEastAsia" w:eastAsiaTheme="minorEastAsia" w:cstheme="minorEastAsia"/>
                <w:b/>
                <w:bCs/>
                <w:sz w:val="21"/>
                <w:szCs w:val="21"/>
              </w:rPr>
            </w:pPr>
          </w:p>
        </w:tc>
        <w:tc>
          <w:tcPr>
            <w:tcW w:w="921" w:type="pct"/>
            <w:vMerge w:val="continue"/>
            <w:vAlign w:val="center"/>
          </w:tcPr>
          <w:p w14:paraId="5DFBB1B9">
            <w:pPr>
              <w:spacing w:line="440" w:lineRule="exact"/>
              <w:jc w:val="center"/>
              <w:rPr>
                <w:rFonts w:hint="eastAsia" w:asciiTheme="minorEastAsia" w:hAnsiTheme="minorEastAsia" w:eastAsiaTheme="minorEastAsia" w:cstheme="minorEastAsia"/>
                <w:bCs/>
                <w:i/>
                <w:color w:val="FF0000"/>
                <w:sz w:val="21"/>
                <w:szCs w:val="21"/>
              </w:rPr>
            </w:pPr>
          </w:p>
        </w:tc>
        <w:tc>
          <w:tcPr>
            <w:tcW w:w="609" w:type="pct"/>
            <w:shd w:val="clear" w:color="auto" w:fill="auto"/>
            <w:vAlign w:val="center"/>
          </w:tcPr>
          <w:p w14:paraId="18951B4F">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药库入库</w:t>
            </w:r>
          </w:p>
        </w:tc>
        <w:tc>
          <w:tcPr>
            <w:tcW w:w="2525" w:type="pct"/>
            <w:shd w:val="clear" w:color="auto" w:fill="auto"/>
            <w:vAlign w:val="center"/>
          </w:tcPr>
          <w:p w14:paraId="48DCBB24">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接口对接：获取业务系统的数据，对照财务核算系统科目及辅助核算信息，生成凭证</w:t>
            </w:r>
          </w:p>
        </w:tc>
      </w:tr>
      <w:tr w14:paraId="3B61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D6D61DC">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w:t>
            </w:r>
          </w:p>
        </w:tc>
        <w:tc>
          <w:tcPr>
            <w:tcW w:w="4055" w:type="pct"/>
            <w:gridSpan w:val="3"/>
            <w:vAlign w:val="center"/>
          </w:tcPr>
          <w:p w14:paraId="328CF630">
            <w:pPr>
              <w:spacing w:line="440" w:lineRule="exact"/>
              <w:jc w:val="left"/>
              <w:rPr>
                <w:rFonts w:hint="eastAsia" w:asciiTheme="minorEastAsia" w:hAnsiTheme="minorEastAsia" w:eastAsiaTheme="minorEastAsia" w:cstheme="minorEastAsia"/>
                <w:bCs/>
                <w:i/>
                <w:color w:val="FF0000"/>
                <w:sz w:val="21"/>
                <w:szCs w:val="21"/>
              </w:rPr>
            </w:pPr>
            <w:r>
              <w:rPr>
                <w:rFonts w:hint="eastAsia" w:asciiTheme="minorEastAsia" w:hAnsiTheme="minorEastAsia" w:eastAsiaTheme="minorEastAsia" w:cstheme="minorEastAsia"/>
                <w:b w:val="0"/>
                <w:bCs w:val="0"/>
                <w:sz w:val="21"/>
                <w:szCs w:val="21"/>
                <w:lang w:val="en-US" w:eastAsia="zh-CN"/>
              </w:rPr>
              <w:t>财务会计核算系统和全成本系统的数据接口</w:t>
            </w:r>
          </w:p>
        </w:tc>
      </w:tr>
      <w:tr w14:paraId="7D9C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35CFB87">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27C0BA48">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凭证明细数据</w:t>
            </w:r>
          </w:p>
        </w:tc>
        <w:tc>
          <w:tcPr>
            <w:tcW w:w="2525" w:type="pct"/>
            <w:shd w:val="clear" w:color="auto" w:fill="auto"/>
            <w:vAlign w:val="center"/>
          </w:tcPr>
          <w:p w14:paraId="6564BFCB">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7639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3980CEE">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36D20666">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账簿组织数据</w:t>
            </w:r>
          </w:p>
        </w:tc>
        <w:tc>
          <w:tcPr>
            <w:tcW w:w="2525" w:type="pct"/>
            <w:shd w:val="clear" w:color="auto" w:fill="auto"/>
            <w:vAlign w:val="center"/>
          </w:tcPr>
          <w:p w14:paraId="62344AE9">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0672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4904527">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3036BE35">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会计科目数据</w:t>
            </w:r>
          </w:p>
        </w:tc>
        <w:tc>
          <w:tcPr>
            <w:tcW w:w="2525" w:type="pct"/>
            <w:shd w:val="clear" w:color="auto" w:fill="auto"/>
            <w:vAlign w:val="center"/>
          </w:tcPr>
          <w:p w14:paraId="60F91E86">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3A8F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6548F78">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60FFE4EA">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 xml:space="preserve">会计科目基本信息 </w:t>
            </w:r>
          </w:p>
        </w:tc>
        <w:tc>
          <w:tcPr>
            <w:tcW w:w="2525" w:type="pct"/>
            <w:shd w:val="clear" w:color="auto" w:fill="auto"/>
            <w:vAlign w:val="center"/>
          </w:tcPr>
          <w:p w14:paraId="4B21865F">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1F92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6E33F77">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5E2FB1F7">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凭证类别</w:t>
            </w:r>
          </w:p>
        </w:tc>
        <w:tc>
          <w:tcPr>
            <w:tcW w:w="2525" w:type="pct"/>
            <w:shd w:val="clear" w:color="auto" w:fill="auto"/>
            <w:vAlign w:val="center"/>
          </w:tcPr>
          <w:p w14:paraId="3A048517">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5AE1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5245216">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2ADB79B1">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凭证主数据</w:t>
            </w:r>
          </w:p>
        </w:tc>
        <w:tc>
          <w:tcPr>
            <w:tcW w:w="2525" w:type="pct"/>
            <w:shd w:val="clear" w:color="auto" w:fill="auto"/>
            <w:vAlign w:val="center"/>
          </w:tcPr>
          <w:p w14:paraId="7D212BD1">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2827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AB08049">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68210B6E">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辅助核算内容表</w:t>
            </w:r>
          </w:p>
        </w:tc>
        <w:tc>
          <w:tcPr>
            <w:tcW w:w="2525" w:type="pct"/>
            <w:shd w:val="clear" w:color="auto" w:fill="auto"/>
            <w:vAlign w:val="center"/>
          </w:tcPr>
          <w:p w14:paraId="43B1AC05">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3E3F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9C8EAED">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1344F00B">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组织_部门</w:t>
            </w:r>
          </w:p>
        </w:tc>
        <w:tc>
          <w:tcPr>
            <w:tcW w:w="2525" w:type="pct"/>
            <w:shd w:val="clear" w:color="auto" w:fill="auto"/>
            <w:vAlign w:val="center"/>
          </w:tcPr>
          <w:p w14:paraId="01EE7FD5">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48E5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60BF1A9">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1368D323">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资金来源</w:t>
            </w:r>
          </w:p>
        </w:tc>
        <w:tc>
          <w:tcPr>
            <w:tcW w:w="2525" w:type="pct"/>
            <w:shd w:val="clear" w:color="auto" w:fill="auto"/>
            <w:vAlign w:val="center"/>
          </w:tcPr>
          <w:p w14:paraId="30AB6DB2">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3F8C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70ED974">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0ABC9E6E">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自定义档案列表bd_defdoclist（新增）</w:t>
            </w:r>
          </w:p>
        </w:tc>
        <w:tc>
          <w:tcPr>
            <w:tcW w:w="2525" w:type="pct"/>
            <w:shd w:val="clear" w:color="auto" w:fill="auto"/>
            <w:vAlign w:val="center"/>
          </w:tcPr>
          <w:p w14:paraId="3E60F7E4">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7D34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5EE2D6D">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67411811">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自定义档案bd_defdoc（新增）</w:t>
            </w:r>
          </w:p>
        </w:tc>
        <w:tc>
          <w:tcPr>
            <w:tcW w:w="2525" w:type="pct"/>
            <w:shd w:val="clear" w:color="auto" w:fill="auto"/>
            <w:vAlign w:val="center"/>
          </w:tcPr>
          <w:p w14:paraId="72FD85C5">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4BC6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5D1ED94">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6A761393">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收支项目表（新增</w:t>
            </w:r>
          </w:p>
        </w:tc>
        <w:tc>
          <w:tcPr>
            <w:tcW w:w="2525" w:type="pct"/>
            <w:shd w:val="clear" w:color="auto" w:fill="auto"/>
            <w:vAlign w:val="center"/>
          </w:tcPr>
          <w:p w14:paraId="33F4A245">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30DA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9CFDD88">
            <w:pPr>
              <w:pStyle w:val="28"/>
              <w:numPr>
                <w:ilvl w:val="0"/>
                <w:numId w:val="6"/>
              </w:numPr>
              <w:spacing w:line="440" w:lineRule="exact"/>
              <w:ind w:firstLineChars="0"/>
              <w:jc w:val="center"/>
              <w:rPr>
                <w:rFonts w:hint="eastAsia" w:asciiTheme="minorEastAsia" w:hAnsiTheme="minorEastAsia" w:eastAsiaTheme="minorEastAsia" w:cstheme="minorEastAsia"/>
                <w:b/>
                <w:bCs/>
                <w:sz w:val="21"/>
                <w:szCs w:val="21"/>
                <w:lang w:val="en-US" w:eastAsia="zh-CN"/>
              </w:rPr>
            </w:pPr>
          </w:p>
        </w:tc>
        <w:tc>
          <w:tcPr>
            <w:tcW w:w="1530" w:type="pct"/>
            <w:gridSpan w:val="2"/>
            <w:shd w:val="clear" w:color="auto" w:fill="auto"/>
            <w:vAlign w:val="center"/>
          </w:tcPr>
          <w:p w14:paraId="05E8EA3C">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薪资系统数据</w:t>
            </w:r>
          </w:p>
        </w:tc>
        <w:tc>
          <w:tcPr>
            <w:tcW w:w="2525" w:type="pct"/>
            <w:shd w:val="clear" w:color="auto" w:fill="auto"/>
            <w:vAlign w:val="center"/>
          </w:tcPr>
          <w:p w14:paraId="677BF869">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76EE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5816CEC">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w:t>
            </w:r>
          </w:p>
        </w:tc>
        <w:tc>
          <w:tcPr>
            <w:tcW w:w="4055" w:type="pct"/>
            <w:gridSpan w:val="3"/>
            <w:shd w:val="clear" w:color="auto" w:fill="auto"/>
            <w:vAlign w:val="center"/>
          </w:tcPr>
          <w:p w14:paraId="6B225214">
            <w:pPr>
              <w:widowControl/>
              <w:spacing w:line="440" w:lineRule="exact"/>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财务会计核算系统和BI驾驶舱系统的数据接口</w:t>
            </w:r>
          </w:p>
        </w:tc>
      </w:tr>
      <w:tr w14:paraId="271D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0D68047">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1530" w:type="pct"/>
            <w:gridSpan w:val="2"/>
            <w:shd w:val="clear" w:color="auto" w:fill="auto"/>
            <w:vAlign w:val="center"/>
          </w:tcPr>
          <w:p w14:paraId="395A1CF4">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资产负债表</w:t>
            </w:r>
          </w:p>
        </w:tc>
        <w:tc>
          <w:tcPr>
            <w:tcW w:w="2525" w:type="pct"/>
            <w:shd w:val="clear" w:color="auto" w:fill="auto"/>
            <w:vAlign w:val="center"/>
          </w:tcPr>
          <w:p w14:paraId="2EC7B3B7">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2330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74B5005">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w:t>
            </w:r>
          </w:p>
        </w:tc>
        <w:tc>
          <w:tcPr>
            <w:tcW w:w="1530" w:type="pct"/>
            <w:gridSpan w:val="2"/>
            <w:shd w:val="clear" w:color="auto" w:fill="auto"/>
            <w:vAlign w:val="center"/>
          </w:tcPr>
          <w:p w14:paraId="54ED24C3">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基本数字表</w:t>
            </w:r>
          </w:p>
        </w:tc>
        <w:tc>
          <w:tcPr>
            <w:tcW w:w="2525" w:type="pct"/>
            <w:shd w:val="clear" w:color="auto" w:fill="auto"/>
            <w:vAlign w:val="center"/>
          </w:tcPr>
          <w:p w14:paraId="628C3295">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API接口对接</w:t>
            </w:r>
          </w:p>
        </w:tc>
      </w:tr>
      <w:tr w14:paraId="3856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7F2CF23">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五、</w:t>
            </w:r>
          </w:p>
        </w:tc>
        <w:tc>
          <w:tcPr>
            <w:tcW w:w="4055" w:type="pct"/>
            <w:gridSpan w:val="3"/>
            <w:shd w:val="clear" w:color="auto" w:fill="auto"/>
            <w:vAlign w:val="center"/>
          </w:tcPr>
          <w:p w14:paraId="470B5E38">
            <w:pPr>
              <w:widowControl/>
              <w:spacing w:line="440" w:lineRule="exact"/>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rPr>
              <w:t>财务会计核算系统和绩效系统的数据接口</w:t>
            </w:r>
          </w:p>
        </w:tc>
      </w:tr>
      <w:tr w14:paraId="3720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C2E151A">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1530" w:type="pct"/>
            <w:gridSpan w:val="2"/>
            <w:shd w:val="clear" w:color="auto" w:fill="auto"/>
            <w:vAlign w:val="center"/>
          </w:tcPr>
          <w:p w14:paraId="750A24CE">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H_001 财务科室字典：pl_cwkszd</w:t>
            </w:r>
          </w:p>
        </w:tc>
        <w:tc>
          <w:tcPr>
            <w:tcW w:w="2525" w:type="pct"/>
            <w:shd w:val="clear" w:color="auto" w:fill="auto"/>
            <w:vAlign w:val="center"/>
          </w:tcPr>
          <w:p w14:paraId="245CAE25">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视图数据对接</w:t>
            </w:r>
          </w:p>
        </w:tc>
      </w:tr>
      <w:tr w14:paraId="48AC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53F2CB4">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w:t>
            </w:r>
          </w:p>
        </w:tc>
        <w:tc>
          <w:tcPr>
            <w:tcW w:w="1530" w:type="pct"/>
            <w:gridSpan w:val="2"/>
            <w:shd w:val="clear" w:color="auto" w:fill="auto"/>
            <w:vAlign w:val="center"/>
          </w:tcPr>
          <w:p w14:paraId="4055D4FF">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H_002 会计科目字典：pl_kjkmzd</w:t>
            </w:r>
          </w:p>
        </w:tc>
        <w:tc>
          <w:tcPr>
            <w:tcW w:w="2525" w:type="pct"/>
            <w:shd w:val="clear" w:color="auto" w:fill="auto"/>
            <w:vAlign w:val="center"/>
          </w:tcPr>
          <w:p w14:paraId="4F849CF9">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视图数据对接</w:t>
            </w:r>
          </w:p>
        </w:tc>
      </w:tr>
      <w:tr w14:paraId="4EE9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64123EE">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w:t>
            </w:r>
          </w:p>
        </w:tc>
        <w:tc>
          <w:tcPr>
            <w:tcW w:w="1530" w:type="pct"/>
            <w:gridSpan w:val="2"/>
            <w:shd w:val="clear" w:color="auto" w:fill="auto"/>
            <w:vAlign w:val="center"/>
          </w:tcPr>
          <w:p w14:paraId="3DAFA733">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H_003 财务凭证明细：pl_cwpzmx</w:t>
            </w:r>
          </w:p>
        </w:tc>
        <w:tc>
          <w:tcPr>
            <w:tcW w:w="2525" w:type="pct"/>
            <w:shd w:val="clear" w:color="auto" w:fill="auto"/>
            <w:vAlign w:val="center"/>
          </w:tcPr>
          <w:p w14:paraId="460BCB00">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视图数据对接</w:t>
            </w:r>
          </w:p>
        </w:tc>
      </w:tr>
      <w:tr w14:paraId="6FFF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4612699">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w:t>
            </w:r>
          </w:p>
        </w:tc>
        <w:tc>
          <w:tcPr>
            <w:tcW w:w="1530" w:type="pct"/>
            <w:gridSpan w:val="2"/>
            <w:shd w:val="clear" w:color="auto" w:fill="auto"/>
            <w:vAlign w:val="center"/>
          </w:tcPr>
          <w:p w14:paraId="05CD5ABA">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I_001 工资项字典：pl_gzxzd </w:t>
            </w:r>
          </w:p>
        </w:tc>
        <w:tc>
          <w:tcPr>
            <w:tcW w:w="2525" w:type="pct"/>
            <w:shd w:val="clear" w:color="auto" w:fill="auto"/>
            <w:vAlign w:val="center"/>
          </w:tcPr>
          <w:p w14:paraId="7729631A">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视图数据对接</w:t>
            </w:r>
          </w:p>
        </w:tc>
      </w:tr>
      <w:tr w14:paraId="39CA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1B2A657">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w:t>
            </w:r>
          </w:p>
        </w:tc>
        <w:tc>
          <w:tcPr>
            <w:tcW w:w="1530" w:type="pct"/>
            <w:gridSpan w:val="2"/>
            <w:shd w:val="clear" w:color="auto" w:fill="auto"/>
            <w:vAlign w:val="center"/>
          </w:tcPr>
          <w:p w14:paraId="0DEC1671">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I_005 职工信息：pl_zgxx</w:t>
            </w:r>
          </w:p>
        </w:tc>
        <w:tc>
          <w:tcPr>
            <w:tcW w:w="2525" w:type="pct"/>
            <w:shd w:val="clear" w:color="auto" w:fill="auto"/>
            <w:vAlign w:val="center"/>
          </w:tcPr>
          <w:p w14:paraId="761AEF07">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视图数据对接</w:t>
            </w:r>
          </w:p>
        </w:tc>
      </w:tr>
      <w:tr w14:paraId="4FF3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117565B">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6</w:t>
            </w:r>
          </w:p>
        </w:tc>
        <w:tc>
          <w:tcPr>
            <w:tcW w:w="1530" w:type="pct"/>
            <w:gridSpan w:val="2"/>
            <w:shd w:val="clear" w:color="auto" w:fill="auto"/>
            <w:vAlign w:val="center"/>
          </w:tcPr>
          <w:p w14:paraId="0893731D">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I_006 工资明细：pl_gzmx</w:t>
            </w:r>
          </w:p>
        </w:tc>
        <w:tc>
          <w:tcPr>
            <w:tcW w:w="2525" w:type="pct"/>
            <w:shd w:val="clear" w:color="auto" w:fill="auto"/>
            <w:vAlign w:val="center"/>
          </w:tcPr>
          <w:p w14:paraId="7A908D83">
            <w:pPr>
              <w:keepNext w:val="0"/>
              <w:keepLines w:val="0"/>
              <w:widowControl/>
              <w:suppressLineNumbers w:val="0"/>
              <w:spacing w:before="0" w:beforeAutospacing="0" w:after="0" w:afterAutospacing="0"/>
              <w:ind w:left="0" w:leftChars="0" w:right="0" w:rightChars="0"/>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视图数据对接</w:t>
            </w:r>
          </w:p>
        </w:tc>
      </w:tr>
      <w:tr w14:paraId="7BB4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ED03582">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六、</w:t>
            </w:r>
          </w:p>
        </w:tc>
        <w:tc>
          <w:tcPr>
            <w:tcW w:w="4055" w:type="pct"/>
            <w:gridSpan w:val="3"/>
            <w:shd w:val="clear" w:color="auto" w:fill="auto"/>
            <w:vAlign w:val="center"/>
          </w:tcPr>
          <w:p w14:paraId="5C5179CD">
            <w:pPr>
              <w:widowControl/>
              <w:spacing w:line="440" w:lineRule="exact"/>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财务</w:t>
            </w:r>
            <w:r>
              <w:rPr>
                <w:rFonts w:hint="eastAsia" w:asciiTheme="minorEastAsia" w:hAnsiTheme="minorEastAsia" w:eastAsiaTheme="minorEastAsia" w:cstheme="minorEastAsia"/>
                <w:b w:val="0"/>
                <w:bCs w:val="0"/>
                <w:sz w:val="21"/>
                <w:szCs w:val="21"/>
                <w:lang w:val="en-US" w:eastAsia="zh-CN"/>
              </w:rPr>
              <w:t>会计核算系统和业财一体化系统的数据接口</w:t>
            </w:r>
          </w:p>
        </w:tc>
      </w:tr>
      <w:tr w14:paraId="47D4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CE542DF">
            <w:pPr>
              <w:spacing w:line="440" w:lineRule="exact"/>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4055" w:type="pct"/>
            <w:gridSpan w:val="3"/>
            <w:shd w:val="clear" w:color="auto" w:fill="auto"/>
            <w:vAlign w:val="center"/>
          </w:tcPr>
          <w:p w14:paraId="6D71D3B8">
            <w:pPr>
              <w:widowControl/>
              <w:spacing w:line="440" w:lineRule="exact"/>
              <w:jc w:val="left"/>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数据库用户开放/接口对接</w:t>
            </w:r>
          </w:p>
        </w:tc>
      </w:tr>
      <w:tr w14:paraId="61F6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E443069">
            <w:pPr>
              <w:spacing w:line="440" w:lineRule="exact"/>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七、</w:t>
            </w:r>
          </w:p>
        </w:tc>
        <w:tc>
          <w:tcPr>
            <w:tcW w:w="4055" w:type="pct"/>
            <w:gridSpan w:val="3"/>
            <w:shd w:val="clear" w:color="auto" w:fill="auto"/>
            <w:vAlign w:val="center"/>
          </w:tcPr>
          <w:p w14:paraId="0EE6F866">
            <w:pPr>
              <w:widowControl/>
              <w:spacing w:line="440" w:lineRule="exact"/>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bidi="ar-SA"/>
              </w:rPr>
              <w:t>财务数字一体化数据平台维保服务</w:t>
            </w:r>
          </w:p>
        </w:tc>
      </w:tr>
      <w:tr w14:paraId="2A3A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01205F59">
            <w:pPr>
              <w:spacing w:line="360" w:lineRule="auto"/>
              <w:jc w:val="center"/>
              <w:rPr>
                <w:rFonts w:hint="eastAsia" w:ascii="宋体" w:hAnsi="宋体" w:eastAsia="宋体" w:cs="宋体"/>
                <w:b/>
                <w:bCs/>
                <w:kern w:val="2"/>
                <w:sz w:val="21"/>
                <w:szCs w:val="21"/>
                <w:lang w:val="en-US" w:eastAsia="zh-CN" w:bidi="ar-SA"/>
              </w:rPr>
            </w:pPr>
            <w:r>
              <w:rPr>
                <w:rFonts w:hint="eastAsia" w:ascii="宋体" w:hAnsi="宋体" w:cs="宋体"/>
                <w:b/>
                <w:bCs/>
                <w:szCs w:val="21"/>
                <w:lang w:val="en-US" w:eastAsia="zh-CN"/>
              </w:rPr>
              <w:t>1</w:t>
            </w:r>
          </w:p>
        </w:tc>
        <w:tc>
          <w:tcPr>
            <w:tcW w:w="4055" w:type="pct"/>
            <w:gridSpan w:val="3"/>
            <w:shd w:val="clear" w:color="auto" w:fill="auto"/>
            <w:vAlign w:val="center"/>
          </w:tcPr>
          <w:p w14:paraId="21735667">
            <w:pPr>
              <w:spacing w:line="360" w:lineRule="auto"/>
              <w:jc w:val="left"/>
              <w:rPr>
                <w:rFonts w:hint="eastAsia" w:ascii="Times New Roman" w:hAnsi="Times New Roman" w:eastAsia="宋体" w:cs="Times New Roman"/>
                <w:color w:val="000000"/>
                <w:kern w:val="2"/>
                <w:sz w:val="21"/>
                <w:szCs w:val="24"/>
                <w:lang w:val="en-US" w:eastAsia="zh-CN" w:bidi="ar-SA"/>
              </w:rPr>
            </w:pPr>
            <w:r>
              <w:rPr>
                <w:rFonts w:hint="eastAsia" w:ascii="宋体" w:hAnsi="宋体" w:cs="宋体"/>
                <w:bCs/>
                <w:color w:val="000000" w:themeColor="text1"/>
                <w:szCs w:val="21"/>
                <w14:textFill>
                  <w14:solidFill>
                    <w14:schemeClr w14:val="tx1"/>
                  </w14:solidFill>
                </w14:textFill>
              </w:rPr>
              <w:t>对</w:t>
            </w:r>
            <w:r>
              <w:rPr>
                <w:rFonts w:hint="eastAsia" w:asciiTheme="minorEastAsia" w:hAnsiTheme="minorEastAsia" w:eastAsiaTheme="minorEastAsia" w:cstheme="minorEastAsia"/>
                <w:b w:val="0"/>
                <w:bCs w:val="0"/>
                <w:kern w:val="2"/>
                <w:sz w:val="21"/>
                <w:szCs w:val="21"/>
                <w:lang w:val="en-US" w:eastAsia="zh-CN" w:bidi="ar-SA"/>
              </w:rPr>
              <w:t>财务数字一体化数据平台</w:t>
            </w:r>
            <w:r>
              <w:rPr>
                <w:rFonts w:hint="eastAsia" w:ascii="宋体" w:hAnsi="宋体" w:cs="宋体"/>
                <w:bCs/>
                <w:color w:val="000000" w:themeColor="text1"/>
                <w:szCs w:val="21"/>
                <w14:textFill>
                  <w14:solidFill>
                    <w14:schemeClr w14:val="tx1"/>
                  </w14:solidFill>
                </w14:textFill>
              </w:rPr>
              <w:t>进行维保，保证该系统的正常运行使用，针对一些独特的、不可预知的、医院自身不能处理的突发事故及因本软件自身功能缺陷不能正常运行，提供技术支持，服务有效期为1年</w:t>
            </w:r>
          </w:p>
        </w:tc>
      </w:tr>
      <w:tr w14:paraId="60EB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138A1699">
            <w:pPr>
              <w:pStyle w:val="28"/>
              <w:spacing w:line="440" w:lineRule="exact"/>
              <w:ind w:left="0" w:leftChars="0" w:firstLine="0" w:firstLineChars="0"/>
              <w:jc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sz w:val="24"/>
                <w:szCs w:val="24"/>
              </w:rPr>
              <w:t>2</w:t>
            </w:r>
          </w:p>
        </w:tc>
        <w:tc>
          <w:tcPr>
            <w:tcW w:w="4055" w:type="pct"/>
            <w:gridSpan w:val="3"/>
            <w:shd w:val="clear" w:color="auto" w:fill="auto"/>
            <w:vAlign w:val="center"/>
          </w:tcPr>
          <w:p w14:paraId="76169A60">
            <w:pPr>
              <w:widowControl/>
              <w:spacing w:line="440" w:lineRule="exact"/>
              <w:rPr>
                <w:rFonts w:hint="eastAsia" w:ascii="宋体" w:hAnsi="宋体" w:eastAsia="宋体" w:cs="宋体"/>
                <w:bCs/>
                <w:color w:val="000000"/>
                <w:kern w:val="2"/>
                <w:sz w:val="24"/>
                <w:szCs w:val="24"/>
                <w:lang w:val="en-US" w:eastAsia="zh-CN" w:bidi="ar-SA"/>
              </w:rPr>
            </w:pPr>
            <w:r>
              <w:rPr>
                <w:rFonts w:hint="eastAsia" w:ascii="宋体" w:hAnsi="宋体" w:cs="宋体"/>
                <w:bCs/>
                <w:color w:val="000000"/>
                <w:sz w:val="24"/>
                <w:szCs w:val="24"/>
              </w:rPr>
              <w:t>提供7*24小时技术服务热线电话支持和应急响应，系统出现故障，通过热线电话得到及时的帮助与支持</w:t>
            </w:r>
          </w:p>
        </w:tc>
      </w:tr>
      <w:tr w14:paraId="1901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7796F299">
            <w:pPr>
              <w:spacing w:line="440" w:lineRule="exact"/>
              <w:jc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sz w:val="24"/>
                <w:szCs w:val="24"/>
              </w:rPr>
              <w:t>3</w:t>
            </w:r>
          </w:p>
        </w:tc>
        <w:tc>
          <w:tcPr>
            <w:tcW w:w="4055" w:type="pct"/>
            <w:gridSpan w:val="3"/>
            <w:shd w:val="clear" w:color="auto" w:fill="auto"/>
            <w:vAlign w:val="center"/>
          </w:tcPr>
          <w:p w14:paraId="1C070569">
            <w:pPr>
              <w:widowControl/>
              <w:spacing w:line="440" w:lineRule="exact"/>
              <w:rPr>
                <w:rFonts w:hint="eastAsia" w:ascii="宋体" w:hAnsi="宋体" w:eastAsia="宋体" w:cs="宋体"/>
                <w:bCs/>
                <w:color w:val="000000"/>
                <w:kern w:val="2"/>
                <w:sz w:val="24"/>
                <w:szCs w:val="24"/>
                <w:lang w:val="en-US" w:eastAsia="zh-CN" w:bidi="ar-SA"/>
              </w:rPr>
            </w:pPr>
            <w:r>
              <w:rPr>
                <w:rFonts w:hint="eastAsia" w:ascii="宋体" w:hAnsi="宋体" w:cs="宋体"/>
                <w:bCs/>
                <w:color w:val="000000"/>
                <w:sz w:val="24"/>
                <w:szCs w:val="24"/>
              </w:rPr>
              <w:t>在系统的服务期内，确保系统的正常使用。通过热线电话无法解决的问题，在规定时间内派遣工程师到达现场，提供现场服务直至解决问题</w:t>
            </w:r>
          </w:p>
        </w:tc>
      </w:tr>
      <w:tr w14:paraId="16E3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30261F1F">
            <w:pPr>
              <w:spacing w:line="440" w:lineRule="exact"/>
              <w:jc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sz w:val="24"/>
                <w:szCs w:val="24"/>
              </w:rPr>
              <w:t>4</w:t>
            </w:r>
          </w:p>
        </w:tc>
        <w:tc>
          <w:tcPr>
            <w:tcW w:w="4055" w:type="pct"/>
            <w:gridSpan w:val="3"/>
            <w:shd w:val="clear" w:color="auto" w:fill="auto"/>
            <w:vAlign w:val="center"/>
          </w:tcPr>
          <w:p w14:paraId="51537C9B">
            <w:pPr>
              <w:widowControl/>
              <w:spacing w:line="440" w:lineRule="exact"/>
              <w:rPr>
                <w:rFonts w:hint="eastAsia" w:ascii="宋体" w:hAnsi="宋体" w:eastAsia="宋体" w:cs="宋体"/>
                <w:bCs/>
                <w:color w:val="000000"/>
                <w:kern w:val="2"/>
                <w:sz w:val="24"/>
                <w:szCs w:val="24"/>
                <w:lang w:val="en-US" w:eastAsia="zh-CN" w:bidi="ar-SA"/>
              </w:rPr>
            </w:pPr>
            <w:r>
              <w:rPr>
                <w:rFonts w:hint="eastAsia" w:ascii="宋体" w:hAnsi="宋体" w:cs="宋体"/>
                <w:bCs/>
                <w:color w:val="000000"/>
                <w:sz w:val="24"/>
                <w:szCs w:val="24"/>
              </w:rPr>
              <w:t>提供定期电话回访服务，询问或了解系统使用过程中的问题和需求，并由相应的客服工程师予以解答</w:t>
            </w:r>
          </w:p>
        </w:tc>
      </w:tr>
      <w:tr w14:paraId="3664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2BA27BD8">
            <w:pPr>
              <w:spacing w:line="440" w:lineRule="exact"/>
              <w:jc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sz w:val="24"/>
                <w:szCs w:val="24"/>
              </w:rPr>
              <w:t>5</w:t>
            </w:r>
          </w:p>
        </w:tc>
        <w:tc>
          <w:tcPr>
            <w:tcW w:w="4055" w:type="pct"/>
            <w:gridSpan w:val="3"/>
            <w:shd w:val="clear" w:color="auto" w:fill="auto"/>
            <w:vAlign w:val="center"/>
          </w:tcPr>
          <w:p w14:paraId="05ED9736">
            <w:pPr>
              <w:widowControl/>
              <w:spacing w:line="440" w:lineRule="exact"/>
              <w:rPr>
                <w:rFonts w:hint="eastAsia" w:ascii="宋体" w:hAnsi="宋体" w:eastAsia="宋体" w:cs="宋体"/>
                <w:bCs/>
                <w:color w:val="000000"/>
                <w:kern w:val="2"/>
                <w:sz w:val="24"/>
                <w:szCs w:val="24"/>
                <w:lang w:val="en-US" w:eastAsia="zh-CN" w:bidi="ar-SA"/>
              </w:rPr>
            </w:pPr>
            <w:r>
              <w:rPr>
                <w:rFonts w:hint="eastAsia" w:ascii="宋体" w:hAnsi="宋体" w:cs="宋体"/>
                <w:bCs/>
                <w:color w:val="000000"/>
                <w:sz w:val="24"/>
                <w:szCs w:val="24"/>
              </w:rPr>
              <w:t>提供回访服务，定期（每季度1次）对医院的系统数据库及软件系统进行性能测试、调优，输出季度巡检报告，及时发现并解决潜在的问题</w:t>
            </w:r>
          </w:p>
        </w:tc>
      </w:tr>
      <w:tr w14:paraId="3C80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6E88DF88">
            <w:pPr>
              <w:spacing w:line="440" w:lineRule="exact"/>
              <w:jc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sz w:val="24"/>
                <w:szCs w:val="24"/>
              </w:rPr>
              <w:t>6</w:t>
            </w:r>
          </w:p>
        </w:tc>
        <w:tc>
          <w:tcPr>
            <w:tcW w:w="4055" w:type="pct"/>
            <w:gridSpan w:val="3"/>
            <w:shd w:val="clear" w:color="auto" w:fill="auto"/>
            <w:vAlign w:val="center"/>
          </w:tcPr>
          <w:p w14:paraId="77EF3142">
            <w:pPr>
              <w:widowControl/>
              <w:spacing w:line="440" w:lineRule="exact"/>
              <w:rPr>
                <w:rFonts w:hint="eastAsia" w:ascii="宋体" w:hAnsi="宋体" w:eastAsia="宋体" w:cs="宋体"/>
                <w:bCs/>
                <w:color w:val="000000"/>
                <w:kern w:val="2"/>
                <w:sz w:val="24"/>
                <w:szCs w:val="24"/>
                <w:lang w:val="en-US" w:eastAsia="zh-CN" w:bidi="ar-SA"/>
              </w:rPr>
            </w:pPr>
            <w:r>
              <w:rPr>
                <w:rFonts w:hint="eastAsia" w:ascii="宋体" w:hAnsi="宋体" w:cs="宋体"/>
                <w:bCs/>
                <w:color w:val="000000"/>
                <w:sz w:val="24"/>
                <w:szCs w:val="24"/>
              </w:rPr>
              <w:t>提供与院内其他系统对接接口调整服务</w:t>
            </w:r>
          </w:p>
        </w:tc>
      </w:tr>
      <w:tr w14:paraId="516B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77BB4331">
            <w:pPr>
              <w:spacing w:line="440" w:lineRule="exact"/>
              <w:jc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sz w:val="24"/>
                <w:szCs w:val="24"/>
              </w:rPr>
              <w:t>7</w:t>
            </w:r>
          </w:p>
        </w:tc>
        <w:tc>
          <w:tcPr>
            <w:tcW w:w="4055" w:type="pct"/>
            <w:gridSpan w:val="3"/>
            <w:shd w:val="clear" w:color="auto" w:fill="auto"/>
            <w:vAlign w:val="center"/>
          </w:tcPr>
          <w:p w14:paraId="57262669">
            <w:pPr>
              <w:widowControl/>
              <w:spacing w:line="440" w:lineRule="exact"/>
              <w:rPr>
                <w:rFonts w:hint="eastAsia" w:ascii="宋体" w:hAnsi="宋体" w:eastAsia="宋体" w:cs="宋体"/>
                <w:bCs/>
                <w:color w:val="000000"/>
                <w:kern w:val="2"/>
                <w:sz w:val="24"/>
                <w:szCs w:val="24"/>
                <w:lang w:val="en-US" w:eastAsia="zh-CN" w:bidi="ar-SA"/>
              </w:rPr>
            </w:pPr>
            <w:r>
              <w:rPr>
                <w:rFonts w:hint="eastAsia" w:ascii="宋体" w:hAnsi="宋体" w:cs="宋体"/>
                <w:bCs/>
                <w:color w:val="000000"/>
                <w:sz w:val="24"/>
                <w:szCs w:val="24"/>
              </w:rPr>
              <w:t>提供售后服务人员的清单和联系方式</w:t>
            </w:r>
          </w:p>
        </w:tc>
      </w:tr>
    </w:tbl>
    <w:p w14:paraId="06057D6E">
      <w:pPr>
        <w:pStyle w:val="2"/>
        <w:numPr>
          <w:ilvl w:val="0"/>
          <w:numId w:val="1"/>
        </w:numPr>
        <w:tabs>
          <w:tab w:val="left" w:pos="720"/>
          <w:tab w:val="left" w:pos="1980"/>
        </w:tabs>
        <w:spacing w:before="0" w:after="0" w:line="440" w:lineRule="exact"/>
        <w:outlineLvl w:val="0"/>
        <w:rPr>
          <w:rFonts w:hAnsi="宋体" w:cs="宋体"/>
          <w:sz w:val="21"/>
          <w:szCs w:val="21"/>
        </w:rPr>
      </w:pPr>
      <w:r>
        <w:rPr>
          <w:rFonts w:hint="eastAsia" w:hAnsi="宋体" w:cs="宋体"/>
          <w:sz w:val="21"/>
          <w:szCs w:val="21"/>
        </w:rPr>
        <w:t>项目实施与验收</w:t>
      </w:r>
    </w:p>
    <w:p w14:paraId="746D6174">
      <w:pPr>
        <w:pStyle w:val="28"/>
        <w:numPr>
          <w:ilvl w:val="0"/>
          <w:numId w:val="7"/>
        </w:numPr>
        <w:spacing w:line="360" w:lineRule="auto"/>
        <w:ind w:firstLineChars="0"/>
        <w:outlineLvl w:val="1"/>
        <w:rPr>
          <w:rFonts w:ascii="宋体" w:hAnsi="宋体" w:cs="宋体"/>
          <w:b/>
          <w:szCs w:val="21"/>
        </w:rPr>
      </w:pPr>
      <w:bookmarkStart w:id="2" w:name="_Toc449000764"/>
      <w:bookmarkStart w:id="3" w:name="_Toc74682240"/>
      <w:r>
        <w:rPr>
          <w:rFonts w:ascii="宋体" w:hAnsi="宋体" w:cs="宋体"/>
          <w:b/>
          <w:szCs w:val="21"/>
        </w:rPr>
        <w:t>项目实施要求</w:t>
      </w:r>
      <w:bookmarkEnd w:id="2"/>
      <w:bookmarkEnd w:id="3"/>
    </w:p>
    <w:p w14:paraId="528AACEA">
      <w:pPr>
        <w:numPr>
          <w:ilvl w:val="0"/>
          <w:numId w:val="8"/>
        </w:numPr>
        <w:spacing w:line="360" w:lineRule="auto"/>
        <w:rPr>
          <w:color w:val="000000"/>
        </w:rPr>
      </w:pPr>
      <w:r>
        <w:rPr>
          <w:color w:val="000000"/>
        </w:rPr>
        <w:t>投标</w:t>
      </w:r>
      <w:r>
        <w:rPr>
          <w:rFonts w:hint="eastAsia"/>
          <w:color w:val="000000"/>
        </w:rPr>
        <w:t>人</w:t>
      </w:r>
      <w:r>
        <w:rPr>
          <w:color w:val="000000"/>
        </w:rPr>
        <w:t>需要根据项目建设内容和进度需要，派驻具有一定资质能力水平的成员组成项目小组对系统进行实施及服务。</w:t>
      </w:r>
    </w:p>
    <w:p w14:paraId="68688B1E">
      <w:pPr>
        <w:numPr>
          <w:ilvl w:val="0"/>
          <w:numId w:val="8"/>
        </w:numPr>
        <w:spacing w:line="360" w:lineRule="auto"/>
        <w:rPr>
          <w:color w:val="000000"/>
          <w:highlight w:val="none"/>
        </w:rPr>
      </w:pPr>
      <w:r>
        <w:rPr>
          <w:rFonts w:hint="eastAsia"/>
          <w:color w:val="000000"/>
          <w:lang w:val="en-US" w:eastAsia="zh-CN"/>
        </w:rPr>
        <w:t>项目</w:t>
      </w:r>
      <w:r>
        <w:rPr>
          <w:color w:val="000000"/>
        </w:rPr>
        <w:t>投标人应确保能在合同签</w:t>
      </w:r>
      <w:r>
        <w:rPr>
          <w:color w:val="000000"/>
          <w:highlight w:val="none"/>
        </w:rPr>
        <w:t>订后</w:t>
      </w:r>
      <w:r>
        <w:rPr>
          <w:rFonts w:hint="eastAsia"/>
          <w:color w:val="000000"/>
          <w:highlight w:val="yellow"/>
          <w:u w:val="single"/>
          <w:lang w:val="en-US" w:eastAsia="zh-CN"/>
        </w:rPr>
        <w:t>3</w:t>
      </w:r>
      <w:r>
        <w:rPr>
          <w:color w:val="000000"/>
          <w:highlight w:val="yellow"/>
          <w:u w:val="single"/>
        </w:rPr>
        <w:t>个月</w:t>
      </w:r>
      <w:r>
        <w:rPr>
          <w:color w:val="000000"/>
          <w:highlight w:val="none"/>
        </w:rPr>
        <w:t>内系统上线</w:t>
      </w:r>
      <w:r>
        <w:rPr>
          <w:rFonts w:hint="eastAsia"/>
          <w:color w:val="000000"/>
          <w:highlight w:val="none"/>
        </w:rPr>
        <w:t>应用。实施</w:t>
      </w:r>
      <w:r>
        <w:rPr>
          <w:color w:val="000000"/>
          <w:highlight w:val="none"/>
        </w:rPr>
        <w:t>期间可</w:t>
      </w:r>
      <w:r>
        <w:rPr>
          <w:rFonts w:hint="eastAsia"/>
          <w:color w:val="000000"/>
          <w:highlight w:val="none"/>
        </w:rPr>
        <w:t>根据</w:t>
      </w:r>
      <w:r>
        <w:rPr>
          <w:color w:val="000000"/>
          <w:highlight w:val="none"/>
        </w:rPr>
        <w:t>用户的需要及政策的变化而对系统进行相应的</w:t>
      </w:r>
      <w:r>
        <w:rPr>
          <w:rFonts w:hint="eastAsia"/>
          <w:color w:val="000000"/>
          <w:highlight w:val="none"/>
        </w:rPr>
        <w:t>实施方案调整和软件</w:t>
      </w:r>
      <w:r>
        <w:rPr>
          <w:color w:val="000000"/>
          <w:highlight w:val="none"/>
        </w:rPr>
        <w:t>客户化修改。</w:t>
      </w:r>
    </w:p>
    <w:p w14:paraId="1A630113">
      <w:pPr>
        <w:pStyle w:val="28"/>
        <w:numPr>
          <w:ilvl w:val="0"/>
          <w:numId w:val="7"/>
        </w:numPr>
        <w:spacing w:line="360" w:lineRule="auto"/>
        <w:ind w:firstLineChars="0"/>
        <w:outlineLvl w:val="1"/>
        <w:rPr>
          <w:rFonts w:ascii="宋体" w:hAnsi="宋体" w:cs="宋体"/>
          <w:b/>
          <w:szCs w:val="21"/>
          <w:highlight w:val="none"/>
        </w:rPr>
      </w:pPr>
      <w:bookmarkStart w:id="4" w:name="_Toc74682242"/>
      <w:bookmarkStart w:id="5" w:name="_Toc449000765"/>
      <w:bookmarkStart w:id="6" w:name="_Toc12410"/>
      <w:bookmarkStart w:id="7" w:name="_Toc74682241"/>
      <w:bookmarkStart w:id="8" w:name="_Toc5054"/>
      <w:bookmarkStart w:id="9" w:name="_Toc24571258"/>
      <w:bookmarkStart w:id="10" w:name="_Toc38032939"/>
      <w:r>
        <w:rPr>
          <w:rFonts w:ascii="宋体" w:hAnsi="宋体" w:cs="宋体"/>
          <w:b/>
          <w:szCs w:val="21"/>
          <w:highlight w:val="none"/>
        </w:rPr>
        <w:t>培训要求</w:t>
      </w:r>
      <w:bookmarkEnd w:id="4"/>
      <w:bookmarkEnd w:id="5"/>
    </w:p>
    <w:p w14:paraId="7E7027F0">
      <w:pPr>
        <w:numPr>
          <w:ilvl w:val="0"/>
          <w:numId w:val="9"/>
        </w:numPr>
        <w:spacing w:line="360" w:lineRule="auto"/>
        <w:rPr>
          <w:color w:val="000000"/>
          <w:highlight w:val="none"/>
        </w:rPr>
      </w:pPr>
      <w:r>
        <w:rPr>
          <w:color w:val="000000"/>
          <w:highlight w:val="none"/>
        </w:rPr>
        <w:t>投标人须在采购人指定的地点提供操作及维护培训，投标人须在投标文件中提供详细的培训计划，包括培训内容、培训时间等。</w:t>
      </w:r>
    </w:p>
    <w:p w14:paraId="78801475">
      <w:pPr>
        <w:numPr>
          <w:ilvl w:val="0"/>
          <w:numId w:val="9"/>
        </w:numPr>
        <w:spacing w:line="360" w:lineRule="auto"/>
        <w:rPr>
          <w:color w:val="000000"/>
          <w:highlight w:val="none"/>
        </w:rPr>
      </w:pPr>
      <w:r>
        <w:rPr>
          <w:color w:val="000000"/>
          <w:highlight w:val="none"/>
        </w:rPr>
        <w:t>投标人提供的负责培训的人员应具有3年以上的相关应用系统</w:t>
      </w:r>
      <w:r>
        <w:rPr>
          <w:rFonts w:hint="eastAsia"/>
          <w:color w:val="000000"/>
          <w:highlight w:val="none"/>
        </w:rPr>
        <w:t>实施或产品负责</w:t>
      </w:r>
      <w:r>
        <w:rPr>
          <w:color w:val="000000"/>
          <w:highlight w:val="none"/>
        </w:rPr>
        <w:t>经验。</w:t>
      </w:r>
    </w:p>
    <w:p w14:paraId="03D24F3E">
      <w:pPr>
        <w:numPr>
          <w:ilvl w:val="0"/>
          <w:numId w:val="9"/>
        </w:numPr>
        <w:spacing w:line="360" w:lineRule="auto"/>
        <w:rPr>
          <w:rFonts w:hAnsi="宋体" w:cs="宋体"/>
          <w:sz w:val="21"/>
          <w:szCs w:val="21"/>
          <w:highlight w:val="none"/>
        </w:rPr>
      </w:pPr>
      <w:r>
        <w:rPr>
          <w:color w:val="000000"/>
          <w:highlight w:val="none"/>
        </w:rPr>
        <w:t>技术培训费用应包含在投标总价中。</w:t>
      </w:r>
    </w:p>
    <w:p w14:paraId="45E99F34">
      <w:pPr>
        <w:pStyle w:val="28"/>
        <w:numPr>
          <w:ilvl w:val="0"/>
          <w:numId w:val="7"/>
        </w:numPr>
        <w:spacing w:line="360" w:lineRule="auto"/>
        <w:ind w:firstLineChars="0"/>
        <w:outlineLvl w:val="1"/>
        <w:rPr>
          <w:rFonts w:ascii="宋体" w:hAnsi="宋体" w:cs="宋体"/>
          <w:b/>
          <w:szCs w:val="21"/>
          <w:highlight w:val="none"/>
        </w:rPr>
      </w:pPr>
      <w:r>
        <w:rPr>
          <w:rFonts w:ascii="宋体" w:hAnsi="宋体" w:cs="宋体"/>
          <w:b/>
          <w:szCs w:val="21"/>
          <w:highlight w:val="none"/>
        </w:rPr>
        <w:t>验收要求</w:t>
      </w:r>
      <w:bookmarkEnd w:id="6"/>
      <w:bookmarkEnd w:id="7"/>
      <w:bookmarkEnd w:id="8"/>
      <w:bookmarkEnd w:id="9"/>
      <w:bookmarkEnd w:id="10"/>
    </w:p>
    <w:p w14:paraId="6A815563">
      <w:pPr>
        <w:numPr>
          <w:ilvl w:val="0"/>
          <w:numId w:val="10"/>
        </w:numPr>
        <w:spacing w:line="360" w:lineRule="auto"/>
        <w:rPr>
          <w:color w:val="auto"/>
          <w:highlight w:val="none"/>
        </w:rPr>
      </w:pPr>
      <w:r>
        <w:rPr>
          <w:rFonts w:hint="eastAsia"/>
          <w:color w:val="000000"/>
          <w:highlight w:val="none"/>
        </w:rPr>
        <w:t>项目</w:t>
      </w:r>
      <w:r>
        <w:rPr>
          <w:rFonts w:hint="eastAsia"/>
          <w:color w:val="000000"/>
          <w:highlight w:val="none"/>
          <w:lang w:val="en-US" w:eastAsia="zh-CN"/>
        </w:rPr>
        <w:t>完成</w:t>
      </w:r>
      <w:r>
        <w:rPr>
          <w:rFonts w:hint="eastAsia"/>
          <w:color w:val="000000"/>
          <w:highlight w:val="none"/>
        </w:rPr>
        <w:t>系统</w:t>
      </w:r>
      <w:r>
        <w:rPr>
          <w:rFonts w:hint="eastAsia"/>
          <w:color w:val="000000"/>
          <w:highlight w:val="none"/>
          <w:lang w:val="en-US" w:eastAsia="zh-CN"/>
        </w:rPr>
        <w:t>软件升级建设，</w:t>
      </w:r>
      <w:r>
        <w:rPr>
          <w:color w:val="000000"/>
          <w:highlight w:val="none"/>
        </w:rPr>
        <w:t>中标人</w:t>
      </w:r>
      <w:r>
        <w:rPr>
          <w:rFonts w:hint="eastAsia"/>
          <w:color w:val="000000"/>
          <w:highlight w:val="none"/>
        </w:rPr>
        <w:t>可</w:t>
      </w:r>
      <w:r>
        <w:rPr>
          <w:color w:val="000000"/>
          <w:highlight w:val="none"/>
        </w:rPr>
        <w:t>提出</w:t>
      </w:r>
      <w:r>
        <w:rPr>
          <w:rFonts w:hint="eastAsia"/>
          <w:color w:val="000000"/>
          <w:highlight w:val="none"/>
        </w:rPr>
        <w:t>初步验收</w:t>
      </w:r>
      <w:r>
        <w:rPr>
          <w:color w:val="000000"/>
          <w:highlight w:val="none"/>
        </w:rPr>
        <w:t>申请</w:t>
      </w:r>
      <w:r>
        <w:rPr>
          <w:rFonts w:hint="eastAsia"/>
          <w:color w:val="000000"/>
          <w:highlight w:val="none"/>
        </w:rPr>
        <w:t>，初验通过后进入系统试运</w:t>
      </w:r>
      <w:r>
        <w:rPr>
          <w:rFonts w:hint="eastAsia"/>
          <w:color w:val="auto"/>
          <w:highlight w:val="none"/>
        </w:rPr>
        <w:t>行。</w:t>
      </w:r>
    </w:p>
    <w:p w14:paraId="23509E4A">
      <w:pPr>
        <w:numPr>
          <w:ilvl w:val="0"/>
          <w:numId w:val="10"/>
        </w:numPr>
        <w:spacing w:line="360" w:lineRule="auto"/>
        <w:rPr>
          <w:color w:val="auto"/>
          <w:highlight w:val="none"/>
        </w:rPr>
      </w:pPr>
      <w:r>
        <w:rPr>
          <w:rFonts w:hint="eastAsia"/>
          <w:color w:val="auto"/>
          <w:highlight w:val="none"/>
        </w:rPr>
        <w:t>系统试运行满</w:t>
      </w:r>
      <w:r>
        <w:rPr>
          <w:rFonts w:hint="eastAsia"/>
          <w:color w:val="auto"/>
          <w:highlight w:val="none"/>
          <w:lang w:val="en-US" w:eastAsia="zh-CN"/>
        </w:rPr>
        <w:t>一</w:t>
      </w:r>
      <w:r>
        <w:rPr>
          <w:rFonts w:hint="eastAsia"/>
          <w:color w:val="auto"/>
          <w:highlight w:val="none"/>
        </w:rPr>
        <w:t>个月、整体稳定，投标人可提出最终验收申请，由</w:t>
      </w:r>
      <w:r>
        <w:rPr>
          <w:color w:val="auto"/>
          <w:highlight w:val="none"/>
        </w:rPr>
        <w:t>招标人组织验收。</w:t>
      </w:r>
    </w:p>
    <w:p w14:paraId="2D2077F3">
      <w:pPr>
        <w:numPr>
          <w:ilvl w:val="0"/>
          <w:numId w:val="10"/>
        </w:numPr>
        <w:spacing w:line="360" w:lineRule="auto"/>
        <w:rPr>
          <w:color w:val="auto"/>
          <w:highlight w:val="none"/>
        </w:rPr>
      </w:pPr>
      <w:r>
        <w:rPr>
          <w:color w:val="auto"/>
          <w:highlight w:val="none"/>
        </w:rPr>
        <w:t>验收</w:t>
      </w:r>
      <w:r>
        <w:rPr>
          <w:rFonts w:hint="eastAsia"/>
          <w:color w:val="auto"/>
          <w:highlight w:val="none"/>
        </w:rPr>
        <w:t>时，需提供相关材料，包括需求分析、安装维护、系统接口、操作说明、数据库说明、培训记录、测试报告等相关文档，验收费用由投标人承担</w:t>
      </w:r>
      <w:r>
        <w:rPr>
          <w:color w:val="auto"/>
          <w:highlight w:val="none"/>
        </w:rPr>
        <w:t>。</w:t>
      </w:r>
    </w:p>
    <w:p w14:paraId="6CEBA1EF">
      <w:pPr>
        <w:pStyle w:val="2"/>
        <w:numPr>
          <w:ilvl w:val="0"/>
          <w:numId w:val="1"/>
        </w:numPr>
        <w:tabs>
          <w:tab w:val="left" w:pos="720"/>
          <w:tab w:val="left" w:pos="1980"/>
        </w:tabs>
        <w:spacing w:before="0" w:after="0" w:line="440" w:lineRule="exact"/>
        <w:outlineLvl w:val="0"/>
        <w:rPr>
          <w:rFonts w:hAnsi="宋体" w:cs="宋体"/>
          <w:color w:val="auto"/>
          <w:sz w:val="21"/>
          <w:szCs w:val="21"/>
          <w:highlight w:val="none"/>
        </w:rPr>
      </w:pPr>
      <w:r>
        <w:rPr>
          <w:rFonts w:hint="eastAsia" w:hAnsi="宋体" w:cs="宋体"/>
          <w:color w:val="auto"/>
          <w:sz w:val="21"/>
          <w:szCs w:val="21"/>
          <w:highlight w:val="none"/>
        </w:rPr>
        <w:t>售后服务</w:t>
      </w:r>
    </w:p>
    <w:p w14:paraId="0A06EDFC">
      <w:pPr>
        <w:numPr>
          <w:ilvl w:val="0"/>
          <w:numId w:val="11"/>
        </w:numPr>
        <w:spacing w:line="360" w:lineRule="auto"/>
        <w:rPr>
          <w:rFonts w:hint="eastAsia" w:ascii="宋体" w:hAnsi="宋体" w:cs="宋体"/>
          <w:bCs/>
          <w:color w:val="0000FF"/>
          <w:szCs w:val="21"/>
          <w:highlight w:val="none"/>
        </w:rPr>
      </w:pPr>
      <w:r>
        <w:rPr>
          <w:rFonts w:hint="eastAsia"/>
          <w:color w:val="0000FF"/>
        </w:rPr>
        <w:t>合同签订后，提供一年</w:t>
      </w:r>
      <w:r>
        <w:rPr>
          <w:rFonts w:hint="eastAsia"/>
          <w:color w:val="0000FF"/>
          <w:lang w:val="en-US" w:eastAsia="zh-CN"/>
        </w:rPr>
        <w:t>维保服务，</w:t>
      </w:r>
      <w:r>
        <w:rPr>
          <w:rFonts w:hint="eastAsia"/>
          <w:color w:val="0000FF"/>
          <w:highlight w:val="none"/>
        </w:rPr>
        <w:t>项目终验通过后</w:t>
      </w:r>
      <w:r>
        <w:rPr>
          <w:rFonts w:hint="eastAsia"/>
          <w:color w:val="0000FF"/>
          <w:highlight w:val="none"/>
          <w:lang w:eastAsia="zh-CN"/>
        </w:rPr>
        <w:t>，</w:t>
      </w:r>
      <w:r>
        <w:rPr>
          <w:rFonts w:hint="eastAsia"/>
          <w:color w:val="0000FF"/>
          <w:highlight w:val="none"/>
          <w:lang w:val="en-US" w:eastAsia="zh-CN"/>
        </w:rPr>
        <w:t>提供</w:t>
      </w:r>
      <w:r>
        <w:rPr>
          <w:rFonts w:hint="eastAsia"/>
          <w:color w:val="0000FF"/>
          <w:highlight w:val="yellow"/>
          <w:lang w:val="en-US" w:eastAsia="zh-CN"/>
        </w:rPr>
        <w:t>一</w:t>
      </w:r>
      <w:r>
        <w:rPr>
          <w:rFonts w:hint="eastAsia" w:ascii="宋体" w:hAnsi="宋体" w:cs="宋体"/>
          <w:bCs/>
          <w:color w:val="0000FF"/>
          <w:szCs w:val="21"/>
          <w:highlight w:val="yellow"/>
        </w:rPr>
        <w:t>年</w:t>
      </w:r>
      <w:r>
        <w:rPr>
          <w:rFonts w:hint="eastAsia" w:ascii="宋体" w:hAnsi="宋体" w:cs="宋体"/>
          <w:bCs/>
          <w:color w:val="0000FF"/>
          <w:szCs w:val="21"/>
          <w:highlight w:val="none"/>
        </w:rPr>
        <w:t>质保</w:t>
      </w:r>
      <w:r>
        <w:rPr>
          <w:rFonts w:hint="eastAsia" w:ascii="宋体" w:hAnsi="宋体" w:cs="宋体"/>
          <w:bCs/>
          <w:color w:val="0000FF"/>
          <w:szCs w:val="21"/>
          <w:highlight w:val="none"/>
          <w:lang w:val="en-US" w:eastAsia="zh-CN"/>
        </w:rPr>
        <w:t>服务</w:t>
      </w:r>
      <w:r>
        <w:rPr>
          <w:rFonts w:hint="eastAsia" w:ascii="宋体" w:hAnsi="宋体" w:cs="宋体"/>
          <w:bCs/>
          <w:color w:val="0000FF"/>
          <w:szCs w:val="21"/>
          <w:highlight w:val="none"/>
          <w:lang w:eastAsia="zh-CN"/>
        </w:rPr>
        <w:t>，</w:t>
      </w:r>
      <w:r>
        <w:rPr>
          <w:rFonts w:hint="eastAsia"/>
          <w:color w:val="0000FF"/>
        </w:rPr>
        <w:t>质保期内</w:t>
      </w:r>
      <w:r>
        <w:rPr>
          <w:rFonts w:hint="eastAsia"/>
          <w:color w:val="0000FF"/>
          <w:lang w:val="en-US" w:eastAsia="zh-CN"/>
        </w:rPr>
        <w:t>对于用户提出的改善体验、可靠性、安全性的需求，提供免费开发升级服务</w:t>
      </w:r>
      <w:r>
        <w:rPr>
          <w:rFonts w:hint="eastAsia"/>
          <w:color w:val="0000FF"/>
        </w:rPr>
        <w:t>。</w:t>
      </w:r>
    </w:p>
    <w:p w14:paraId="6732D6D2">
      <w:pPr>
        <w:numPr>
          <w:ilvl w:val="0"/>
          <w:numId w:val="11"/>
        </w:numPr>
        <w:spacing w:line="360" w:lineRule="auto"/>
        <w:rPr>
          <w:rFonts w:hint="eastAsia" w:ascii="宋体" w:hAnsi="宋体" w:cs="宋体"/>
          <w:bCs/>
          <w:color w:val="0000FF"/>
          <w:szCs w:val="21"/>
          <w:highlight w:val="none"/>
        </w:rPr>
      </w:pPr>
      <w:r>
        <w:rPr>
          <w:rFonts w:hint="eastAsia" w:ascii="宋体" w:hAnsi="宋体" w:cs="宋体"/>
          <w:bCs/>
          <w:color w:val="0000FF"/>
          <w:szCs w:val="21"/>
          <w:highlight w:val="none"/>
          <w:lang w:val="en-US" w:eastAsia="zh-CN"/>
        </w:rPr>
        <w:t>项目软件系统实施与维保服务</w:t>
      </w:r>
      <w:r>
        <w:rPr>
          <w:rFonts w:hint="eastAsia" w:ascii="宋体" w:hAnsi="宋体" w:cs="宋体"/>
          <w:bCs/>
          <w:color w:val="0000FF"/>
          <w:szCs w:val="21"/>
          <w:highlight w:val="none"/>
        </w:rPr>
        <w:t>期</w:t>
      </w:r>
      <w:r>
        <w:rPr>
          <w:rFonts w:hint="eastAsia" w:ascii="宋体" w:hAnsi="宋体" w:cs="宋体"/>
          <w:bCs/>
          <w:color w:val="0000FF"/>
          <w:szCs w:val="21"/>
          <w:highlight w:val="none"/>
          <w:lang w:val="en-US" w:eastAsia="zh-CN"/>
        </w:rPr>
        <w:t>间</w:t>
      </w:r>
      <w:r>
        <w:rPr>
          <w:rFonts w:hint="eastAsia" w:ascii="宋体" w:hAnsi="宋体" w:cs="宋体"/>
          <w:bCs/>
          <w:color w:val="0000FF"/>
          <w:szCs w:val="21"/>
          <w:highlight w:val="none"/>
        </w:rPr>
        <w:t>，</w:t>
      </w:r>
      <w:r>
        <w:rPr>
          <w:rFonts w:hint="eastAsia" w:ascii="宋体" w:hAnsi="宋体" w:cs="宋体"/>
          <w:bCs/>
          <w:color w:val="0000FF"/>
          <w:szCs w:val="21"/>
          <w:highlight w:val="none"/>
          <w:lang w:val="en-US" w:eastAsia="zh-CN"/>
        </w:rPr>
        <w:t>安排专人</w:t>
      </w:r>
      <w:r>
        <w:rPr>
          <w:rFonts w:hint="eastAsia" w:ascii="宋体" w:hAnsi="宋体" w:cs="宋体"/>
          <w:bCs/>
          <w:color w:val="0000FF"/>
          <w:szCs w:val="21"/>
          <w:highlight w:val="none"/>
        </w:rPr>
        <w:t>负责</w:t>
      </w:r>
      <w:r>
        <w:rPr>
          <w:rFonts w:hint="eastAsia" w:ascii="宋体" w:hAnsi="宋体" w:cs="宋体"/>
          <w:bCs/>
          <w:color w:val="0000FF"/>
          <w:szCs w:val="21"/>
          <w:highlight w:val="none"/>
          <w:lang w:val="en-US" w:eastAsia="zh-CN"/>
        </w:rPr>
        <w:t>信息系统</w:t>
      </w:r>
      <w:r>
        <w:rPr>
          <w:rFonts w:hint="eastAsia" w:ascii="宋体" w:hAnsi="宋体" w:cs="宋体"/>
          <w:bCs/>
          <w:color w:val="0000FF"/>
          <w:szCs w:val="21"/>
          <w:highlight w:val="none"/>
        </w:rPr>
        <w:t>运行保障，含所有投标内容软硬件的维护。</w:t>
      </w:r>
    </w:p>
    <w:p w14:paraId="194E3F89">
      <w:pPr>
        <w:numPr>
          <w:ilvl w:val="0"/>
          <w:numId w:val="11"/>
        </w:numPr>
        <w:spacing w:line="360" w:lineRule="auto"/>
        <w:rPr>
          <w:rFonts w:hint="eastAsia"/>
          <w:color w:val="0000FF"/>
        </w:rPr>
      </w:pPr>
      <w:r>
        <w:rPr>
          <w:rFonts w:hint="eastAsia"/>
          <w:color w:val="0000FF"/>
        </w:rPr>
        <w:t>因系统本身缺陷造成各种故障应由卖方免费技术服务和维修，包括质保期外发生的情况。</w:t>
      </w:r>
    </w:p>
    <w:p w14:paraId="03430E2D">
      <w:pPr>
        <w:numPr>
          <w:ilvl w:val="0"/>
          <w:numId w:val="11"/>
        </w:numPr>
        <w:spacing w:line="360" w:lineRule="auto"/>
        <w:rPr>
          <w:rFonts w:hint="eastAsia"/>
          <w:color w:val="0000FF"/>
        </w:rPr>
      </w:pPr>
      <w:r>
        <w:rPr>
          <w:rFonts w:hint="eastAsia"/>
          <w:color w:val="0000FF"/>
        </w:rPr>
        <w:t>无力承担售后服务或响应不及时的情况下，医院可向</w:t>
      </w:r>
      <w:r>
        <w:rPr>
          <w:rFonts w:hint="eastAsia"/>
          <w:color w:val="0000FF"/>
          <w:lang w:val="en-US" w:eastAsia="zh-CN"/>
        </w:rPr>
        <w:t>承接方</w:t>
      </w:r>
      <w:r>
        <w:rPr>
          <w:rFonts w:hint="eastAsia"/>
          <w:color w:val="0000FF"/>
        </w:rPr>
        <w:t>索取软件源代码，</w:t>
      </w:r>
      <w:r>
        <w:rPr>
          <w:rFonts w:hint="eastAsia"/>
          <w:color w:val="0000FF"/>
          <w:lang w:val="en-US" w:eastAsia="zh-CN"/>
        </w:rPr>
        <w:t>承接方</w:t>
      </w:r>
      <w:r>
        <w:rPr>
          <w:rFonts w:hint="eastAsia"/>
          <w:color w:val="0000FF"/>
        </w:rPr>
        <w:t>应无偿提供。</w:t>
      </w:r>
    </w:p>
    <w:p w14:paraId="66F443EE">
      <w:pPr>
        <w:numPr>
          <w:ilvl w:val="0"/>
          <w:numId w:val="11"/>
        </w:numPr>
        <w:spacing w:line="360" w:lineRule="auto"/>
        <w:rPr>
          <w:color w:val="0000FF"/>
        </w:rPr>
      </w:pPr>
      <w:r>
        <w:rPr>
          <w:rFonts w:hint="eastAsia"/>
          <w:color w:val="0000FF"/>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15774028">
      <w:pPr>
        <w:numPr>
          <w:ilvl w:val="0"/>
          <w:numId w:val="11"/>
        </w:numPr>
        <w:spacing w:line="360" w:lineRule="auto"/>
        <w:rPr>
          <w:rFonts w:hint="eastAsia"/>
          <w:color w:val="0000FF"/>
        </w:rPr>
      </w:pPr>
      <w:r>
        <w:rPr>
          <w:rFonts w:hint="eastAsia"/>
          <w:color w:val="0000FF"/>
          <w:lang w:val="en-US" w:eastAsia="zh-CN"/>
        </w:rPr>
        <w:t>承接方</w:t>
      </w:r>
      <w:r>
        <w:rPr>
          <w:rFonts w:hint="eastAsia"/>
          <w:color w:val="0000FF"/>
        </w:rPr>
        <w:t>必须保证解决项目所涉及的技术问题，如因技术原因无法满足</w:t>
      </w:r>
      <w:r>
        <w:rPr>
          <w:rFonts w:hint="eastAsia"/>
          <w:color w:val="0000FF"/>
          <w:lang w:val="en-US" w:eastAsia="zh-CN"/>
        </w:rPr>
        <w:t>院方</w:t>
      </w:r>
      <w:r>
        <w:rPr>
          <w:rFonts w:hint="eastAsia"/>
          <w:color w:val="0000FF"/>
        </w:rPr>
        <w:t>需求，由此产生的风险由</w:t>
      </w:r>
      <w:r>
        <w:rPr>
          <w:rFonts w:hint="eastAsia"/>
          <w:color w:val="0000FF"/>
          <w:lang w:val="en-US" w:eastAsia="zh-CN"/>
        </w:rPr>
        <w:t>承接方</w:t>
      </w:r>
      <w:r>
        <w:rPr>
          <w:rFonts w:hint="eastAsia"/>
          <w:color w:val="0000FF"/>
        </w:rPr>
        <w:t>承担。</w:t>
      </w:r>
    </w:p>
    <w:p w14:paraId="23929EED">
      <w:pPr>
        <w:numPr>
          <w:ilvl w:val="0"/>
          <w:numId w:val="11"/>
        </w:numPr>
        <w:spacing w:line="360" w:lineRule="auto"/>
        <w:rPr>
          <w:rFonts w:hint="eastAsia"/>
          <w:color w:val="0000FF"/>
        </w:rPr>
      </w:pPr>
      <w:r>
        <w:rPr>
          <w:rFonts w:hint="eastAsia"/>
          <w:color w:val="0000FF"/>
          <w:lang w:val="en-US" w:eastAsia="zh-CN"/>
        </w:rPr>
        <w:t>在项日实施与维保期间内，若承接方在服务过程中发生以下行为，经院方确认后，每次根据标准进行扣罚：</w:t>
      </w:r>
    </w:p>
    <w:p w14:paraId="7956D635">
      <w:pPr>
        <w:numPr>
          <w:ilvl w:val="0"/>
          <w:numId w:val="12"/>
        </w:numPr>
        <w:spacing w:line="360" w:lineRule="auto"/>
        <w:ind w:left="425" w:leftChars="0" w:hanging="425" w:firstLineChars="0"/>
        <w:rPr>
          <w:rFonts w:hint="eastAsia"/>
          <w:color w:val="0000FF"/>
          <w:lang w:val="en-US" w:eastAsia="zh-CN"/>
        </w:rPr>
      </w:pPr>
      <w:r>
        <w:rPr>
          <w:rFonts w:hint="eastAsia"/>
          <w:color w:val="0000FF"/>
          <w:lang w:val="en-US" w:eastAsia="zh-CN"/>
        </w:rPr>
        <w:t>遇到乘大或紧急事件要求承接方派驻应急人员现场解决，但承接方无正当理由不履行的，每发生一次从项目合同金额中扣除3000元，视作一次不良行为。</w:t>
      </w:r>
    </w:p>
    <w:p w14:paraId="3DC784EA">
      <w:pPr>
        <w:numPr>
          <w:ilvl w:val="0"/>
          <w:numId w:val="12"/>
        </w:numPr>
        <w:spacing w:line="360" w:lineRule="auto"/>
        <w:ind w:left="425" w:leftChars="0" w:hanging="425" w:firstLineChars="0"/>
        <w:rPr>
          <w:rFonts w:hint="eastAsia"/>
          <w:color w:val="0000FF"/>
          <w:lang w:val="en-US" w:eastAsia="zh-CN"/>
        </w:rPr>
      </w:pPr>
      <w:r>
        <w:rPr>
          <w:rFonts w:hint="eastAsia"/>
          <w:color w:val="0000FF"/>
          <w:lang w:val="en-US" w:eastAsia="zh-CN"/>
        </w:rPr>
        <w:t>未经我院信息中心审核同意，自行运维实施或调整数据库、网络、服务器等操作，导致引发严重信息系统故障或不良事件，每发生一次从本项目合同金额中扣除3000元，视作一次不良行为。</w:t>
      </w:r>
    </w:p>
    <w:p w14:paraId="0A67AE35">
      <w:pPr>
        <w:numPr>
          <w:ilvl w:val="0"/>
          <w:numId w:val="12"/>
        </w:numPr>
        <w:spacing w:line="360" w:lineRule="auto"/>
        <w:ind w:left="425" w:leftChars="0" w:hanging="425" w:firstLineChars="0"/>
        <w:rPr>
          <w:rFonts w:hint="eastAsia"/>
          <w:color w:val="0000FF"/>
          <w:lang w:val="en-US" w:eastAsia="zh-CN"/>
        </w:rPr>
      </w:pPr>
      <w:r>
        <w:rPr>
          <w:rFonts w:hint="eastAsia"/>
          <w:color w:val="0000FF"/>
          <w:lang w:val="en-US" w:eastAsia="zh-CN"/>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0C941D68">
      <w:pPr>
        <w:numPr>
          <w:ilvl w:val="0"/>
          <w:numId w:val="12"/>
        </w:numPr>
        <w:spacing w:line="360" w:lineRule="auto"/>
        <w:ind w:left="425" w:leftChars="0" w:hanging="425" w:firstLineChars="0"/>
        <w:rPr>
          <w:rFonts w:hint="eastAsia" w:hAnsi="宋体" w:cs="宋体"/>
          <w:sz w:val="21"/>
          <w:szCs w:val="21"/>
        </w:rPr>
      </w:pPr>
      <w:r>
        <w:rPr>
          <w:rFonts w:hint="eastAsia"/>
          <w:color w:val="0000FF"/>
          <w:lang w:val="en-US" w:eastAsia="zh-CN"/>
        </w:rPr>
        <w:t>要求保质保量的完成项目合同需求，其中影响系统错误类需求14天完成率达到90%以上，影响业务类需求30天完成率达到90%以上，系统优化类需求90天完成率达到90%以上。按每月度考核一次完成率，如需求完成不符合要求，每发生一次，视作一次不良行为。</w:t>
      </w:r>
    </w:p>
    <w:p w14:paraId="58F8B7AC"/>
    <w:p w14:paraId="743856A3">
      <w:pPr>
        <w:numPr>
          <w:ilvl w:val="0"/>
          <w:numId w:val="0"/>
        </w:numPr>
        <w:spacing w:line="360" w:lineRule="auto"/>
        <w:ind w:left="420" w:leftChars="0" w:firstLine="420" w:firstLineChars="0"/>
        <w:rPr>
          <w:rFonts w:hint="eastAsia"/>
        </w:rPr>
      </w:pPr>
    </w:p>
    <w:p w14:paraId="462B70C5">
      <w:pPr>
        <w:pStyle w:val="15"/>
      </w:pPr>
      <w:bookmarkStart w:id="11" w:name="_Toc186548465"/>
      <w:r>
        <w:rPr>
          <w:rFonts w:hint="eastAsia"/>
        </w:rPr>
        <w:t>第三章</w:t>
      </w:r>
      <w:r>
        <w:rPr>
          <w:rFonts w:hint="eastAsia"/>
        </w:rPr>
        <w:tab/>
      </w:r>
      <w:r>
        <w:rPr>
          <w:rFonts w:hint="eastAsia"/>
        </w:rPr>
        <w:t>响应文件格式</w:t>
      </w:r>
      <w:bookmarkEnd w:id="11"/>
    </w:p>
    <w:p w14:paraId="242AAB3D">
      <w:pPr>
        <w:rPr>
          <w:b/>
          <w:bCs/>
          <w:sz w:val="30"/>
          <w:szCs w:val="30"/>
        </w:rPr>
      </w:pPr>
      <w:r>
        <w:rPr>
          <w:rFonts w:hint="eastAsia"/>
          <w:b/>
          <w:bCs/>
          <w:sz w:val="30"/>
          <w:szCs w:val="30"/>
        </w:rPr>
        <w:t>一、响应</w:t>
      </w:r>
      <w:r>
        <w:rPr>
          <w:b/>
          <w:bCs/>
          <w:sz w:val="30"/>
          <w:szCs w:val="30"/>
        </w:rPr>
        <w:t>文件的组成</w:t>
      </w:r>
    </w:p>
    <w:p w14:paraId="0D3ECEFF">
      <w:pPr>
        <w:rPr>
          <w:rFonts w:eastAsiaTheme="minorEastAsia"/>
          <w:sz w:val="24"/>
          <w:szCs w:val="22"/>
        </w:rPr>
      </w:pPr>
      <w:r>
        <w:rPr>
          <w:rFonts w:hint="eastAsia" w:eastAsiaTheme="minorEastAsia"/>
          <w:sz w:val="24"/>
          <w:szCs w:val="22"/>
        </w:rPr>
        <w:t>响应文件由资格证明文件、商务技术文件、报价文件三部份组成。</w:t>
      </w:r>
    </w:p>
    <w:p w14:paraId="2E3998A3">
      <w:pPr>
        <w:rPr>
          <w:rFonts w:eastAsiaTheme="minorEastAsia"/>
          <w:sz w:val="24"/>
          <w:szCs w:val="22"/>
        </w:rPr>
      </w:pPr>
    </w:p>
    <w:p w14:paraId="1F02125C">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4152"/>
        <w:gridCol w:w="1884"/>
      </w:tblGrid>
      <w:tr w14:paraId="0D3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05E20D49">
            <w:r>
              <w:t>序号</w:t>
            </w:r>
          </w:p>
        </w:tc>
        <w:tc>
          <w:tcPr>
            <w:tcW w:w="1789" w:type="dxa"/>
            <w:vAlign w:val="center"/>
          </w:tcPr>
          <w:p w14:paraId="6A00C79A">
            <w:r>
              <w:rPr>
                <w:rFonts w:hint="eastAsia"/>
              </w:rPr>
              <w:t>组成</w:t>
            </w:r>
          </w:p>
        </w:tc>
        <w:tc>
          <w:tcPr>
            <w:tcW w:w="4152" w:type="dxa"/>
            <w:vAlign w:val="center"/>
          </w:tcPr>
          <w:p w14:paraId="439D55ED">
            <w:r>
              <w:t>材料名称</w:t>
            </w:r>
          </w:p>
        </w:tc>
        <w:tc>
          <w:tcPr>
            <w:tcW w:w="1884" w:type="dxa"/>
            <w:vAlign w:val="center"/>
          </w:tcPr>
          <w:p w14:paraId="15F63241">
            <w:r>
              <w:t>说明</w:t>
            </w:r>
          </w:p>
        </w:tc>
      </w:tr>
      <w:tr w14:paraId="7A9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BEE82A">
            <w:r>
              <w:t>1</w:t>
            </w:r>
          </w:p>
        </w:tc>
        <w:tc>
          <w:tcPr>
            <w:tcW w:w="1789" w:type="dxa"/>
            <w:vAlign w:val="center"/>
          </w:tcPr>
          <w:p w14:paraId="564C5010">
            <w:r>
              <w:rPr>
                <w:rFonts w:hint="eastAsia"/>
              </w:rPr>
              <w:t>封面</w:t>
            </w:r>
          </w:p>
        </w:tc>
        <w:tc>
          <w:tcPr>
            <w:tcW w:w="4152" w:type="dxa"/>
            <w:vAlign w:val="center"/>
          </w:tcPr>
          <w:p w14:paraId="6094DA0A">
            <w:r>
              <w:t>封面（附件1）</w:t>
            </w:r>
          </w:p>
        </w:tc>
        <w:tc>
          <w:tcPr>
            <w:tcW w:w="1884" w:type="dxa"/>
          </w:tcPr>
          <w:p w14:paraId="5BAF85FB"/>
        </w:tc>
      </w:tr>
      <w:tr w14:paraId="14F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102903F">
            <w:r>
              <w:t>2</w:t>
            </w:r>
          </w:p>
        </w:tc>
        <w:tc>
          <w:tcPr>
            <w:tcW w:w="1789" w:type="dxa"/>
            <w:vMerge w:val="restart"/>
            <w:vAlign w:val="center"/>
          </w:tcPr>
          <w:p w14:paraId="0E85DCE4">
            <w:r>
              <w:rPr>
                <w:rFonts w:hint="eastAsia"/>
              </w:rPr>
              <w:t>资格</w:t>
            </w:r>
            <w:r>
              <w:t>证明文件</w:t>
            </w:r>
          </w:p>
        </w:tc>
        <w:tc>
          <w:tcPr>
            <w:tcW w:w="4152" w:type="dxa"/>
            <w:vAlign w:val="center"/>
          </w:tcPr>
          <w:p w14:paraId="0DD254C2">
            <w:r>
              <w:t>采购公告发布之日起至公告截止日内任意时间的“信用中国”网站（www.creditchina.gov.cn）的响应供应商信用查询网页截图</w:t>
            </w:r>
          </w:p>
        </w:tc>
        <w:tc>
          <w:tcPr>
            <w:tcW w:w="1884" w:type="dxa"/>
          </w:tcPr>
          <w:p w14:paraId="51CD46CD"/>
        </w:tc>
      </w:tr>
      <w:tr w14:paraId="7E3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6A965BA">
            <w:r>
              <w:t>3</w:t>
            </w:r>
          </w:p>
        </w:tc>
        <w:tc>
          <w:tcPr>
            <w:tcW w:w="1789" w:type="dxa"/>
            <w:vMerge w:val="continue"/>
            <w:vAlign w:val="center"/>
          </w:tcPr>
          <w:p w14:paraId="3DCA45CD"/>
        </w:tc>
        <w:tc>
          <w:tcPr>
            <w:tcW w:w="4152" w:type="dxa"/>
            <w:vAlign w:val="center"/>
          </w:tcPr>
          <w:p w14:paraId="08FD0976">
            <w:r>
              <w:t>企业营业执照</w:t>
            </w:r>
          </w:p>
        </w:tc>
        <w:tc>
          <w:tcPr>
            <w:tcW w:w="1884" w:type="dxa"/>
          </w:tcPr>
          <w:p w14:paraId="22F3670C"/>
        </w:tc>
      </w:tr>
      <w:tr w14:paraId="104F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259F713">
            <w:r>
              <w:t>4</w:t>
            </w:r>
          </w:p>
        </w:tc>
        <w:tc>
          <w:tcPr>
            <w:tcW w:w="1789" w:type="dxa"/>
            <w:vMerge w:val="continue"/>
            <w:vAlign w:val="center"/>
          </w:tcPr>
          <w:p w14:paraId="45A4400E"/>
        </w:tc>
        <w:tc>
          <w:tcPr>
            <w:tcW w:w="4152" w:type="dxa"/>
            <w:vAlign w:val="center"/>
          </w:tcPr>
          <w:p w14:paraId="5C9E3C84">
            <w:r>
              <w:t>法人代表身份证复印件</w:t>
            </w:r>
          </w:p>
        </w:tc>
        <w:tc>
          <w:tcPr>
            <w:tcW w:w="1884" w:type="dxa"/>
          </w:tcPr>
          <w:p w14:paraId="2783291D"/>
        </w:tc>
      </w:tr>
      <w:tr w14:paraId="74EF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5F5DEFB">
            <w:r>
              <w:rPr>
                <w:rFonts w:hint="eastAsia"/>
              </w:rPr>
              <w:t>5</w:t>
            </w:r>
          </w:p>
        </w:tc>
        <w:tc>
          <w:tcPr>
            <w:tcW w:w="1789" w:type="dxa"/>
            <w:vMerge w:val="continue"/>
            <w:vAlign w:val="center"/>
          </w:tcPr>
          <w:p w14:paraId="3F4DFD02"/>
        </w:tc>
        <w:tc>
          <w:tcPr>
            <w:tcW w:w="4152" w:type="dxa"/>
            <w:vAlign w:val="center"/>
          </w:tcPr>
          <w:p w14:paraId="17EE32D6">
            <w:r>
              <w:t>销售人员身份证复印件</w:t>
            </w:r>
          </w:p>
        </w:tc>
        <w:tc>
          <w:tcPr>
            <w:tcW w:w="1884" w:type="dxa"/>
          </w:tcPr>
          <w:p w14:paraId="1F82A354"/>
        </w:tc>
      </w:tr>
      <w:tr w14:paraId="3D62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AE68E22">
            <w:r>
              <w:rPr>
                <w:rFonts w:hint="eastAsia"/>
              </w:rPr>
              <w:t>6</w:t>
            </w:r>
          </w:p>
        </w:tc>
        <w:tc>
          <w:tcPr>
            <w:tcW w:w="1789" w:type="dxa"/>
            <w:vMerge w:val="restart"/>
            <w:vAlign w:val="center"/>
          </w:tcPr>
          <w:p w14:paraId="444424AD">
            <w:r>
              <w:rPr>
                <w:rFonts w:hint="eastAsia" w:eastAsiaTheme="minorEastAsia"/>
                <w:sz w:val="24"/>
                <w:szCs w:val="22"/>
              </w:rPr>
              <w:t>商务技术文件</w:t>
            </w:r>
          </w:p>
        </w:tc>
        <w:tc>
          <w:tcPr>
            <w:tcW w:w="4152" w:type="dxa"/>
            <w:vAlign w:val="center"/>
          </w:tcPr>
          <w:p w14:paraId="3438D97C">
            <w:r>
              <w:t>声明书（附件2）</w:t>
            </w:r>
          </w:p>
        </w:tc>
        <w:tc>
          <w:tcPr>
            <w:tcW w:w="1884" w:type="dxa"/>
          </w:tcPr>
          <w:p w14:paraId="363D8A9F"/>
        </w:tc>
      </w:tr>
      <w:tr w14:paraId="2D78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3A24DD">
            <w:r>
              <w:rPr>
                <w:rFonts w:hint="eastAsia"/>
              </w:rPr>
              <w:t>7</w:t>
            </w:r>
          </w:p>
        </w:tc>
        <w:tc>
          <w:tcPr>
            <w:tcW w:w="1789" w:type="dxa"/>
            <w:vMerge w:val="continue"/>
          </w:tcPr>
          <w:p w14:paraId="15DFAE5E"/>
        </w:tc>
        <w:tc>
          <w:tcPr>
            <w:tcW w:w="4152" w:type="dxa"/>
            <w:vAlign w:val="center"/>
          </w:tcPr>
          <w:p w14:paraId="667C86AB">
            <w:r>
              <w:t>法定代表人授权委托书（附件3）</w:t>
            </w:r>
          </w:p>
        </w:tc>
        <w:tc>
          <w:tcPr>
            <w:tcW w:w="1884" w:type="dxa"/>
          </w:tcPr>
          <w:p w14:paraId="5B55D0CE"/>
        </w:tc>
      </w:tr>
      <w:tr w14:paraId="272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27F025B1">
            <w:r>
              <w:rPr>
                <w:rFonts w:hint="eastAsia"/>
              </w:rPr>
              <w:t>8</w:t>
            </w:r>
          </w:p>
        </w:tc>
        <w:tc>
          <w:tcPr>
            <w:tcW w:w="1789" w:type="dxa"/>
            <w:vMerge w:val="continue"/>
          </w:tcPr>
          <w:p w14:paraId="26947929"/>
        </w:tc>
        <w:tc>
          <w:tcPr>
            <w:tcW w:w="4152" w:type="dxa"/>
            <w:vAlign w:val="center"/>
          </w:tcPr>
          <w:p w14:paraId="2F54F0E5">
            <w:r>
              <w:t>经营许可证或生产许可证（</w:t>
            </w:r>
            <w:r>
              <w:rPr>
                <w:rFonts w:hint="eastAsia"/>
              </w:rPr>
              <w:t>若</w:t>
            </w:r>
            <w:r>
              <w:t>需要）</w:t>
            </w:r>
          </w:p>
        </w:tc>
        <w:tc>
          <w:tcPr>
            <w:tcW w:w="1884" w:type="dxa"/>
          </w:tcPr>
          <w:p w14:paraId="2C4BBC02"/>
        </w:tc>
      </w:tr>
      <w:tr w14:paraId="5AF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45BF29C">
            <w:r>
              <w:t>9</w:t>
            </w:r>
          </w:p>
        </w:tc>
        <w:tc>
          <w:tcPr>
            <w:tcW w:w="1789" w:type="dxa"/>
            <w:vMerge w:val="continue"/>
          </w:tcPr>
          <w:p w14:paraId="44584178"/>
        </w:tc>
        <w:tc>
          <w:tcPr>
            <w:tcW w:w="4152" w:type="dxa"/>
            <w:vAlign w:val="center"/>
          </w:tcPr>
          <w:p w14:paraId="0A876732">
            <w:pPr>
              <w:rPr>
                <w:color w:val="auto"/>
              </w:rPr>
            </w:pPr>
            <w:r>
              <w:rPr>
                <w:rFonts w:hint="default" w:ascii="Times New Roman" w:hAnsi="Times New Roman" w:eastAsia="宋体" w:cs="Times New Roman"/>
                <w:color w:val="auto"/>
                <w:lang w:val="en-US" w:eastAsia="zh-CN"/>
              </w:rPr>
              <w:t>ISO9001、ISO20000/ISO27001认证</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ITSS三级以上</w:t>
            </w:r>
            <w:r>
              <w:rPr>
                <w:rFonts w:hint="eastAsia" w:ascii="Times New Roman" w:hAnsi="Times New Roman" w:eastAsia="宋体" w:cs="Times New Roman"/>
                <w:color w:val="auto"/>
                <w:lang w:val="en-US" w:eastAsia="zh-CN"/>
              </w:rPr>
              <w:t>或项目相关计算机软件著作权登</w:t>
            </w:r>
            <w:r>
              <w:rPr>
                <w:rFonts w:hint="eastAsia"/>
                <w:color w:val="auto"/>
                <w:lang w:val="en-US" w:eastAsia="zh-CN"/>
              </w:rPr>
              <w:t>记证</w:t>
            </w:r>
            <w:r>
              <w:rPr>
                <w:rFonts w:hint="eastAsia" w:ascii="Times New Roman" w:hAnsi="Times New Roman" w:eastAsia="宋体" w:cs="Times New Roman"/>
                <w:color w:val="auto"/>
                <w:lang w:val="en-US" w:eastAsia="zh-CN"/>
              </w:rPr>
              <w:t>书</w:t>
            </w:r>
          </w:p>
        </w:tc>
        <w:tc>
          <w:tcPr>
            <w:tcW w:w="1884" w:type="dxa"/>
          </w:tcPr>
          <w:p w14:paraId="43613681">
            <w:r>
              <w:rPr>
                <w:rFonts w:hint="eastAsia" w:ascii="Times New Roman" w:hAnsi="Times New Roman" w:eastAsia="宋体" w:cs="Times New Roman"/>
                <w:b/>
                <w:bCs/>
                <w:color w:val="auto"/>
                <w:lang w:val="en-US" w:eastAsia="zh-CN"/>
              </w:rPr>
              <w:t>须提供资质证书复印件加盖公章</w:t>
            </w:r>
          </w:p>
        </w:tc>
      </w:tr>
      <w:tr w14:paraId="27F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900385E">
            <w:r>
              <w:t>10</w:t>
            </w:r>
          </w:p>
        </w:tc>
        <w:tc>
          <w:tcPr>
            <w:tcW w:w="1789" w:type="dxa"/>
            <w:vMerge w:val="continue"/>
          </w:tcPr>
          <w:p w14:paraId="712CC6F8"/>
        </w:tc>
        <w:tc>
          <w:tcPr>
            <w:tcW w:w="4152" w:type="dxa"/>
            <w:vAlign w:val="center"/>
          </w:tcPr>
          <w:p w14:paraId="68A5E42A">
            <w:pPr>
              <w:rPr>
                <w:color w:val="auto"/>
              </w:rPr>
            </w:pPr>
            <w:r>
              <w:rPr>
                <w:color w:val="auto"/>
              </w:rPr>
              <w:t>厂家给经销商</w:t>
            </w:r>
            <w:r>
              <w:rPr>
                <w:rFonts w:hint="eastAsia"/>
                <w:color w:val="auto"/>
              </w:rPr>
              <w:t>的逐级</w:t>
            </w:r>
            <w:r>
              <w:rPr>
                <w:color w:val="auto"/>
              </w:rPr>
              <w:t>授权</w:t>
            </w:r>
            <w:r>
              <w:rPr>
                <w:rFonts w:hint="eastAsia"/>
                <w:color w:val="auto"/>
              </w:rPr>
              <w:t>书</w:t>
            </w:r>
            <w:r>
              <w:rPr>
                <w:color w:val="auto"/>
              </w:rPr>
              <w:t>（</w:t>
            </w:r>
            <w:r>
              <w:rPr>
                <w:rFonts w:hint="eastAsia"/>
                <w:color w:val="auto"/>
              </w:rPr>
              <w:t>若</w:t>
            </w:r>
            <w:r>
              <w:rPr>
                <w:color w:val="auto"/>
              </w:rPr>
              <w:t>需要）</w:t>
            </w:r>
          </w:p>
        </w:tc>
        <w:tc>
          <w:tcPr>
            <w:tcW w:w="1884" w:type="dxa"/>
          </w:tcPr>
          <w:p w14:paraId="42E1133B"/>
        </w:tc>
      </w:tr>
      <w:tr w14:paraId="42FC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9FD93D8">
            <w:r>
              <w:t>11</w:t>
            </w:r>
          </w:p>
        </w:tc>
        <w:tc>
          <w:tcPr>
            <w:tcW w:w="1789" w:type="dxa"/>
            <w:vMerge w:val="continue"/>
          </w:tcPr>
          <w:p w14:paraId="1DCB7333"/>
        </w:tc>
        <w:tc>
          <w:tcPr>
            <w:tcW w:w="4152" w:type="dxa"/>
            <w:vAlign w:val="center"/>
          </w:tcPr>
          <w:p w14:paraId="309AC9D8">
            <w:pPr>
              <w:rPr>
                <w:color w:val="auto"/>
              </w:rPr>
            </w:pPr>
            <w:r>
              <w:rPr>
                <w:color w:val="auto"/>
              </w:rPr>
              <w:t>技术响应表（附件4）</w:t>
            </w:r>
          </w:p>
        </w:tc>
        <w:tc>
          <w:tcPr>
            <w:tcW w:w="1884" w:type="dxa"/>
          </w:tcPr>
          <w:p w14:paraId="462DCF40">
            <w:r>
              <w:rPr>
                <w:rFonts w:hint="eastAsia"/>
                <w:b/>
                <w:lang w:val="en-US" w:eastAsia="zh-CN"/>
              </w:rPr>
              <w:t>项目内容</w:t>
            </w:r>
            <w:r>
              <w:rPr>
                <w:rFonts w:hint="eastAsia"/>
                <w:b/>
              </w:rPr>
              <w:t>和</w:t>
            </w:r>
            <w:r>
              <w:rPr>
                <w:rFonts w:hint="eastAsia"/>
                <w:b/>
                <w:lang w:val="en-US" w:eastAsia="zh-CN"/>
              </w:rPr>
              <w:t>技术</w:t>
            </w:r>
            <w:r>
              <w:rPr>
                <w:rFonts w:hint="eastAsia"/>
                <w:b/>
              </w:rPr>
              <w:t>要求</w:t>
            </w:r>
            <w:r>
              <w:rPr>
                <w:rFonts w:hint="eastAsia"/>
                <w:b/>
                <w:lang w:eastAsia="zh-CN"/>
              </w:rPr>
              <w:t>、</w:t>
            </w:r>
            <w:r>
              <w:rPr>
                <w:rFonts w:hint="eastAsia"/>
                <w:b/>
                <w:lang w:val="en-US" w:eastAsia="zh-CN"/>
              </w:rPr>
              <w:t>商务要求</w:t>
            </w:r>
            <w:r>
              <w:rPr>
                <w:rFonts w:hint="eastAsia"/>
                <w:b/>
              </w:rPr>
              <w:t>均需逐项响应</w:t>
            </w:r>
          </w:p>
        </w:tc>
      </w:tr>
      <w:tr w14:paraId="6496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50F4980">
            <w:r>
              <w:t>12</w:t>
            </w:r>
          </w:p>
        </w:tc>
        <w:tc>
          <w:tcPr>
            <w:tcW w:w="1789" w:type="dxa"/>
            <w:vMerge w:val="continue"/>
          </w:tcPr>
          <w:p w14:paraId="5BC967AF"/>
        </w:tc>
        <w:tc>
          <w:tcPr>
            <w:tcW w:w="4152" w:type="dxa"/>
            <w:vAlign w:val="center"/>
          </w:tcPr>
          <w:p w14:paraId="72DFCD41">
            <w:pPr>
              <w:rPr>
                <w:color w:val="auto"/>
              </w:rPr>
            </w:pPr>
            <w:r>
              <w:rPr>
                <w:color w:val="auto"/>
              </w:rPr>
              <w:t>配置清单</w:t>
            </w:r>
          </w:p>
        </w:tc>
        <w:tc>
          <w:tcPr>
            <w:tcW w:w="1884" w:type="dxa"/>
          </w:tcPr>
          <w:p w14:paraId="2AA362AC"/>
        </w:tc>
      </w:tr>
      <w:tr w14:paraId="3D5B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032C19">
            <w:r>
              <w:t>13</w:t>
            </w:r>
          </w:p>
        </w:tc>
        <w:tc>
          <w:tcPr>
            <w:tcW w:w="1789" w:type="dxa"/>
            <w:vMerge w:val="continue"/>
          </w:tcPr>
          <w:p w14:paraId="579CBCFD"/>
        </w:tc>
        <w:tc>
          <w:tcPr>
            <w:tcW w:w="4152" w:type="dxa"/>
            <w:vAlign w:val="center"/>
          </w:tcPr>
          <w:p w14:paraId="1B7FD36F">
            <w:pPr>
              <w:rPr>
                <w:color w:val="auto"/>
              </w:rPr>
            </w:pPr>
            <w:r>
              <w:rPr>
                <w:rFonts w:hint="eastAsia"/>
                <w:color w:val="auto"/>
              </w:rPr>
              <w:t>所投</w:t>
            </w:r>
            <w:r>
              <w:rPr>
                <w:color w:val="auto"/>
              </w:rPr>
              <w:t>产品彩页</w:t>
            </w:r>
            <w:r>
              <w:rPr>
                <w:rFonts w:hint="eastAsia"/>
                <w:color w:val="auto"/>
              </w:rPr>
              <w:t>、</w:t>
            </w:r>
            <w:r>
              <w:rPr>
                <w:color w:val="auto"/>
              </w:rPr>
              <w:t>技术参数文件</w:t>
            </w:r>
          </w:p>
        </w:tc>
        <w:tc>
          <w:tcPr>
            <w:tcW w:w="1884" w:type="dxa"/>
          </w:tcPr>
          <w:p w14:paraId="31E0F937"/>
        </w:tc>
      </w:tr>
      <w:tr w14:paraId="4742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D890C65">
            <w:r>
              <w:rPr>
                <w:rFonts w:hint="eastAsia"/>
              </w:rPr>
              <w:t>14</w:t>
            </w:r>
          </w:p>
        </w:tc>
        <w:tc>
          <w:tcPr>
            <w:tcW w:w="1789" w:type="dxa"/>
            <w:vMerge w:val="continue"/>
          </w:tcPr>
          <w:p w14:paraId="577C46DD"/>
        </w:tc>
        <w:tc>
          <w:tcPr>
            <w:tcW w:w="4152" w:type="dxa"/>
            <w:vAlign w:val="center"/>
          </w:tcPr>
          <w:p w14:paraId="2A116C2A">
            <w:pPr>
              <w:rPr>
                <w:color w:val="auto"/>
              </w:rPr>
            </w:pPr>
            <w:r>
              <w:rPr>
                <w:color w:val="auto"/>
              </w:rPr>
              <w:t>保修方案</w:t>
            </w:r>
            <w:r>
              <w:rPr>
                <w:rFonts w:hint="eastAsia"/>
                <w:color w:val="auto"/>
              </w:rPr>
              <w:t>及出保后保修价格</w:t>
            </w:r>
          </w:p>
        </w:tc>
        <w:tc>
          <w:tcPr>
            <w:tcW w:w="1884" w:type="dxa"/>
          </w:tcPr>
          <w:p w14:paraId="1697D578"/>
        </w:tc>
      </w:tr>
      <w:tr w14:paraId="726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7AAF0C6">
            <w:pPr>
              <w:rPr>
                <w:rFonts w:hint="eastAsia" w:eastAsia="宋体"/>
                <w:lang w:val="en-US" w:eastAsia="zh-CN"/>
              </w:rPr>
            </w:pPr>
            <w:r>
              <w:rPr>
                <w:rFonts w:hint="eastAsia"/>
              </w:rPr>
              <w:t>1</w:t>
            </w:r>
            <w:r>
              <w:rPr>
                <w:rFonts w:hint="eastAsia"/>
                <w:lang w:val="en-US" w:eastAsia="zh-CN"/>
              </w:rPr>
              <w:t>5</w:t>
            </w:r>
          </w:p>
        </w:tc>
        <w:tc>
          <w:tcPr>
            <w:tcW w:w="1789" w:type="dxa"/>
            <w:vMerge w:val="continue"/>
          </w:tcPr>
          <w:p w14:paraId="3D0A2E43"/>
        </w:tc>
        <w:tc>
          <w:tcPr>
            <w:tcW w:w="4152" w:type="dxa"/>
            <w:vAlign w:val="center"/>
          </w:tcPr>
          <w:p w14:paraId="15263573">
            <w:pPr>
              <w:rPr>
                <w:color w:val="auto"/>
              </w:rPr>
            </w:pPr>
            <w:r>
              <w:rPr>
                <w:rFonts w:hint="eastAsia"/>
                <w:color w:val="auto"/>
              </w:rPr>
              <w:t>售后</w:t>
            </w:r>
            <w:r>
              <w:rPr>
                <w:color w:val="auto"/>
              </w:rPr>
              <w:t>服务方案</w:t>
            </w:r>
          </w:p>
        </w:tc>
        <w:tc>
          <w:tcPr>
            <w:tcW w:w="1884" w:type="dxa"/>
          </w:tcPr>
          <w:p w14:paraId="67F53FA8"/>
        </w:tc>
      </w:tr>
      <w:tr w14:paraId="5C25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2F28A83C">
            <w:r>
              <w:rPr>
                <w:rFonts w:hint="eastAsia"/>
              </w:rPr>
              <w:t>16</w:t>
            </w:r>
          </w:p>
        </w:tc>
        <w:tc>
          <w:tcPr>
            <w:tcW w:w="1789" w:type="dxa"/>
            <w:vMerge w:val="continue"/>
          </w:tcPr>
          <w:p w14:paraId="23BC7F8F"/>
        </w:tc>
        <w:tc>
          <w:tcPr>
            <w:tcW w:w="4152" w:type="dxa"/>
            <w:vAlign w:val="center"/>
          </w:tcPr>
          <w:p w14:paraId="35F6968E">
            <w:pPr>
              <w:rPr>
                <w:rFonts w:hint="eastAsia" w:eastAsia="宋体"/>
                <w:lang w:eastAsia="zh-CN"/>
              </w:rPr>
            </w:pPr>
            <w:r>
              <w:rPr>
                <w:rFonts w:hAnsi="宋体"/>
                <w:color w:val="FF0000"/>
                <w:kern w:val="0"/>
                <w:szCs w:val="21"/>
              </w:rPr>
              <w:t>提供</w:t>
            </w:r>
            <w:r>
              <w:rPr>
                <w:rFonts w:hint="eastAsia" w:hAnsi="宋体"/>
                <w:color w:val="FF0000"/>
                <w:kern w:val="0"/>
                <w:szCs w:val="21"/>
                <w:lang w:val="en-US" w:eastAsia="zh-CN"/>
              </w:rPr>
              <w:t>案例</w:t>
            </w:r>
            <w:r>
              <w:rPr>
                <w:rFonts w:hAnsi="宋体"/>
                <w:color w:val="FF0000"/>
                <w:kern w:val="0"/>
                <w:szCs w:val="21"/>
              </w:rPr>
              <w:t>用户名单及合同复印件</w:t>
            </w:r>
            <w:r>
              <w:rPr>
                <w:rFonts w:hint="eastAsia" w:hAnsi="宋体"/>
                <w:color w:val="FF0000"/>
                <w:kern w:val="0"/>
                <w:szCs w:val="21"/>
                <w:lang w:eastAsia="zh-CN"/>
              </w:rPr>
              <w:t>（</w:t>
            </w:r>
            <w:r>
              <w:rPr>
                <w:rFonts w:hint="eastAsia" w:hAnsi="宋体"/>
                <w:color w:val="FF0000"/>
                <w:kern w:val="0"/>
                <w:szCs w:val="21"/>
                <w:lang w:val="en-US" w:eastAsia="zh-CN"/>
              </w:rPr>
              <w:t>2022年至今</w:t>
            </w:r>
            <w:r>
              <w:rPr>
                <w:rFonts w:hint="eastAsia" w:hAnsi="宋体"/>
                <w:color w:val="FF0000"/>
                <w:kern w:val="0"/>
                <w:szCs w:val="21"/>
                <w:lang w:eastAsia="zh-CN"/>
              </w:rPr>
              <w:t>）</w:t>
            </w:r>
          </w:p>
        </w:tc>
        <w:tc>
          <w:tcPr>
            <w:tcW w:w="1884" w:type="dxa"/>
          </w:tcPr>
          <w:p w14:paraId="2479636D">
            <w:pPr>
              <w:rPr>
                <w:b/>
              </w:rPr>
            </w:pPr>
            <w:r>
              <w:rPr>
                <w:rFonts w:hint="eastAsia"/>
                <w:b/>
              </w:rPr>
              <w:t>合同配置及价格清晰可见</w:t>
            </w:r>
            <w:r>
              <w:rPr>
                <w:rFonts w:hint="eastAsia"/>
                <w:b/>
                <w:lang w:eastAsia="zh-CN"/>
              </w:rPr>
              <w:t>，</w:t>
            </w:r>
            <w:r>
              <w:rPr>
                <w:rFonts w:hint="eastAsia"/>
                <w:b/>
                <w:lang w:val="en-US" w:eastAsia="zh-CN"/>
              </w:rPr>
              <w:t>且加盖公章</w:t>
            </w:r>
            <w:r>
              <w:rPr>
                <w:rFonts w:hint="eastAsia"/>
                <w:b/>
              </w:rPr>
              <w:t>，否则案例无效</w:t>
            </w:r>
          </w:p>
        </w:tc>
      </w:tr>
      <w:tr w14:paraId="32D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7C5E9CEC">
            <w:r>
              <w:rPr>
                <w:rFonts w:hint="eastAsia"/>
              </w:rPr>
              <w:t>17</w:t>
            </w:r>
          </w:p>
        </w:tc>
        <w:tc>
          <w:tcPr>
            <w:tcW w:w="1789" w:type="dxa"/>
            <w:vMerge w:val="continue"/>
          </w:tcPr>
          <w:p w14:paraId="3C70438F"/>
        </w:tc>
        <w:tc>
          <w:tcPr>
            <w:tcW w:w="4152" w:type="dxa"/>
            <w:vAlign w:val="center"/>
          </w:tcPr>
          <w:p w14:paraId="49A79FFE">
            <w:r>
              <w:t>其他优惠条件</w:t>
            </w:r>
          </w:p>
        </w:tc>
        <w:tc>
          <w:tcPr>
            <w:tcW w:w="1884" w:type="dxa"/>
          </w:tcPr>
          <w:p w14:paraId="0C488930"/>
        </w:tc>
      </w:tr>
      <w:tr w14:paraId="543F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4126298F">
            <w:r>
              <w:rPr>
                <w:rFonts w:hint="eastAsia"/>
              </w:rPr>
              <w:t>18</w:t>
            </w:r>
          </w:p>
        </w:tc>
        <w:tc>
          <w:tcPr>
            <w:tcW w:w="1789" w:type="dxa"/>
            <w:vAlign w:val="center"/>
          </w:tcPr>
          <w:p w14:paraId="118E7F9E">
            <w:r>
              <w:rPr>
                <w:rFonts w:hint="eastAsia" w:eastAsiaTheme="minorEastAsia"/>
                <w:sz w:val="24"/>
                <w:szCs w:val="22"/>
              </w:rPr>
              <w:t>报价文件</w:t>
            </w:r>
          </w:p>
        </w:tc>
        <w:tc>
          <w:tcPr>
            <w:tcW w:w="4152" w:type="dxa"/>
            <w:vAlign w:val="center"/>
          </w:tcPr>
          <w:p w14:paraId="0CD82010">
            <w:r>
              <w:t>项目报价单（附件</w:t>
            </w:r>
            <w:r>
              <w:rPr>
                <w:rFonts w:hint="eastAsia"/>
                <w:lang w:val="en-US" w:eastAsia="zh-CN"/>
              </w:rPr>
              <w:t>5</w:t>
            </w:r>
            <w:r>
              <w:t>）</w:t>
            </w:r>
          </w:p>
        </w:tc>
        <w:tc>
          <w:tcPr>
            <w:tcW w:w="1884" w:type="dxa"/>
          </w:tcPr>
          <w:p w14:paraId="436F6419"/>
        </w:tc>
      </w:tr>
    </w:tbl>
    <w:p w14:paraId="72AD198F">
      <w:pPr>
        <w:rPr>
          <w:b/>
          <w:bCs/>
          <w:sz w:val="24"/>
        </w:rPr>
      </w:pPr>
      <w:r>
        <w:rPr>
          <w:b/>
        </w:rPr>
        <w:t>注：正本所有文件需加盖公司红章，副本为正本的复印件。</w:t>
      </w:r>
    </w:p>
    <w:p w14:paraId="1D7C8D29">
      <w:pPr>
        <w:rPr>
          <w:b/>
          <w:bCs/>
          <w:sz w:val="32"/>
        </w:rPr>
      </w:pPr>
    </w:p>
    <w:p w14:paraId="4D7C5503">
      <w:pPr>
        <w:bidi w:val="0"/>
      </w:pPr>
    </w:p>
    <w:p w14:paraId="3B3DDA12">
      <w:pPr>
        <w:rPr>
          <w:b/>
          <w:bCs/>
          <w:sz w:val="32"/>
        </w:rPr>
      </w:pPr>
    </w:p>
    <w:p w14:paraId="33F91FBE">
      <w:pPr>
        <w:rPr>
          <w:rFonts w:hint="eastAsia"/>
          <w:b/>
          <w:bCs/>
          <w:sz w:val="32"/>
        </w:rPr>
      </w:pPr>
    </w:p>
    <w:p w14:paraId="4E1E8741">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67AE074C">
      <w:pPr>
        <w:ind w:firstLine="1320" w:firstLineChars="300"/>
        <w:rPr>
          <w:sz w:val="44"/>
          <w:szCs w:val="44"/>
        </w:rPr>
      </w:pPr>
      <w:r>
        <w:rPr>
          <w:rFonts w:hAnsi="Calibri"/>
          <w:sz w:val="44"/>
          <w:szCs w:val="44"/>
        </w:rPr>
        <w:t>浙江大学医学院附属妇产科医院</w:t>
      </w:r>
    </w:p>
    <w:p w14:paraId="45BCD418">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2"/>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2392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CB3F88">
            <w:pPr>
              <w:rPr>
                <w:rFonts w:ascii="Calibri" w:hAnsi="Calibri"/>
                <w:sz w:val="36"/>
                <w:szCs w:val="36"/>
              </w:rPr>
            </w:pPr>
            <w:r>
              <w:rPr>
                <w:rFonts w:ascii="Calibri" w:hAnsi="Calibri"/>
                <w:sz w:val="36"/>
                <w:szCs w:val="36"/>
              </w:rPr>
              <w:t>项目名称：</w:t>
            </w:r>
          </w:p>
        </w:tc>
      </w:tr>
      <w:tr w14:paraId="3D51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7AA648CD">
            <w:pPr>
              <w:rPr>
                <w:rFonts w:ascii="Calibri" w:hAnsi="Calibri"/>
                <w:sz w:val="36"/>
                <w:szCs w:val="36"/>
              </w:rPr>
            </w:pPr>
            <w:r>
              <w:rPr>
                <w:rFonts w:ascii="Calibri" w:hAnsi="Calibri"/>
                <w:sz w:val="36"/>
                <w:szCs w:val="36"/>
              </w:rPr>
              <w:t>项目编号：</w:t>
            </w:r>
          </w:p>
        </w:tc>
      </w:tr>
      <w:tr w14:paraId="5CD2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0E1BB357">
            <w:pPr>
              <w:rPr>
                <w:rFonts w:ascii="Calibri" w:hAnsi="Calibri"/>
                <w:sz w:val="28"/>
                <w:szCs w:val="28"/>
              </w:rPr>
            </w:pPr>
          </w:p>
        </w:tc>
        <w:tc>
          <w:tcPr>
            <w:tcW w:w="1704" w:type="dxa"/>
          </w:tcPr>
          <w:p w14:paraId="5F84750A">
            <w:pPr>
              <w:rPr>
                <w:rFonts w:ascii="Calibri" w:hAnsi="Calibri"/>
                <w:sz w:val="28"/>
                <w:szCs w:val="28"/>
              </w:rPr>
            </w:pPr>
          </w:p>
        </w:tc>
        <w:tc>
          <w:tcPr>
            <w:tcW w:w="1704" w:type="dxa"/>
            <w:vMerge w:val="restart"/>
          </w:tcPr>
          <w:p w14:paraId="1FA1CE36">
            <w:pPr>
              <w:spacing w:line="720" w:lineRule="auto"/>
              <w:rPr>
                <w:rFonts w:ascii="Calibri" w:hAnsi="Calibri"/>
                <w:sz w:val="84"/>
                <w:szCs w:val="84"/>
              </w:rPr>
            </w:pPr>
          </w:p>
          <w:p w14:paraId="121DC90D">
            <w:pPr>
              <w:spacing w:line="720" w:lineRule="auto"/>
              <w:rPr>
                <w:rFonts w:ascii="Calibri" w:hAnsi="Calibri"/>
                <w:sz w:val="36"/>
                <w:szCs w:val="36"/>
              </w:rPr>
            </w:pPr>
          </w:p>
          <w:p w14:paraId="39CBADB7">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D3F8CA4">
            <w:pPr>
              <w:rPr>
                <w:rFonts w:ascii="Calibri" w:hAnsi="Calibri"/>
                <w:sz w:val="28"/>
                <w:szCs w:val="28"/>
              </w:rPr>
            </w:pPr>
          </w:p>
        </w:tc>
      </w:tr>
      <w:tr w14:paraId="1F55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1E796AF">
            <w:pPr>
              <w:rPr>
                <w:rFonts w:ascii="Calibri" w:hAnsi="Calibri"/>
                <w:sz w:val="28"/>
                <w:szCs w:val="28"/>
              </w:rPr>
            </w:pPr>
          </w:p>
        </w:tc>
        <w:tc>
          <w:tcPr>
            <w:tcW w:w="1704" w:type="dxa"/>
          </w:tcPr>
          <w:p w14:paraId="0A7B60A1">
            <w:pPr>
              <w:rPr>
                <w:rFonts w:ascii="Calibri" w:hAnsi="Calibri"/>
                <w:sz w:val="28"/>
                <w:szCs w:val="28"/>
              </w:rPr>
            </w:pPr>
          </w:p>
        </w:tc>
        <w:tc>
          <w:tcPr>
            <w:tcW w:w="1704" w:type="dxa"/>
            <w:vMerge w:val="continue"/>
          </w:tcPr>
          <w:p w14:paraId="3D3889B2">
            <w:pPr>
              <w:rPr>
                <w:rFonts w:ascii="Calibri" w:hAnsi="Calibri"/>
                <w:sz w:val="28"/>
                <w:szCs w:val="28"/>
              </w:rPr>
            </w:pPr>
          </w:p>
        </w:tc>
        <w:tc>
          <w:tcPr>
            <w:tcW w:w="3501" w:type="dxa"/>
            <w:vMerge w:val="continue"/>
          </w:tcPr>
          <w:p w14:paraId="2A5E9ABD">
            <w:pPr>
              <w:rPr>
                <w:rFonts w:ascii="Calibri" w:hAnsi="Calibri"/>
                <w:sz w:val="28"/>
                <w:szCs w:val="28"/>
              </w:rPr>
            </w:pPr>
          </w:p>
        </w:tc>
      </w:tr>
      <w:tr w14:paraId="018E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A0A068">
            <w:pPr>
              <w:rPr>
                <w:rFonts w:ascii="Calibri" w:hAnsi="Calibri"/>
                <w:sz w:val="28"/>
                <w:szCs w:val="28"/>
              </w:rPr>
            </w:pPr>
          </w:p>
        </w:tc>
        <w:tc>
          <w:tcPr>
            <w:tcW w:w="1704" w:type="dxa"/>
          </w:tcPr>
          <w:p w14:paraId="20900F86">
            <w:pPr>
              <w:rPr>
                <w:rFonts w:ascii="Calibri" w:hAnsi="Calibri"/>
                <w:sz w:val="28"/>
                <w:szCs w:val="28"/>
              </w:rPr>
            </w:pPr>
          </w:p>
        </w:tc>
        <w:tc>
          <w:tcPr>
            <w:tcW w:w="1704" w:type="dxa"/>
            <w:vMerge w:val="continue"/>
          </w:tcPr>
          <w:p w14:paraId="36BED808">
            <w:pPr>
              <w:rPr>
                <w:rFonts w:ascii="Calibri" w:hAnsi="Calibri"/>
                <w:sz w:val="28"/>
                <w:szCs w:val="28"/>
              </w:rPr>
            </w:pPr>
          </w:p>
        </w:tc>
        <w:tc>
          <w:tcPr>
            <w:tcW w:w="3501" w:type="dxa"/>
            <w:vMerge w:val="continue"/>
          </w:tcPr>
          <w:p w14:paraId="3716DF07">
            <w:pPr>
              <w:rPr>
                <w:rFonts w:ascii="Calibri" w:hAnsi="Calibri"/>
                <w:sz w:val="28"/>
                <w:szCs w:val="28"/>
              </w:rPr>
            </w:pPr>
          </w:p>
        </w:tc>
      </w:tr>
      <w:tr w14:paraId="15A1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F8795F0">
            <w:pPr>
              <w:rPr>
                <w:rFonts w:ascii="Calibri" w:hAnsi="Calibri"/>
                <w:sz w:val="28"/>
                <w:szCs w:val="28"/>
              </w:rPr>
            </w:pPr>
          </w:p>
        </w:tc>
        <w:tc>
          <w:tcPr>
            <w:tcW w:w="1704" w:type="dxa"/>
          </w:tcPr>
          <w:p w14:paraId="5A339DF8">
            <w:pPr>
              <w:rPr>
                <w:rFonts w:ascii="Calibri" w:hAnsi="Calibri"/>
                <w:sz w:val="28"/>
                <w:szCs w:val="28"/>
              </w:rPr>
            </w:pPr>
          </w:p>
        </w:tc>
        <w:tc>
          <w:tcPr>
            <w:tcW w:w="1704" w:type="dxa"/>
            <w:vMerge w:val="continue"/>
          </w:tcPr>
          <w:p w14:paraId="23FBD5EA">
            <w:pPr>
              <w:rPr>
                <w:rFonts w:ascii="Calibri" w:hAnsi="Calibri"/>
                <w:sz w:val="28"/>
                <w:szCs w:val="28"/>
              </w:rPr>
            </w:pPr>
          </w:p>
        </w:tc>
        <w:tc>
          <w:tcPr>
            <w:tcW w:w="3501" w:type="dxa"/>
            <w:vMerge w:val="continue"/>
          </w:tcPr>
          <w:p w14:paraId="0BE1DA6E">
            <w:pPr>
              <w:rPr>
                <w:rFonts w:ascii="Calibri" w:hAnsi="Calibri"/>
                <w:sz w:val="28"/>
                <w:szCs w:val="28"/>
              </w:rPr>
            </w:pPr>
          </w:p>
        </w:tc>
      </w:tr>
      <w:tr w14:paraId="7059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E654EC">
            <w:pPr>
              <w:rPr>
                <w:rFonts w:ascii="Calibri" w:hAnsi="Calibri"/>
                <w:sz w:val="28"/>
                <w:szCs w:val="28"/>
              </w:rPr>
            </w:pPr>
          </w:p>
        </w:tc>
        <w:tc>
          <w:tcPr>
            <w:tcW w:w="1704" w:type="dxa"/>
          </w:tcPr>
          <w:p w14:paraId="452BB386">
            <w:pPr>
              <w:rPr>
                <w:rFonts w:ascii="Calibri" w:hAnsi="Calibri"/>
                <w:sz w:val="28"/>
                <w:szCs w:val="28"/>
              </w:rPr>
            </w:pPr>
          </w:p>
        </w:tc>
        <w:tc>
          <w:tcPr>
            <w:tcW w:w="1704" w:type="dxa"/>
            <w:vMerge w:val="continue"/>
          </w:tcPr>
          <w:p w14:paraId="4276A906">
            <w:pPr>
              <w:rPr>
                <w:rFonts w:ascii="Calibri" w:hAnsi="Calibri"/>
                <w:sz w:val="28"/>
                <w:szCs w:val="28"/>
              </w:rPr>
            </w:pPr>
          </w:p>
        </w:tc>
        <w:tc>
          <w:tcPr>
            <w:tcW w:w="3501" w:type="dxa"/>
            <w:vMerge w:val="continue"/>
          </w:tcPr>
          <w:p w14:paraId="3CC8430D">
            <w:pPr>
              <w:rPr>
                <w:rFonts w:ascii="Calibri" w:hAnsi="Calibri"/>
                <w:sz w:val="28"/>
                <w:szCs w:val="28"/>
              </w:rPr>
            </w:pPr>
          </w:p>
        </w:tc>
      </w:tr>
      <w:tr w14:paraId="1910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306D99D">
            <w:pPr>
              <w:rPr>
                <w:rFonts w:ascii="Calibri" w:hAnsi="Calibri"/>
                <w:sz w:val="28"/>
                <w:szCs w:val="28"/>
              </w:rPr>
            </w:pPr>
          </w:p>
        </w:tc>
        <w:tc>
          <w:tcPr>
            <w:tcW w:w="1704" w:type="dxa"/>
          </w:tcPr>
          <w:p w14:paraId="400FF9FB">
            <w:pPr>
              <w:rPr>
                <w:rFonts w:ascii="Calibri" w:hAnsi="Calibri"/>
                <w:sz w:val="28"/>
                <w:szCs w:val="28"/>
              </w:rPr>
            </w:pPr>
          </w:p>
        </w:tc>
        <w:tc>
          <w:tcPr>
            <w:tcW w:w="1704" w:type="dxa"/>
            <w:vMerge w:val="continue"/>
          </w:tcPr>
          <w:p w14:paraId="7055589D">
            <w:pPr>
              <w:rPr>
                <w:rFonts w:ascii="Calibri" w:hAnsi="Calibri"/>
                <w:sz w:val="28"/>
                <w:szCs w:val="28"/>
              </w:rPr>
            </w:pPr>
          </w:p>
        </w:tc>
        <w:tc>
          <w:tcPr>
            <w:tcW w:w="3501" w:type="dxa"/>
            <w:vMerge w:val="continue"/>
          </w:tcPr>
          <w:p w14:paraId="1A56B48A">
            <w:pPr>
              <w:rPr>
                <w:rFonts w:ascii="Calibri" w:hAnsi="Calibri"/>
                <w:sz w:val="28"/>
                <w:szCs w:val="28"/>
              </w:rPr>
            </w:pPr>
          </w:p>
        </w:tc>
      </w:tr>
      <w:tr w14:paraId="7ACB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53784E3">
            <w:pPr>
              <w:rPr>
                <w:rFonts w:ascii="Calibri" w:hAnsi="Calibri"/>
                <w:sz w:val="28"/>
                <w:szCs w:val="28"/>
              </w:rPr>
            </w:pPr>
          </w:p>
        </w:tc>
        <w:tc>
          <w:tcPr>
            <w:tcW w:w="1704" w:type="dxa"/>
          </w:tcPr>
          <w:p w14:paraId="75B8A39E">
            <w:pPr>
              <w:rPr>
                <w:rFonts w:ascii="Calibri" w:hAnsi="Calibri"/>
                <w:sz w:val="28"/>
                <w:szCs w:val="28"/>
              </w:rPr>
            </w:pPr>
          </w:p>
        </w:tc>
        <w:tc>
          <w:tcPr>
            <w:tcW w:w="1704" w:type="dxa"/>
            <w:vMerge w:val="continue"/>
          </w:tcPr>
          <w:p w14:paraId="3FB4AC5C">
            <w:pPr>
              <w:rPr>
                <w:rFonts w:ascii="Calibri" w:hAnsi="Calibri"/>
                <w:sz w:val="28"/>
                <w:szCs w:val="28"/>
              </w:rPr>
            </w:pPr>
          </w:p>
        </w:tc>
        <w:tc>
          <w:tcPr>
            <w:tcW w:w="3501" w:type="dxa"/>
            <w:vMerge w:val="continue"/>
          </w:tcPr>
          <w:p w14:paraId="34613957">
            <w:pPr>
              <w:rPr>
                <w:rFonts w:ascii="Calibri" w:hAnsi="Calibri"/>
                <w:sz w:val="28"/>
                <w:szCs w:val="28"/>
              </w:rPr>
            </w:pPr>
          </w:p>
        </w:tc>
      </w:tr>
      <w:tr w14:paraId="2B20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B225CC1">
            <w:pPr>
              <w:rPr>
                <w:rFonts w:ascii="Calibri" w:hAnsi="Calibri"/>
                <w:sz w:val="28"/>
                <w:szCs w:val="28"/>
              </w:rPr>
            </w:pPr>
          </w:p>
        </w:tc>
        <w:tc>
          <w:tcPr>
            <w:tcW w:w="1704" w:type="dxa"/>
          </w:tcPr>
          <w:p w14:paraId="6755CEEC">
            <w:pPr>
              <w:rPr>
                <w:rFonts w:ascii="Calibri" w:hAnsi="Calibri"/>
                <w:sz w:val="28"/>
                <w:szCs w:val="28"/>
              </w:rPr>
            </w:pPr>
          </w:p>
        </w:tc>
        <w:tc>
          <w:tcPr>
            <w:tcW w:w="1704" w:type="dxa"/>
            <w:vMerge w:val="continue"/>
          </w:tcPr>
          <w:p w14:paraId="784600DC">
            <w:pPr>
              <w:rPr>
                <w:rFonts w:ascii="Calibri" w:hAnsi="Calibri"/>
                <w:sz w:val="28"/>
                <w:szCs w:val="28"/>
              </w:rPr>
            </w:pPr>
          </w:p>
        </w:tc>
        <w:tc>
          <w:tcPr>
            <w:tcW w:w="3501" w:type="dxa"/>
            <w:vMerge w:val="continue"/>
          </w:tcPr>
          <w:p w14:paraId="4C3009AE">
            <w:pPr>
              <w:rPr>
                <w:rFonts w:ascii="Calibri" w:hAnsi="Calibri"/>
                <w:sz w:val="28"/>
                <w:szCs w:val="28"/>
              </w:rPr>
            </w:pPr>
          </w:p>
        </w:tc>
      </w:tr>
      <w:tr w14:paraId="029C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11D6F8">
            <w:pPr>
              <w:rPr>
                <w:rFonts w:ascii="Calibri" w:hAnsi="Calibri"/>
                <w:sz w:val="28"/>
                <w:szCs w:val="28"/>
              </w:rPr>
            </w:pPr>
          </w:p>
        </w:tc>
        <w:tc>
          <w:tcPr>
            <w:tcW w:w="1704" w:type="dxa"/>
          </w:tcPr>
          <w:p w14:paraId="49ED0EF0">
            <w:pPr>
              <w:rPr>
                <w:rFonts w:ascii="Calibri" w:hAnsi="Calibri"/>
                <w:sz w:val="28"/>
                <w:szCs w:val="28"/>
              </w:rPr>
            </w:pPr>
          </w:p>
        </w:tc>
        <w:tc>
          <w:tcPr>
            <w:tcW w:w="1704" w:type="dxa"/>
            <w:vMerge w:val="continue"/>
          </w:tcPr>
          <w:p w14:paraId="21D63CF3">
            <w:pPr>
              <w:rPr>
                <w:rFonts w:ascii="Calibri" w:hAnsi="Calibri"/>
                <w:sz w:val="28"/>
                <w:szCs w:val="28"/>
              </w:rPr>
            </w:pPr>
          </w:p>
        </w:tc>
        <w:tc>
          <w:tcPr>
            <w:tcW w:w="3501" w:type="dxa"/>
            <w:vMerge w:val="continue"/>
          </w:tcPr>
          <w:p w14:paraId="2252EB6A">
            <w:pPr>
              <w:rPr>
                <w:rFonts w:ascii="Calibri" w:hAnsi="Calibri"/>
                <w:sz w:val="28"/>
                <w:szCs w:val="28"/>
              </w:rPr>
            </w:pPr>
          </w:p>
        </w:tc>
      </w:tr>
      <w:tr w14:paraId="5085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9BBADE">
            <w:pPr>
              <w:rPr>
                <w:rFonts w:ascii="Calibri" w:hAnsi="Calibri"/>
                <w:sz w:val="28"/>
                <w:szCs w:val="28"/>
              </w:rPr>
            </w:pPr>
          </w:p>
        </w:tc>
        <w:tc>
          <w:tcPr>
            <w:tcW w:w="1704" w:type="dxa"/>
          </w:tcPr>
          <w:p w14:paraId="08373F98">
            <w:pPr>
              <w:rPr>
                <w:rFonts w:ascii="Calibri" w:hAnsi="Calibri"/>
                <w:sz w:val="28"/>
                <w:szCs w:val="28"/>
              </w:rPr>
            </w:pPr>
          </w:p>
        </w:tc>
        <w:tc>
          <w:tcPr>
            <w:tcW w:w="1704" w:type="dxa"/>
            <w:vMerge w:val="continue"/>
          </w:tcPr>
          <w:p w14:paraId="364C1B69">
            <w:pPr>
              <w:rPr>
                <w:rFonts w:ascii="Calibri" w:hAnsi="Calibri"/>
                <w:sz w:val="28"/>
                <w:szCs w:val="28"/>
              </w:rPr>
            </w:pPr>
          </w:p>
        </w:tc>
        <w:tc>
          <w:tcPr>
            <w:tcW w:w="3501" w:type="dxa"/>
            <w:vMerge w:val="continue"/>
          </w:tcPr>
          <w:p w14:paraId="053EC7CA">
            <w:pPr>
              <w:rPr>
                <w:rFonts w:ascii="Calibri" w:hAnsi="Calibri"/>
                <w:sz w:val="28"/>
                <w:szCs w:val="28"/>
              </w:rPr>
            </w:pPr>
          </w:p>
        </w:tc>
      </w:tr>
      <w:tr w14:paraId="027E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F56A176">
            <w:pPr>
              <w:rPr>
                <w:rFonts w:ascii="Calibri" w:hAnsi="Calibri"/>
                <w:sz w:val="28"/>
                <w:szCs w:val="28"/>
              </w:rPr>
            </w:pPr>
          </w:p>
        </w:tc>
        <w:tc>
          <w:tcPr>
            <w:tcW w:w="1704" w:type="dxa"/>
          </w:tcPr>
          <w:p w14:paraId="439352AD">
            <w:pPr>
              <w:rPr>
                <w:rFonts w:ascii="Calibri" w:hAnsi="Calibri"/>
                <w:sz w:val="28"/>
                <w:szCs w:val="28"/>
              </w:rPr>
            </w:pPr>
          </w:p>
        </w:tc>
        <w:tc>
          <w:tcPr>
            <w:tcW w:w="1704" w:type="dxa"/>
            <w:vMerge w:val="continue"/>
          </w:tcPr>
          <w:p w14:paraId="6CFF6AD5">
            <w:pPr>
              <w:rPr>
                <w:rFonts w:ascii="Calibri" w:hAnsi="Calibri"/>
                <w:sz w:val="28"/>
                <w:szCs w:val="28"/>
              </w:rPr>
            </w:pPr>
          </w:p>
        </w:tc>
        <w:tc>
          <w:tcPr>
            <w:tcW w:w="3501" w:type="dxa"/>
            <w:vMerge w:val="continue"/>
          </w:tcPr>
          <w:p w14:paraId="234DC815">
            <w:pPr>
              <w:rPr>
                <w:rFonts w:ascii="Calibri" w:hAnsi="Calibri"/>
                <w:sz w:val="28"/>
                <w:szCs w:val="28"/>
              </w:rPr>
            </w:pPr>
          </w:p>
        </w:tc>
      </w:tr>
      <w:tr w14:paraId="537C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F683F27">
            <w:pPr>
              <w:rPr>
                <w:rFonts w:ascii="Calibri" w:hAnsi="Calibri"/>
                <w:sz w:val="28"/>
                <w:szCs w:val="28"/>
              </w:rPr>
            </w:pPr>
          </w:p>
        </w:tc>
        <w:tc>
          <w:tcPr>
            <w:tcW w:w="1704" w:type="dxa"/>
          </w:tcPr>
          <w:p w14:paraId="18320FD7">
            <w:pPr>
              <w:rPr>
                <w:rFonts w:ascii="Calibri" w:hAnsi="Calibri"/>
                <w:sz w:val="28"/>
                <w:szCs w:val="28"/>
              </w:rPr>
            </w:pPr>
          </w:p>
        </w:tc>
        <w:tc>
          <w:tcPr>
            <w:tcW w:w="1704" w:type="dxa"/>
            <w:vMerge w:val="continue"/>
          </w:tcPr>
          <w:p w14:paraId="45B97382">
            <w:pPr>
              <w:rPr>
                <w:rFonts w:ascii="Calibri" w:hAnsi="Calibri"/>
                <w:sz w:val="28"/>
                <w:szCs w:val="28"/>
              </w:rPr>
            </w:pPr>
          </w:p>
        </w:tc>
        <w:tc>
          <w:tcPr>
            <w:tcW w:w="3501" w:type="dxa"/>
            <w:vMerge w:val="continue"/>
          </w:tcPr>
          <w:p w14:paraId="51ADABC1">
            <w:pPr>
              <w:rPr>
                <w:rFonts w:ascii="Calibri" w:hAnsi="Calibri"/>
                <w:sz w:val="28"/>
                <w:szCs w:val="28"/>
              </w:rPr>
            </w:pPr>
          </w:p>
        </w:tc>
      </w:tr>
      <w:tr w14:paraId="1149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1A55D06">
            <w:pPr>
              <w:rPr>
                <w:rFonts w:ascii="Calibri" w:hAnsi="Calibri"/>
                <w:sz w:val="28"/>
                <w:szCs w:val="28"/>
              </w:rPr>
            </w:pPr>
          </w:p>
        </w:tc>
        <w:tc>
          <w:tcPr>
            <w:tcW w:w="1704" w:type="dxa"/>
          </w:tcPr>
          <w:p w14:paraId="70127682">
            <w:pPr>
              <w:rPr>
                <w:rFonts w:ascii="Calibri" w:hAnsi="Calibri"/>
                <w:sz w:val="28"/>
                <w:szCs w:val="28"/>
              </w:rPr>
            </w:pPr>
          </w:p>
        </w:tc>
        <w:tc>
          <w:tcPr>
            <w:tcW w:w="1704" w:type="dxa"/>
            <w:vMerge w:val="continue"/>
          </w:tcPr>
          <w:p w14:paraId="797BA65E">
            <w:pPr>
              <w:rPr>
                <w:rFonts w:ascii="Calibri" w:hAnsi="Calibri"/>
                <w:sz w:val="28"/>
                <w:szCs w:val="28"/>
              </w:rPr>
            </w:pPr>
          </w:p>
        </w:tc>
        <w:tc>
          <w:tcPr>
            <w:tcW w:w="3501" w:type="dxa"/>
            <w:vMerge w:val="continue"/>
          </w:tcPr>
          <w:p w14:paraId="7FF578A4">
            <w:pPr>
              <w:rPr>
                <w:rFonts w:ascii="Calibri" w:hAnsi="Calibri"/>
                <w:sz w:val="28"/>
                <w:szCs w:val="28"/>
              </w:rPr>
            </w:pPr>
          </w:p>
        </w:tc>
      </w:tr>
      <w:tr w14:paraId="06AB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85EB491">
            <w:pPr>
              <w:rPr>
                <w:rFonts w:ascii="Calibri" w:hAnsi="Calibri"/>
                <w:sz w:val="36"/>
                <w:szCs w:val="36"/>
              </w:rPr>
            </w:pPr>
            <w:r>
              <w:rPr>
                <w:rFonts w:ascii="Calibri" w:hAnsi="Calibri"/>
                <w:sz w:val="36"/>
                <w:szCs w:val="36"/>
              </w:rPr>
              <w:t>供应商全称：</w:t>
            </w:r>
          </w:p>
        </w:tc>
      </w:tr>
      <w:tr w14:paraId="4B93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174D814F">
            <w:pPr>
              <w:rPr>
                <w:rFonts w:ascii="Calibri" w:hAnsi="Calibri"/>
                <w:strike/>
                <w:color w:val="FF0000"/>
                <w:sz w:val="36"/>
                <w:szCs w:val="36"/>
              </w:rPr>
            </w:pPr>
          </w:p>
        </w:tc>
      </w:tr>
      <w:tr w14:paraId="58A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23D376">
            <w:pPr>
              <w:rPr>
                <w:rFonts w:ascii="Calibri" w:hAnsi="Calibri"/>
                <w:sz w:val="36"/>
                <w:szCs w:val="36"/>
              </w:rPr>
            </w:pPr>
            <w:r>
              <w:rPr>
                <w:rFonts w:ascii="Calibri" w:hAnsi="Calibri"/>
                <w:sz w:val="36"/>
                <w:szCs w:val="36"/>
              </w:rPr>
              <w:t>时      间：</w:t>
            </w:r>
          </w:p>
        </w:tc>
      </w:tr>
    </w:tbl>
    <w:p w14:paraId="71202F47">
      <w:pPr>
        <w:rPr>
          <w:szCs w:val="22"/>
        </w:rPr>
      </w:pPr>
    </w:p>
    <w:p w14:paraId="30C5CF6A">
      <w:pPr>
        <w:rPr>
          <w:szCs w:val="22"/>
        </w:rPr>
      </w:pPr>
    </w:p>
    <w:p w14:paraId="73C8F290">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F7DC40D">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68AB78D">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269515F">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3C4B0CA2">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4F26BB2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082A8CE1">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4379ECFA">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09A809F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7F1261C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E26527E">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06BFC3B2">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40842BE7">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4EEB304">
      <w:pPr>
        <w:snapToGrid w:val="0"/>
        <w:spacing w:before="156" w:beforeLines="50" w:after="50" w:line="460" w:lineRule="exact"/>
        <w:ind w:firstLine="560" w:firstLineChars="200"/>
        <w:rPr>
          <w:rFonts w:eastAsiaTheme="minorEastAsia"/>
          <w:sz w:val="28"/>
          <w:szCs w:val="28"/>
        </w:rPr>
      </w:pPr>
    </w:p>
    <w:p w14:paraId="72F6DAB3">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3B9A0E8D">
      <w:pPr>
        <w:snapToGrid w:val="0"/>
        <w:spacing w:before="156" w:beforeLines="50" w:line="460" w:lineRule="exact"/>
        <w:ind w:firstLine="200"/>
        <w:rPr>
          <w:rFonts w:eastAsiaTheme="minorEastAsia"/>
          <w:sz w:val="28"/>
          <w:szCs w:val="28"/>
          <w:u w:val="single"/>
        </w:rPr>
      </w:pPr>
    </w:p>
    <w:p w14:paraId="695C88D1">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1F3EB43A">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30CC954C">
      <w:pPr>
        <w:snapToGrid w:val="0"/>
        <w:spacing w:before="50" w:after="50"/>
        <w:jc w:val="center"/>
        <w:rPr>
          <w:rFonts w:eastAsia="仿宋"/>
          <w:b/>
          <w:sz w:val="36"/>
          <w:szCs w:val="36"/>
        </w:rPr>
      </w:pPr>
      <w:r>
        <w:rPr>
          <w:rFonts w:hAnsi="仿宋" w:eastAsia="仿宋"/>
          <w:b/>
          <w:sz w:val="36"/>
          <w:szCs w:val="36"/>
        </w:rPr>
        <w:t>法定代表人授权委托书</w:t>
      </w:r>
    </w:p>
    <w:p w14:paraId="199810AE">
      <w:pPr>
        <w:snapToGrid w:val="0"/>
        <w:spacing w:before="156" w:beforeLines="50" w:after="50"/>
        <w:rPr>
          <w:rFonts w:eastAsia="仿宋"/>
          <w:b/>
          <w:sz w:val="30"/>
          <w:szCs w:val="30"/>
        </w:rPr>
      </w:pPr>
    </w:p>
    <w:p w14:paraId="3C6E7295">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0E0697D9">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76926029">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0C42318F">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5AF9AC44">
      <w:pPr>
        <w:snapToGrid w:val="0"/>
        <w:spacing w:before="156" w:beforeLines="50" w:after="50" w:line="460" w:lineRule="exact"/>
        <w:ind w:firstLine="480"/>
        <w:rPr>
          <w:rFonts w:eastAsia="仿宋"/>
          <w:sz w:val="30"/>
          <w:szCs w:val="30"/>
        </w:rPr>
      </w:pPr>
    </w:p>
    <w:p w14:paraId="78352AB1">
      <w:pPr>
        <w:snapToGrid w:val="0"/>
        <w:spacing w:before="156" w:beforeLines="50" w:after="50" w:line="460" w:lineRule="exact"/>
        <w:ind w:firstLine="480"/>
        <w:rPr>
          <w:rFonts w:eastAsia="仿宋"/>
          <w:sz w:val="30"/>
          <w:szCs w:val="30"/>
        </w:rPr>
      </w:pPr>
    </w:p>
    <w:p w14:paraId="3B81C9DB">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61724863">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4A4F645">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3079306A">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10DD5665">
      <w:pPr>
        <w:snapToGrid w:val="0"/>
        <w:spacing w:before="156" w:beforeLines="50" w:after="50" w:line="460" w:lineRule="exact"/>
        <w:rPr>
          <w:rFonts w:eastAsia="仿宋"/>
          <w:sz w:val="30"/>
          <w:szCs w:val="30"/>
        </w:rPr>
      </w:pPr>
    </w:p>
    <w:p w14:paraId="05532817">
      <w:pPr>
        <w:snapToGrid w:val="0"/>
        <w:spacing w:before="156" w:beforeLines="50" w:after="50" w:line="460" w:lineRule="exact"/>
        <w:rPr>
          <w:rFonts w:eastAsia="仿宋"/>
          <w:sz w:val="30"/>
          <w:szCs w:val="30"/>
        </w:rPr>
      </w:pPr>
      <w:r>
        <w:rPr>
          <w:rFonts w:eastAsia="仿宋"/>
          <w:sz w:val="30"/>
          <w:szCs w:val="30"/>
        </w:rPr>
        <w:t xml:space="preserve">                                     </w:t>
      </w:r>
    </w:p>
    <w:p w14:paraId="72FB65D2">
      <w:pPr>
        <w:snapToGrid w:val="0"/>
        <w:spacing w:before="156" w:beforeLines="50" w:after="50" w:line="460" w:lineRule="exact"/>
        <w:ind w:firstLine="6150" w:firstLineChars="2050"/>
        <w:rPr>
          <w:rFonts w:eastAsia="仿宋"/>
          <w:sz w:val="30"/>
          <w:szCs w:val="30"/>
        </w:rPr>
      </w:pPr>
    </w:p>
    <w:p w14:paraId="110E579F">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6BC8BBEB">
      <w:pPr>
        <w:pStyle w:val="35"/>
        <w:spacing w:line="360" w:lineRule="auto"/>
        <w:jc w:val="both"/>
        <w:rPr>
          <w:sz w:val="21"/>
          <w:szCs w:val="21"/>
        </w:rPr>
      </w:pPr>
    </w:p>
    <w:p w14:paraId="3C6B5CEB">
      <w:pPr>
        <w:pStyle w:val="35"/>
        <w:spacing w:line="360" w:lineRule="auto"/>
        <w:jc w:val="both"/>
        <w:rPr>
          <w:sz w:val="21"/>
          <w:szCs w:val="21"/>
        </w:rPr>
      </w:pPr>
    </w:p>
    <w:p w14:paraId="28E2E129">
      <w:pPr>
        <w:pStyle w:val="35"/>
        <w:spacing w:line="360" w:lineRule="auto"/>
        <w:jc w:val="both"/>
        <w:rPr>
          <w:sz w:val="21"/>
          <w:szCs w:val="21"/>
        </w:rPr>
      </w:pPr>
    </w:p>
    <w:p w14:paraId="153478D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4B0AC8A8">
      <w:pPr>
        <w:jc w:val="center"/>
        <w:rPr>
          <w:b/>
          <w:sz w:val="36"/>
          <w:szCs w:val="36"/>
        </w:rPr>
      </w:pPr>
      <w:r>
        <w:rPr>
          <w:b/>
          <w:sz w:val="36"/>
          <w:szCs w:val="36"/>
        </w:rPr>
        <w:t>技术响应表</w:t>
      </w:r>
    </w:p>
    <w:p w14:paraId="1881D9BF">
      <w:pPr>
        <w:rPr>
          <w:sz w:val="32"/>
          <w:szCs w:val="32"/>
          <w:u w:val="single"/>
        </w:rPr>
      </w:pPr>
      <w:r>
        <w:rPr>
          <w:sz w:val="32"/>
          <w:szCs w:val="32"/>
        </w:rPr>
        <w:t>供应商全称（公章）：</w:t>
      </w:r>
      <w:r>
        <w:rPr>
          <w:sz w:val="32"/>
          <w:szCs w:val="32"/>
          <w:u w:val="single"/>
        </w:rPr>
        <w:t xml:space="preserve">                        </w:t>
      </w:r>
    </w:p>
    <w:tbl>
      <w:tblPr>
        <w:tblStyle w:val="1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181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E27AD5">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EDE97">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FDEDAB2">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0009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463C01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E52FE8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A8C579C">
            <w:pPr>
              <w:jc w:val="center"/>
              <w:rPr>
                <w:rFonts w:asciiTheme="minorEastAsia" w:hAnsiTheme="minorEastAsia" w:eastAsiaTheme="minorEastAsia"/>
                <w:b/>
                <w:sz w:val="28"/>
                <w:szCs w:val="28"/>
              </w:rPr>
            </w:pPr>
          </w:p>
        </w:tc>
      </w:tr>
      <w:tr w14:paraId="3D26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34447E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F7D05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6422105">
            <w:pPr>
              <w:jc w:val="center"/>
              <w:rPr>
                <w:rFonts w:asciiTheme="minorEastAsia" w:hAnsiTheme="minorEastAsia" w:eastAsiaTheme="minorEastAsia"/>
                <w:b/>
                <w:sz w:val="28"/>
                <w:szCs w:val="28"/>
              </w:rPr>
            </w:pPr>
          </w:p>
        </w:tc>
      </w:tr>
      <w:tr w14:paraId="32E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CAA1F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2734CE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BF28EE1">
            <w:pPr>
              <w:jc w:val="center"/>
              <w:rPr>
                <w:rFonts w:asciiTheme="minorEastAsia" w:hAnsiTheme="minorEastAsia" w:eastAsiaTheme="minorEastAsia"/>
                <w:b/>
                <w:sz w:val="28"/>
                <w:szCs w:val="28"/>
              </w:rPr>
            </w:pPr>
          </w:p>
        </w:tc>
      </w:tr>
      <w:tr w14:paraId="5890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5C440C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25C67C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989115">
            <w:pPr>
              <w:jc w:val="center"/>
              <w:rPr>
                <w:rFonts w:asciiTheme="minorEastAsia" w:hAnsiTheme="minorEastAsia" w:eastAsiaTheme="minorEastAsia"/>
                <w:b/>
                <w:sz w:val="28"/>
                <w:szCs w:val="28"/>
              </w:rPr>
            </w:pPr>
          </w:p>
        </w:tc>
      </w:tr>
      <w:tr w14:paraId="003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362FEC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EF63F7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792160F">
            <w:pPr>
              <w:jc w:val="center"/>
              <w:rPr>
                <w:rFonts w:asciiTheme="minorEastAsia" w:hAnsiTheme="minorEastAsia" w:eastAsiaTheme="minorEastAsia"/>
                <w:b/>
                <w:sz w:val="28"/>
                <w:szCs w:val="28"/>
              </w:rPr>
            </w:pPr>
          </w:p>
        </w:tc>
      </w:tr>
      <w:tr w14:paraId="58CB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885B1DB">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7E6260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1E83EDB">
            <w:pPr>
              <w:jc w:val="center"/>
              <w:rPr>
                <w:rFonts w:asciiTheme="minorEastAsia" w:hAnsiTheme="minorEastAsia" w:eastAsiaTheme="minorEastAsia"/>
                <w:b/>
                <w:sz w:val="28"/>
                <w:szCs w:val="28"/>
              </w:rPr>
            </w:pPr>
          </w:p>
        </w:tc>
      </w:tr>
      <w:tr w14:paraId="32D7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2484D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283793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C9C221">
            <w:pPr>
              <w:jc w:val="center"/>
              <w:rPr>
                <w:rFonts w:asciiTheme="minorEastAsia" w:hAnsiTheme="minorEastAsia" w:eastAsiaTheme="minorEastAsia"/>
                <w:b/>
                <w:sz w:val="28"/>
                <w:szCs w:val="28"/>
              </w:rPr>
            </w:pPr>
          </w:p>
        </w:tc>
      </w:tr>
      <w:tr w14:paraId="048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FC68B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296B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D77BDE">
            <w:pPr>
              <w:jc w:val="center"/>
              <w:rPr>
                <w:rFonts w:asciiTheme="minorEastAsia" w:hAnsiTheme="minorEastAsia" w:eastAsiaTheme="minorEastAsia"/>
                <w:b/>
                <w:sz w:val="28"/>
                <w:szCs w:val="28"/>
              </w:rPr>
            </w:pPr>
          </w:p>
        </w:tc>
      </w:tr>
      <w:tr w14:paraId="092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FCFCC">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3B1C47E">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E40B1C2">
            <w:pPr>
              <w:jc w:val="center"/>
              <w:rPr>
                <w:rFonts w:asciiTheme="minorEastAsia" w:hAnsiTheme="minorEastAsia" w:eastAsiaTheme="minorEastAsia"/>
                <w:b/>
                <w:sz w:val="28"/>
                <w:szCs w:val="28"/>
              </w:rPr>
            </w:pPr>
          </w:p>
        </w:tc>
      </w:tr>
      <w:tr w14:paraId="26E1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3A8FCF">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642B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CC193E5">
            <w:pPr>
              <w:jc w:val="center"/>
              <w:rPr>
                <w:rFonts w:asciiTheme="minorEastAsia" w:hAnsiTheme="minorEastAsia" w:eastAsiaTheme="minorEastAsia"/>
                <w:b/>
                <w:sz w:val="28"/>
                <w:szCs w:val="28"/>
              </w:rPr>
            </w:pPr>
          </w:p>
        </w:tc>
      </w:tr>
      <w:tr w14:paraId="2E1D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D990C6">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5AB5AB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9B90D78">
            <w:pPr>
              <w:jc w:val="center"/>
              <w:rPr>
                <w:rFonts w:asciiTheme="minorEastAsia" w:hAnsiTheme="minorEastAsia" w:eastAsiaTheme="minorEastAsia"/>
                <w:b/>
                <w:sz w:val="28"/>
                <w:szCs w:val="28"/>
              </w:rPr>
            </w:pPr>
          </w:p>
        </w:tc>
      </w:tr>
      <w:tr w14:paraId="70ED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AEC46B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BB4C694">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CCF402">
            <w:pPr>
              <w:jc w:val="center"/>
              <w:rPr>
                <w:rFonts w:asciiTheme="minorEastAsia" w:hAnsiTheme="minorEastAsia" w:eastAsiaTheme="minorEastAsia"/>
                <w:b/>
                <w:sz w:val="28"/>
                <w:szCs w:val="28"/>
              </w:rPr>
            </w:pPr>
          </w:p>
        </w:tc>
      </w:tr>
    </w:tbl>
    <w:p w14:paraId="186E6084">
      <w:pPr>
        <w:rPr>
          <w:sz w:val="32"/>
          <w:szCs w:val="32"/>
          <w:u w:val="single"/>
        </w:rPr>
      </w:pPr>
    </w:p>
    <w:p w14:paraId="37E35406">
      <w:pPr>
        <w:rPr>
          <w:sz w:val="32"/>
          <w:szCs w:val="32"/>
        </w:rPr>
      </w:pPr>
    </w:p>
    <w:p w14:paraId="17DEC5CA">
      <w:pPr>
        <w:rPr>
          <w:sz w:val="32"/>
          <w:szCs w:val="32"/>
          <w:u w:val="single"/>
        </w:rPr>
      </w:pPr>
      <w:r>
        <w:rPr>
          <w:sz w:val="32"/>
          <w:szCs w:val="32"/>
        </w:rPr>
        <w:t>授权代表签名及手机：</w:t>
      </w:r>
      <w:r>
        <w:rPr>
          <w:sz w:val="32"/>
          <w:szCs w:val="32"/>
          <w:u w:val="single"/>
        </w:rPr>
        <w:t xml:space="preserve">                 </w:t>
      </w:r>
    </w:p>
    <w:p w14:paraId="74EFFAEF">
      <w:pPr>
        <w:rPr>
          <w:sz w:val="32"/>
          <w:szCs w:val="32"/>
          <w:u w:val="single"/>
        </w:rPr>
      </w:pPr>
      <w:r>
        <w:rPr>
          <w:sz w:val="32"/>
          <w:szCs w:val="32"/>
        </w:rPr>
        <w:t>日期：</w:t>
      </w:r>
      <w:r>
        <w:rPr>
          <w:sz w:val="32"/>
          <w:szCs w:val="32"/>
          <w:u w:val="single"/>
        </w:rPr>
        <w:t xml:space="preserve">                   </w:t>
      </w:r>
    </w:p>
    <w:p w14:paraId="1F758379">
      <w:pPr>
        <w:pStyle w:val="35"/>
        <w:spacing w:line="360" w:lineRule="auto"/>
        <w:jc w:val="both"/>
        <w:rPr>
          <w:sz w:val="21"/>
          <w:szCs w:val="21"/>
        </w:rPr>
      </w:pPr>
    </w:p>
    <w:p w14:paraId="75BD35E8">
      <w:pPr>
        <w:pStyle w:val="35"/>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D5142A">
      <w:pPr>
        <w:snapToGrid w:val="0"/>
        <w:spacing w:before="156" w:beforeLines="50" w:after="50" w:line="460" w:lineRule="exact"/>
        <w:rPr>
          <w:rFonts w:hAnsi="仿宋" w:eastAsia="仿宋"/>
          <w:sz w:val="30"/>
          <w:szCs w:val="30"/>
        </w:rPr>
      </w:pPr>
    </w:p>
    <w:p w14:paraId="5580130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lang w:val="en-US" w:eastAsia="zh-CN"/>
        </w:rPr>
        <w:t>5</w:t>
      </w:r>
      <w:r>
        <w:rPr>
          <w:rFonts w:hAnsi="仿宋" w:eastAsia="仿宋"/>
          <w:sz w:val="30"/>
          <w:szCs w:val="30"/>
        </w:rPr>
        <w:t>：</w:t>
      </w:r>
    </w:p>
    <w:p w14:paraId="7AB7356C">
      <w:pPr>
        <w:jc w:val="center"/>
        <w:rPr>
          <w:b/>
          <w:sz w:val="36"/>
          <w:szCs w:val="36"/>
        </w:rPr>
      </w:pPr>
      <w:r>
        <w:rPr>
          <w:b/>
          <w:sz w:val="36"/>
          <w:szCs w:val="36"/>
        </w:rPr>
        <w:t>报价明细表</w:t>
      </w:r>
    </w:p>
    <w:p w14:paraId="0A223CDE">
      <w:pPr>
        <w:rPr>
          <w:sz w:val="32"/>
          <w:szCs w:val="32"/>
          <w:u w:val="single"/>
        </w:rPr>
      </w:pPr>
      <w:r>
        <w:rPr>
          <w:sz w:val="32"/>
          <w:szCs w:val="32"/>
        </w:rPr>
        <w:t>供应商全称：</w:t>
      </w:r>
      <w:r>
        <w:rPr>
          <w:sz w:val="32"/>
          <w:szCs w:val="32"/>
          <w:u w:val="single"/>
        </w:rPr>
        <w:t xml:space="preserve">                        </w:t>
      </w:r>
    </w:p>
    <w:p w14:paraId="7CC31A1E">
      <w:pPr>
        <w:rPr>
          <w:sz w:val="32"/>
          <w:szCs w:val="32"/>
          <w:u w:val="single"/>
        </w:rPr>
      </w:pPr>
      <w:r>
        <w:rPr>
          <w:sz w:val="32"/>
          <w:szCs w:val="32"/>
        </w:rPr>
        <w:t>项目编号：</w:t>
      </w:r>
      <w:r>
        <w:rPr>
          <w:sz w:val="32"/>
          <w:szCs w:val="32"/>
          <w:u w:val="single"/>
        </w:rPr>
        <w:t xml:space="preserve">                          </w:t>
      </w:r>
    </w:p>
    <w:tbl>
      <w:tblPr>
        <w:tblStyle w:val="17"/>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62CF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7C35E8F">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3CA0CA">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34BA2A63">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A96242C">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62D0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265480B7">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3C5623BA">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1832B223">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A20D2F2">
            <w:pPr>
              <w:rPr>
                <w:rFonts w:asciiTheme="minorEastAsia" w:hAnsiTheme="minorEastAsia" w:eastAsiaTheme="minorEastAsia"/>
                <w:sz w:val="32"/>
                <w:szCs w:val="32"/>
              </w:rPr>
            </w:pPr>
          </w:p>
        </w:tc>
      </w:tr>
      <w:tr w14:paraId="4C27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A12A5A5">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0F87A1">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0F3EA45">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55EC0052">
            <w:pPr>
              <w:rPr>
                <w:rFonts w:asciiTheme="minorEastAsia" w:hAnsiTheme="minorEastAsia" w:eastAsiaTheme="minorEastAsia"/>
                <w:sz w:val="32"/>
                <w:szCs w:val="32"/>
              </w:rPr>
            </w:pPr>
          </w:p>
        </w:tc>
      </w:tr>
      <w:tr w14:paraId="12F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1DA8F2E0">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3E3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0B65F232">
            <w:pPr>
              <w:jc w:val="center"/>
              <w:rPr>
                <w:rFonts w:asciiTheme="minorEastAsia" w:hAnsiTheme="minorEastAsia" w:eastAsiaTheme="minorEastAsia"/>
                <w:sz w:val="28"/>
                <w:szCs w:val="28"/>
              </w:rPr>
            </w:pPr>
          </w:p>
          <w:p w14:paraId="22BB624B">
            <w:pPr>
              <w:jc w:val="center"/>
              <w:rPr>
                <w:rFonts w:asciiTheme="minorEastAsia" w:hAnsiTheme="minorEastAsia" w:eastAsiaTheme="minorEastAsia"/>
                <w:sz w:val="28"/>
                <w:szCs w:val="28"/>
              </w:rPr>
            </w:pPr>
          </w:p>
          <w:p w14:paraId="3DD4D4E4">
            <w:pPr>
              <w:jc w:val="center"/>
              <w:rPr>
                <w:rFonts w:asciiTheme="minorEastAsia" w:hAnsiTheme="minorEastAsia" w:eastAsiaTheme="minorEastAsia"/>
                <w:sz w:val="28"/>
                <w:szCs w:val="28"/>
              </w:rPr>
            </w:pPr>
          </w:p>
          <w:p w14:paraId="72F4385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1A89A673">
            <w:pPr>
              <w:jc w:val="center"/>
              <w:rPr>
                <w:rFonts w:asciiTheme="minorEastAsia" w:hAnsiTheme="minorEastAsia" w:eastAsiaTheme="minorEastAsia"/>
                <w:sz w:val="28"/>
                <w:szCs w:val="28"/>
              </w:rPr>
            </w:pPr>
          </w:p>
          <w:p w14:paraId="587E1524">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28CE66C7">
            <w:pPr>
              <w:jc w:val="center"/>
              <w:rPr>
                <w:rFonts w:asciiTheme="minorEastAsia" w:hAnsiTheme="minorEastAsia" w:eastAsiaTheme="minorEastAsia"/>
                <w:sz w:val="28"/>
                <w:szCs w:val="28"/>
              </w:rPr>
            </w:pPr>
          </w:p>
          <w:p w14:paraId="77DEDC2E">
            <w:pPr>
              <w:jc w:val="center"/>
              <w:rPr>
                <w:rFonts w:asciiTheme="minorEastAsia" w:hAnsiTheme="minorEastAsia" w:eastAsiaTheme="minorEastAsia"/>
                <w:sz w:val="28"/>
                <w:szCs w:val="28"/>
              </w:rPr>
            </w:pPr>
          </w:p>
          <w:p w14:paraId="6728CDA9">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46ED2163">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2D7A5FF">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6C38565">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524C3B4A">
            <w:pPr>
              <w:rPr>
                <w:rFonts w:asciiTheme="minorEastAsia" w:hAnsiTheme="minorEastAsia" w:eastAsiaTheme="minorEastAsia"/>
                <w:sz w:val="28"/>
                <w:szCs w:val="28"/>
              </w:rPr>
            </w:pPr>
          </w:p>
        </w:tc>
      </w:tr>
    </w:tbl>
    <w:p w14:paraId="38BA0135">
      <w:pPr>
        <w:rPr>
          <w:sz w:val="32"/>
          <w:szCs w:val="32"/>
        </w:rPr>
      </w:pPr>
    </w:p>
    <w:p w14:paraId="71DAD5E0">
      <w:pPr>
        <w:rPr>
          <w:sz w:val="32"/>
          <w:szCs w:val="32"/>
          <w:u w:val="single"/>
        </w:rPr>
      </w:pPr>
      <w:r>
        <w:rPr>
          <w:sz w:val="32"/>
          <w:szCs w:val="32"/>
        </w:rPr>
        <w:t>授权代表签名：</w:t>
      </w:r>
      <w:r>
        <w:rPr>
          <w:sz w:val="32"/>
          <w:szCs w:val="32"/>
          <w:u w:val="single"/>
        </w:rPr>
        <w:t xml:space="preserve">                 </w:t>
      </w:r>
    </w:p>
    <w:p w14:paraId="2AA4C35C">
      <w:pPr>
        <w:rPr>
          <w:sz w:val="32"/>
          <w:szCs w:val="32"/>
          <w:u w:val="single"/>
        </w:rPr>
      </w:pPr>
      <w:r>
        <w:rPr>
          <w:sz w:val="32"/>
          <w:szCs w:val="32"/>
        </w:rPr>
        <w:t>日期：</w:t>
      </w:r>
      <w:r>
        <w:rPr>
          <w:sz w:val="32"/>
          <w:szCs w:val="32"/>
          <w:u w:val="single"/>
        </w:rPr>
        <w:t xml:space="preserve">                   </w:t>
      </w:r>
    </w:p>
    <w:p w14:paraId="0A11313E">
      <w:pPr>
        <w:rPr>
          <w:szCs w:val="22"/>
        </w:rPr>
      </w:pPr>
    </w:p>
    <w:p w14:paraId="46320E15">
      <w:pPr>
        <w:rPr>
          <w:szCs w:val="22"/>
        </w:rPr>
      </w:pPr>
    </w:p>
    <w:p w14:paraId="0CA5DBF6">
      <w:pPr>
        <w:rPr>
          <w:szCs w:val="22"/>
        </w:rPr>
      </w:pPr>
    </w:p>
    <w:p w14:paraId="08E5B4EC">
      <w:pPr>
        <w:pStyle w:val="15"/>
      </w:pPr>
      <w:bookmarkStart w:id="12" w:name="_Toc186548466"/>
      <w:r>
        <w:rPr>
          <w:rFonts w:hint="eastAsia"/>
        </w:rPr>
        <w:t>第四章</w:t>
      </w:r>
      <w:r>
        <w:rPr>
          <w:rFonts w:hint="eastAsia"/>
        </w:rPr>
        <w:tab/>
      </w:r>
      <w:r>
        <w:rPr>
          <w:rFonts w:hint="eastAsia"/>
        </w:rPr>
        <w:t>合同主要条款</w:t>
      </w:r>
      <w:bookmarkEnd w:id="12"/>
    </w:p>
    <w:p w14:paraId="066EAD6F">
      <w:pPr>
        <w:jc w:val="center"/>
        <w:rPr>
          <w:rFonts w:hint="eastAsia"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39F79713">
      <w:pPr>
        <w:jc w:val="center"/>
        <w:rPr>
          <w:rFonts w:hint="eastAsia" w:ascii="楷体_GB2312" w:eastAsia="楷体_GB2312"/>
          <w:b/>
          <w:bCs/>
          <w:color w:val="FF0000"/>
          <w:sz w:val="28"/>
          <w:szCs w:val="28"/>
          <w:lang w:eastAsia="zh-CN"/>
        </w:rPr>
      </w:pPr>
      <w:r>
        <w:rPr>
          <w:rFonts w:hint="eastAsia" w:ascii="楷体_GB2312" w:eastAsia="楷体_GB2312"/>
          <w:b/>
          <w:bCs/>
          <w:color w:val="FF0000"/>
          <w:sz w:val="28"/>
          <w:szCs w:val="28"/>
          <w:lang w:eastAsia="zh-CN"/>
        </w:rPr>
        <w:t>(最终以双方签字盖章的文本为准)</w:t>
      </w:r>
    </w:p>
    <w:p w14:paraId="4167E86A">
      <w:pPr>
        <w:jc w:val="center"/>
        <w:rPr>
          <w:b/>
          <w:bCs/>
          <w:szCs w:val="21"/>
        </w:rPr>
      </w:pPr>
    </w:p>
    <w:p w14:paraId="6118E31B">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7C1ADEE1">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4D191013">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136C00F0">
      <w:pPr>
        <w:ind w:left="-540" w:leftChars="-257" w:right="-512" w:rightChars="-244" w:firstLine="420" w:firstLineChars="200"/>
        <w:rPr>
          <w:rFonts w:ascii="新宋体" w:hAnsi="新宋体" w:eastAsia="新宋体"/>
          <w:szCs w:val="21"/>
        </w:rPr>
      </w:pPr>
    </w:p>
    <w:p w14:paraId="37597D64">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w:t>
      </w:r>
      <w:r>
        <w:rPr>
          <w:rFonts w:hint="eastAsia" w:ascii="新宋体" w:hAnsi="新宋体" w:eastAsia="新宋体"/>
          <w:szCs w:val="21"/>
          <w:lang w:val="en-US" w:eastAsia="zh-CN"/>
        </w:rPr>
        <w:t>产品</w:t>
      </w:r>
      <w:r>
        <w:rPr>
          <w:rFonts w:hint="eastAsia" w:ascii="新宋体" w:hAnsi="新宋体" w:eastAsia="新宋体"/>
          <w:szCs w:val="21"/>
        </w:rPr>
        <w:t>的配置清单作为本合同组成部分，具有相同的法律效应。</w:t>
      </w:r>
    </w:p>
    <w:p w14:paraId="19E3FAD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2F6ADF43">
      <w:pPr>
        <w:ind w:left="-540" w:leftChars="-257" w:right="-512" w:rightChars="-244" w:firstLine="420" w:firstLineChars="200"/>
        <w:rPr>
          <w:rFonts w:hint="eastAsia" w:ascii="新宋体" w:hAnsi="新宋体" w:eastAsia="新宋体"/>
          <w:szCs w:val="21"/>
        </w:rPr>
      </w:pPr>
    </w:p>
    <w:tbl>
      <w:tblPr>
        <w:tblStyle w:val="17"/>
        <w:tblW w:w="8848" w:type="dxa"/>
        <w:jc w:val="center"/>
        <w:tblLayout w:type="fixed"/>
        <w:tblCellMar>
          <w:top w:w="0" w:type="dxa"/>
          <w:left w:w="108" w:type="dxa"/>
          <w:bottom w:w="0" w:type="dxa"/>
          <w:right w:w="108" w:type="dxa"/>
        </w:tblCellMar>
      </w:tblPr>
      <w:tblGrid>
        <w:gridCol w:w="3559"/>
        <w:gridCol w:w="1547"/>
        <w:gridCol w:w="709"/>
        <w:gridCol w:w="1559"/>
        <w:gridCol w:w="1474"/>
      </w:tblGrid>
      <w:tr w14:paraId="5E774D4B">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15AA9E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6A306CC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2C9C767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18BD913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1561734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0CF114EC">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59298EE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1C01F0ED">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3D569692">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87B46C7">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71CDC1CE">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2FF883F9">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vAlign w:val="bottom"/>
          </w:tcPr>
          <w:p w14:paraId="48269472">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00540D3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70D2D6F2">
      <w:pPr>
        <w:adjustRightInd w:val="0"/>
        <w:snapToGrid w:val="0"/>
        <w:spacing w:before="120" w:after="120"/>
        <w:ind w:firstLine="511" w:firstLineChars="213"/>
        <w:jc w:val="right"/>
        <w:rPr>
          <w:rFonts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15656B59">
      <w:pPr>
        <w:snapToGrid w:val="0"/>
        <w:ind w:left="-840" w:leftChars="-400" w:right="-487" w:rightChars="-232" w:firstLine="420" w:firstLineChars="0"/>
        <w:rPr>
          <w:rFonts w:hint="eastAsia"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4489C8D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5F73D8CC">
      <w:pPr>
        <w:snapToGrid w:val="0"/>
        <w:ind w:left="-420" w:leftChars="-400" w:right="-487" w:rightChars="-232" w:hanging="420" w:hangingChars="200"/>
        <w:rPr>
          <w:rFonts w:hint="eastAsia" w:ascii="新宋体" w:hAnsi="新宋体" w:eastAsia="新宋体"/>
          <w:szCs w:val="21"/>
        </w:rPr>
      </w:pPr>
    </w:p>
    <w:p w14:paraId="5FCED58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58C8A6D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0080F38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8FC1BB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24D20F9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2C1470A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41A1B9E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lang w:val="en-US" w:eastAsia="zh-CN"/>
        </w:rPr>
        <w:t>产品</w:t>
      </w:r>
      <w:r>
        <w:rPr>
          <w:rFonts w:hint="eastAsia" w:ascii="新宋体" w:hAnsi="新宋体" w:eastAsia="新宋体"/>
          <w:szCs w:val="21"/>
          <w:lang w:val="zh-CN"/>
        </w:rPr>
        <w:t>所有权，在交付之时，完全属于乙方且无任何抵押、查封等产权瑕疵。</w:t>
      </w:r>
    </w:p>
    <w:p w14:paraId="73AD86A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7CCC4F09">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52B00FA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1592CB0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项目终验合格后质保 壹 年。</w:t>
      </w:r>
    </w:p>
    <w:p w14:paraId="1538050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5B8668F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3E449C2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2773C47C">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4472A14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3FB593A2">
      <w:pPr>
        <w:snapToGrid w:val="0"/>
        <w:ind w:left="-420" w:leftChars="-400" w:right="-487" w:rightChars="-232" w:hanging="420" w:hangingChars="200"/>
        <w:rPr>
          <w:rFonts w:hint="eastAsia" w:ascii="新宋体" w:hAnsi="新宋体" w:eastAsia="新宋体"/>
          <w:szCs w:val="21"/>
          <w:lang w:val="en-US" w:eastAsia="zh-CN"/>
        </w:rPr>
      </w:pPr>
    </w:p>
    <w:p w14:paraId="48AFB99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en-US" w:eastAsia="zh-CN"/>
        </w:rPr>
        <w:t>八</w:t>
      </w:r>
      <w:r>
        <w:rPr>
          <w:rFonts w:hint="eastAsia" w:ascii="新宋体" w:hAnsi="新宋体" w:eastAsia="新宋体"/>
          <w:szCs w:val="21"/>
        </w:rPr>
        <w:t>、付款方式：</w:t>
      </w:r>
      <w:r>
        <w:rPr>
          <w:rFonts w:hint="eastAsia" w:ascii="新宋体" w:hAnsi="新宋体" w:eastAsia="新宋体"/>
          <w:szCs w:val="21"/>
          <w:lang w:val="zh-CN"/>
        </w:rPr>
        <w:t>甲方采用银行转帐或电汇方式将款项汇入乙方指定账户，付款时间如下：</w:t>
      </w:r>
    </w:p>
    <w:p w14:paraId="2F3DD78E">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1.</w:t>
      </w:r>
      <w:r>
        <w:rPr>
          <w:rFonts w:hint="eastAsia" w:ascii="新宋体" w:hAnsi="新宋体" w:eastAsia="新宋体"/>
          <w:szCs w:val="21"/>
        </w:rPr>
        <w:t>本合同签订之日起，在收到乙方开具的正式票据的3个月内，甲方向乙方指定账户支付项目款的30 %，即人民币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F4E6936">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2.</w:t>
      </w:r>
      <w:r>
        <w:rPr>
          <w:rFonts w:hint="eastAsia" w:ascii="新宋体" w:hAnsi="新宋体" w:eastAsia="新宋体"/>
          <w:szCs w:val="21"/>
        </w:rPr>
        <w:t xml:space="preserve">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8F9286B">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3.</w:t>
      </w:r>
      <w:r>
        <w:rPr>
          <w:rFonts w:hint="eastAsia" w:ascii="新宋体" w:hAnsi="新宋体" w:eastAsia="新宋体"/>
          <w:szCs w:val="21"/>
        </w:rPr>
        <w:t>终验合格且经甲方书面认可后</w:t>
      </w:r>
      <w:bookmarkStart w:id="13" w:name="_Hlk180564210"/>
      <w:r>
        <w:rPr>
          <w:rFonts w:hint="eastAsia" w:ascii="新宋体" w:hAnsi="新宋体" w:eastAsia="新宋体"/>
          <w:szCs w:val="21"/>
        </w:rPr>
        <w:t>，收到乙方开具的正式票据的3个月内，</w:t>
      </w:r>
      <w:bookmarkEnd w:id="13"/>
      <w:r>
        <w:rPr>
          <w:rFonts w:hint="eastAsia" w:ascii="新宋体" w:hAnsi="新宋体" w:eastAsia="新宋体"/>
          <w:szCs w:val="21"/>
        </w:rPr>
        <w:t>甲方向乙方支付项目款的40%余款，即人民币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63FC523F">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60915D0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FD611F5">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64836FB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13E86463">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1536361F">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33D5D37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5CD9481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006C1F8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24AA6F0E">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4C957E7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11E455C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4CFE4266">
      <w:pPr>
        <w:snapToGrid w:val="0"/>
        <w:ind w:left="-840" w:leftChars="-400" w:right="-487" w:rightChars="-232" w:firstLine="420" w:firstLineChars="0"/>
        <w:rPr>
          <w:rFonts w:hint="eastAsia" w:ascii="新宋体" w:hAnsi="新宋体" w:eastAsia="新宋体"/>
          <w:szCs w:val="21"/>
          <w:lang w:val="zh-CN" w:eastAsia="zh-CN"/>
        </w:rPr>
      </w:pPr>
    </w:p>
    <w:p w14:paraId="3EE99DE1">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212425E5">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38DCCBDC">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3C9ED99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384698C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792E418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5734A82">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780ED60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4C040563">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504C86DE">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4E85898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69B7F41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4CB1D18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638EB01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4611A0C9">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0F863990">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386E10B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1D038F7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67B39FF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5D59C1E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2DCB68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53D3C60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7EBCAB4">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4711161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106318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725BF00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14E68B65">
      <w:pPr>
        <w:snapToGrid w:val="0"/>
        <w:ind w:left="-420" w:leftChars="-400" w:right="-487" w:rightChars="-232" w:hanging="420" w:hangingChars="200"/>
        <w:rPr>
          <w:rFonts w:hint="eastAsia" w:ascii="新宋体" w:hAnsi="新宋体" w:eastAsia="新宋体"/>
          <w:szCs w:val="21"/>
        </w:rPr>
      </w:pPr>
    </w:p>
    <w:p w14:paraId="1F4E3BF4">
      <w:pPr>
        <w:widowControl/>
        <w:jc w:val="left"/>
        <w:rPr>
          <w:rFonts w:ascii="新宋体" w:hAnsi="新宋体" w:eastAsia="新宋体"/>
          <w:szCs w:val="21"/>
          <w:u w:val="single"/>
        </w:rPr>
      </w:pPr>
      <w:r>
        <w:rPr>
          <w:rFonts w:ascii="新宋体" w:hAnsi="新宋体" w:eastAsia="新宋体"/>
          <w:szCs w:val="21"/>
          <w:u w:val="single"/>
        </w:rPr>
        <w:br w:type="page"/>
      </w:r>
    </w:p>
    <w:p w14:paraId="1B5FC8B4">
      <w:pPr>
        <w:spacing w:line="340" w:lineRule="exact"/>
        <w:ind w:left="-120" w:right="-512" w:rightChars="-244"/>
        <w:rPr>
          <w:rFonts w:ascii="新宋体" w:hAnsi="新宋体" w:eastAsia="新宋体"/>
          <w:szCs w:val="21"/>
          <w:u w:val="single"/>
        </w:rPr>
      </w:pPr>
    </w:p>
    <w:tbl>
      <w:tblPr>
        <w:tblStyle w:val="17"/>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31C6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038572AE">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1E14F31A">
            <w:pPr>
              <w:rPr>
                <w:rFonts w:ascii="新宋体" w:hAnsi="新宋体" w:eastAsia="新宋体"/>
                <w:szCs w:val="21"/>
              </w:rPr>
            </w:pPr>
            <w:r>
              <w:rPr>
                <w:rFonts w:hint="eastAsia" w:ascii="新宋体" w:hAnsi="新宋体" w:eastAsia="新宋体"/>
                <w:szCs w:val="21"/>
              </w:rPr>
              <w:t>乙方单位：</w:t>
            </w:r>
          </w:p>
        </w:tc>
      </w:tr>
      <w:tr w14:paraId="7D82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19D7861C">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61DFE913">
            <w:pPr>
              <w:rPr>
                <w:rFonts w:ascii="新宋体" w:hAnsi="新宋体" w:eastAsia="新宋体"/>
                <w:szCs w:val="21"/>
              </w:rPr>
            </w:pPr>
            <w:r>
              <w:rPr>
                <w:rFonts w:hint="eastAsia" w:ascii="新宋体" w:hAnsi="新宋体" w:eastAsia="新宋体"/>
                <w:szCs w:val="21"/>
              </w:rPr>
              <w:t>地址：</w:t>
            </w:r>
          </w:p>
        </w:tc>
      </w:tr>
      <w:tr w14:paraId="01AA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5CCB7CC5">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FB00A13">
            <w:pPr>
              <w:rPr>
                <w:rFonts w:ascii="新宋体" w:hAnsi="新宋体" w:eastAsia="新宋体"/>
                <w:szCs w:val="21"/>
              </w:rPr>
            </w:pPr>
            <w:r>
              <w:rPr>
                <w:rFonts w:hint="eastAsia" w:ascii="新宋体" w:hAnsi="新宋体" w:eastAsia="新宋体"/>
                <w:szCs w:val="21"/>
              </w:rPr>
              <w:t>电话及手机：</w:t>
            </w:r>
          </w:p>
        </w:tc>
      </w:tr>
      <w:tr w14:paraId="668D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09C5A66B">
            <w:pPr>
              <w:rPr>
                <w:rFonts w:ascii="新宋体" w:hAnsi="新宋体" w:eastAsia="新宋体"/>
                <w:szCs w:val="21"/>
              </w:rPr>
            </w:pPr>
          </w:p>
        </w:tc>
        <w:tc>
          <w:tcPr>
            <w:tcW w:w="5116" w:type="dxa"/>
            <w:vAlign w:val="center"/>
          </w:tcPr>
          <w:p w14:paraId="1367E858">
            <w:pPr>
              <w:rPr>
                <w:rFonts w:ascii="新宋体" w:hAnsi="新宋体" w:eastAsia="新宋体"/>
                <w:szCs w:val="21"/>
              </w:rPr>
            </w:pPr>
            <w:r>
              <w:rPr>
                <w:rFonts w:hint="eastAsia" w:ascii="新宋体" w:hAnsi="新宋体" w:eastAsia="新宋体"/>
                <w:szCs w:val="21"/>
              </w:rPr>
              <w:t>开户行：</w:t>
            </w:r>
          </w:p>
        </w:tc>
      </w:tr>
      <w:tr w14:paraId="3203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50A0FD4B">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D416475">
            <w:pPr>
              <w:rPr>
                <w:rFonts w:ascii="新宋体" w:hAnsi="新宋体" w:eastAsia="新宋体"/>
                <w:szCs w:val="21"/>
              </w:rPr>
            </w:pPr>
            <w:r>
              <w:rPr>
                <w:rFonts w:hint="eastAsia" w:ascii="新宋体" w:hAnsi="新宋体" w:eastAsia="新宋体"/>
                <w:szCs w:val="21"/>
              </w:rPr>
              <w:t xml:space="preserve">开户账号：  </w:t>
            </w:r>
          </w:p>
        </w:tc>
      </w:tr>
      <w:tr w14:paraId="0FBF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44850162">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78FE7870">
            <w:pPr>
              <w:rPr>
                <w:rFonts w:ascii="新宋体" w:hAnsi="新宋体" w:eastAsia="新宋体"/>
                <w:szCs w:val="21"/>
              </w:rPr>
            </w:pPr>
            <w:r>
              <w:rPr>
                <w:rFonts w:hint="eastAsia" w:ascii="新宋体" w:hAnsi="新宋体" w:eastAsia="新宋体"/>
                <w:szCs w:val="21"/>
              </w:rPr>
              <w:t>法定（授权）代表人：</w:t>
            </w:r>
          </w:p>
        </w:tc>
      </w:tr>
      <w:tr w14:paraId="49D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2DBEB29A">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3E598316">
            <w:pPr>
              <w:rPr>
                <w:rFonts w:ascii="新宋体" w:hAnsi="新宋体" w:eastAsia="新宋体"/>
                <w:szCs w:val="21"/>
              </w:rPr>
            </w:pPr>
            <w:r>
              <w:rPr>
                <w:rFonts w:hint="eastAsia" w:ascii="新宋体" w:hAnsi="新宋体" w:eastAsia="新宋体"/>
                <w:szCs w:val="21"/>
              </w:rPr>
              <w:t>乙方签订时间：</w:t>
            </w:r>
          </w:p>
        </w:tc>
      </w:tr>
    </w:tbl>
    <w:p w14:paraId="0BD3FA00">
      <w:pPr>
        <w:spacing w:line="340" w:lineRule="exact"/>
        <w:ind w:right="-512" w:rightChars="-244"/>
        <w:rPr>
          <w:rFonts w:ascii="新宋体" w:hAnsi="新宋体" w:eastAsia="新宋体"/>
          <w:szCs w:val="21"/>
        </w:rPr>
      </w:pPr>
      <w:r>
        <w:rPr>
          <w:rFonts w:hint="eastAsia" w:ascii="新宋体" w:hAnsi="新宋体" w:eastAsia="新宋体"/>
          <w:szCs w:val="21"/>
        </w:rPr>
        <w:t>附件：1、</w:t>
      </w:r>
      <w:r>
        <w:rPr>
          <w:rFonts w:hint="eastAsia" w:ascii="新宋体" w:hAnsi="新宋体" w:eastAsia="新宋体"/>
          <w:szCs w:val="21"/>
          <w:lang w:val="en-US" w:eastAsia="zh-CN"/>
        </w:rPr>
        <w:t>产品</w:t>
      </w:r>
      <w:r>
        <w:rPr>
          <w:rFonts w:hint="eastAsia" w:ascii="新宋体" w:hAnsi="新宋体" w:eastAsia="新宋体"/>
          <w:szCs w:val="21"/>
        </w:rPr>
        <w:t>配置清单</w:t>
      </w:r>
    </w:p>
    <w:p w14:paraId="6A314C7A">
      <w:pPr>
        <w:spacing w:line="340" w:lineRule="exact"/>
        <w:ind w:right="-512" w:rightChars="-244"/>
        <w:rPr>
          <w:rFonts w:ascii="新宋体" w:hAnsi="新宋体" w:eastAsia="新宋体"/>
          <w:szCs w:val="21"/>
        </w:rPr>
      </w:pPr>
    </w:p>
    <w:p w14:paraId="1D3C5407"/>
    <w:p w14:paraId="1AC16221">
      <w:pPr>
        <w:rPr>
          <w:b/>
          <w:bCs/>
          <w:sz w:val="32"/>
        </w:rPr>
      </w:pPr>
    </w:p>
    <w:p w14:paraId="3C907572">
      <w:pPr>
        <w:pStyle w:val="35"/>
        <w:spacing w:line="360" w:lineRule="auto"/>
        <w:jc w:val="both"/>
        <w:rPr>
          <w:rFonts w:hAnsi="宋体"/>
          <w:sz w:val="21"/>
          <w:szCs w:val="21"/>
        </w:rPr>
      </w:pPr>
    </w:p>
    <w:p w14:paraId="117939A4">
      <w:pPr>
        <w:pStyle w:val="35"/>
        <w:spacing w:line="360" w:lineRule="auto"/>
        <w:jc w:val="both"/>
        <w:rPr>
          <w:rFonts w:hAnsi="宋体"/>
          <w:sz w:val="21"/>
          <w:szCs w:val="21"/>
        </w:rPr>
      </w:pPr>
    </w:p>
    <w:p w14:paraId="748391C5">
      <w:pPr>
        <w:pStyle w:val="35"/>
        <w:spacing w:line="360" w:lineRule="auto"/>
        <w:jc w:val="both"/>
        <w:rPr>
          <w:rFonts w:hAnsi="宋体"/>
          <w:sz w:val="21"/>
          <w:szCs w:val="21"/>
        </w:rPr>
      </w:pPr>
    </w:p>
    <w:p w14:paraId="74DEF6C3">
      <w:pPr>
        <w:pStyle w:val="35"/>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2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B310">
    <w:pPr>
      <w:pStyle w:val="10"/>
      <w:jc w:val="center"/>
    </w:pPr>
  </w:p>
  <w:p w14:paraId="2D49BDB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43D992C7">
        <w:pPr>
          <w:pStyle w:val="10"/>
          <w:jc w:val="center"/>
        </w:pPr>
        <w:r>
          <w:fldChar w:fldCharType="begin"/>
        </w:r>
        <w:r>
          <w:instrText xml:space="preserve">PAGE   \* MERGEFORMAT</w:instrText>
        </w:r>
        <w:r>
          <w:fldChar w:fldCharType="separate"/>
        </w:r>
        <w:r>
          <w:rPr>
            <w:lang w:val="zh-CN"/>
          </w:rPr>
          <w:t>-</w:t>
        </w:r>
        <w:r>
          <w:t xml:space="preserve"> 14 -</w:t>
        </w:r>
        <w:r>
          <w:fldChar w:fldCharType="end"/>
        </w:r>
      </w:p>
    </w:sdtContent>
  </w:sdt>
  <w:p w14:paraId="63D49575">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2F24A"/>
    <w:multiLevelType w:val="singleLevel"/>
    <w:tmpl w:val="A0B2F24A"/>
    <w:lvl w:ilvl="0" w:tentative="0">
      <w:start w:val="1"/>
      <w:numFmt w:val="decimal"/>
      <w:lvlText w:val="%1."/>
      <w:lvlJc w:val="left"/>
      <w:pPr>
        <w:ind w:left="425" w:hanging="425"/>
      </w:pPr>
      <w:rPr>
        <w:rFonts w:hint="default"/>
      </w:rPr>
    </w:lvl>
  </w:abstractNum>
  <w:abstractNum w:abstractNumId="1">
    <w:nsid w:val="083F5C9B"/>
    <w:multiLevelType w:val="singleLevel"/>
    <w:tmpl w:val="083F5C9B"/>
    <w:lvl w:ilvl="0" w:tentative="0">
      <w:start w:val="1"/>
      <w:numFmt w:val="decimal"/>
      <w:lvlText w:val="%1."/>
      <w:lvlJc w:val="left"/>
      <w:pPr>
        <w:ind w:left="425" w:hanging="425"/>
      </w:pPr>
      <w:rPr>
        <w:rFonts w:hint="default"/>
      </w:rPr>
    </w:lvl>
  </w:abstractNum>
  <w:abstractNum w:abstractNumId="2">
    <w:nsid w:val="0C362FFE"/>
    <w:multiLevelType w:val="singleLevel"/>
    <w:tmpl w:val="0C362FFE"/>
    <w:lvl w:ilvl="0" w:tentative="0">
      <w:start w:val="1"/>
      <w:numFmt w:val="decimal"/>
      <w:lvlText w:val="%1."/>
      <w:lvlJc w:val="left"/>
      <w:pPr>
        <w:ind w:left="425" w:hanging="425"/>
      </w:pPr>
      <w:rPr>
        <w:rFonts w:hint="default"/>
      </w:rPr>
    </w:lvl>
  </w:abstractNum>
  <w:abstractNum w:abstractNumId="3">
    <w:nsid w:val="11ED59DE"/>
    <w:multiLevelType w:val="multilevel"/>
    <w:tmpl w:val="11ED59DE"/>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AE2F6F"/>
    <w:multiLevelType w:val="multilevel"/>
    <w:tmpl w:val="17AE2F6F"/>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D2660D"/>
    <w:multiLevelType w:val="singleLevel"/>
    <w:tmpl w:val="21D2660D"/>
    <w:lvl w:ilvl="0" w:tentative="0">
      <w:start w:val="1"/>
      <w:numFmt w:val="decimal"/>
      <w:lvlText w:val="(%1)"/>
      <w:lvlJc w:val="left"/>
      <w:pPr>
        <w:ind w:left="425" w:hanging="425"/>
      </w:pPr>
      <w:rPr>
        <w:rFonts w:hint="default"/>
      </w:rPr>
    </w:lvl>
  </w:abstractNum>
  <w:abstractNum w:abstractNumId="6">
    <w:nsid w:val="254DB84F"/>
    <w:multiLevelType w:val="singleLevel"/>
    <w:tmpl w:val="254DB84F"/>
    <w:lvl w:ilvl="0" w:tentative="0">
      <w:start w:val="1"/>
      <w:numFmt w:val="decimal"/>
      <w:lvlText w:val="%1."/>
      <w:lvlJc w:val="left"/>
      <w:pPr>
        <w:ind w:left="425" w:hanging="425"/>
      </w:pPr>
      <w:rPr>
        <w:rFonts w:hint="default"/>
      </w:rPr>
    </w:lvl>
  </w:abstractNum>
  <w:abstractNum w:abstractNumId="7">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CB42E1"/>
    <w:multiLevelType w:val="multilevel"/>
    <w:tmpl w:val="3ACB42E1"/>
    <w:lvl w:ilvl="0" w:tentative="0">
      <w:start w:val="1"/>
      <w:numFmt w:val="decimal"/>
      <w:lvlText w:val="%1"/>
      <w:lvlJc w:val="left"/>
      <w:pPr>
        <w:ind w:left="420" w:hanging="420"/>
      </w:pPr>
      <w:rPr>
        <w:rFonts w:hint="eastAsia" w:cs="Times New Roman"/>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D96094"/>
    <w:multiLevelType w:val="multilevel"/>
    <w:tmpl w:val="51D96094"/>
    <w:lvl w:ilvl="0" w:tentative="0">
      <w:start w:val="1"/>
      <w:numFmt w:val="decimal"/>
      <w:lvlText w:val="%1"/>
      <w:lvlJc w:val="left"/>
      <w:pPr>
        <w:ind w:left="420" w:hanging="420"/>
      </w:pPr>
      <w:rPr>
        <w:rFonts w:hint="eastAsia" w:cs="Times New Roman"/>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1"/>
  </w:num>
  <w:num w:numId="3">
    <w:abstractNumId w:val="3"/>
  </w:num>
  <w:num w:numId="4">
    <w:abstractNumId w:val="4"/>
  </w:num>
  <w:num w:numId="5">
    <w:abstractNumId w:val="8"/>
  </w:num>
  <w:num w:numId="6">
    <w:abstractNumId w:val="9"/>
  </w:num>
  <w:num w:numId="7">
    <w:abstractNumId w:val="7"/>
  </w:num>
  <w:num w:numId="8">
    <w:abstractNumId w:val="1"/>
  </w:num>
  <w:num w:numId="9">
    <w:abstractNumId w:val="0"/>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3F977BD"/>
    <w:rsid w:val="04154B1B"/>
    <w:rsid w:val="042E69E2"/>
    <w:rsid w:val="04582D83"/>
    <w:rsid w:val="052B1173"/>
    <w:rsid w:val="053C0C8A"/>
    <w:rsid w:val="05FF0420"/>
    <w:rsid w:val="06376942"/>
    <w:rsid w:val="06DD3BB2"/>
    <w:rsid w:val="078A03D3"/>
    <w:rsid w:val="079815C8"/>
    <w:rsid w:val="08607386"/>
    <w:rsid w:val="090D306A"/>
    <w:rsid w:val="092071F7"/>
    <w:rsid w:val="098A2D84"/>
    <w:rsid w:val="09B060FC"/>
    <w:rsid w:val="0ADA132B"/>
    <w:rsid w:val="0BE70350"/>
    <w:rsid w:val="0C724374"/>
    <w:rsid w:val="0CB101B0"/>
    <w:rsid w:val="0CEA5470"/>
    <w:rsid w:val="0DD30A2B"/>
    <w:rsid w:val="0E3C7F4D"/>
    <w:rsid w:val="0EAF7832"/>
    <w:rsid w:val="103A048B"/>
    <w:rsid w:val="112B402D"/>
    <w:rsid w:val="11A82642"/>
    <w:rsid w:val="11D84F6D"/>
    <w:rsid w:val="12771554"/>
    <w:rsid w:val="12D04739"/>
    <w:rsid w:val="131E2DE2"/>
    <w:rsid w:val="133D454B"/>
    <w:rsid w:val="13963C5C"/>
    <w:rsid w:val="139F03F6"/>
    <w:rsid w:val="14D56CBC"/>
    <w:rsid w:val="14DA2F92"/>
    <w:rsid w:val="1525798D"/>
    <w:rsid w:val="153B2D0D"/>
    <w:rsid w:val="18DE45A6"/>
    <w:rsid w:val="19435583"/>
    <w:rsid w:val="19771B7E"/>
    <w:rsid w:val="1AE06FED"/>
    <w:rsid w:val="1BD866B3"/>
    <w:rsid w:val="1CA0088A"/>
    <w:rsid w:val="1DBF0627"/>
    <w:rsid w:val="1DC32EB5"/>
    <w:rsid w:val="1DCD2970"/>
    <w:rsid w:val="1EB61656"/>
    <w:rsid w:val="1FE04BDC"/>
    <w:rsid w:val="204A184E"/>
    <w:rsid w:val="205D447F"/>
    <w:rsid w:val="20971013"/>
    <w:rsid w:val="21A61FC4"/>
    <w:rsid w:val="220A4192"/>
    <w:rsid w:val="22AC349C"/>
    <w:rsid w:val="22B91715"/>
    <w:rsid w:val="24997A50"/>
    <w:rsid w:val="24D6105D"/>
    <w:rsid w:val="24E567F1"/>
    <w:rsid w:val="263A33A2"/>
    <w:rsid w:val="264F486A"/>
    <w:rsid w:val="27BA3F65"/>
    <w:rsid w:val="281573ED"/>
    <w:rsid w:val="288D1B1B"/>
    <w:rsid w:val="29505072"/>
    <w:rsid w:val="298C5B5D"/>
    <w:rsid w:val="29B42C36"/>
    <w:rsid w:val="2A816FBC"/>
    <w:rsid w:val="2AA05E26"/>
    <w:rsid w:val="2B350611"/>
    <w:rsid w:val="2B836D64"/>
    <w:rsid w:val="2BC96E6C"/>
    <w:rsid w:val="2E1A39AF"/>
    <w:rsid w:val="2E304F81"/>
    <w:rsid w:val="2E374561"/>
    <w:rsid w:val="2EE1627B"/>
    <w:rsid w:val="304070FC"/>
    <w:rsid w:val="30890978"/>
    <w:rsid w:val="31AE76A3"/>
    <w:rsid w:val="32777E7D"/>
    <w:rsid w:val="33453773"/>
    <w:rsid w:val="33DD1D36"/>
    <w:rsid w:val="33F702EF"/>
    <w:rsid w:val="34170D13"/>
    <w:rsid w:val="342F2D14"/>
    <w:rsid w:val="35C85566"/>
    <w:rsid w:val="369E2CA4"/>
    <w:rsid w:val="37394099"/>
    <w:rsid w:val="382E5B98"/>
    <w:rsid w:val="38547ABE"/>
    <w:rsid w:val="38D1110E"/>
    <w:rsid w:val="3A6B1889"/>
    <w:rsid w:val="3A8066BC"/>
    <w:rsid w:val="3B9F1750"/>
    <w:rsid w:val="3BE64ED1"/>
    <w:rsid w:val="3C05302B"/>
    <w:rsid w:val="3C3C79E8"/>
    <w:rsid w:val="3CC14813"/>
    <w:rsid w:val="3D6562C9"/>
    <w:rsid w:val="3DD1766F"/>
    <w:rsid w:val="3EB05C6A"/>
    <w:rsid w:val="3F00274D"/>
    <w:rsid w:val="3F5039A5"/>
    <w:rsid w:val="3F5E7474"/>
    <w:rsid w:val="40B93AD3"/>
    <w:rsid w:val="40ED0E46"/>
    <w:rsid w:val="41132024"/>
    <w:rsid w:val="426254CD"/>
    <w:rsid w:val="43193DDE"/>
    <w:rsid w:val="43675A04"/>
    <w:rsid w:val="43D877F5"/>
    <w:rsid w:val="43E10162"/>
    <w:rsid w:val="444F611F"/>
    <w:rsid w:val="44760A9D"/>
    <w:rsid w:val="44B4311E"/>
    <w:rsid w:val="44F248E6"/>
    <w:rsid w:val="45CC5137"/>
    <w:rsid w:val="45F91CA4"/>
    <w:rsid w:val="45FF375F"/>
    <w:rsid w:val="46162856"/>
    <w:rsid w:val="46362EF9"/>
    <w:rsid w:val="46EE732F"/>
    <w:rsid w:val="476B0980"/>
    <w:rsid w:val="47CC2624"/>
    <w:rsid w:val="48AB372A"/>
    <w:rsid w:val="48CB3DCC"/>
    <w:rsid w:val="48D569F9"/>
    <w:rsid w:val="498D1081"/>
    <w:rsid w:val="49AA35CE"/>
    <w:rsid w:val="4A5611F5"/>
    <w:rsid w:val="4C8B180D"/>
    <w:rsid w:val="4CA037FA"/>
    <w:rsid w:val="4D0E24D9"/>
    <w:rsid w:val="4D73058E"/>
    <w:rsid w:val="4D7F33D7"/>
    <w:rsid w:val="4E824F2D"/>
    <w:rsid w:val="5085694D"/>
    <w:rsid w:val="509D0B67"/>
    <w:rsid w:val="50DE21C3"/>
    <w:rsid w:val="50E33C7D"/>
    <w:rsid w:val="51172D37"/>
    <w:rsid w:val="51644DBE"/>
    <w:rsid w:val="52685679"/>
    <w:rsid w:val="52A42F98"/>
    <w:rsid w:val="542B1BC3"/>
    <w:rsid w:val="54B020C8"/>
    <w:rsid w:val="55E262B1"/>
    <w:rsid w:val="568B3E88"/>
    <w:rsid w:val="579B178C"/>
    <w:rsid w:val="596A6026"/>
    <w:rsid w:val="599364B0"/>
    <w:rsid w:val="5A492DA3"/>
    <w:rsid w:val="5A6645C8"/>
    <w:rsid w:val="5B6B6D49"/>
    <w:rsid w:val="5B912A21"/>
    <w:rsid w:val="5D891708"/>
    <w:rsid w:val="5E190CDE"/>
    <w:rsid w:val="5E7B5E08"/>
    <w:rsid w:val="5E7D74BF"/>
    <w:rsid w:val="5EC724E8"/>
    <w:rsid w:val="5F543E6A"/>
    <w:rsid w:val="5FE1582B"/>
    <w:rsid w:val="5FE62E42"/>
    <w:rsid w:val="5FF34165"/>
    <w:rsid w:val="60996056"/>
    <w:rsid w:val="61C176C2"/>
    <w:rsid w:val="61DD1805"/>
    <w:rsid w:val="6280132C"/>
    <w:rsid w:val="629B7F14"/>
    <w:rsid w:val="631A5FB8"/>
    <w:rsid w:val="63400343"/>
    <w:rsid w:val="65794AEE"/>
    <w:rsid w:val="65817895"/>
    <w:rsid w:val="65FC33BF"/>
    <w:rsid w:val="66096397"/>
    <w:rsid w:val="66AD46B9"/>
    <w:rsid w:val="67980EC5"/>
    <w:rsid w:val="680D2FC5"/>
    <w:rsid w:val="69D95C63"/>
    <w:rsid w:val="69E2467A"/>
    <w:rsid w:val="6AB9187F"/>
    <w:rsid w:val="6B737C7F"/>
    <w:rsid w:val="6BDB3F65"/>
    <w:rsid w:val="6C1256EA"/>
    <w:rsid w:val="6C134FBF"/>
    <w:rsid w:val="6C14399B"/>
    <w:rsid w:val="6C8934D3"/>
    <w:rsid w:val="6DB55CD5"/>
    <w:rsid w:val="6DD703B2"/>
    <w:rsid w:val="6EFE3D04"/>
    <w:rsid w:val="6F776FE8"/>
    <w:rsid w:val="709938DD"/>
    <w:rsid w:val="714F6A99"/>
    <w:rsid w:val="7185070D"/>
    <w:rsid w:val="724F1D63"/>
    <w:rsid w:val="73B01345"/>
    <w:rsid w:val="73B726D3"/>
    <w:rsid w:val="74D379E1"/>
    <w:rsid w:val="75410DEE"/>
    <w:rsid w:val="756C46A5"/>
    <w:rsid w:val="76807428"/>
    <w:rsid w:val="76C25A93"/>
    <w:rsid w:val="76EC08E6"/>
    <w:rsid w:val="77AD62C7"/>
    <w:rsid w:val="795B332D"/>
    <w:rsid w:val="7AD41AC7"/>
    <w:rsid w:val="7B486307"/>
    <w:rsid w:val="7C31689A"/>
    <w:rsid w:val="7C460A98"/>
    <w:rsid w:val="7C8F069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5">
    <w:name w:val="annotation text"/>
    <w:basedOn w:val="1"/>
    <w:link w:val="46"/>
    <w:semiHidden/>
    <w:unhideWhenUsed/>
    <w:qFormat/>
    <w:uiPriority w:val="0"/>
    <w:pPr>
      <w:jc w:val="left"/>
    </w:pPr>
  </w:style>
  <w:style w:type="paragraph" w:styleId="6">
    <w:name w:val="Body Text"/>
    <w:basedOn w:val="1"/>
    <w:link w:val="37"/>
    <w:qFormat/>
    <w:uiPriority w:val="0"/>
    <w:pPr>
      <w:widowControl/>
      <w:jc w:val="left"/>
    </w:pPr>
    <w:rPr>
      <w:rFonts w:eastAsia="PMingLiU"/>
      <w:kern w:val="0"/>
      <w:sz w:val="24"/>
      <w:szCs w:val="20"/>
      <w:lang w:eastAsia="en-US"/>
    </w:rPr>
  </w:style>
  <w:style w:type="paragraph" w:styleId="7">
    <w:name w:val="Body Text Indent"/>
    <w:basedOn w:val="1"/>
    <w:link w:val="36"/>
    <w:qFormat/>
    <w:uiPriority w:val="0"/>
    <w:pPr>
      <w:widowControl/>
      <w:ind w:left="-270" w:firstLine="270"/>
      <w:jc w:val="left"/>
    </w:pPr>
    <w:rPr>
      <w:rFonts w:eastAsia="PMingLiU"/>
      <w:kern w:val="0"/>
      <w:sz w:val="24"/>
      <w:szCs w:val="20"/>
      <w:lang w:val="en-GB" w:eastAsia="en-US"/>
    </w:rPr>
  </w:style>
  <w:style w:type="paragraph" w:styleId="8">
    <w:name w:val="Plain Text"/>
    <w:basedOn w:val="1"/>
    <w:link w:val="34"/>
    <w:qFormat/>
    <w:uiPriority w:val="0"/>
    <w:rPr>
      <w:rFonts w:ascii="宋体" w:hAnsi="Courier New"/>
      <w:szCs w:val="20"/>
    </w:rPr>
  </w:style>
  <w:style w:type="paragraph" w:styleId="9">
    <w:name w:val="Balloon Text"/>
    <w:basedOn w:val="1"/>
    <w:semiHidden/>
    <w:qFormat/>
    <w:uiPriority w:val="0"/>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4">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5">
    <w:name w:val="Title"/>
    <w:basedOn w:val="1"/>
    <w:next w:val="1"/>
    <w:link w:val="52"/>
    <w:qFormat/>
    <w:uiPriority w:val="0"/>
    <w:pPr>
      <w:spacing w:before="240" w:after="60"/>
      <w:jc w:val="center"/>
      <w:outlineLvl w:val="0"/>
    </w:pPr>
    <w:rPr>
      <w:rFonts w:asciiTheme="majorHAnsi" w:hAnsiTheme="majorHAnsi" w:cstheme="majorBidi"/>
      <w:b/>
      <w:bCs/>
      <w:sz w:val="32"/>
      <w:szCs w:val="32"/>
    </w:rPr>
  </w:style>
  <w:style w:type="paragraph" w:styleId="16">
    <w:name w:val="annotation subject"/>
    <w:basedOn w:val="5"/>
    <w:next w:val="5"/>
    <w:link w:val="47"/>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Emphasis"/>
    <w:qFormat/>
    <w:uiPriority w:val="20"/>
    <w:rPr>
      <w:color w:val="DD4B39"/>
    </w:rPr>
  </w:style>
  <w:style w:type="character" w:styleId="22">
    <w:name w:val="Hyperlink"/>
    <w:qFormat/>
    <w:uiPriority w:val="99"/>
    <w:rPr>
      <w:color w:val="0000FF"/>
      <w:u w:val="single"/>
    </w:rPr>
  </w:style>
  <w:style w:type="character" w:styleId="23">
    <w:name w:val="annotation reference"/>
    <w:basedOn w:val="19"/>
    <w:semiHidden/>
    <w:unhideWhenUsed/>
    <w:qFormat/>
    <w:uiPriority w:val="0"/>
    <w:rPr>
      <w:sz w:val="21"/>
      <w:szCs w:val="21"/>
    </w:rPr>
  </w:style>
  <w:style w:type="paragraph" w:customStyle="1" w:styleId="24">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5">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6">
    <w:name w:val="页眉 Char"/>
    <w:link w:val="11"/>
    <w:qFormat/>
    <w:uiPriority w:val="0"/>
    <w:rPr>
      <w:kern w:val="2"/>
      <w:sz w:val="18"/>
      <w:szCs w:val="18"/>
    </w:rPr>
  </w:style>
  <w:style w:type="character" w:customStyle="1" w:styleId="27">
    <w:name w:val="页脚 Char"/>
    <w:link w:val="10"/>
    <w:qFormat/>
    <w:uiPriority w:val="99"/>
    <w:rPr>
      <w:kern w:val="2"/>
      <w:sz w:val="18"/>
      <w:szCs w:val="18"/>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Char"/>
    <w:basedOn w:val="1"/>
    <w:qFormat/>
    <w:uiPriority w:val="0"/>
    <w:pPr>
      <w:spacing w:line="360" w:lineRule="auto"/>
      <w:ind w:firstLine="200" w:firstLineChars="200"/>
    </w:pPr>
    <w:rPr>
      <w:rFonts w:ascii="宋体" w:hAnsi="宋体" w:cs="宋体"/>
      <w:sz w:val="24"/>
    </w:rPr>
  </w:style>
  <w:style w:type="paragraph" w:customStyle="1" w:styleId="3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style-span"/>
    <w:basedOn w:val="19"/>
    <w:qFormat/>
    <w:uiPriority w:val="0"/>
  </w:style>
  <w:style w:type="paragraph" w:customStyle="1" w:styleId="32">
    <w:name w:val="列出段落1"/>
    <w:basedOn w:val="1"/>
    <w:qFormat/>
    <w:uiPriority w:val="0"/>
    <w:pPr>
      <w:ind w:firstLine="420" w:firstLineChars="200"/>
    </w:pPr>
  </w:style>
  <w:style w:type="character" w:customStyle="1" w:styleId="33">
    <w:name w:val="bumpedfont20"/>
    <w:basedOn w:val="19"/>
    <w:qFormat/>
    <w:uiPriority w:val="0"/>
  </w:style>
  <w:style w:type="character" w:customStyle="1" w:styleId="34">
    <w:name w:val="纯文本 Char"/>
    <w:link w:val="8"/>
    <w:qFormat/>
    <w:uiPriority w:val="0"/>
    <w:rPr>
      <w:rFonts w:ascii="宋体" w:hAnsi="Courier New"/>
      <w:kern w:val="2"/>
      <w:sz w:val="21"/>
    </w:rPr>
  </w:style>
  <w:style w:type="paragraph" w:styleId="35">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6">
    <w:name w:val="正文文本缩进 Char"/>
    <w:link w:val="7"/>
    <w:qFormat/>
    <w:uiPriority w:val="0"/>
    <w:rPr>
      <w:rFonts w:eastAsia="PMingLiU"/>
      <w:sz w:val="24"/>
      <w:lang w:val="en-GB" w:eastAsia="en-US"/>
    </w:rPr>
  </w:style>
  <w:style w:type="character" w:customStyle="1" w:styleId="37">
    <w:name w:val="正文文本 Char"/>
    <w:link w:val="6"/>
    <w:qFormat/>
    <w:uiPriority w:val="0"/>
    <w:rPr>
      <w:rFonts w:eastAsia="PMingLiU"/>
      <w:sz w:val="24"/>
      <w:lang w:eastAsia="en-US"/>
    </w:rPr>
  </w:style>
  <w:style w:type="character" w:customStyle="1" w:styleId="38">
    <w:name w:val="short_text"/>
    <w:qFormat/>
    <w:uiPriority w:val="0"/>
  </w:style>
  <w:style w:type="character" w:customStyle="1" w:styleId="39">
    <w:name w:val="st1"/>
    <w:qFormat/>
    <w:uiPriority w:val="0"/>
  </w:style>
  <w:style w:type="character" w:customStyle="1" w:styleId="40">
    <w:name w:val="apple-converted-space"/>
    <w:basedOn w:val="19"/>
    <w:qFormat/>
    <w:uiPriority w:val="99"/>
  </w:style>
  <w:style w:type="paragraph" w:customStyle="1" w:styleId="41">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2">
    <w:name w:val="网格型1"/>
    <w:basedOn w:val="1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3">
    <w:name w:val="_Style 2"/>
    <w:basedOn w:val="1"/>
    <w:qFormat/>
    <w:uiPriority w:val="34"/>
    <w:pPr>
      <w:ind w:firstLine="420" w:firstLineChars="200"/>
    </w:pPr>
  </w:style>
  <w:style w:type="character" w:customStyle="1" w:styleId="44">
    <w:name w:val="标题 1 Char"/>
    <w:basedOn w:val="19"/>
    <w:link w:val="2"/>
    <w:qFormat/>
    <w:uiPriority w:val="9"/>
    <w:rPr>
      <w:rFonts w:asciiTheme="minorHAnsi" w:hAnsiTheme="minorHAnsi" w:eastAsiaTheme="minorEastAsia" w:cstheme="minorBidi"/>
      <w:b/>
      <w:bCs/>
      <w:kern w:val="44"/>
      <w:sz w:val="44"/>
      <w:szCs w:val="44"/>
    </w:rPr>
  </w:style>
  <w:style w:type="paragraph" w:customStyle="1" w:styleId="45">
    <w:name w:val="列出段落2"/>
    <w:basedOn w:val="1"/>
    <w:qFormat/>
    <w:uiPriority w:val="0"/>
    <w:pPr>
      <w:ind w:firstLine="420" w:firstLineChars="200"/>
    </w:pPr>
    <w:rPr>
      <w:rFonts w:ascii="Calibri" w:hAnsi="Calibri"/>
      <w:szCs w:val="22"/>
    </w:rPr>
  </w:style>
  <w:style w:type="character" w:customStyle="1" w:styleId="46">
    <w:name w:val="批注文字 Char"/>
    <w:basedOn w:val="19"/>
    <w:link w:val="5"/>
    <w:semiHidden/>
    <w:qFormat/>
    <w:uiPriority w:val="0"/>
    <w:rPr>
      <w:kern w:val="2"/>
      <w:sz w:val="21"/>
      <w:szCs w:val="24"/>
    </w:rPr>
  </w:style>
  <w:style w:type="character" w:customStyle="1" w:styleId="47">
    <w:name w:val="批注主题 Char"/>
    <w:basedOn w:val="46"/>
    <w:link w:val="16"/>
    <w:semiHidden/>
    <w:qFormat/>
    <w:uiPriority w:val="0"/>
    <w:rPr>
      <w:b/>
      <w:bCs/>
      <w:kern w:val="2"/>
      <w:sz w:val="21"/>
      <w:szCs w:val="24"/>
    </w:rPr>
  </w:style>
  <w:style w:type="table" w:customStyle="1" w:styleId="48">
    <w:name w:val="网格型2"/>
    <w:basedOn w:val="17"/>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2">
    <w:name w:val="标题 Char"/>
    <w:basedOn w:val="19"/>
    <w:link w:val="15"/>
    <w:qFormat/>
    <w:uiPriority w:val="0"/>
    <w:rPr>
      <w:rFonts w:asciiTheme="majorHAnsi" w:hAnsiTheme="majorHAnsi" w:cstheme="majorBidi"/>
      <w:b/>
      <w:bCs/>
      <w:kern w:val="2"/>
      <w:sz w:val="32"/>
      <w:szCs w:val="32"/>
    </w:rPr>
  </w:style>
  <w:style w:type="paragraph" w:customStyle="1" w:styleId="53">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4">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5">
    <w:name w:val="p1"/>
    <w:basedOn w:val="1"/>
    <w:qFormat/>
    <w:uiPriority w:val="0"/>
    <w:pPr>
      <w:jc w:val="left"/>
    </w:pPr>
    <w:rPr>
      <w:rFonts w:ascii="Helvetica" w:hAnsi="Helvetica" w:eastAsia="Helvetica"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18</Pages>
  <Words>1477</Words>
  <Characters>1588</Characters>
  <Lines>56</Lines>
  <Paragraphs>16</Paragraphs>
  <TotalTime>3</TotalTime>
  <ScaleCrop>false</ScaleCrop>
  <LinksUpToDate>false</LinksUpToDate>
  <CharactersWithSpaces>1620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zly</cp:lastModifiedBy>
  <cp:lastPrinted>2025-10-28T06:41:00Z</cp:lastPrinted>
  <dcterms:modified xsi:type="dcterms:W3CDTF">2025-11-26T06:56:20Z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4A1C6E2CDE1641CEBFBE3316921C654B_13</vt:lpwstr>
  </property>
  <property fmtid="{D5CDD505-2E9C-101B-9397-08002B2CF9AE}" pid="4" name="KSOTemplateDocerSaveRecord">
    <vt:lpwstr>eyJoZGlkIjoiODlkNTFjZWZjNjlhMGEzMjAxNTIyNzhmODM3Y2YyNjYiLCJ1c2VySWQiOiI0MTQ2MjQ3NjQifQ==</vt:lpwstr>
  </property>
</Properties>
</file>