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4AC7">
      <w:pPr>
        <w:pStyle w:val="51"/>
        <w:widowControl w:val="0"/>
        <w:snapToGrid w:val="0"/>
        <w:spacing w:line="360" w:lineRule="auto"/>
        <w:ind w:firstLine="418" w:firstLineChars="52"/>
        <w:jc w:val="center"/>
        <w:rPr>
          <w:rFonts w:ascii="宋体" w:hAnsi="宋体"/>
          <w:color w:val="auto"/>
          <w:sz w:val="80"/>
          <w:szCs w:val="80"/>
        </w:rPr>
      </w:pPr>
    </w:p>
    <w:p w14:paraId="24B3ABE8">
      <w:pPr>
        <w:pStyle w:val="51"/>
        <w:widowControl w:val="0"/>
        <w:snapToGrid w:val="0"/>
        <w:spacing w:line="360" w:lineRule="auto"/>
        <w:ind w:firstLine="418" w:firstLineChars="52"/>
        <w:jc w:val="center"/>
        <w:rPr>
          <w:rFonts w:ascii="宋体" w:hAnsi="宋体"/>
          <w:color w:val="auto"/>
          <w:sz w:val="80"/>
          <w:szCs w:val="80"/>
        </w:rPr>
      </w:pPr>
    </w:p>
    <w:p w14:paraId="2EF008E7">
      <w:pPr>
        <w:pStyle w:val="51"/>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1DB667C7">
      <w:pPr>
        <w:pStyle w:val="51"/>
        <w:widowControl w:val="0"/>
        <w:snapToGrid w:val="0"/>
        <w:spacing w:line="360" w:lineRule="auto"/>
        <w:ind w:firstLine="0"/>
        <w:jc w:val="center"/>
        <w:rPr>
          <w:bCs/>
          <w:color w:val="auto"/>
          <w:kern w:val="2"/>
          <w:sz w:val="32"/>
          <w:szCs w:val="32"/>
        </w:rPr>
      </w:pPr>
    </w:p>
    <w:p w14:paraId="0A0112AE">
      <w:pPr>
        <w:pStyle w:val="51"/>
        <w:widowControl w:val="0"/>
        <w:snapToGrid w:val="0"/>
        <w:spacing w:line="360" w:lineRule="auto"/>
        <w:ind w:firstLine="0"/>
        <w:jc w:val="center"/>
        <w:rPr>
          <w:bCs/>
          <w:color w:val="auto"/>
          <w:kern w:val="2"/>
          <w:sz w:val="32"/>
          <w:szCs w:val="32"/>
        </w:rPr>
      </w:pPr>
    </w:p>
    <w:p w14:paraId="3C66ED46">
      <w:pPr>
        <w:pStyle w:val="51"/>
        <w:widowControl w:val="0"/>
        <w:snapToGrid w:val="0"/>
        <w:spacing w:line="360" w:lineRule="auto"/>
        <w:ind w:firstLine="0"/>
        <w:jc w:val="center"/>
        <w:rPr>
          <w:bCs/>
          <w:color w:val="auto"/>
          <w:kern w:val="2"/>
          <w:sz w:val="32"/>
          <w:szCs w:val="32"/>
        </w:rPr>
      </w:pPr>
    </w:p>
    <w:p w14:paraId="6ED69C86">
      <w:pPr>
        <w:pStyle w:val="51"/>
        <w:widowControl w:val="0"/>
        <w:snapToGrid w:val="0"/>
        <w:spacing w:line="360" w:lineRule="auto"/>
        <w:ind w:firstLine="0"/>
        <w:jc w:val="center"/>
        <w:rPr>
          <w:bCs/>
          <w:color w:val="auto"/>
          <w:kern w:val="2"/>
          <w:sz w:val="32"/>
          <w:szCs w:val="32"/>
        </w:rPr>
      </w:pPr>
    </w:p>
    <w:p w14:paraId="56F992AA">
      <w:pPr>
        <w:pStyle w:val="51"/>
        <w:widowControl w:val="0"/>
        <w:snapToGrid w:val="0"/>
        <w:spacing w:line="360" w:lineRule="auto"/>
        <w:ind w:firstLine="0"/>
        <w:jc w:val="center"/>
        <w:rPr>
          <w:bCs/>
          <w:color w:val="auto"/>
          <w:kern w:val="2"/>
          <w:sz w:val="32"/>
          <w:szCs w:val="32"/>
        </w:rPr>
      </w:pPr>
    </w:p>
    <w:p w14:paraId="52805716">
      <w:pPr>
        <w:pStyle w:val="51"/>
        <w:widowControl w:val="0"/>
        <w:snapToGrid w:val="0"/>
        <w:spacing w:line="360" w:lineRule="auto"/>
        <w:ind w:firstLine="0"/>
        <w:jc w:val="center"/>
        <w:rPr>
          <w:rFonts w:hint="eastAsia"/>
          <w:bCs/>
          <w:color w:val="auto"/>
          <w:kern w:val="2"/>
          <w:sz w:val="32"/>
          <w:szCs w:val="32"/>
        </w:rPr>
      </w:pPr>
      <w:r>
        <w:rPr>
          <w:rFonts w:hint="eastAsia"/>
          <w:bCs/>
          <w:color w:val="auto"/>
          <w:kern w:val="2"/>
          <w:sz w:val="32"/>
          <w:szCs w:val="32"/>
        </w:rPr>
        <w:t>项目名称：临床试验CTMS系统基础维护与功能扩展</w:t>
      </w:r>
    </w:p>
    <w:p w14:paraId="1199E96B">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lang w:eastAsia="zh-CN"/>
        </w:rPr>
        <w:t>2025</w:t>
      </w:r>
      <w:r>
        <w:rPr>
          <w:rFonts w:hint="eastAsia"/>
          <w:b/>
          <w:bCs/>
          <w:sz w:val="32"/>
          <w:szCs w:val="32"/>
          <w:lang w:val="en-US" w:eastAsia="zh-CN"/>
        </w:rPr>
        <w:t>1125-4</w:t>
      </w:r>
    </w:p>
    <w:p w14:paraId="1412DA38">
      <w:pPr>
        <w:pStyle w:val="51"/>
        <w:widowControl w:val="0"/>
        <w:snapToGrid w:val="0"/>
        <w:spacing w:line="360" w:lineRule="auto"/>
        <w:ind w:firstLine="0"/>
        <w:jc w:val="center"/>
        <w:rPr>
          <w:rFonts w:ascii="宋体" w:hAnsi="宋体"/>
          <w:color w:val="auto"/>
        </w:rPr>
      </w:pPr>
    </w:p>
    <w:p w14:paraId="441F63E6">
      <w:pPr>
        <w:pStyle w:val="51"/>
        <w:spacing w:line="360" w:lineRule="auto"/>
        <w:ind w:firstLine="0"/>
        <w:jc w:val="center"/>
        <w:rPr>
          <w:rFonts w:ascii="宋体" w:hAnsi="宋体"/>
          <w:color w:val="auto"/>
          <w:sz w:val="32"/>
          <w:szCs w:val="32"/>
        </w:rPr>
      </w:pPr>
    </w:p>
    <w:p w14:paraId="6FA27D39">
      <w:pPr>
        <w:pStyle w:val="51"/>
        <w:spacing w:line="360" w:lineRule="auto"/>
        <w:ind w:firstLine="0"/>
        <w:jc w:val="center"/>
        <w:rPr>
          <w:rFonts w:ascii="宋体" w:hAnsi="宋体"/>
          <w:color w:val="auto"/>
          <w:sz w:val="32"/>
          <w:szCs w:val="32"/>
        </w:rPr>
      </w:pPr>
    </w:p>
    <w:p w14:paraId="4116234B">
      <w:pPr>
        <w:pStyle w:val="51"/>
        <w:spacing w:line="360" w:lineRule="auto"/>
        <w:ind w:firstLine="0"/>
        <w:jc w:val="center"/>
        <w:rPr>
          <w:rFonts w:ascii="宋体" w:hAnsi="宋体"/>
          <w:color w:val="auto"/>
          <w:sz w:val="32"/>
          <w:szCs w:val="32"/>
        </w:rPr>
      </w:pPr>
    </w:p>
    <w:p w14:paraId="18D4F23F">
      <w:pPr>
        <w:pStyle w:val="51"/>
        <w:spacing w:line="360" w:lineRule="auto"/>
        <w:ind w:firstLine="0"/>
        <w:jc w:val="center"/>
        <w:rPr>
          <w:rFonts w:ascii="宋体" w:hAnsi="宋体"/>
          <w:color w:val="auto"/>
          <w:sz w:val="32"/>
          <w:szCs w:val="32"/>
        </w:rPr>
      </w:pPr>
    </w:p>
    <w:p w14:paraId="70867142">
      <w:pPr>
        <w:pStyle w:val="51"/>
        <w:spacing w:line="360" w:lineRule="auto"/>
        <w:ind w:firstLine="0"/>
        <w:jc w:val="center"/>
        <w:rPr>
          <w:rFonts w:ascii="宋体" w:hAnsi="宋体"/>
          <w:color w:val="auto"/>
          <w:sz w:val="32"/>
          <w:szCs w:val="32"/>
        </w:rPr>
      </w:pPr>
    </w:p>
    <w:p w14:paraId="2136BCF0">
      <w:pPr>
        <w:pStyle w:val="51"/>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BC9A6B7">
      <w:pPr>
        <w:pStyle w:val="51"/>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十一</w:t>
      </w:r>
      <w:r>
        <w:rPr>
          <w:rFonts w:ascii="宋体" w:hAnsi="宋体"/>
          <w:sz w:val="32"/>
          <w:szCs w:val="32"/>
        </w:rPr>
        <w:t>月</w:t>
      </w:r>
    </w:p>
    <w:p w14:paraId="5D794CAF">
      <w:pPr>
        <w:jc w:val="center"/>
        <w:rPr>
          <w:b/>
          <w:bCs/>
          <w:sz w:val="32"/>
        </w:rPr>
      </w:pPr>
    </w:p>
    <w:p w14:paraId="4FA743D3">
      <w:pPr>
        <w:widowControl/>
        <w:jc w:val="center"/>
        <w:rPr>
          <w:b/>
          <w:bCs/>
          <w:sz w:val="48"/>
          <w:szCs w:val="48"/>
        </w:rPr>
      </w:pPr>
      <w:r>
        <w:rPr>
          <w:rFonts w:hint="eastAsia"/>
          <w:b/>
          <w:bCs/>
          <w:sz w:val="48"/>
          <w:szCs w:val="48"/>
        </w:rPr>
        <w:t>目  录</w:t>
      </w:r>
    </w:p>
    <w:p w14:paraId="152168C6">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79B180D2">
          <w:pPr>
            <w:pStyle w:val="52"/>
          </w:pPr>
        </w:p>
        <w:p w14:paraId="671F0060">
          <w:pPr>
            <w:pStyle w:val="13"/>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3"/>
              <w:rFonts w:hint="eastAsia" w:asciiTheme="minorEastAsia" w:hAnsiTheme="minorEastAsia" w:eastAsiaTheme="minorEastAsia"/>
              <w:b/>
              <w:sz w:val="30"/>
              <w:szCs w:val="30"/>
            </w:rPr>
            <w:t>第一章</w:t>
          </w:r>
          <w:r>
            <w:rPr>
              <w:rStyle w:val="23"/>
              <w:rFonts w:asciiTheme="minorEastAsia" w:hAnsiTheme="minorEastAsia" w:eastAsiaTheme="minorEastAsia"/>
              <w:b/>
              <w:sz w:val="30"/>
              <w:szCs w:val="30"/>
            </w:rPr>
            <w:t xml:space="preserve"> </w:t>
          </w:r>
          <w:r>
            <w:rPr>
              <w:rStyle w:val="23"/>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0D7D4A92">
          <w:pPr>
            <w:pStyle w:val="13"/>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3"/>
              <w:rFonts w:hint="eastAsia" w:asciiTheme="minorEastAsia" w:hAnsiTheme="minorEastAsia" w:eastAsiaTheme="minorEastAsia"/>
              <w:b/>
              <w:sz w:val="30"/>
              <w:szCs w:val="30"/>
            </w:rPr>
            <w:t>第二章</w:t>
          </w:r>
          <w:r>
            <w:rPr>
              <w:rStyle w:val="23"/>
              <w:rFonts w:asciiTheme="minorEastAsia" w:hAnsiTheme="minorEastAsia" w:eastAsiaTheme="minorEastAsia"/>
              <w:b/>
              <w:sz w:val="30"/>
              <w:szCs w:val="30"/>
            </w:rPr>
            <w:t xml:space="preserve"> </w:t>
          </w:r>
          <w:r>
            <w:rPr>
              <w:rStyle w:val="23"/>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70564CC5">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3"/>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1B60E9">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3"/>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227AE7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0CAEF086">
      <w:pPr>
        <w:jc w:val="left"/>
        <w:rPr>
          <w:b/>
          <w:bCs/>
          <w:sz w:val="32"/>
        </w:rPr>
      </w:pPr>
    </w:p>
    <w:p w14:paraId="49818DBD">
      <w:pPr>
        <w:jc w:val="center"/>
        <w:rPr>
          <w:b/>
          <w:bCs/>
          <w:sz w:val="32"/>
        </w:rPr>
      </w:pPr>
    </w:p>
    <w:p w14:paraId="175805B1">
      <w:pPr>
        <w:widowControl/>
        <w:jc w:val="left"/>
        <w:rPr>
          <w:b/>
          <w:bCs/>
          <w:sz w:val="32"/>
        </w:rPr>
      </w:pPr>
      <w:r>
        <w:rPr>
          <w:b/>
          <w:bCs/>
          <w:sz w:val="32"/>
        </w:rPr>
        <w:br w:type="page"/>
      </w:r>
    </w:p>
    <w:p w14:paraId="6A35260C">
      <w:pPr>
        <w:pStyle w:val="16"/>
        <w:sectPr>
          <w:footerReference r:id="rId3" w:type="default"/>
          <w:pgSz w:w="11906" w:h="16838"/>
          <w:pgMar w:top="1440" w:right="1800" w:bottom="1440" w:left="1800" w:header="851" w:footer="992" w:gutter="0"/>
          <w:cols w:space="425" w:num="1"/>
          <w:docGrid w:type="lines" w:linePitch="312" w:charSpace="0"/>
        </w:sectPr>
      </w:pPr>
    </w:p>
    <w:p w14:paraId="5F3F6B66">
      <w:pPr>
        <w:pStyle w:val="16"/>
      </w:pPr>
      <w:bookmarkStart w:id="0" w:name="_Toc186548463"/>
      <w:r>
        <w:rPr>
          <w:rFonts w:hint="eastAsia"/>
        </w:rPr>
        <w:t xml:space="preserve">第一章 </w:t>
      </w:r>
      <w:r>
        <w:t>采购公告</w:t>
      </w:r>
      <w:bookmarkEnd w:id="0"/>
    </w:p>
    <w:p w14:paraId="586C993C">
      <w:pPr>
        <w:spacing w:line="360" w:lineRule="auto"/>
        <w:ind w:firstLine="482" w:firstLineChars="200"/>
        <w:rPr>
          <w:b/>
          <w:sz w:val="24"/>
        </w:rPr>
      </w:pPr>
    </w:p>
    <w:p w14:paraId="70FE9E87">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lang w:eastAsia="zh-CN"/>
        </w:rPr>
        <w:t>2025</w:t>
      </w:r>
      <w:r>
        <w:rPr>
          <w:rFonts w:hint="eastAsia"/>
          <w:b/>
          <w:sz w:val="24"/>
          <w:lang w:val="en-US" w:eastAsia="zh-CN"/>
        </w:rPr>
        <w:t>1125-4</w:t>
      </w:r>
      <w:r>
        <w:rPr>
          <w:rFonts w:hint="eastAsia"/>
          <w:b/>
          <w:sz w:val="24"/>
        </w:rPr>
        <w:t>）</w:t>
      </w:r>
    </w:p>
    <w:p w14:paraId="4574A9B2">
      <w:pPr>
        <w:spacing w:line="360" w:lineRule="auto"/>
        <w:ind w:firstLine="482" w:firstLineChars="200"/>
        <w:rPr>
          <w:b/>
          <w:sz w:val="24"/>
        </w:rPr>
      </w:pPr>
    </w:p>
    <w:p w14:paraId="60A52432">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CDADACB">
      <w:pPr>
        <w:spacing w:line="360" w:lineRule="auto"/>
        <w:rPr>
          <w:sz w:val="24"/>
        </w:rPr>
      </w:pPr>
      <w:r>
        <w:rPr>
          <w:rFonts w:hint="eastAsia"/>
          <w:b/>
          <w:bCs/>
          <w:sz w:val="24"/>
        </w:rPr>
        <w:t>项目概况：</w:t>
      </w:r>
      <w:r>
        <w:rPr>
          <w:rFonts w:hint="eastAsia"/>
          <w:color w:val="0000FF"/>
          <w:sz w:val="24"/>
        </w:rPr>
        <w:t>临床试验CTMS系统基础维护与功能扩展，预算金额</w:t>
      </w:r>
      <w:r>
        <w:rPr>
          <w:rFonts w:hint="eastAsia"/>
          <w:color w:val="0000FF"/>
          <w:sz w:val="24"/>
          <w:lang w:val="en-US" w:eastAsia="zh-CN"/>
        </w:rPr>
        <w:t>9.2</w:t>
      </w:r>
      <w:r>
        <w:rPr>
          <w:rFonts w:hint="eastAsia"/>
          <w:color w:val="0000FF"/>
          <w:sz w:val="24"/>
        </w:rPr>
        <w:t>万元。</w:t>
      </w:r>
    </w:p>
    <w:p w14:paraId="6A30B9B2">
      <w:pPr>
        <w:spacing w:line="360" w:lineRule="auto"/>
        <w:ind w:firstLine="480" w:firstLineChars="200"/>
        <w:rPr>
          <w:sz w:val="24"/>
        </w:rPr>
      </w:pPr>
    </w:p>
    <w:p w14:paraId="3AEDE74B">
      <w:pPr>
        <w:spacing w:line="360" w:lineRule="auto"/>
        <w:rPr>
          <w:b/>
          <w:bCs/>
          <w:sz w:val="24"/>
        </w:rPr>
      </w:pPr>
      <w:r>
        <w:rPr>
          <w:b/>
          <w:bCs/>
          <w:sz w:val="24"/>
        </w:rPr>
        <w:t>响应要求：</w:t>
      </w:r>
    </w:p>
    <w:p w14:paraId="5A28E21A">
      <w:pPr>
        <w:spacing w:line="360" w:lineRule="auto"/>
        <w:rPr>
          <w:sz w:val="24"/>
        </w:rPr>
      </w:pPr>
      <w:r>
        <w:rPr>
          <w:sz w:val="24"/>
        </w:rPr>
        <w:t>1、提供有效的营业执照复印件并加盖公司公章。</w:t>
      </w:r>
    </w:p>
    <w:p w14:paraId="31F35373">
      <w:pPr>
        <w:spacing w:line="360" w:lineRule="auto"/>
        <w:rPr>
          <w:sz w:val="24"/>
        </w:rPr>
      </w:pPr>
      <w:r>
        <w:rPr>
          <w:sz w:val="24"/>
        </w:rPr>
        <w:t>2、提供自采购公告发布之日起至公告截止日内任意时间的“信用中国”网站（www.creditchina.gov.cn）的响应供应商信用查询网页截图。</w:t>
      </w:r>
    </w:p>
    <w:p w14:paraId="3C8CBBB6">
      <w:pPr>
        <w:spacing w:line="360" w:lineRule="auto"/>
        <w:rPr>
          <w:sz w:val="24"/>
        </w:rPr>
      </w:pPr>
      <w:r>
        <w:rPr>
          <w:rFonts w:hint="eastAsia"/>
          <w:sz w:val="24"/>
        </w:rPr>
        <w:t>3</w:t>
      </w:r>
      <w:r>
        <w:rPr>
          <w:sz w:val="24"/>
        </w:rPr>
        <w:t>、参与公司必须承诺所有数据要求真实可靠</w:t>
      </w:r>
      <w:r>
        <w:rPr>
          <w:rFonts w:hint="eastAsia"/>
          <w:sz w:val="24"/>
        </w:rPr>
        <w:t>，如发生所供</w:t>
      </w:r>
      <w:r>
        <w:rPr>
          <w:rFonts w:hint="eastAsia"/>
          <w:sz w:val="24"/>
          <w:lang w:val="en-US" w:eastAsia="zh-CN"/>
        </w:rPr>
        <w:t>产品</w:t>
      </w:r>
      <w:r>
        <w:rPr>
          <w:rFonts w:hint="eastAsia"/>
          <w:sz w:val="24"/>
        </w:rPr>
        <w:t>与合同、采购文件要求不符，甲方（使用方）有权拒绝收货或退货并终止合同，由此产生的一切责任和后果由乙方承担</w:t>
      </w:r>
      <w:r>
        <w:rPr>
          <w:sz w:val="24"/>
        </w:rPr>
        <w:t>。</w:t>
      </w:r>
    </w:p>
    <w:p w14:paraId="50896701">
      <w:pPr>
        <w:spacing w:line="360" w:lineRule="auto"/>
        <w:rPr>
          <w:sz w:val="24"/>
        </w:rPr>
      </w:pPr>
      <w:r>
        <w:rPr>
          <w:rFonts w:hint="eastAsia"/>
          <w:sz w:val="24"/>
        </w:rPr>
        <w:t>4</w:t>
      </w:r>
      <w:r>
        <w:rPr>
          <w:sz w:val="24"/>
        </w:rPr>
        <w:t>、不接受联合体响应，不允许分包和转包。</w:t>
      </w:r>
    </w:p>
    <w:p w14:paraId="40BE6AE2">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0974D23D">
      <w:pPr>
        <w:spacing w:line="360" w:lineRule="auto"/>
        <w:rPr>
          <w:sz w:val="24"/>
        </w:rPr>
      </w:pPr>
      <w:r>
        <w:rPr>
          <w:rFonts w:hint="eastAsia"/>
          <w:sz w:val="24"/>
        </w:rPr>
        <w:t>6</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w:t>
      </w:r>
      <w:r>
        <w:rPr>
          <w:rFonts w:hint="eastAsia"/>
          <w:b/>
          <w:color w:val="0000FF"/>
          <w:sz w:val="24"/>
          <w:lang w:val="en-US" w:eastAsia="zh-CN"/>
        </w:rPr>
        <w:t>12</w:t>
      </w:r>
      <w:r>
        <w:rPr>
          <w:rFonts w:hint="eastAsia"/>
          <w:b/>
          <w:color w:val="0000FF"/>
          <w:sz w:val="24"/>
        </w:rPr>
        <w:t>月</w:t>
      </w:r>
      <w:r>
        <w:rPr>
          <w:rFonts w:hint="eastAsia"/>
          <w:b/>
          <w:color w:val="0000FF"/>
          <w:sz w:val="24"/>
          <w:lang w:val="en-US" w:eastAsia="zh-CN"/>
        </w:rPr>
        <w:t>05</w:t>
      </w:r>
      <w:r>
        <w:rPr>
          <w:rFonts w:hint="eastAsia"/>
          <w:b/>
          <w:color w:val="0000FF"/>
          <w:sz w:val="24"/>
        </w:rPr>
        <w:t>日</w:t>
      </w:r>
      <w:r>
        <w:rPr>
          <w:rFonts w:hint="eastAsia"/>
          <w:b/>
          <w:color w:val="0000FF"/>
          <w:sz w:val="24"/>
          <w:lang w:val="en-US" w:eastAsia="zh-CN"/>
        </w:rPr>
        <w:t>下</w:t>
      </w:r>
      <w:r>
        <w:rPr>
          <w:rFonts w:hint="eastAsia"/>
          <w:b/>
          <w:color w:val="0000FF"/>
          <w:sz w:val="24"/>
        </w:rPr>
        <w:t>午</w:t>
      </w:r>
      <w:r>
        <w:rPr>
          <w:rFonts w:hint="eastAsia"/>
          <w:b/>
          <w:color w:val="0000FF"/>
          <w:sz w:val="24"/>
          <w:lang w:val="en-US" w:eastAsia="zh-CN"/>
        </w:rPr>
        <w:t>2</w:t>
      </w:r>
      <w:r>
        <w:rPr>
          <w:rFonts w:hint="eastAsia"/>
          <w:b/>
          <w:color w:val="0000FF"/>
          <w:sz w:val="24"/>
        </w:rPr>
        <w:t>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b/>
          <w:sz w:val="24"/>
          <w:lang w:eastAsia="zh-CN"/>
        </w:rPr>
        <w:t>（</w:t>
      </w:r>
      <w:r>
        <w:rPr>
          <w:rFonts w:hint="eastAsia"/>
          <w:sz w:val="24"/>
          <w:lang w:val="en-US" w:eastAsia="zh-CN"/>
        </w:rPr>
        <w:t>改期另行</w:t>
      </w:r>
      <w:r>
        <w:rPr>
          <w:sz w:val="24"/>
        </w:rPr>
        <w:t>电话</w:t>
      </w:r>
      <w:r>
        <w:rPr>
          <w:rFonts w:hint="default"/>
          <w:sz w:val="24"/>
        </w:rPr>
        <w:t>/</w:t>
      </w:r>
      <w:r>
        <w:rPr>
          <w:sz w:val="24"/>
        </w:rPr>
        <w:t>邮件通知</w:t>
      </w:r>
      <w:r>
        <w:rPr>
          <w:rFonts w:hint="eastAsia"/>
          <w:sz w:val="24"/>
          <w:lang w:eastAsia="zh-CN"/>
        </w:rPr>
        <w:t>）</w:t>
      </w:r>
      <w:r>
        <w:rPr>
          <w:rFonts w:hint="eastAsia"/>
          <w:sz w:val="24"/>
        </w:rPr>
        <w:t>，</w:t>
      </w:r>
      <w:r>
        <w:rPr>
          <w:sz w:val="24"/>
        </w:rPr>
        <w:t>报名</w:t>
      </w:r>
      <w:r>
        <w:rPr>
          <w:b/>
          <w:sz w:val="24"/>
        </w:rPr>
        <w:t>截止日期为</w:t>
      </w:r>
      <w:r>
        <w:rPr>
          <w:rFonts w:hint="eastAsia"/>
          <w:b/>
          <w:sz w:val="24"/>
          <w:lang w:val="en-US" w:eastAsia="zh-CN"/>
        </w:rPr>
        <w:t>12</w:t>
      </w:r>
      <w:r>
        <w:rPr>
          <w:rFonts w:hint="eastAsia"/>
          <w:b/>
          <w:sz w:val="24"/>
        </w:rPr>
        <w:t>月</w:t>
      </w:r>
      <w:r>
        <w:rPr>
          <w:rFonts w:hint="eastAsia"/>
          <w:b/>
          <w:sz w:val="24"/>
          <w:lang w:val="en-US" w:eastAsia="zh-CN"/>
        </w:rPr>
        <w:t>02</w:t>
      </w:r>
      <w:r>
        <w:rPr>
          <w:rFonts w:hint="eastAsia"/>
          <w:b/>
          <w:sz w:val="24"/>
        </w:rPr>
        <w:t>日1</w:t>
      </w:r>
      <w:r>
        <w:rPr>
          <w:rFonts w:hint="eastAsia"/>
          <w:b/>
          <w:sz w:val="24"/>
          <w:lang w:val="en-US" w:eastAsia="zh-CN"/>
        </w:rPr>
        <w:t>6</w:t>
      </w:r>
      <w:r>
        <w:rPr>
          <w:rFonts w:hint="eastAsia"/>
          <w:b/>
          <w:sz w:val="24"/>
        </w:rPr>
        <w:t>:00</w:t>
      </w:r>
      <w:r>
        <w:rPr>
          <w:sz w:val="24"/>
        </w:rPr>
        <w:t>（报名以邮件为准，邮件标题请注明采购编号及</w:t>
      </w:r>
      <w:r>
        <w:rPr>
          <w:rFonts w:hint="eastAsia"/>
          <w:sz w:val="24"/>
          <w:lang w:val="en-US" w:eastAsia="zh-CN"/>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bookmarkStart w:id="14" w:name="_GoBack"/>
      <w:bookmarkEnd w:id="14"/>
      <w:r>
        <w:rPr>
          <w:sz w:val="24"/>
        </w:rPr>
        <w:t>等）</w:t>
      </w:r>
      <w:r>
        <w:rPr>
          <w:rFonts w:hint="eastAsia"/>
          <w:sz w:val="24"/>
        </w:rPr>
        <w:t>。</w:t>
      </w:r>
    </w:p>
    <w:p w14:paraId="0C578164">
      <w:pPr>
        <w:spacing w:line="360" w:lineRule="auto"/>
        <w:rPr>
          <w:sz w:val="24"/>
        </w:rPr>
      </w:pPr>
      <w:r>
        <w:rPr>
          <w:rFonts w:hint="eastAsia"/>
          <w:sz w:val="24"/>
        </w:rPr>
        <w:t>7</w:t>
      </w:r>
      <w:r>
        <w:rPr>
          <w:sz w:val="24"/>
        </w:rPr>
        <w:t>、以上事项均为必须项，任何一项不满足均取消响应资格。</w:t>
      </w:r>
    </w:p>
    <w:p w14:paraId="6B75AA49">
      <w:pPr>
        <w:spacing w:line="360" w:lineRule="auto"/>
        <w:rPr>
          <w:b/>
          <w:bCs/>
          <w:sz w:val="24"/>
        </w:rPr>
      </w:pPr>
    </w:p>
    <w:p w14:paraId="68ACFC9D">
      <w:pPr>
        <w:spacing w:line="360" w:lineRule="auto"/>
        <w:rPr>
          <w:b/>
          <w:bCs/>
          <w:sz w:val="24"/>
        </w:rPr>
      </w:pPr>
    </w:p>
    <w:p w14:paraId="51C31A09">
      <w:pPr>
        <w:spacing w:line="360" w:lineRule="auto"/>
        <w:rPr>
          <w:b/>
          <w:bCs/>
          <w:sz w:val="24"/>
        </w:rPr>
      </w:pPr>
      <w:r>
        <w:rPr>
          <w:b/>
          <w:bCs/>
          <w:sz w:val="24"/>
        </w:rPr>
        <w:t>其他事项：</w:t>
      </w:r>
    </w:p>
    <w:p w14:paraId="582AE222">
      <w:pPr>
        <w:rPr>
          <w:sz w:val="24"/>
        </w:rPr>
      </w:pPr>
      <w:bookmarkStart w:id="1" w:name="_Toc186548464"/>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3"/>
          <w:rFonts w:hint="eastAsia"/>
          <w:color w:val="auto"/>
          <w:sz w:val="24"/>
          <w:lang w:val="en-US" w:eastAsia="zh-CN"/>
        </w:rPr>
        <w:t>5518003</w:t>
      </w:r>
      <w:r>
        <w:rPr>
          <w:rStyle w:val="23"/>
          <w:color w:val="auto"/>
          <w:sz w:val="24"/>
        </w:rPr>
        <w:t>@zju.edu.cn</w:t>
      </w:r>
      <w:r>
        <w:rPr>
          <w:rStyle w:val="23"/>
          <w:color w:val="auto"/>
          <w:sz w:val="24"/>
        </w:rPr>
        <w:fldChar w:fldCharType="end"/>
      </w:r>
      <w:r>
        <w:rPr>
          <w:rFonts w:hint="eastAsia"/>
          <w:sz w:val="24"/>
        </w:rPr>
        <w:t>。</w:t>
      </w:r>
    </w:p>
    <w:p w14:paraId="6A88EC46">
      <w:pPr>
        <w:pStyle w:val="16"/>
      </w:pPr>
      <w:r>
        <w:rPr>
          <w:rFonts w:hint="eastAsia"/>
        </w:rPr>
        <w:t xml:space="preserve">第二章 </w:t>
      </w:r>
      <w:r>
        <w:t>采购内容</w:t>
      </w:r>
      <w:r>
        <w:rPr>
          <w:rFonts w:hint="eastAsia"/>
        </w:rPr>
        <w:t>及</w:t>
      </w:r>
      <w:r>
        <w:t>需求</w:t>
      </w:r>
      <w:bookmarkEnd w:id="1"/>
    </w:p>
    <w:p w14:paraId="4350C9DF">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73081DC5">
      <w:pPr>
        <w:ind w:right="78" w:firstLine="420" w:firstLineChars="200"/>
      </w:pPr>
      <w:r>
        <w:rPr>
          <w:rFonts w:hint="eastAsia"/>
        </w:rPr>
        <w:t>我院的CTMS系统已具备立项、学术、伦理、合同等过程管理功能，随着临床试验与临床研究项目的复杂性与合规性要求不断提升，现有CTMS系统在人类遗传资源管理等方面存在信息化管理流程缺失、伦理审查管理亟需优化改进等问题。新增人类遗传资源管理模块、优化伦理审查管理模块功能可解决传统人工模式下存在的数据滞后、人为误差及监管盲区等问题，提升临床试验与临床研究项目全过程管理的规范性。</w:t>
      </w:r>
    </w:p>
    <w:p w14:paraId="7B8DB9E0">
      <w:pPr>
        <w:ind w:right="78"/>
      </w:pPr>
    </w:p>
    <w:p w14:paraId="73299BCD">
      <w:pPr>
        <w:pStyle w:val="2"/>
        <w:ind w:right="78"/>
      </w:pPr>
      <w:r>
        <w:rPr>
          <w:rFonts w:hint="eastAsia"/>
        </w:rPr>
        <w:t>项目</w:t>
      </w:r>
      <w:r>
        <w:rPr>
          <w:rFonts w:hint="eastAsia"/>
          <w:lang w:eastAsia="zh-CN"/>
        </w:rPr>
        <w:t>内容</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29"/>
        <w:gridCol w:w="5064"/>
      </w:tblGrid>
      <w:tr w14:paraId="6539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14:paraId="08012BA6">
            <w:pPr>
              <w:ind w:right="78"/>
            </w:pPr>
            <w:r>
              <w:rPr>
                <w:rFonts w:hint="eastAsia"/>
              </w:rPr>
              <w:t>序号</w:t>
            </w:r>
          </w:p>
        </w:tc>
        <w:tc>
          <w:tcPr>
            <w:tcW w:w="2529" w:type="dxa"/>
            <w:vAlign w:val="center"/>
          </w:tcPr>
          <w:p w14:paraId="269FD29B">
            <w:pPr>
              <w:ind w:right="78"/>
            </w:pPr>
            <w:r>
              <w:rPr>
                <w:rFonts w:hint="eastAsia"/>
              </w:rPr>
              <w:t>内容</w:t>
            </w:r>
          </w:p>
        </w:tc>
        <w:tc>
          <w:tcPr>
            <w:tcW w:w="5064" w:type="dxa"/>
            <w:vAlign w:val="center"/>
          </w:tcPr>
          <w:p w14:paraId="0FB9F37D">
            <w:pPr>
              <w:ind w:right="78"/>
            </w:pPr>
            <w:r>
              <w:rPr>
                <w:rFonts w:hint="eastAsia"/>
              </w:rPr>
              <w:t>说明</w:t>
            </w:r>
          </w:p>
        </w:tc>
      </w:tr>
      <w:tr w14:paraId="0375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03" w:type="dxa"/>
            <w:vAlign w:val="center"/>
          </w:tcPr>
          <w:p w14:paraId="2A2C2FA8">
            <w:pPr>
              <w:ind w:right="78"/>
            </w:pPr>
            <w:r>
              <w:rPr>
                <w:rFonts w:hint="eastAsia"/>
              </w:rPr>
              <w:t>1</w:t>
            </w:r>
          </w:p>
        </w:tc>
        <w:tc>
          <w:tcPr>
            <w:tcW w:w="2529" w:type="dxa"/>
            <w:vAlign w:val="center"/>
          </w:tcPr>
          <w:p w14:paraId="5390190C">
            <w:pPr>
              <w:ind w:right="78"/>
            </w:pPr>
            <w:r>
              <w:rPr>
                <w:rFonts w:hint="eastAsia"/>
              </w:rPr>
              <w:t>伦理审查模块（新增）</w:t>
            </w:r>
          </w:p>
        </w:tc>
        <w:tc>
          <w:tcPr>
            <w:tcW w:w="5064" w:type="dxa"/>
            <w:vAlign w:val="center"/>
          </w:tcPr>
          <w:p w14:paraId="55847F6C">
            <w:pPr>
              <w:pStyle w:val="29"/>
              <w:numPr>
                <w:ilvl w:val="0"/>
                <w:numId w:val="2"/>
              </w:numPr>
              <w:ind w:left="0" w:leftChars="0" w:right="78" w:firstLine="0" w:firstLineChars="0"/>
            </w:pPr>
            <w:r>
              <w:rPr>
                <w:rFonts w:hint="eastAsia"/>
              </w:rPr>
              <w:t>伦理配置管理</w:t>
            </w:r>
          </w:p>
          <w:p w14:paraId="034D876D">
            <w:pPr>
              <w:ind w:right="78"/>
            </w:pPr>
            <w:r>
              <w:rPr>
                <w:rFonts w:hint="eastAsia"/>
              </w:rPr>
              <w:t>2、支持多种类型的伦理审查</w:t>
            </w:r>
          </w:p>
          <w:p w14:paraId="56465326">
            <w:pPr>
              <w:ind w:right="78"/>
            </w:pPr>
            <w:r>
              <w:rPr>
                <w:rFonts w:hint="eastAsia"/>
              </w:rPr>
              <w:t>3、伦理委员在线审核</w:t>
            </w:r>
          </w:p>
          <w:p w14:paraId="1BC8EF44">
            <w:pPr>
              <w:ind w:right="78"/>
            </w:pPr>
            <w:r>
              <w:rPr>
                <w:rFonts w:hint="eastAsia"/>
              </w:rPr>
              <w:t>4、伦理人员管理</w:t>
            </w:r>
          </w:p>
          <w:p w14:paraId="09FC3A8A">
            <w:pPr>
              <w:ind w:right="78"/>
            </w:pPr>
            <w:r>
              <w:rPr>
                <w:rFonts w:hint="eastAsia"/>
              </w:rPr>
              <w:t>5、系统权限管理</w:t>
            </w:r>
          </w:p>
        </w:tc>
      </w:tr>
      <w:tr w14:paraId="7D73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03" w:type="dxa"/>
            <w:vAlign w:val="center"/>
          </w:tcPr>
          <w:p w14:paraId="5846A48B">
            <w:pPr>
              <w:ind w:right="78"/>
            </w:pPr>
            <w:r>
              <w:rPr>
                <w:rFonts w:hint="eastAsia"/>
              </w:rPr>
              <w:t>2</w:t>
            </w:r>
          </w:p>
        </w:tc>
        <w:tc>
          <w:tcPr>
            <w:tcW w:w="2529" w:type="dxa"/>
            <w:vAlign w:val="center"/>
          </w:tcPr>
          <w:p w14:paraId="04CA434D">
            <w:pPr>
              <w:ind w:right="78"/>
            </w:pPr>
            <w:r>
              <w:rPr>
                <w:rFonts w:hint="eastAsia"/>
              </w:rPr>
              <w:t>人类遗传资源管理模块（新增）</w:t>
            </w:r>
          </w:p>
        </w:tc>
        <w:tc>
          <w:tcPr>
            <w:tcW w:w="5064" w:type="dxa"/>
            <w:vAlign w:val="center"/>
          </w:tcPr>
          <w:p w14:paraId="65889896">
            <w:pPr>
              <w:ind w:right="78"/>
            </w:pPr>
            <w:r>
              <w:rPr>
                <w:rFonts w:hint="eastAsia"/>
              </w:rPr>
              <w:t>1、支持自定义人类遗传办资源管理审核流程；</w:t>
            </w:r>
          </w:p>
          <w:p w14:paraId="10CF6A3C">
            <w:pPr>
              <w:ind w:right="78"/>
            </w:pPr>
            <w:r>
              <w:rPr>
                <w:rFonts w:hint="eastAsia"/>
              </w:rPr>
              <w:t>2、支持人类遗传办资源申报表格及文件清单自定义，并在线填写表格及上传文件；</w:t>
            </w:r>
          </w:p>
          <w:p w14:paraId="7C78EEAC">
            <w:pPr>
              <w:ind w:right="78"/>
            </w:pPr>
            <w:r>
              <w:rPr>
                <w:rFonts w:hint="eastAsia"/>
              </w:rPr>
              <w:t>3、支持根据人类遗传办资源管理审核流程自动产生审核任务；</w:t>
            </w:r>
          </w:p>
          <w:p w14:paraId="2AABE368">
            <w:pPr>
              <w:ind w:right="78"/>
              <w:rPr>
                <w:rFonts w:cstheme="minorEastAsia"/>
                <w:iCs/>
                <w:color w:val="FF0000"/>
              </w:rPr>
            </w:pPr>
            <w:r>
              <w:rPr>
                <w:rFonts w:hint="eastAsia"/>
              </w:rPr>
              <w:t>4、支持审核任务按照人员角色进行分配。</w:t>
            </w:r>
          </w:p>
        </w:tc>
      </w:tr>
      <w:tr w14:paraId="4AD7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03" w:type="dxa"/>
            <w:vAlign w:val="center"/>
          </w:tcPr>
          <w:p w14:paraId="23CD1CC7">
            <w:pPr>
              <w:ind w:right="78"/>
            </w:pPr>
            <w:r>
              <w:rPr>
                <w:rFonts w:hint="eastAsia"/>
              </w:rPr>
              <w:t>3</w:t>
            </w:r>
          </w:p>
        </w:tc>
        <w:tc>
          <w:tcPr>
            <w:tcW w:w="2529" w:type="dxa"/>
            <w:vAlign w:val="center"/>
          </w:tcPr>
          <w:p w14:paraId="71B87D65">
            <w:pPr>
              <w:ind w:right="78"/>
            </w:pPr>
            <w:r>
              <w:rPr>
                <w:rFonts w:hint="eastAsia"/>
              </w:rPr>
              <w:t>维保服务</w:t>
            </w:r>
          </w:p>
        </w:tc>
        <w:tc>
          <w:tcPr>
            <w:tcW w:w="5064" w:type="dxa"/>
            <w:vAlign w:val="center"/>
          </w:tcPr>
          <w:p w14:paraId="189153D2">
            <w:pPr>
              <w:ind w:right="78"/>
            </w:pPr>
            <w:r>
              <w:rPr>
                <w:rFonts w:hint="eastAsia"/>
              </w:rPr>
              <w:t>对CTMS系统进行日常维护和技术支持，确保系统</w:t>
            </w:r>
          </w:p>
          <w:p w14:paraId="0CA24828">
            <w:pPr>
              <w:ind w:right="78"/>
            </w:pPr>
            <w:r>
              <w:rPr>
                <w:rFonts w:hint="eastAsia"/>
              </w:rPr>
              <w:t>正常运行</w:t>
            </w:r>
          </w:p>
        </w:tc>
      </w:tr>
    </w:tbl>
    <w:p w14:paraId="7A09AA18">
      <w:pPr>
        <w:ind w:right="78"/>
      </w:pPr>
    </w:p>
    <w:p w14:paraId="17F0F0F8">
      <w:pPr>
        <w:pStyle w:val="2"/>
        <w:ind w:right="78"/>
      </w:pPr>
      <w:r>
        <w:rPr>
          <w:rFonts w:hint="eastAsia"/>
        </w:rPr>
        <w:t>技术要求</w:t>
      </w:r>
    </w:p>
    <w:p w14:paraId="37C32CBD">
      <w:pPr>
        <w:pStyle w:val="29"/>
        <w:numPr>
          <w:ilvl w:val="0"/>
          <w:numId w:val="3"/>
        </w:numPr>
        <w:ind w:right="78" w:firstLineChars="0"/>
      </w:pPr>
      <w:r>
        <w:rPr>
          <w:rFonts w:hint="eastAsia"/>
        </w:rPr>
        <w:t>总体要求</w:t>
      </w:r>
    </w:p>
    <w:p w14:paraId="0BC9F914">
      <w:pPr>
        <w:ind w:right="78"/>
        <w:rPr>
          <w:color w:val="000000" w:themeColor="text1"/>
        </w:rPr>
      </w:pPr>
      <w:r>
        <w:rPr>
          <w:rFonts w:hint="eastAsia"/>
        </w:rPr>
        <w:t>根据医院的临床试验管理工作需求，在已有CTMS系统架构的基础上增设相应的功能模块。对CTMS系统进行日常维护和技术支持，协助医院使用部门和信息管理部门确保系统的正常运行</w:t>
      </w:r>
      <w:r>
        <w:rPr>
          <w:rFonts w:hint="eastAsia"/>
          <w:color w:val="000000" w:themeColor="text1"/>
        </w:rPr>
        <w:t>。</w:t>
      </w:r>
    </w:p>
    <w:p w14:paraId="5EA44BD2">
      <w:pPr>
        <w:ind w:right="78"/>
      </w:pPr>
    </w:p>
    <w:p w14:paraId="4016614E">
      <w:pPr>
        <w:ind w:right="78"/>
      </w:pPr>
      <w:r>
        <w:rPr>
          <w:rFonts w:hint="eastAsia"/>
        </w:rPr>
        <w:t>（二） 新增功能模块</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168"/>
      </w:tblGrid>
      <w:tr w14:paraId="5661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56C99952">
            <w:pPr>
              <w:ind w:right="78"/>
            </w:pPr>
            <w:r>
              <w:rPr>
                <w:rFonts w:hint="eastAsia"/>
              </w:rPr>
              <w:t>序号</w:t>
            </w:r>
          </w:p>
        </w:tc>
        <w:tc>
          <w:tcPr>
            <w:tcW w:w="7168" w:type="dxa"/>
            <w:vAlign w:val="center"/>
          </w:tcPr>
          <w:p w14:paraId="1C250F6A">
            <w:pPr>
              <w:ind w:right="78"/>
            </w:pPr>
            <w:r>
              <w:rPr>
                <w:rFonts w:hint="eastAsia"/>
              </w:rPr>
              <w:t>技术说明</w:t>
            </w:r>
          </w:p>
        </w:tc>
      </w:tr>
      <w:tr w14:paraId="046E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35A74507">
            <w:pPr>
              <w:pStyle w:val="29"/>
              <w:ind w:right="78"/>
            </w:pPr>
            <w:r>
              <w:rPr>
                <w:rFonts w:hint="eastAsia"/>
              </w:rPr>
              <w:t>一</w:t>
            </w:r>
          </w:p>
        </w:tc>
        <w:tc>
          <w:tcPr>
            <w:tcW w:w="7168" w:type="dxa"/>
            <w:vAlign w:val="center"/>
          </w:tcPr>
          <w:p w14:paraId="73DD5FBB">
            <w:pPr>
              <w:ind w:right="78"/>
              <w:rPr>
                <w:b/>
                <w:color w:val="000000" w:themeColor="text1"/>
              </w:rPr>
            </w:pPr>
            <w:r>
              <w:rPr>
                <w:rFonts w:hint="eastAsia"/>
              </w:rPr>
              <w:t>伦理审查模块</w:t>
            </w:r>
          </w:p>
        </w:tc>
      </w:tr>
      <w:tr w14:paraId="27F4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5730561D">
            <w:pPr>
              <w:pStyle w:val="29"/>
              <w:ind w:right="78"/>
            </w:pPr>
            <w:r>
              <w:t>1</w:t>
            </w:r>
          </w:p>
        </w:tc>
        <w:tc>
          <w:tcPr>
            <w:tcW w:w="7168" w:type="dxa"/>
            <w:vAlign w:val="center"/>
          </w:tcPr>
          <w:p w14:paraId="7AF8B2EA">
            <w:pPr>
              <w:ind w:right="78"/>
            </w:pPr>
            <w:r>
              <w:rPr>
                <w:rFonts w:hint="eastAsia"/>
              </w:rPr>
              <w:t>伦理配置管理</w:t>
            </w:r>
          </w:p>
        </w:tc>
      </w:tr>
      <w:tr w14:paraId="48D9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5038EFC2">
            <w:pPr>
              <w:pStyle w:val="29"/>
              <w:ind w:right="78"/>
            </w:pPr>
            <w:r>
              <w:rPr>
                <w:rFonts w:hint="eastAsia"/>
              </w:rPr>
              <w:t>1</w:t>
            </w:r>
            <w:r>
              <w:t>.1</w:t>
            </w:r>
          </w:p>
        </w:tc>
        <w:tc>
          <w:tcPr>
            <w:tcW w:w="7168" w:type="dxa"/>
            <w:vAlign w:val="center"/>
          </w:tcPr>
          <w:p w14:paraId="4FFF9D51">
            <w:pPr>
              <w:ind w:right="78"/>
              <w:rPr>
                <w:rFonts w:cs="宋体"/>
              </w:rPr>
            </w:pPr>
            <w:r>
              <w:rPr>
                <w:rFonts w:hint="eastAsia"/>
              </w:rPr>
              <w:t>支持根据伦理要求设置不同的伦理审查类型</w:t>
            </w:r>
          </w:p>
        </w:tc>
      </w:tr>
      <w:tr w14:paraId="1985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607FC9D0">
            <w:pPr>
              <w:pStyle w:val="29"/>
              <w:ind w:right="78"/>
            </w:pPr>
            <w:r>
              <w:rPr>
                <w:rFonts w:hint="eastAsia"/>
              </w:rPr>
              <w:t>1</w:t>
            </w:r>
            <w:r>
              <w:t>.2</w:t>
            </w:r>
          </w:p>
        </w:tc>
        <w:tc>
          <w:tcPr>
            <w:tcW w:w="7168" w:type="dxa"/>
            <w:vAlign w:val="center"/>
          </w:tcPr>
          <w:p w14:paraId="514BAF2F">
            <w:pPr>
              <w:ind w:right="78"/>
              <w:rPr>
                <w:rFonts w:cs="宋体"/>
              </w:rPr>
            </w:pPr>
            <w:r>
              <w:rPr>
                <w:rFonts w:hint="eastAsia"/>
              </w:rPr>
              <w:t>支持根据不同的伦理审查类型设置伦理审查流程</w:t>
            </w:r>
          </w:p>
        </w:tc>
      </w:tr>
      <w:tr w14:paraId="280A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48C5E6F7">
            <w:pPr>
              <w:pStyle w:val="29"/>
              <w:ind w:right="78"/>
            </w:pPr>
            <w:r>
              <w:rPr>
                <w:rFonts w:hint="eastAsia"/>
              </w:rPr>
              <w:t>1</w:t>
            </w:r>
            <w:r>
              <w:t>.3</w:t>
            </w:r>
          </w:p>
        </w:tc>
        <w:tc>
          <w:tcPr>
            <w:tcW w:w="7168" w:type="dxa"/>
            <w:vAlign w:val="center"/>
          </w:tcPr>
          <w:p w14:paraId="46120FF3">
            <w:pPr>
              <w:ind w:right="78"/>
              <w:rPr>
                <w:rFonts w:cs="宋体"/>
              </w:rPr>
            </w:pPr>
            <w:r>
              <w:rPr>
                <w:rFonts w:hint="eastAsia"/>
              </w:rPr>
              <w:t>支持根据项目类型、伦理类型设置不同的伦理递交资料</w:t>
            </w:r>
          </w:p>
        </w:tc>
      </w:tr>
      <w:tr w14:paraId="204C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146EACDE">
            <w:pPr>
              <w:pStyle w:val="29"/>
              <w:ind w:right="78"/>
            </w:pPr>
            <w:r>
              <w:rPr>
                <w:rFonts w:hint="eastAsia"/>
              </w:rPr>
              <w:t>1</w:t>
            </w:r>
            <w:r>
              <w:t>.4</w:t>
            </w:r>
          </w:p>
        </w:tc>
        <w:tc>
          <w:tcPr>
            <w:tcW w:w="7168" w:type="dxa"/>
            <w:vAlign w:val="center"/>
          </w:tcPr>
          <w:p w14:paraId="11CB561E">
            <w:pPr>
              <w:ind w:right="78"/>
              <w:rPr>
                <w:rFonts w:cs="宋体"/>
              </w:rPr>
            </w:pPr>
            <w:r>
              <w:rPr>
                <w:rFonts w:hint="eastAsia"/>
              </w:rPr>
              <w:t>支持设置伦理审查流程；支持根据流程自动产生审核任务</w:t>
            </w:r>
          </w:p>
        </w:tc>
      </w:tr>
      <w:tr w14:paraId="7296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4820BAB2">
            <w:pPr>
              <w:pStyle w:val="29"/>
              <w:ind w:right="78"/>
            </w:pPr>
            <w:r>
              <w:rPr>
                <w:rFonts w:hint="eastAsia"/>
              </w:rPr>
              <w:t>1</w:t>
            </w:r>
            <w:r>
              <w:t>.5</w:t>
            </w:r>
          </w:p>
        </w:tc>
        <w:tc>
          <w:tcPr>
            <w:tcW w:w="7168" w:type="dxa"/>
            <w:vAlign w:val="center"/>
          </w:tcPr>
          <w:p w14:paraId="69DAA89F">
            <w:pPr>
              <w:ind w:right="78"/>
              <w:rPr>
                <w:rFonts w:cs="宋体"/>
              </w:rPr>
            </w:pPr>
            <w:r>
              <w:rPr>
                <w:rFonts w:hint="eastAsia"/>
              </w:rPr>
              <w:t>支持根据审核任务自动进行下一步工作分配</w:t>
            </w:r>
          </w:p>
        </w:tc>
      </w:tr>
      <w:tr w14:paraId="4A3F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738A4827">
            <w:pPr>
              <w:pStyle w:val="29"/>
              <w:ind w:right="78"/>
            </w:pPr>
            <w:r>
              <w:rPr>
                <w:rFonts w:hint="eastAsia"/>
              </w:rPr>
              <w:t>1</w:t>
            </w:r>
            <w:r>
              <w:t>.6</w:t>
            </w:r>
          </w:p>
        </w:tc>
        <w:tc>
          <w:tcPr>
            <w:tcW w:w="7168" w:type="dxa"/>
            <w:vAlign w:val="center"/>
          </w:tcPr>
          <w:p w14:paraId="4BBCCFF0">
            <w:pPr>
              <w:ind w:right="78"/>
              <w:rPr>
                <w:rFonts w:cs="宋体"/>
              </w:rPr>
            </w:pPr>
            <w:r>
              <w:rPr>
                <w:rFonts w:hint="eastAsia"/>
              </w:rPr>
              <w:t>支持根据伦理审查类型设置伦理方案、知情审查工作表</w:t>
            </w:r>
          </w:p>
        </w:tc>
      </w:tr>
      <w:tr w14:paraId="6AC7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7305E251">
            <w:pPr>
              <w:pStyle w:val="29"/>
              <w:ind w:right="78"/>
            </w:pPr>
            <w:r>
              <w:t>1</w:t>
            </w:r>
            <w:r>
              <w:rPr>
                <w:rFonts w:hint="eastAsia"/>
              </w:rPr>
              <w:t>.</w:t>
            </w:r>
            <w:r>
              <w:t>7</w:t>
            </w:r>
          </w:p>
        </w:tc>
        <w:tc>
          <w:tcPr>
            <w:tcW w:w="7168" w:type="dxa"/>
            <w:vAlign w:val="center"/>
          </w:tcPr>
          <w:p w14:paraId="6A9A2BAD">
            <w:pPr>
              <w:ind w:right="78"/>
              <w:rPr>
                <w:rFonts w:cs="宋体"/>
              </w:rPr>
            </w:pPr>
            <w:r>
              <w:rPr>
                <w:rFonts w:hint="eastAsia"/>
              </w:rPr>
              <w:t>支持根据伦理要求，在线设置伦理主审表、伦理投票单、伦理意见函、伦理会议记录模版</w:t>
            </w:r>
          </w:p>
        </w:tc>
      </w:tr>
      <w:tr w14:paraId="3F3F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083C3213">
            <w:pPr>
              <w:pStyle w:val="29"/>
              <w:ind w:right="78"/>
            </w:pPr>
            <w:r>
              <w:rPr>
                <w:rFonts w:hint="eastAsia"/>
              </w:rPr>
              <w:t>2</w:t>
            </w:r>
          </w:p>
        </w:tc>
        <w:tc>
          <w:tcPr>
            <w:tcW w:w="7168" w:type="dxa"/>
            <w:vAlign w:val="center"/>
          </w:tcPr>
          <w:p w14:paraId="29094CF7">
            <w:pPr>
              <w:ind w:right="78"/>
            </w:pPr>
            <w:r>
              <w:rPr>
                <w:rFonts w:hint="eastAsia"/>
              </w:rPr>
              <w:t>多类型伦理审查</w:t>
            </w:r>
          </w:p>
        </w:tc>
      </w:tr>
      <w:tr w14:paraId="0EE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2B5583B9">
            <w:pPr>
              <w:pStyle w:val="29"/>
              <w:ind w:right="78"/>
            </w:pPr>
            <w:r>
              <w:rPr>
                <w:rFonts w:hint="eastAsia"/>
              </w:rPr>
              <w:t>2</w:t>
            </w:r>
            <w:r>
              <w:t>.1</w:t>
            </w:r>
          </w:p>
        </w:tc>
        <w:tc>
          <w:tcPr>
            <w:tcW w:w="7168" w:type="dxa"/>
            <w:vAlign w:val="center"/>
          </w:tcPr>
          <w:p w14:paraId="4D7611D5">
            <w:pPr>
              <w:ind w:right="78"/>
              <w:rPr>
                <w:rFonts w:cs="宋体"/>
              </w:rPr>
            </w:pPr>
            <w:r>
              <w:rPr>
                <w:rFonts w:hint="eastAsia"/>
              </w:rPr>
              <w:t>支持不同伦理审查类型，包括初始审查、复审、修正案审查、年度/定期跟踪审查、严重不良事件审查、违背方案审查、暂停/终止研究审查、结题审查</w:t>
            </w:r>
          </w:p>
        </w:tc>
      </w:tr>
      <w:tr w14:paraId="42B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4CD9E6B7">
            <w:pPr>
              <w:pStyle w:val="29"/>
              <w:ind w:right="78"/>
            </w:pPr>
            <w:r>
              <w:rPr>
                <w:rFonts w:hint="eastAsia"/>
              </w:rPr>
              <w:t>2</w:t>
            </w:r>
            <w:r>
              <w:t>.2</w:t>
            </w:r>
          </w:p>
        </w:tc>
        <w:tc>
          <w:tcPr>
            <w:tcW w:w="7168" w:type="dxa"/>
            <w:vAlign w:val="center"/>
          </w:tcPr>
          <w:p w14:paraId="18BADE7E">
            <w:pPr>
              <w:ind w:right="78"/>
              <w:rPr>
                <w:rFonts w:cs="宋体"/>
              </w:rPr>
            </w:pPr>
            <w:r>
              <w:rPr>
                <w:rFonts w:hint="eastAsia"/>
              </w:rPr>
              <w:t>支持在线申请、递交资料，在线审核</w:t>
            </w:r>
          </w:p>
        </w:tc>
      </w:tr>
      <w:tr w14:paraId="2DFB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6408EC98">
            <w:pPr>
              <w:pStyle w:val="29"/>
              <w:ind w:right="78"/>
            </w:pPr>
            <w:r>
              <w:rPr>
                <w:rFonts w:hint="eastAsia"/>
              </w:rPr>
              <w:t>2</w:t>
            </w:r>
            <w:r>
              <w:t>.3</w:t>
            </w:r>
          </w:p>
        </w:tc>
        <w:tc>
          <w:tcPr>
            <w:tcW w:w="7168" w:type="dxa"/>
            <w:vAlign w:val="center"/>
          </w:tcPr>
          <w:p w14:paraId="6B666962">
            <w:pPr>
              <w:ind w:right="78"/>
              <w:rPr>
                <w:rFonts w:cs="宋体"/>
              </w:rPr>
            </w:pPr>
            <w:r>
              <w:rPr>
                <w:rFonts w:hint="eastAsia"/>
              </w:rPr>
              <w:t>支持各种审查表单在线编辑及打印</w:t>
            </w:r>
          </w:p>
        </w:tc>
      </w:tr>
      <w:tr w14:paraId="22DE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1C80DE6F">
            <w:pPr>
              <w:pStyle w:val="29"/>
              <w:ind w:right="78"/>
            </w:pPr>
            <w:r>
              <w:rPr>
                <w:rFonts w:hint="eastAsia"/>
              </w:rPr>
              <w:t>2</w:t>
            </w:r>
            <w:r>
              <w:t>.4</w:t>
            </w:r>
          </w:p>
        </w:tc>
        <w:tc>
          <w:tcPr>
            <w:tcW w:w="7168" w:type="dxa"/>
            <w:vAlign w:val="center"/>
          </w:tcPr>
          <w:p w14:paraId="16AEFA3C">
            <w:pPr>
              <w:ind w:right="78"/>
              <w:rPr>
                <w:rFonts w:cs="宋体"/>
              </w:rPr>
            </w:pPr>
            <w:r>
              <w:rPr>
                <w:rFonts w:hint="eastAsia"/>
              </w:rPr>
              <w:t>支持表单编辑、打印权限控制到个人</w:t>
            </w:r>
          </w:p>
        </w:tc>
      </w:tr>
      <w:tr w14:paraId="3F9F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723120A5">
            <w:pPr>
              <w:pStyle w:val="29"/>
              <w:ind w:right="78"/>
            </w:pPr>
            <w:r>
              <w:rPr>
                <w:rFonts w:hint="eastAsia"/>
              </w:rPr>
              <w:t>3</w:t>
            </w:r>
          </w:p>
        </w:tc>
        <w:tc>
          <w:tcPr>
            <w:tcW w:w="7168" w:type="dxa"/>
            <w:vAlign w:val="center"/>
          </w:tcPr>
          <w:p w14:paraId="4727FD44">
            <w:pPr>
              <w:ind w:right="78"/>
              <w:rPr>
                <w:rFonts w:cs="宋体"/>
              </w:rPr>
            </w:pPr>
            <w:r>
              <w:rPr>
                <w:rFonts w:hint="eastAsia"/>
              </w:rPr>
              <w:t>伦理委员在线审核</w:t>
            </w:r>
          </w:p>
        </w:tc>
      </w:tr>
      <w:tr w14:paraId="5FF0242B">
        <w:tblPrEx>
          <w:tblCellMar>
            <w:top w:w="0" w:type="dxa"/>
            <w:left w:w="108" w:type="dxa"/>
            <w:bottom w:w="0" w:type="dxa"/>
            <w:right w:w="108" w:type="dxa"/>
          </w:tblCellMar>
        </w:tblPrEx>
        <w:trPr>
          <w:trHeight w:val="397" w:hRule="atLeast"/>
          <w:jc w:val="center"/>
        </w:trPr>
        <w:tc>
          <w:tcPr>
            <w:tcW w:w="1128" w:type="dxa"/>
            <w:vAlign w:val="center"/>
          </w:tcPr>
          <w:p w14:paraId="2BA1213E">
            <w:pPr>
              <w:pStyle w:val="29"/>
              <w:ind w:right="78"/>
            </w:pPr>
            <w:r>
              <w:rPr>
                <w:rFonts w:hint="eastAsia"/>
              </w:rPr>
              <w:t>3</w:t>
            </w:r>
            <w:r>
              <w:t>.1</w:t>
            </w:r>
          </w:p>
        </w:tc>
        <w:tc>
          <w:tcPr>
            <w:tcW w:w="7168" w:type="dxa"/>
            <w:vAlign w:val="center"/>
          </w:tcPr>
          <w:p w14:paraId="7562225C">
            <w:pPr>
              <w:ind w:right="78"/>
              <w:rPr>
                <w:rFonts w:cs="宋体"/>
              </w:rPr>
            </w:pPr>
            <w:r>
              <w:rPr>
                <w:rFonts w:hint="eastAsia"/>
              </w:rPr>
              <w:t>支持根据设置的伦理审查流程，自动产生审核任务</w:t>
            </w:r>
          </w:p>
        </w:tc>
      </w:tr>
      <w:tr w14:paraId="1E2A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6064089E">
            <w:pPr>
              <w:pStyle w:val="29"/>
              <w:ind w:right="78"/>
            </w:pPr>
            <w:r>
              <w:rPr>
                <w:rFonts w:hint="eastAsia"/>
              </w:rPr>
              <w:t>3</w:t>
            </w:r>
            <w:r>
              <w:t>.2</w:t>
            </w:r>
          </w:p>
        </w:tc>
        <w:tc>
          <w:tcPr>
            <w:tcW w:w="7168" w:type="dxa"/>
            <w:vAlign w:val="center"/>
          </w:tcPr>
          <w:p w14:paraId="694F860A">
            <w:pPr>
              <w:ind w:right="78"/>
              <w:rPr>
                <w:rFonts w:cs="宋体"/>
              </w:rPr>
            </w:pPr>
            <w:r>
              <w:rPr>
                <w:rFonts w:hint="eastAsia"/>
              </w:rPr>
              <w:t>支持某个节点审核通过之后，任务自动分配给下一个流程节点审核人</w:t>
            </w:r>
          </w:p>
        </w:tc>
      </w:tr>
      <w:tr w14:paraId="6A5A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1D7EFB55">
            <w:pPr>
              <w:pStyle w:val="29"/>
              <w:ind w:right="78"/>
            </w:pPr>
            <w:r>
              <w:rPr>
                <w:rFonts w:hint="eastAsia"/>
              </w:rPr>
              <w:t>3</w:t>
            </w:r>
            <w:r>
              <w:t>.3</w:t>
            </w:r>
          </w:p>
        </w:tc>
        <w:tc>
          <w:tcPr>
            <w:tcW w:w="7168" w:type="dxa"/>
            <w:vAlign w:val="center"/>
          </w:tcPr>
          <w:p w14:paraId="4D876B33">
            <w:pPr>
              <w:ind w:right="78"/>
              <w:rPr>
                <w:rFonts w:cs="宋体"/>
              </w:rPr>
            </w:pPr>
            <w:r>
              <w:rPr>
                <w:rFonts w:hint="eastAsia"/>
              </w:rPr>
              <w:t>支持多种审查方式：快审、会审、快审转会审</w:t>
            </w:r>
          </w:p>
        </w:tc>
      </w:tr>
      <w:tr w14:paraId="1D42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32C68618">
            <w:pPr>
              <w:pStyle w:val="29"/>
              <w:ind w:right="78"/>
            </w:pPr>
            <w:r>
              <w:rPr>
                <w:rFonts w:hint="eastAsia"/>
              </w:rPr>
              <w:t>3</w:t>
            </w:r>
            <w:r>
              <w:t>.4</w:t>
            </w:r>
          </w:p>
        </w:tc>
        <w:tc>
          <w:tcPr>
            <w:tcW w:w="7168" w:type="dxa"/>
            <w:vAlign w:val="center"/>
          </w:tcPr>
          <w:p w14:paraId="4E005FE3">
            <w:pPr>
              <w:ind w:right="78"/>
              <w:rPr>
                <w:rFonts w:cs="宋体"/>
              </w:rPr>
            </w:pPr>
            <w:r>
              <w:rPr>
                <w:rFonts w:hint="eastAsia"/>
              </w:rPr>
              <w:t>支持主审在线对文件进行批注与审查以及在线填写意见内容，有权限人可以查看</w:t>
            </w:r>
          </w:p>
        </w:tc>
      </w:tr>
      <w:tr w14:paraId="4CA1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6819750C">
            <w:pPr>
              <w:pStyle w:val="29"/>
              <w:ind w:right="78"/>
            </w:pPr>
            <w:r>
              <w:rPr>
                <w:rFonts w:hint="eastAsia"/>
              </w:rPr>
              <w:t>3</w:t>
            </w:r>
            <w:r>
              <w:t>.5</w:t>
            </w:r>
          </w:p>
        </w:tc>
        <w:tc>
          <w:tcPr>
            <w:tcW w:w="7168" w:type="dxa"/>
            <w:vAlign w:val="center"/>
          </w:tcPr>
          <w:p w14:paraId="72608C14">
            <w:pPr>
              <w:ind w:right="78"/>
              <w:rPr>
                <w:rFonts w:cs="宋体"/>
              </w:rPr>
            </w:pPr>
            <w:r>
              <w:rPr>
                <w:rFonts w:hint="eastAsia"/>
              </w:rPr>
              <w:t>支持综合意见及文件自动映射到批件及通知函</w:t>
            </w:r>
          </w:p>
        </w:tc>
      </w:tr>
      <w:tr w14:paraId="3C34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56BA1599">
            <w:pPr>
              <w:pStyle w:val="29"/>
              <w:ind w:right="78"/>
            </w:pPr>
            <w:r>
              <w:rPr>
                <w:rFonts w:hint="eastAsia"/>
              </w:rPr>
              <w:t>3</w:t>
            </w:r>
            <w:r>
              <w:t>.6</w:t>
            </w:r>
          </w:p>
        </w:tc>
        <w:tc>
          <w:tcPr>
            <w:tcW w:w="7168" w:type="dxa"/>
            <w:vAlign w:val="center"/>
          </w:tcPr>
          <w:p w14:paraId="1208AAE1">
            <w:pPr>
              <w:ind w:right="78"/>
              <w:rPr>
                <w:rFonts w:cs="宋体"/>
              </w:rPr>
            </w:pPr>
            <w:r>
              <w:rPr>
                <w:rFonts w:hint="eastAsia"/>
              </w:rPr>
              <w:t>支持在线打印批件及通知函</w:t>
            </w:r>
          </w:p>
        </w:tc>
      </w:tr>
      <w:tr w14:paraId="7821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041E876A">
            <w:pPr>
              <w:pStyle w:val="29"/>
              <w:ind w:right="78"/>
            </w:pPr>
            <w:r>
              <w:rPr>
                <w:rFonts w:hint="eastAsia"/>
              </w:rPr>
              <w:t>3</w:t>
            </w:r>
            <w:r>
              <w:t>.7</w:t>
            </w:r>
          </w:p>
        </w:tc>
        <w:tc>
          <w:tcPr>
            <w:tcW w:w="7168" w:type="dxa"/>
            <w:vAlign w:val="center"/>
          </w:tcPr>
          <w:p w14:paraId="47BAE78C">
            <w:pPr>
              <w:ind w:right="78"/>
              <w:rPr>
                <w:rFonts w:cs="宋体"/>
              </w:rPr>
            </w:pPr>
            <w:r>
              <w:rPr>
                <w:rFonts w:hint="eastAsia"/>
              </w:rPr>
              <w:t>支持伦理审查节点通过站内信、邮件通知</w:t>
            </w:r>
          </w:p>
        </w:tc>
      </w:tr>
      <w:tr w14:paraId="7F51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4A71438D">
            <w:pPr>
              <w:pStyle w:val="29"/>
              <w:ind w:right="78"/>
            </w:pPr>
            <w:r>
              <w:rPr>
                <w:rFonts w:hint="eastAsia"/>
              </w:rPr>
              <w:t>4</w:t>
            </w:r>
          </w:p>
        </w:tc>
        <w:tc>
          <w:tcPr>
            <w:tcW w:w="7168" w:type="dxa"/>
            <w:vAlign w:val="center"/>
          </w:tcPr>
          <w:p w14:paraId="2A2D7C2D">
            <w:pPr>
              <w:ind w:right="78"/>
            </w:pPr>
            <w:r>
              <w:rPr>
                <w:rFonts w:hint="eastAsia"/>
              </w:rPr>
              <w:t>伦理人员管理</w:t>
            </w:r>
          </w:p>
        </w:tc>
      </w:tr>
      <w:tr w14:paraId="343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44950FDE">
            <w:pPr>
              <w:pStyle w:val="29"/>
              <w:ind w:right="78"/>
            </w:pPr>
            <w:r>
              <w:rPr>
                <w:rFonts w:hint="eastAsia"/>
              </w:rPr>
              <w:t>4</w:t>
            </w:r>
            <w:r>
              <w:t>.1</w:t>
            </w:r>
          </w:p>
        </w:tc>
        <w:tc>
          <w:tcPr>
            <w:tcW w:w="7168" w:type="dxa"/>
            <w:vAlign w:val="center"/>
          </w:tcPr>
          <w:p w14:paraId="2F0B904C">
            <w:pPr>
              <w:ind w:right="78"/>
              <w:rPr>
                <w:rFonts w:cs="宋体"/>
              </w:rPr>
            </w:pPr>
            <w:r>
              <w:rPr>
                <w:rFonts w:hint="eastAsia"/>
              </w:rPr>
              <w:t>支持多伦理委员会管理</w:t>
            </w:r>
          </w:p>
        </w:tc>
      </w:tr>
      <w:tr w14:paraId="7163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0D9CE001">
            <w:pPr>
              <w:pStyle w:val="29"/>
              <w:ind w:right="78"/>
            </w:pPr>
            <w:r>
              <w:rPr>
                <w:rFonts w:hint="eastAsia"/>
              </w:rPr>
              <w:t>4</w:t>
            </w:r>
            <w:r>
              <w:t>.2</w:t>
            </w:r>
          </w:p>
        </w:tc>
        <w:tc>
          <w:tcPr>
            <w:tcW w:w="7168" w:type="dxa"/>
            <w:vAlign w:val="center"/>
          </w:tcPr>
          <w:p w14:paraId="5065805A">
            <w:pPr>
              <w:ind w:right="78"/>
              <w:rPr>
                <w:rFonts w:cs="宋体"/>
              </w:rPr>
            </w:pPr>
            <w:r>
              <w:rPr>
                <w:rFonts w:hint="eastAsia"/>
              </w:rPr>
              <w:t>支持在线管理伦理委员会人员基本信息</w:t>
            </w:r>
          </w:p>
        </w:tc>
      </w:tr>
      <w:tr w14:paraId="0D49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0810529D">
            <w:pPr>
              <w:pStyle w:val="29"/>
              <w:ind w:right="78"/>
            </w:pPr>
            <w:r>
              <w:rPr>
                <w:rFonts w:hint="eastAsia"/>
              </w:rPr>
              <w:t>4</w:t>
            </w:r>
            <w:r>
              <w:t>.3</w:t>
            </w:r>
          </w:p>
        </w:tc>
        <w:tc>
          <w:tcPr>
            <w:tcW w:w="7168" w:type="dxa"/>
            <w:vAlign w:val="center"/>
          </w:tcPr>
          <w:p w14:paraId="0C806CE5">
            <w:pPr>
              <w:ind w:right="78"/>
              <w:rPr>
                <w:rFonts w:cs="宋体"/>
              </w:rPr>
            </w:pPr>
            <w:r>
              <w:rPr>
                <w:rFonts w:hint="eastAsia"/>
              </w:rPr>
              <w:t>支持按照伦理委员会成员、角色等实施人员管理</w:t>
            </w:r>
          </w:p>
        </w:tc>
      </w:tr>
      <w:tr w14:paraId="51FE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41A37CA2">
            <w:pPr>
              <w:pStyle w:val="29"/>
              <w:ind w:right="78"/>
            </w:pPr>
            <w:r>
              <w:rPr>
                <w:rFonts w:hint="eastAsia"/>
              </w:rPr>
              <w:t>4</w:t>
            </w:r>
            <w:r>
              <w:t>.4</w:t>
            </w:r>
          </w:p>
        </w:tc>
        <w:tc>
          <w:tcPr>
            <w:tcW w:w="7168" w:type="dxa"/>
            <w:vAlign w:val="center"/>
          </w:tcPr>
          <w:p w14:paraId="70F862A8">
            <w:pPr>
              <w:ind w:right="78"/>
              <w:rPr>
                <w:rFonts w:cs="宋体"/>
              </w:rPr>
            </w:pPr>
            <w:r>
              <w:rPr>
                <w:rFonts w:hint="eastAsia"/>
              </w:rPr>
              <w:t>支持导出人员信息报表</w:t>
            </w:r>
          </w:p>
        </w:tc>
      </w:tr>
      <w:tr w14:paraId="4981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49DE7177">
            <w:pPr>
              <w:pStyle w:val="29"/>
              <w:ind w:right="78"/>
            </w:pPr>
            <w:r>
              <w:rPr>
                <w:rFonts w:hint="eastAsia"/>
              </w:rPr>
              <w:t>5</w:t>
            </w:r>
          </w:p>
        </w:tc>
        <w:tc>
          <w:tcPr>
            <w:tcW w:w="7168" w:type="dxa"/>
            <w:vAlign w:val="center"/>
          </w:tcPr>
          <w:p w14:paraId="4BA98E0B">
            <w:pPr>
              <w:ind w:right="78"/>
            </w:pPr>
            <w:r>
              <w:rPr>
                <w:rFonts w:hint="eastAsia"/>
              </w:rPr>
              <w:t>权限管理</w:t>
            </w:r>
          </w:p>
        </w:tc>
      </w:tr>
      <w:tr w14:paraId="5785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0B05140C">
            <w:pPr>
              <w:pStyle w:val="29"/>
              <w:ind w:right="78"/>
            </w:pPr>
            <w:r>
              <w:rPr>
                <w:rFonts w:hint="eastAsia"/>
              </w:rPr>
              <w:t>5</w:t>
            </w:r>
            <w:r>
              <w:t>.1</w:t>
            </w:r>
          </w:p>
        </w:tc>
        <w:tc>
          <w:tcPr>
            <w:tcW w:w="7168" w:type="dxa"/>
            <w:vAlign w:val="center"/>
          </w:tcPr>
          <w:p w14:paraId="4739EAD9">
            <w:pPr>
              <w:ind w:right="78"/>
              <w:rPr>
                <w:rFonts w:cs="宋体"/>
              </w:rPr>
            </w:pPr>
            <w:r>
              <w:rPr>
                <w:rFonts w:hint="eastAsia"/>
              </w:rPr>
              <w:t>支持项目各个操作权限控制到人员</w:t>
            </w:r>
          </w:p>
        </w:tc>
      </w:tr>
      <w:tr w14:paraId="396B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6A60F1F3">
            <w:pPr>
              <w:pStyle w:val="29"/>
              <w:ind w:right="78"/>
            </w:pPr>
            <w:r>
              <w:rPr>
                <w:rFonts w:hint="eastAsia"/>
              </w:rPr>
              <w:t>5</w:t>
            </w:r>
            <w:r>
              <w:t>.2</w:t>
            </w:r>
          </w:p>
        </w:tc>
        <w:tc>
          <w:tcPr>
            <w:tcW w:w="7168" w:type="dxa"/>
            <w:vAlign w:val="center"/>
          </w:tcPr>
          <w:p w14:paraId="33D0752B">
            <w:pPr>
              <w:ind w:right="78"/>
              <w:rPr>
                <w:rFonts w:cs="宋体"/>
              </w:rPr>
            </w:pPr>
            <w:r>
              <w:rPr>
                <w:rFonts w:hint="eastAsia"/>
              </w:rPr>
              <w:t>支持根据角色进行授权</w:t>
            </w:r>
          </w:p>
        </w:tc>
      </w:tr>
      <w:tr w14:paraId="2BC9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004A7EB3">
            <w:pPr>
              <w:pStyle w:val="29"/>
              <w:ind w:right="78"/>
            </w:pPr>
            <w:r>
              <w:rPr>
                <w:rFonts w:hint="eastAsia"/>
              </w:rPr>
              <w:t>5</w:t>
            </w:r>
            <w:r>
              <w:t>.3</w:t>
            </w:r>
          </w:p>
        </w:tc>
        <w:tc>
          <w:tcPr>
            <w:tcW w:w="7168" w:type="dxa"/>
            <w:vAlign w:val="center"/>
          </w:tcPr>
          <w:p w14:paraId="49D3D536">
            <w:pPr>
              <w:ind w:right="78"/>
              <w:rPr>
                <w:rFonts w:cs="宋体"/>
              </w:rPr>
            </w:pPr>
            <w:r>
              <w:rPr>
                <w:rFonts w:hint="eastAsia"/>
              </w:rPr>
              <w:t>支持根据人员进行授权</w:t>
            </w:r>
          </w:p>
        </w:tc>
      </w:tr>
      <w:tr w14:paraId="7FFF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28DCADE9">
            <w:pPr>
              <w:pStyle w:val="29"/>
              <w:ind w:right="78"/>
            </w:pPr>
            <w:r>
              <w:rPr>
                <w:rFonts w:hint="eastAsia"/>
              </w:rPr>
              <w:t>5</w:t>
            </w:r>
            <w:r>
              <w:t>.4</w:t>
            </w:r>
          </w:p>
        </w:tc>
        <w:tc>
          <w:tcPr>
            <w:tcW w:w="7168" w:type="dxa"/>
            <w:vAlign w:val="center"/>
          </w:tcPr>
          <w:p w14:paraId="11A5CA38">
            <w:pPr>
              <w:ind w:right="78"/>
              <w:rPr>
                <w:rFonts w:cs="宋体"/>
              </w:rPr>
            </w:pPr>
            <w:r>
              <w:rPr>
                <w:rFonts w:hint="eastAsia"/>
              </w:rPr>
              <w:t>支持根据项目模块授权</w:t>
            </w:r>
          </w:p>
        </w:tc>
      </w:tr>
      <w:tr w14:paraId="75D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74AA7E92">
            <w:pPr>
              <w:pStyle w:val="29"/>
              <w:ind w:right="78"/>
            </w:pPr>
            <w:r>
              <w:rPr>
                <w:rFonts w:hint="eastAsia"/>
              </w:rPr>
              <w:t>5</w:t>
            </w:r>
            <w:r>
              <w:t>.5</w:t>
            </w:r>
          </w:p>
        </w:tc>
        <w:tc>
          <w:tcPr>
            <w:tcW w:w="7168" w:type="dxa"/>
            <w:vAlign w:val="center"/>
          </w:tcPr>
          <w:p w14:paraId="1136DDBC">
            <w:pPr>
              <w:ind w:right="78"/>
              <w:rPr>
                <w:rFonts w:cs="宋体"/>
              </w:rPr>
            </w:pPr>
            <w:r>
              <w:rPr>
                <w:rFonts w:hint="eastAsia"/>
              </w:rPr>
              <w:t>支持根据项目相关操作进行授权</w:t>
            </w:r>
          </w:p>
        </w:tc>
      </w:tr>
      <w:tr w14:paraId="36FC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05D96C35">
            <w:pPr>
              <w:pStyle w:val="29"/>
              <w:ind w:right="78"/>
            </w:pPr>
            <w:r>
              <w:rPr>
                <w:rFonts w:hint="eastAsia"/>
              </w:rPr>
              <w:t>二</w:t>
            </w:r>
          </w:p>
        </w:tc>
        <w:tc>
          <w:tcPr>
            <w:tcW w:w="7168" w:type="dxa"/>
            <w:vAlign w:val="center"/>
          </w:tcPr>
          <w:p w14:paraId="15E58A8A">
            <w:pPr>
              <w:ind w:right="78"/>
              <w:rPr>
                <w:rFonts w:cs="宋体"/>
              </w:rPr>
            </w:pPr>
            <w:r>
              <w:rPr>
                <w:rFonts w:hint="eastAsia"/>
              </w:rPr>
              <w:t>人类遗传资源管理模块</w:t>
            </w:r>
          </w:p>
        </w:tc>
      </w:tr>
      <w:tr w14:paraId="4900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509E235C">
            <w:pPr>
              <w:pStyle w:val="29"/>
              <w:ind w:right="78"/>
            </w:pPr>
            <w:r>
              <w:rPr>
                <w:rFonts w:hint="eastAsia"/>
              </w:rPr>
              <w:t>1</w:t>
            </w:r>
          </w:p>
        </w:tc>
        <w:tc>
          <w:tcPr>
            <w:tcW w:w="7168" w:type="dxa"/>
            <w:vAlign w:val="center"/>
          </w:tcPr>
          <w:p w14:paraId="1826746B">
            <w:pPr>
              <w:ind w:right="78"/>
              <w:rPr>
                <w:rFonts w:cs="宋体"/>
              </w:rPr>
            </w:pPr>
            <w:r>
              <w:rPr>
                <w:rFonts w:hint="eastAsia"/>
              </w:rPr>
              <w:t>支持增加自定义人类遗传办资源管理审核流程</w:t>
            </w:r>
          </w:p>
        </w:tc>
      </w:tr>
      <w:tr w14:paraId="2C97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280788D4">
            <w:pPr>
              <w:pStyle w:val="29"/>
              <w:ind w:right="78"/>
            </w:pPr>
            <w:r>
              <w:rPr>
                <w:rFonts w:hint="eastAsia"/>
              </w:rPr>
              <w:t>2</w:t>
            </w:r>
          </w:p>
        </w:tc>
        <w:tc>
          <w:tcPr>
            <w:tcW w:w="7168" w:type="dxa"/>
            <w:vAlign w:val="center"/>
          </w:tcPr>
          <w:p w14:paraId="7FC3D48F">
            <w:pPr>
              <w:ind w:right="78"/>
              <w:rPr>
                <w:rFonts w:cs="宋体"/>
              </w:rPr>
            </w:pPr>
            <w:r>
              <w:rPr>
                <w:rFonts w:hint="eastAsia"/>
              </w:rPr>
              <w:t>支持增加人类遗传办资源申报表格及文件清单自定义，并在线表格填写及文件上传</w:t>
            </w:r>
          </w:p>
        </w:tc>
      </w:tr>
      <w:tr w14:paraId="4AE2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5BEBD668">
            <w:pPr>
              <w:pStyle w:val="29"/>
              <w:ind w:right="78"/>
            </w:pPr>
            <w:r>
              <w:rPr>
                <w:rFonts w:hint="eastAsia"/>
              </w:rPr>
              <w:t>3</w:t>
            </w:r>
          </w:p>
        </w:tc>
        <w:tc>
          <w:tcPr>
            <w:tcW w:w="7168" w:type="dxa"/>
            <w:vAlign w:val="center"/>
          </w:tcPr>
          <w:p w14:paraId="20D75D92">
            <w:pPr>
              <w:ind w:right="78"/>
              <w:rPr>
                <w:rFonts w:cs="宋体"/>
              </w:rPr>
            </w:pPr>
            <w:r>
              <w:rPr>
                <w:rFonts w:hint="eastAsia"/>
              </w:rPr>
              <w:t>支持根据人类遗传办资源管理审核流程自动产生审核任务</w:t>
            </w:r>
          </w:p>
        </w:tc>
      </w:tr>
      <w:tr w14:paraId="4F40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7F2E0406">
            <w:pPr>
              <w:pStyle w:val="29"/>
              <w:ind w:right="78"/>
            </w:pPr>
            <w:r>
              <w:rPr>
                <w:rFonts w:hint="eastAsia"/>
              </w:rPr>
              <w:t>4</w:t>
            </w:r>
          </w:p>
        </w:tc>
        <w:tc>
          <w:tcPr>
            <w:tcW w:w="7168" w:type="dxa"/>
            <w:vAlign w:val="center"/>
          </w:tcPr>
          <w:p w14:paraId="0DF91E6F">
            <w:pPr>
              <w:ind w:right="78"/>
              <w:rPr>
                <w:rFonts w:cs="宋体"/>
              </w:rPr>
            </w:pPr>
            <w:r>
              <w:rPr>
                <w:rFonts w:hint="eastAsia"/>
              </w:rPr>
              <w:t>支持审核任务按照人员角色进行分配</w:t>
            </w:r>
          </w:p>
        </w:tc>
      </w:tr>
    </w:tbl>
    <w:p w14:paraId="3BE3782F">
      <w:pPr>
        <w:ind w:right="78"/>
      </w:pPr>
    </w:p>
    <w:p w14:paraId="211882EC">
      <w:pPr>
        <w:ind w:right="78"/>
        <w:rPr>
          <w:b/>
          <w:bCs w:val="0"/>
        </w:rPr>
      </w:pPr>
      <w:r>
        <w:rPr>
          <w:rFonts w:hint="eastAsia"/>
          <w:b/>
          <w:bCs w:val="0"/>
        </w:rPr>
        <w:t>（三）维护服务</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168"/>
      </w:tblGrid>
      <w:tr w14:paraId="1C28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2EB94DD2">
            <w:pPr>
              <w:pStyle w:val="29"/>
              <w:ind w:right="78"/>
            </w:pPr>
            <w:r>
              <w:rPr>
                <w:rFonts w:hint="eastAsia"/>
              </w:rPr>
              <w:t>一</w:t>
            </w:r>
          </w:p>
        </w:tc>
        <w:tc>
          <w:tcPr>
            <w:tcW w:w="7168" w:type="dxa"/>
            <w:vAlign w:val="center"/>
          </w:tcPr>
          <w:p w14:paraId="5A214A4E">
            <w:pPr>
              <w:ind w:right="78"/>
              <w:rPr>
                <w:rFonts w:cs="宋体"/>
              </w:rPr>
            </w:pPr>
            <w:r>
              <w:rPr>
                <w:rFonts w:hint="eastAsia"/>
              </w:rPr>
              <w:t>应用软件维护服务</w:t>
            </w:r>
          </w:p>
        </w:tc>
      </w:tr>
      <w:tr w14:paraId="0CE2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7231A17D">
            <w:pPr>
              <w:pStyle w:val="29"/>
              <w:ind w:right="78"/>
            </w:pPr>
            <w:r>
              <w:rPr>
                <w:rFonts w:hint="eastAsia"/>
              </w:rPr>
              <w:t>1</w:t>
            </w:r>
          </w:p>
        </w:tc>
        <w:tc>
          <w:tcPr>
            <w:tcW w:w="7168" w:type="dxa"/>
            <w:vAlign w:val="center"/>
          </w:tcPr>
          <w:p w14:paraId="3A710180">
            <w:pPr>
              <w:ind w:right="78"/>
              <w:rPr>
                <w:rFonts w:cs="宋体"/>
              </w:rPr>
            </w:pPr>
            <w:r>
              <w:rPr>
                <w:rFonts w:hint="eastAsia"/>
              </w:rPr>
              <w:t>培训服务：为用户提供上岗培训、系统管理培训、技术进修培训等多种培训服务。</w:t>
            </w:r>
          </w:p>
        </w:tc>
      </w:tr>
      <w:tr w14:paraId="6B1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1C7F00A6">
            <w:pPr>
              <w:pStyle w:val="29"/>
              <w:ind w:right="78"/>
            </w:pPr>
            <w:r>
              <w:rPr>
                <w:rFonts w:hint="eastAsia"/>
              </w:rPr>
              <w:t>2</w:t>
            </w:r>
          </w:p>
        </w:tc>
        <w:tc>
          <w:tcPr>
            <w:tcW w:w="7168" w:type="dxa"/>
            <w:vAlign w:val="center"/>
          </w:tcPr>
          <w:p w14:paraId="221D4C30">
            <w:pPr>
              <w:ind w:right="78"/>
              <w:rPr>
                <w:rFonts w:cs="宋体"/>
              </w:rPr>
            </w:pPr>
            <w:r>
              <w:rPr>
                <w:rFonts w:hint="eastAsia"/>
              </w:rPr>
              <w:t>巡检服务：系统定期巡检服务，及早做到潜在问题的发现，确保用户系统的良好运行。</w:t>
            </w:r>
          </w:p>
        </w:tc>
      </w:tr>
      <w:tr w14:paraId="4BF7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2D77E998">
            <w:pPr>
              <w:pStyle w:val="29"/>
              <w:ind w:right="78"/>
            </w:pPr>
            <w:r>
              <w:rPr>
                <w:rFonts w:hint="eastAsia"/>
              </w:rPr>
              <w:t>3</w:t>
            </w:r>
          </w:p>
        </w:tc>
        <w:tc>
          <w:tcPr>
            <w:tcW w:w="7168" w:type="dxa"/>
            <w:vAlign w:val="center"/>
          </w:tcPr>
          <w:p w14:paraId="65431A94">
            <w:pPr>
              <w:ind w:right="78"/>
              <w:rPr>
                <w:rFonts w:cs="宋体"/>
              </w:rPr>
            </w:pPr>
            <w:r>
              <w:rPr>
                <w:rFonts w:hint="eastAsia"/>
              </w:rPr>
              <w:t>咨询服务：主要针对软件运行而进行的政策咨询、业务疑难问题咨询和系统升级方案咨询等相关的技术扶持服务活动。</w:t>
            </w:r>
          </w:p>
        </w:tc>
      </w:tr>
      <w:tr w14:paraId="7FDF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056156F8">
            <w:pPr>
              <w:pStyle w:val="29"/>
              <w:ind w:right="78"/>
            </w:pPr>
            <w:r>
              <w:rPr>
                <w:rFonts w:hint="eastAsia"/>
              </w:rPr>
              <w:t>4</w:t>
            </w:r>
          </w:p>
        </w:tc>
        <w:tc>
          <w:tcPr>
            <w:tcW w:w="7168" w:type="dxa"/>
            <w:vAlign w:val="center"/>
          </w:tcPr>
          <w:p w14:paraId="0C893297">
            <w:pPr>
              <w:ind w:right="78"/>
              <w:rPr>
                <w:rFonts w:cs="宋体"/>
              </w:rPr>
            </w:pPr>
            <w:r>
              <w:rPr>
                <w:rFonts w:hint="eastAsia"/>
              </w:rPr>
              <w:t>软件的改正性维护服务：主要针对软件运行过程发现的潜在质量问题（如Bug、程序缺陷）而进行的程序修改服务活动。</w:t>
            </w:r>
          </w:p>
        </w:tc>
      </w:tr>
      <w:tr w14:paraId="704C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2FC5A7F5">
            <w:pPr>
              <w:pStyle w:val="29"/>
              <w:ind w:right="78"/>
            </w:pPr>
            <w:r>
              <w:rPr>
                <w:rFonts w:hint="eastAsia"/>
              </w:rPr>
              <w:t>5</w:t>
            </w:r>
          </w:p>
        </w:tc>
        <w:tc>
          <w:tcPr>
            <w:tcW w:w="7168" w:type="dxa"/>
            <w:vAlign w:val="center"/>
          </w:tcPr>
          <w:p w14:paraId="4960C193">
            <w:pPr>
              <w:ind w:right="78"/>
              <w:rPr>
                <w:rFonts w:cs="宋体"/>
              </w:rPr>
            </w:pPr>
            <w:r>
              <w:rPr>
                <w:rFonts w:hint="eastAsia"/>
              </w:rPr>
              <w:t>软件完善性维护服务：主要针对软件运行过程中涉及新政策、新业务而进行的新程序开发和对已有功能的修改等软件变更服务。</w:t>
            </w:r>
          </w:p>
        </w:tc>
      </w:tr>
      <w:tr w14:paraId="7D29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046933FA">
            <w:pPr>
              <w:pStyle w:val="29"/>
              <w:ind w:right="78"/>
            </w:pPr>
            <w:r>
              <w:rPr>
                <w:rFonts w:hint="eastAsia"/>
              </w:rPr>
              <w:t>6</w:t>
            </w:r>
          </w:p>
        </w:tc>
        <w:tc>
          <w:tcPr>
            <w:tcW w:w="7168" w:type="dxa"/>
            <w:vAlign w:val="center"/>
          </w:tcPr>
          <w:p w14:paraId="51EBDEED">
            <w:pPr>
              <w:ind w:right="78"/>
              <w:rPr>
                <w:rFonts w:cs="宋体"/>
              </w:rPr>
            </w:pPr>
            <w:r>
              <w:rPr>
                <w:rFonts w:hint="eastAsia"/>
              </w:rPr>
              <w:t>软件的适应性维护服务：主要针对软件运行过程中由于运行环境变化（包括软件涵盖的业务范围、运行结构模式、平台环境变化），以及由于技术领域的进步而进行的软件版本修订和升级服务活动，该项服务的前提是软件本身的主体结构不变</w:t>
            </w:r>
          </w:p>
        </w:tc>
      </w:tr>
      <w:tr w14:paraId="490A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77A75890">
            <w:pPr>
              <w:pStyle w:val="29"/>
              <w:ind w:right="78"/>
            </w:pPr>
            <w:r>
              <w:rPr>
                <w:rFonts w:hint="eastAsia"/>
              </w:rPr>
              <w:t>7</w:t>
            </w:r>
          </w:p>
        </w:tc>
        <w:tc>
          <w:tcPr>
            <w:tcW w:w="7168" w:type="dxa"/>
            <w:vAlign w:val="center"/>
          </w:tcPr>
          <w:p w14:paraId="50A9F528">
            <w:pPr>
              <w:ind w:right="78"/>
              <w:rPr>
                <w:rFonts w:cs="宋体"/>
              </w:rPr>
            </w:pPr>
            <w:r>
              <w:rPr>
                <w:rFonts w:hint="eastAsia"/>
              </w:rPr>
              <w:t>软件的预防性维护服务：主要针对增加软件系统运行的可靠性，防患于未然而进行的相关维护服务活动，包括定期的用户现场巡检、例行检测和应用软件整体优化活动。</w:t>
            </w:r>
          </w:p>
        </w:tc>
      </w:tr>
      <w:tr w14:paraId="542A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Align w:val="center"/>
          </w:tcPr>
          <w:p w14:paraId="60C5A121">
            <w:pPr>
              <w:pStyle w:val="29"/>
              <w:ind w:right="78"/>
            </w:pPr>
            <w:r>
              <w:rPr>
                <w:rFonts w:hint="eastAsia"/>
              </w:rPr>
              <w:t>8</w:t>
            </w:r>
          </w:p>
        </w:tc>
        <w:tc>
          <w:tcPr>
            <w:tcW w:w="7168" w:type="dxa"/>
            <w:vAlign w:val="center"/>
          </w:tcPr>
          <w:p w14:paraId="6F9594A8">
            <w:pPr>
              <w:ind w:right="78"/>
              <w:rPr>
                <w:rFonts w:cs="宋体"/>
              </w:rPr>
            </w:pPr>
            <w:r>
              <w:rPr>
                <w:rFonts w:hint="eastAsia"/>
              </w:rPr>
              <w:t>建立文档资料：建立与完善软件的相关文档资料，逐步建立技术资料库、业务问题库等，以满足用户更多、更难的需求。</w:t>
            </w:r>
          </w:p>
        </w:tc>
      </w:tr>
    </w:tbl>
    <w:p w14:paraId="272519FF">
      <w:pPr>
        <w:ind w:right="78"/>
      </w:pPr>
    </w:p>
    <w:p w14:paraId="6BF4655F">
      <w:pPr>
        <w:pStyle w:val="2"/>
        <w:spacing w:line="360" w:lineRule="auto"/>
        <w:ind w:right="78"/>
      </w:pPr>
      <w:r>
        <w:rPr>
          <w:rFonts w:hint="eastAsia"/>
        </w:rPr>
        <w:t>项目实施与验收</w:t>
      </w:r>
    </w:p>
    <w:p w14:paraId="20CE4892">
      <w:pPr>
        <w:pStyle w:val="29"/>
        <w:numPr>
          <w:ilvl w:val="0"/>
          <w:numId w:val="4"/>
        </w:numPr>
        <w:spacing w:line="360" w:lineRule="auto"/>
        <w:ind w:right="78" w:firstLineChars="0"/>
        <w:rPr>
          <w:b/>
          <w:bCs w:val="0"/>
        </w:rPr>
      </w:pPr>
      <w:bookmarkStart w:id="2" w:name="_Toc74682240"/>
      <w:bookmarkStart w:id="3" w:name="_Toc449000764"/>
      <w:r>
        <w:rPr>
          <w:b/>
          <w:bCs w:val="0"/>
        </w:rPr>
        <w:t>项目实施要求</w:t>
      </w:r>
      <w:bookmarkEnd w:id="2"/>
      <w:bookmarkEnd w:id="3"/>
    </w:p>
    <w:p w14:paraId="57111E4C">
      <w:pPr>
        <w:pStyle w:val="29"/>
        <w:numPr>
          <w:ilvl w:val="0"/>
          <w:numId w:val="5"/>
        </w:numPr>
        <w:spacing w:line="360" w:lineRule="auto"/>
        <w:ind w:right="78" w:firstLineChars="0"/>
      </w:pPr>
      <w:r>
        <w:t>投标</w:t>
      </w:r>
      <w:r>
        <w:rPr>
          <w:rFonts w:hint="eastAsia"/>
        </w:rPr>
        <w:t>人</w:t>
      </w:r>
      <w:r>
        <w:t>需要根据项目建设内容和进度需要，</w:t>
      </w:r>
      <w:r>
        <w:rPr>
          <w:rFonts w:hint="eastAsia"/>
          <w:u w:val="single"/>
        </w:rPr>
        <w:t>安排</w:t>
      </w:r>
      <w:r>
        <w:t>具有一定资质能力水平的成员组成项目小组对系统进行实施及服务。</w:t>
      </w:r>
    </w:p>
    <w:p w14:paraId="0A8CCAAD">
      <w:pPr>
        <w:pStyle w:val="29"/>
        <w:numPr>
          <w:ilvl w:val="0"/>
          <w:numId w:val="5"/>
        </w:numPr>
        <w:spacing w:line="360" w:lineRule="auto"/>
        <w:ind w:right="78" w:firstLineChars="0"/>
      </w:pPr>
      <w:r>
        <w:rPr>
          <w:rFonts w:hint="eastAsia"/>
        </w:rPr>
        <w:t>项目建设性内容</w:t>
      </w:r>
      <w:r>
        <w:t>投标人应确保能在合同签订后</w:t>
      </w:r>
      <w:r>
        <w:rPr>
          <w:u w:val="single"/>
        </w:rPr>
        <w:t>3个月</w:t>
      </w:r>
      <w:r>
        <w:t>内系统上线</w:t>
      </w:r>
      <w:r>
        <w:rPr>
          <w:rFonts w:hint="eastAsia"/>
        </w:rPr>
        <w:t>应用，实施</w:t>
      </w:r>
      <w:r>
        <w:t>期间可</w:t>
      </w:r>
      <w:r>
        <w:rPr>
          <w:rFonts w:hint="eastAsia"/>
        </w:rPr>
        <w:t>根据</w:t>
      </w:r>
      <w:r>
        <w:t>用户的需要及政策的变化进行相应的</w:t>
      </w:r>
      <w:r>
        <w:rPr>
          <w:rFonts w:hint="eastAsia"/>
        </w:rPr>
        <w:t>实施方案调整和软件客制</w:t>
      </w:r>
      <w:r>
        <w:t>化修改。</w:t>
      </w:r>
    </w:p>
    <w:p w14:paraId="50145CBB">
      <w:pPr>
        <w:pStyle w:val="29"/>
        <w:numPr>
          <w:ilvl w:val="0"/>
          <w:numId w:val="4"/>
        </w:numPr>
        <w:spacing w:line="360" w:lineRule="auto"/>
        <w:ind w:right="78" w:firstLineChars="0"/>
        <w:rPr>
          <w:b/>
          <w:bCs w:val="0"/>
        </w:rPr>
      </w:pPr>
      <w:bookmarkStart w:id="4" w:name="_Toc74682242"/>
      <w:bookmarkStart w:id="5" w:name="_Toc449000765"/>
      <w:bookmarkStart w:id="6" w:name="_Toc38032939"/>
      <w:bookmarkStart w:id="7" w:name="_Toc12410"/>
      <w:bookmarkStart w:id="8" w:name="_Toc5054"/>
      <w:bookmarkStart w:id="9" w:name="_Toc74682241"/>
      <w:bookmarkStart w:id="10" w:name="_Toc24571258"/>
      <w:r>
        <w:rPr>
          <w:b/>
          <w:bCs w:val="0"/>
        </w:rPr>
        <w:t>培训要求</w:t>
      </w:r>
      <w:bookmarkEnd w:id="4"/>
      <w:bookmarkEnd w:id="5"/>
    </w:p>
    <w:p w14:paraId="0DB19551">
      <w:pPr>
        <w:pStyle w:val="29"/>
        <w:numPr>
          <w:ilvl w:val="0"/>
          <w:numId w:val="6"/>
        </w:numPr>
        <w:spacing w:line="360" w:lineRule="auto"/>
        <w:ind w:right="78" w:firstLineChars="0"/>
      </w:pPr>
      <w:r>
        <w:t>投标人须在采购人指定的地点提供操作及维护培训，投标人须在投标文件中提供详细的培训计划，包括培训内容、培训时间等。</w:t>
      </w:r>
      <w:r>
        <w:rPr>
          <w:rFonts w:hint="eastAsia"/>
        </w:rPr>
        <w:t>系统部署完成后在用户现场提供不低于二次的培训，并提供产品规格说明书。</w:t>
      </w:r>
    </w:p>
    <w:p w14:paraId="2DD9A8B6">
      <w:pPr>
        <w:pStyle w:val="29"/>
        <w:numPr>
          <w:ilvl w:val="0"/>
          <w:numId w:val="6"/>
        </w:numPr>
        <w:spacing w:line="360" w:lineRule="auto"/>
        <w:ind w:right="78" w:firstLineChars="0"/>
      </w:pPr>
      <w:r>
        <w:t>投标人提供的负责培训的人员应具有</w:t>
      </w:r>
      <w:r>
        <w:rPr>
          <w:rFonts w:hint="eastAsia"/>
        </w:rPr>
        <w:t>1</w:t>
      </w:r>
      <w:r>
        <w:t>年以上的相关应用系统</w:t>
      </w:r>
      <w:r>
        <w:rPr>
          <w:rFonts w:hint="eastAsia"/>
        </w:rPr>
        <w:t>实施或产品负责</w:t>
      </w:r>
      <w:r>
        <w:t>经验。</w:t>
      </w:r>
    </w:p>
    <w:p w14:paraId="0E87AC0A">
      <w:pPr>
        <w:pStyle w:val="29"/>
        <w:numPr>
          <w:ilvl w:val="0"/>
          <w:numId w:val="6"/>
        </w:numPr>
        <w:spacing w:line="360" w:lineRule="auto"/>
        <w:ind w:right="78" w:firstLineChars="0"/>
        <w:rPr>
          <w:rFonts w:cs="宋体"/>
        </w:rPr>
      </w:pPr>
      <w:r>
        <w:t>技术培训费用应包含在投标总价中。</w:t>
      </w:r>
    </w:p>
    <w:p w14:paraId="7FE81F94">
      <w:pPr>
        <w:pStyle w:val="29"/>
        <w:numPr>
          <w:ilvl w:val="0"/>
          <w:numId w:val="4"/>
        </w:numPr>
        <w:spacing w:line="360" w:lineRule="auto"/>
        <w:ind w:right="78" w:firstLineChars="0"/>
        <w:rPr>
          <w:b/>
          <w:bCs w:val="0"/>
        </w:rPr>
      </w:pPr>
      <w:r>
        <w:rPr>
          <w:b/>
          <w:bCs w:val="0"/>
        </w:rPr>
        <w:t>验收要求</w:t>
      </w:r>
      <w:bookmarkEnd w:id="6"/>
      <w:bookmarkEnd w:id="7"/>
      <w:bookmarkEnd w:id="8"/>
      <w:bookmarkEnd w:id="9"/>
      <w:bookmarkEnd w:id="10"/>
    </w:p>
    <w:p w14:paraId="111131D6">
      <w:pPr>
        <w:pStyle w:val="29"/>
        <w:numPr>
          <w:ilvl w:val="0"/>
          <w:numId w:val="7"/>
        </w:numPr>
        <w:spacing w:line="360" w:lineRule="auto"/>
        <w:ind w:right="78" w:firstLineChars="0"/>
      </w:pPr>
      <w:r>
        <w:rPr>
          <w:rFonts w:hint="eastAsia"/>
        </w:rPr>
        <w:t>项目完成系统软件新增模块的基本功能建设后可</w:t>
      </w:r>
      <w:r>
        <w:t>提出</w:t>
      </w:r>
      <w:r>
        <w:rPr>
          <w:rFonts w:hint="eastAsia"/>
        </w:rPr>
        <w:t>验收</w:t>
      </w:r>
      <w:r>
        <w:t>申请</w:t>
      </w:r>
      <w:r>
        <w:rPr>
          <w:rFonts w:hint="eastAsia"/>
        </w:rPr>
        <w:t>。</w:t>
      </w:r>
    </w:p>
    <w:p w14:paraId="593B2FC2">
      <w:pPr>
        <w:pStyle w:val="29"/>
        <w:numPr>
          <w:ilvl w:val="0"/>
          <w:numId w:val="7"/>
        </w:numPr>
        <w:spacing w:line="360" w:lineRule="auto"/>
        <w:ind w:right="78" w:firstLineChars="0"/>
      </w:pPr>
      <w:r>
        <w:t>验收</w:t>
      </w:r>
      <w:r>
        <w:rPr>
          <w:rFonts w:hint="eastAsia"/>
        </w:rPr>
        <w:t>时，需提供相关材料，包括需求分析、安装维护、系统接口、操作说明、数据库说明、培训记录、测试报告等相关文档，验收费用由投标人承担</w:t>
      </w:r>
      <w:r>
        <w:t>。</w:t>
      </w:r>
    </w:p>
    <w:p w14:paraId="50ACFC43">
      <w:pPr>
        <w:pStyle w:val="2"/>
        <w:spacing w:line="360" w:lineRule="auto"/>
        <w:ind w:right="78"/>
      </w:pPr>
      <w:r>
        <w:rPr>
          <w:rFonts w:hint="eastAsia"/>
        </w:rPr>
        <w:t>售后服务</w:t>
      </w:r>
    </w:p>
    <w:p w14:paraId="2AA0E816">
      <w:pPr>
        <w:spacing w:line="360" w:lineRule="auto"/>
        <w:ind w:right="78"/>
      </w:pPr>
      <w:r>
        <w:t>1.项目终验通过后，提供一年质保服务，质保期内对于用户提出的改善体验、可靠性、安全性的需求，提供免费开发升级服务。</w:t>
      </w:r>
    </w:p>
    <w:p w14:paraId="1928621A">
      <w:pPr>
        <w:spacing w:line="360" w:lineRule="auto"/>
        <w:ind w:right="78"/>
      </w:pPr>
      <w:r>
        <w:t>2.项目软件系统实施与维保服务期间，安排专人负责信息系统运行保障，含所有投标内容软硬件的维护。</w:t>
      </w:r>
    </w:p>
    <w:p w14:paraId="0B5020B0">
      <w:pPr>
        <w:spacing w:line="360" w:lineRule="auto"/>
        <w:ind w:right="78"/>
      </w:pPr>
      <w:r>
        <w:t>3.因系统本身缺陷造成各种故障应由卖方免费技术服务和维修，包括质保期外发生的情况。</w:t>
      </w:r>
    </w:p>
    <w:p w14:paraId="37B10C10">
      <w:pPr>
        <w:spacing w:line="360" w:lineRule="auto"/>
        <w:ind w:right="78"/>
      </w:pPr>
      <w:r>
        <w:t>4.无力承担售后服务或响应不及时的情况下，医院可向承接方索取软件源代码，承接方应无偿提供。</w:t>
      </w:r>
    </w:p>
    <w:p w14:paraId="61940BB7">
      <w:pPr>
        <w:spacing w:line="360" w:lineRule="auto"/>
        <w:ind w:right="78"/>
      </w:pPr>
      <w:r>
        <w:t>5.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4F1632C0">
      <w:pPr>
        <w:spacing w:line="360" w:lineRule="auto"/>
        <w:ind w:right="78"/>
      </w:pPr>
      <w:r>
        <w:t>6.承接方必须保证解决项目所涉及的技术问题，如因技术原因无法满足院方需求，由此产生的风险由承接方承担。</w:t>
      </w:r>
    </w:p>
    <w:p w14:paraId="522A7F11">
      <w:pPr>
        <w:spacing w:line="360" w:lineRule="auto"/>
        <w:ind w:right="78"/>
      </w:pPr>
      <w:r>
        <w:t>7.在项日实施与维保期间内，若承接方在服务过程中发生以下行为，经院方确认后，每次根据标准进行扣罚：</w:t>
      </w:r>
    </w:p>
    <w:p w14:paraId="4EDE87E6">
      <w:pPr>
        <w:spacing w:line="360" w:lineRule="auto"/>
        <w:ind w:right="78"/>
      </w:pPr>
      <w:r>
        <w:t>(1)遇到乘大或紧急事件要求承接方派驻应急人员现场解决，但承接方无正当理由不履行的，每发生一次从项目合同金额中扣除3000元，视作一次不良行为。</w:t>
      </w:r>
    </w:p>
    <w:p w14:paraId="6F89C1F3">
      <w:pPr>
        <w:spacing w:line="360" w:lineRule="auto"/>
        <w:ind w:right="78"/>
      </w:pPr>
      <w:r>
        <w:t>(2)未经我院信息中心审核同意，自行运维实施或调整数据库、网络、服务器等操作，导致引发严重信息系统故障或不良事件，每发生一次从本项目合同金额中扣除3000元，视作一次不良行为。</w:t>
      </w:r>
    </w:p>
    <w:p w14:paraId="0F1D8C71">
      <w:pPr>
        <w:spacing w:line="360" w:lineRule="auto"/>
        <w:ind w:right="78"/>
      </w:pPr>
      <w:r>
        <w:t>(3)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365724C7">
      <w:pPr>
        <w:spacing w:line="360" w:lineRule="auto"/>
        <w:ind w:right="78"/>
      </w:pPr>
      <w:r>
        <w:t>(4)要求保质保量的完成项目合同需求，其中影响系统错误类需求14天完成率达到90%以上，影响业务类需求30天完成率达到90%以上，系统优化类需求90天完成率达到90%以上。按每月度考核一次完成率，如需求完成不符合要求，每发生一次，视作一次不良行为。</w:t>
      </w:r>
    </w:p>
    <w:p w14:paraId="7832F54E">
      <w:pPr>
        <w:ind w:right="78"/>
      </w:pPr>
    </w:p>
    <w:p w14:paraId="70AC7EE4">
      <w:pPr>
        <w:ind w:right="78"/>
      </w:pPr>
    </w:p>
    <w:p w14:paraId="0E381FDC">
      <w:pPr>
        <w:numPr>
          <w:ilvl w:val="0"/>
          <w:numId w:val="0"/>
        </w:numPr>
        <w:spacing w:line="360" w:lineRule="auto"/>
        <w:ind w:left="420" w:leftChars="0" w:firstLine="420" w:firstLineChars="0"/>
        <w:rPr>
          <w:rFonts w:hint="eastAsia"/>
        </w:rPr>
      </w:pPr>
    </w:p>
    <w:p w14:paraId="462B70C5">
      <w:pPr>
        <w:pStyle w:val="16"/>
      </w:pPr>
      <w:bookmarkStart w:id="11" w:name="_Toc186548465"/>
      <w:r>
        <w:rPr>
          <w:rFonts w:hint="eastAsia"/>
        </w:rPr>
        <w:t>第三章</w:t>
      </w:r>
      <w:r>
        <w:rPr>
          <w:rFonts w:hint="eastAsia"/>
        </w:rPr>
        <w:tab/>
      </w:r>
      <w:r>
        <w:rPr>
          <w:rFonts w:hint="eastAsia"/>
        </w:rPr>
        <w:t>响应文件格式</w:t>
      </w:r>
      <w:bookmarkEnd w:id="11"/>
    </w:p>
    <w:p w14:paraId="242AAB3D">
      <w:pPr>
        <w:rPr>
          <w:b/>
          <w:bCs/>
          <w:sz w:val="30"/>
          <w:szCs w:val="30"/>
        </w:rPr>
      </w:pPr>
      <w:r>
        <w:rPr>
          <w:rFonts w:hint="eastAsia"/>
          <w:b/>
          <w:bCs/>
          <w:sz w:val="30"/>
          <w:szCs w:val="30"/>
        </w:rPr>
        <w:t>一、响应</w:t>
      </w:r>
      <w:r>
        <w:rPr>
          <w:b/>
          <w:bCs/>
          <w:sz w:val="30"/>
          <w:szCs w:val="30"/>
        </w:rPr>
        <w:t>文件的组成</w:t>
      </w:r>
    </w:p>
    <w:p w14:paraId="0D3ECEFF">
      <w:pPr>
        <w:rPr>
          <w:rFonts w:eastAsiaTheme="minorEastAsia"/>
          <w:sz w:val="24"/>
          <w:szCs w:val="22"/>
        </w:rPr>
      </w:pPr>
      <w:r>
        <w:rPr>
          <w:rFonts w:hint="eastAsia" w:eastAsiaTheme="minorEastAsia"/>
          <w:sz w:val="24"/>
          <w:szCs w:val="22"/>
        </w:rPr>
        <w:t>响应文件由资格证明文件、商务技术文件、报价文件三部份组成。</w:t>
      </w:r>
    </w:p>
    <w:p w14:paraId="2E3998A3">
      <w:pPr>
        <w:rPr>
          <w:rFonts w:eastAsiaTheme="minorEastAsia"/>
          <w:sz w:val="24"/>
          <w:szCs w:val="22"/>
        </w:rPr>
      </w:pPr>
    </w:p>
    <w:p w14:paraId="1F02125C">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4152"/>
        <w:gridCol w:w="1884"/>
      </w:tblGrid>
      <w:tr w14:paraId="0D3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05E20D49">
            <w:r>
              <w:t>序号</w:t>
            </w:r>
          </w:p>
        </w:tc>
        <w:tc>
          <w:tcPr>
            <w:tcW w:w="1789" w:type="dxa"/>
            <w:vAlign w:val="center"/>
          </w:tcPr>
          <w:p w14:paraId="6A00C79A">
            <w:r>
              <w:rPr>
                <w:rFonts w:hint="eastAsia"/>
              </w:rPr>
              <w:t>组成</w:t>
            </w:r>
          </w:p>
        </w:tc>
        <w:tc>
          <w:tcPr>
            <w:tcW w:w="4152" w:type="dxa"/>
            <w:vAlign w:val="center"/>
          </w:tcPr>
          <w:p w14:paraId="439D55ED">
            <w:r>
              <w:t>材料名称</w:t>
            </w:r>
          </w:p>
        </w:tc>
        <w:tc>
          <w:tcPr>
            <w:tcW w:w="1884" w:type="dxa"/>
            <w:vAlign w:val="center"/>
          </w:tcPr>
          <w:p w14:paraId="15F63241">
            <w:r>
              <w:t>说明</w:t>
            </w:r>
          </w:p>
        </w:tc>
      </w:tr>
      <w:tr w14:paraId="7A9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BEE82A">
            <w:r>
              <w:t>1</w:t>
            </w:r>
          </w:p>
        </w:tc>
        <w:tc>
          <w:tcPr>
            <w:tcW w:w="1789" w:type="dxa"/>
            <w:vAlign w:val="center"/>
          </w:tcPr>
          <w:p w14:paraId="564C5010">
            <w:r>
              <w:rPr>
                <w:rFonts w:hint="eastAsia"/>
              </w:rPr>
              <w:t>封面</w:t>
            </w:r>
          </w:p>
        </w:tc>
        <w:tc>
          <w:tcPr>
            <w:tcW w:w="4152" w:type="dxa"/>
            <w:vAlign w:val="center"/>
          </w:tcPr>
          <w:p w14:paraId="6094DA0A">
            <w:r>
              <w:t>封面（附件1）</w:t>
            </w:r>
          </w:p>
        </w:tc>
        <w:tc>
          <w:tcPr>
            <w:tcW w:w="1884" w:type="dxa"/>
          </w:tcPr>
          <w:p w14:paraId="5BAF85FB"/>
        </w:tc>
      </w:tr>
      <w:tr w14:paraId="14F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102903F">
            <w:r>
              <w:t>2</w:t>
            </w:r>
          </w:p>
        </w:tc>
        <w:tc>
          <w:tcPr>
            <w:tcW w:w="1789" w:type="dxa"/>
            <w:vMerge w:val="restart"/>
            <w:vAlign w:val="center"/>
          </w:tcPr>
          <w:p w14:paraId="0E85DCE4">
            <w:r>
              <w:rPr>
                <w:rFonts w:hint="eastAsia"/>
              </w:rPr>
              <w:t>资格</w:t>
            </w:r>
            <w:r>
              <w:t>证明文件</w:t>
            </w:r>
          </w:p>
        </w:tc>
        <w:tc>
          <w:tcPr>
            <w:tcW w:w="4152" w:type="dxa"/>
            <w:vAlign w:val="center"/>
          </w:tcPr>
          <w:p w14:paraId="0DD254C2">
            <w:r>
              <w:t>采购公告发布之日起至公告截止日内任意时间的“信用中国”网站（www.creditchina.gov.cn）的响应供应商信用查询网页截图</w:t>
            </w:r>
          </w:p>
        </w:tc>
        <w:tc>
          <w:tcPr>
            <w:tcW w:w="1884" w:type="dxa"/>
          </w:tcPr>
          <w:p w14:paraId="51CD46CD"/>
        </w:tc>
      </w:tr>
      <w:tr w14:paraId="7E3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6A965BA">
            <w:r>
              <w:t>3</w:t>
            </w:r>
          </w:p>
        </w:tc>
        <w:tc>
          <w:tcPr>
            <w:tcW w:w="1789" w:type="dxa"/>
            <w:vMerge w:val="continue"/>
            <w:vAlign w:val="center"/>
          </w:tcPr>
          <w:p w14:paraId="3DCA45CD"/>
        </w:tc>
        <w:tc>
          <w:tcPr>
            <w:tcW w:w="4152" w:type="dxa"/>
            <w:vAlign w:val="center"/>
          </w:tcPr>
          <w:p w14:paraId="08FD0976">
            <w:r>
              <w:t>企业营业执照</w:t>
            </w:r>
          </w:p>
        </w:tc>
        <w:tc>
          <w:tcPr>
            <w:tcW w:w="1884" w:type="dxa"/>
          </w:tcPr>
          <w:p w14:paraId="22F3670C"/>
        </w:tc>
      </w:tr>
      <w:tr w14:paraId="104F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259F713">
            <w:r>
              <w:t>4</w:t>
            </w:r>
          </w:p>
        </w:tc>
        <w:tc>
          <w:tcPr>
            <w:tcW w:w="1789" w:type="dxa"/>
            <w:vMerge w:val="continue"/>
            <w:vAlign w:val="center"/>
          </w:tcPr>
          <w:p w14:paraId="45A4400E"/>
        </w:tc>
        <w:tc>
          <w:tcPr>
            <w:tcW w:w="4152" w:type="dxa"/>
            <w:vAlign w:val="center"/>
          </w:tcPr>
          <w:p w14:paraId="5C9E3C84">
            <w:r>
              <w:t>法人代表身份证复印件</w:t>
            </w:r>
          </w:p>
        </w:tc>
        <w:tc>
          <w:tcPr>
            <w:tcW w:w="1884" w:type="dxa"/>
          </w:tcPr>
          <w:p w14:paraId="2783291D"/>
        </w:tc>
      </w:tr>
      <w:tr w14:paraId="74EF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5F5DEFB">
            <w:r>
              <w:rPr>
                <w:rFonts w:hint="eastAsia"/>
              </w:rPr>
              <w:t>5</w:t>
            </w:r>
          </w:p>
        </w:tc>
        <w:tc>
          <w:tcPr>
            <w:tcW w:w="1789" w:type="dxa"/>
            <w:vMerge w:val="continue"/>
            <w:vAlign w:val="center"/>
          </w:tcPr>
          <w:p w14:paraId="3F4DFD02"/>
        </w:tc>
        <w:tc>
          <w:tcPr>
            <w:tcW w:w="4152" w:type="dxa"/>
            <w:vAlign w:val="center"/>
          </w:tcPr>
          <w:p w14:paraId="17EE32D6">
            <w:r>
              <w:t>销售人员身份证复印件</w:t>
            </w:r>
          </w:p>
        </w:tc>
        <w:tc>
          <w:tcPr>
            <w:tcW w:w="1884" w:type="dxa"/>
          </w:tcPr>
          <w:p w14:paraId="1F82A354"/>
        </w:tc>
      </w:tr>
      <w:tr w14:paraId="3D62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AE68E22">
            <w:r>
              <w:rPr>
                <w:rFonts w:hint="eastAsia"/>
              </w:rPr>
              <w:t>6</w:t>
            </w:r>
          </w:p>
        </w:tc>
        <w:tc>
          <w:tcPr>
            <w:tcW w:w="1789" w:type="dxa"/>
            <w:vMerge w:val="restart"/>
            <w:vAlign w:val="center"/>
          </w:tcPr>
          <w:p w14:paraId="444424AD">
            <w:r>
              <w:rPr>
                <w:rFonts w:hint="eastAsia" w:eastAsiaTheme="minorEastAsia"/>
                <w:sz w:val="24"/>
                <w:szCs w:val="22"/>
              </w:rPr>
              <w:t>商务技术文件</w:t>
            </w:r>
          </w:p>
        </w:tc>
        <w:tc>
          <w:tcPr>
            <w:tcW w:w="4152" w:type="dxa"/>
            <w:vAlign w:val="center"/>
          </w:tcPr>
          <w:p w14:paraId="3438D97C">
            <w:r>
              <w:t>声明书（附件2）</w:t>
            </w:r>
          </w:p>
        </w:tc>
        <w:tc>
          <w:tcPr>
            <w:tcW w:w="1884" w:type="dxa"/>
          </w:tcPr>
          <w:p w14:paraId="363D8A9F"/>
        </w:tc>
      </w:tr>
      <w:tr w14:paraId="2D78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3A24DD">
            <w:r>
              <w:rPr>
                <w:rFonts w:hint="eastAsia"/>
              </w:rPr>
              <w:t>7</w:t>
            </w:r>
          </w:p>
        </w:tc>
        <w:tc>
          <w:tcPr>
            <w:tcW w:w="1789" w:type="dxa"/>
            <w:vMerge w:val="continue"/>
          </w:tcPr>
          <w:p w14:paraId="15DFAE5E"/>
        </w:tc>
        <w:tc>
          <w:tcPr>
            <w:tcW w:w="4152" w:type="dxa"/>
            <w:vAlign w:val="center"/>
          </w:tcPr>
          <w:p w14:paraId="667C86AB">
            <w:r>
              <w:t>法定代表人授权委托书（附件3）</w:t>
            </w:r>
          </w:p>
        </w:tc>
        <w:tc>
          <w:tcPr>
            <w:tcW w:w="1884" w:type="dxa"/>
          </w:tcPr>
          <w:p w14:paraId="5B55D0CE"/>
        </w:tc>
      </w:tr>
      <w:tr w14:paraId="272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27F025B1">
            <w:r>
              <w:rPr>
                <w:rFonts w:hint="eastAsia"/>
              </w:rPr>
              <w:t>8</w:t>
            </w:r>
          </w:p>
        </w:tc>
        <w:tc>
          <w:tcPr>
            <w:tcW w:w="1789" w:type="dxa"/>
            <w:vMerge w:val="continue"/>
          </w:tcPr>
          <w:p w14:paraId="26947929"/>
        </w:tc>
        <w:tc>
          <w:tcPr>
            <w:tcW w:w="4152" w:type="dxa"/>
            <w:vAlign w:val="center"/>
          </w:tcPr>
          <w:p w14:paraId="2F54F0E5">
            <w:r>
              <w:t>经营许可证或生产许可证（</w:t>
            </w:r>
            <w:r>
              <w:rPr>
                <w:rFonts w:hint="eastAsia"/>
              </w:rPr>
              <w:t>若</w:t>
            </w:r>
            <w:r>
              <w:t>需要）</w:t>
            </w:r>
          </w:p>
        </w:tc>
        <w:tc>
          <w:tcPr>
            <w:tcW w:w="1884" w:type="dxa"/>
          </w:tcPr>
          <w:p w14:paraId="2C4BBC02"/>
        </w:tc>
      </w:tr>
      <w:tr w14:paraId="5AF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45BF29C">
            <w:r>
              <w:t>9</w:t>
            </w:r>
          </w:p>
        </w:tc>
        <w:tc>
          <w:tcPr>
            <w:tcW w:w="1789" w:type="dxa"/>
            <w:vMerge w:val="continue"/>
          </w:tcPr>
          <w:p w14:paraId="44584178"/>
        </w:tc>
        <w:tc>
          <w:tcPr>
            <w:tcW w:w="4152" w:type="dxa"/>
            <w:vAlign w:val="center"/>
          </w:tcPr>
          <w:p w14:paraId="0A876732">
            <w:pPr>
              <w:rPr>
                <w:color w:val="auto"/>
              </w:rPr>
            </w:pPr>
            <w:r>
              <w:rPr>
                <w:rFonts w:hint="default" w:ascii="Times New Roman" w:hAnsi="Times New Roman" w:eastAsia="宋体" w:cs="Times New Roman"/>
                <w:color w:val="auto"/>
                <w:lang w:val="en-US" w:eastAsia="zh-CN"/>
              </w:rPr>
              <w:t>ISO9001、ISO20000/ISO27001认证</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ITSS三级以上</w:t>
            </w:r>
            <w:r>
              <w:rPr>
                <w:rFonts w:hint="eastAsia" w:ascii="Times New Roman" w:hAnsi="Times New Roman" w:eastAsia="宋体" w:cs="Times New Roman"/>
                <w:color w:val="auto"/>
                <w:lang w:val="en-US" w:eastAsia="zh-CN"/>
              </w:rPr>
              <w:t>或项目相关计算机软件著作权登</w:t>
            </w:r>
            <w:r>
              <w:rPr>
                <w:rFonts w:hint="eastAsia"/>
                <w:color w:val="auto"/>
                <w:lang w:val="en-US" w:eastAsia="zh-CN"/>
              </w:rPr>
              <w:t>记证</w:t>
            </w:r>
            <w:r>
              <w:rPr>
                <w:rFonts w:hint="eastAsia" w:ascii="Times New Roman" w:hAnsi="Times New Roman" w:eastAsia="宋体" w:cs="Times New Roman"/>
                <w:color w:val="auto"/>
                <w:lang w:val="en-US" w:eastAsia="zh-CN"/>
              </w:rPr>
              <w:t>书</w:t>
            </w:r>
          </w:p>
        </w:tc>
        <w:tc>
          <w:tcPr>
            <w:tcW w:w="1884" w:type="dxa"/>
          </w:tcPr>
          <w:p w14:paraId="43613681">
            <w:r>
              <w:rPr>
                <w:rFonts w:hint="eastAsia" w:ascii="Times New Roman" w:hAnsi="Times New Roman" w:eastAsia="宋体" w:cs="Times New Roman"/>
                <w:b/>
                <w:bCs/>
                <w:color w:val="auto"/>
                <w:lang w:val="en-US" w:eastAsia="zh-CN"/>
              </w:rPr>
              <w:t>须提供资质证书复印件加盖公章</w:t>
            </w:r>
          </w:p>
        </w:tc>
      </w:tr>
      <w:tr w14:paraId="27F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900385E">
            <w:r>
              <w:t>10</w:t>
            </w:r>
          </w:p>
        </w:tc>
        <w:tc>
          <w:tcPr>
            <w:tcW w:w="1789" w:type="dxa"/>
            <w:vMerge w:val="continue"/>
          </w:tcPr>
          <w:p w14:paraId="712CC6F8"/>
        </w:tc>
        <w:tc>
          <w:tcPr>
            <w:tcW w:w="4152" w:type="dxa"/>
            <w:vAlign w:val="center"/>
          </w:tcPr>
          <w:p w14:paraId="68A5E42A">
            <w:pPr>
              <w:rPr>
                <w:color w:val="auto"/>
              </w:rPr>
            </w:pPr>
            <w:r>
              <w:rPr>
                <w:color w:val="auto"/>
              </w:rPr>
              <w:t>厂家给经销商</w:t>
            </w:r>
            <w:r>
              <w:rPr>
                <w:rFonts w:hint="eastAsia"/>
                <w:color w:val="auto"/>
              </w:rPr>
              <w:t>的逐级</w:t>
            </w:r>
            <w:r>
              <w:rPr>
                <w:color w:val="auto"/>
              </w:rPr>
              <w:t>授权</w:t>
            </w:r>
            <w:r>
              <w:rPr>
                <w:rFonts w:hint="eastAsia"/>
                <w:color w:val="auto"/>
              </w:rPr>
              <w:t>书</w:t>
            </w:r>
            <w:r>
              <w:rPr>
                <w:color w:val="auto"/>
              </w:rPr>
              <w:t>（</w:t>
            </w:r>
            <w:r>
              <w:rPr>
                <w:rFonts w:hint="eastAsia"/>
                <w:color w:val="auto"/>
              </w:rPr>
              <w:t>若</w:t>
            </w:r>
            <w:r>
              <w:rPr>
                <w:color w:val="auto"/>
              </w:rPr>
              <w:t>需要）</w:t>
            </w:r>
          </w:p>
        </w:tc>
        <w:tc>
          <w:tcPr>
            <w:tcW w:w="1884" w:type="dxa"/>
          </w:tcPr>
          <w:p w14:paraId="42E1133B"/>
        </w:tc>
      </w:tr>
      <w:tr w14:paraId="42FC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9FD93D8">
            <w:r>
              <w:t>11</w:t>
            </w:r>
          </w:p>
        </w:tc>
        <w:tc>
          <w:tcPr>
            <w:tcW w:w="1789" w:type="dxa"/>
            <w:vMerge w:val="continue"/>
          </w:tcPr>
          <w:p w14:paraId="1DCB7333"/>
        </w:tc>
        <w:tc>
          <w:tcPr>
            <w:tcW w:w="4152" w:type="dxa"/>
            <w:vAlign w:val="center"/>
          </w:tcPr>
          <w:p w14:paraId="309AC9D8">
            <w:pPr>
              <w:rPr>
                <w:color w:val="auto"/>
              </w:rPr>
            </w:pPr>
            <w:r>
              <w:rPr>
                <w:color w:val="auto"/>
              </w:rPr>
              <w:t>技术响应表（附件4）</w:t>
            </w:r>
          </w:p>
        </w:tc>
        <w:tc>
          <w:tcPr>
            <w:tcW w:w="1884" w:type="dxa"/>
          </w:tcPr>
          <w:p w14:paraId="462DCF40">
            <w:r>
              <w:rPr>
                <w:rFonts w:hint="eastAsia"/>
                <w:b/>
                <w:lang w:val="en-US" w:eastAsia="zh-CN"/>
              </w:rPr>
              <w:t>项目内容</w:t>
            </w:r>
            <w:r>
              <w:rPr>
                <w:rFonts w:hint="eastAsia"/>
                <w:b/>
              </w:rPr>
              <w:t>和</w:t>
            </w:r>
            <w:r>
              <w:rPr>
                <w:rFonts w:hint="eastAsia"/>
                <w:b/>
                <w:lang w:val="en-US" w:eastAsia="zh-CN"/>
              </w:rPr>
              <w:t>技术</w:t>
            </w:r>
            <w:r>
              <w:rPr>
                <w:rFonts w:hint="eastAsia"/>
                <w:b/>
              </w:rPr>
              <w:t>要求</w:t>
            </w:r>
            <w:r>
              <w:rPr>
                <w:rFonts w:hint="eastAsia"/>
                <w:b/>
                <w:lang w:eastAsia="zh-CN"/>
              </w:rPr>
              <w:t>、</w:t>
            </w:r>
            <w:r>
              <w:rPr>
                <w:rFonts w:hint="eastAsia"/>
                <w:b/>
                <w:lang w:val="en-US" w:eastAsia="zh-CN"/>
              </w:rPr>
              <w:t>商务要求</w:t>
            </w:r>
            <w:r>
              <w:rPr>
                <w:rFonts w:hint="eastAsia"/>
                <w:b/>
              </w:rPr>
              <w:t>均需逐项响应</w:t>
            </w:r>
          </w:p>
        </w:tc>
      </w:tr>
      <w:tr w14:paraId="6496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50F4980">
            <w:r>
              <w:t>12</w:t>
            </w:r>
          </w:p>
        </w:tc>
        <w:tc>
          <w:tcPr>
            <w:tcW w:w="1789" w:type="dxa"/>
            <w:vMerge w:val="continue"/>
          </w:tcPr>
          <w:p w14:paraId="5BC967AF"/>
        </w:tc>
        <w:tc>
          <w:tcPr>
            <w:tcW w:w="4152" w:type="dxa"/>
            <w:vAlign w:val="center"/>
          </w:tcPr>
          <w:p w14:paraId="72DFCD41">
            <w:pPr>
              <w:rPr>
                <w:color w:val="auto"/>
              </w:rPr>
            </w:pPr>
            <w:r>
              <w:rPr>
                <w:color w:val="auto"/>
              </w:rPr>
              <w:t>配置清单</w:t>
            </w:r>
          </w:p>
        </w:tc>
        <w:tc>
          <w:tcPr>
            <w:tcW w:w="1884" w:type="dxa"/>
          </w:tcPr>
          <w:p w14:paraId="2AA362AC"/>
        </w:tc>
      </w:tr>
      <w:tr w14:paraId="3D5B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032C19">
            <w:r>
              <w:t>13</w:t>
            </w:r>
          </w:p>
        </w:tc>
        <w:tc>
          <w:tcPr>
            <w:tcW w:w="1789" w:type="dxa"/>
            <w:vMerge w:val="continue"/>
          </w:tcPr>
          <w:p w14:paraId="579CBCFD"/>
        </w:tc>
        <w:tc>
          <w:tcPr>
            <w:tcW w:w="4152" w:type="dxa"/>
            <w:vAlign w:val="center"/>
          </w:tcPr>
          <w:p w14:paraId="1B7FD36F">
            <w:pPr>
              <w:rPr>
                <w:color w:val="auto"/>
              </w:rPr>
            </w:pPr>
            <w:r>
              <w:rPr>
                <w:rFonts w:hint="eastAsia"/>
                <w:color w:val="auto"/>
              </w:rPr>
              <w:t>所投</w:t>
            </w:r>
            <w:r>
              <w:rPr>
                <w:color w:val="auto"/>
              </w:rPr>
              <w:t>产品彩页</w:t>
            </w:r>
            <w:r>
              <w:rPr>
                <w:rFonts w:hint="eastAsia"/>
                <w:color w:val="auto"/>
              </w:rPr>
              <w:t>、</w:t>
            </w:r>
            <w:r>
              <w:rPr>
                <w:color w:val="auto"/>
              </w:rPr>
              <w:t>技术参数文件</w:t>
            </w:r>
          </w:p>
        </w:tc>
        <w:tc>
          <w:tcPr>
            <w:tcW w:w="1884" w:type="dxa"/>
          </w:tcPr>
          <w:p w14:paraId="31E0F937"/>
        </w:tc>
      </w:tr>
      <w:tr w14:paraId="4742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D890C65">
            <w:r>
              <w:rPr>
                <w:rFonts w:hint="eastAsia"/>
              </w:rPr>
              <w:t>14</w:t>
            </w:r>
          </w:p>
        </w:tc>
        <w:tc>
          <w:tcPr>
            <w:tcW w:w="1789" w:type="dxa"/>
            <w:vMerge w:val="continue"/>
          </w:tcPr>
          <w:p w14:paraId="577C46DD"/>
        </w:tc>
        <w:tc>
          <w:tcPr>
            <w:tcW w:w="4152" w:type="dxa"/>
            <w:vAlign w:val="center"/>
          </w:tcPr>
          <w:p w14:paraId="2A116C2A">
            <w:pPr>
              <w:rPr>
                <w:color w:val="auto"/>
              </w:rPr>
            </w:pPr>
            <w:r>
              <w:rPr>
                <w:color w:val="auto"/>
              </w:rPr>
              <w:t>保修方案</w:t>
            </w:r>
            <w:r>
              <w:rPr>
                <w:rFonts w:hint="eastAsia"/>
                <w:color w:val="auto"/>
              </w:rPr>
              <w:t>及出保后保修价格</w:t>
            </w:r>
          </w:p>
        </w:tc>
        <w:tc>
          <w:tcPr>
            <w:tcW w:w="1884" w:type="dxa"/>
          </w:tcPr>
          <w:p w14:paraId="1697D578"/>
        </w:tc>
      </w:tr>
      <w:tr w14:paraId="726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7AAF0C6">
            <w:pPr>
              <w:rPr>
                <w:rFonts w:hint="eastAsia" w:eastAsia="宋体"/>
                <w:lang w:val="en-US" w:eastAsia="zh-CN"/>
              </w:rPr>
            </w:pPr>
            <w:r>
              <w:rPr>
                <w:rFonts w:hint="eastAsia"/>
              </w:rPr>
              <w:t>1</w:t>
            </w:r>
            <w:r>
              <w:rPr>
                <w:rFonts w:hint="eastAsia"/>
                <w:lang w:val="en-US" w:eastAsia="zh-CN"/>
              </w:rPr>
              <w:t>5</w:t>
            </w:r>
          </w:p>
        </w:tc>
        <w:tc>
          <w:tcPr>
            <w:tcW w:w="1789" w:type="dxa"/>
            <w:vMerge w:val="continue"/>
          </w:tcPr>
          <w:p w14:paraId="3D0A2E43"/>
        </w:tc>
        <w:tc>
          <w:tcPr>
            <w:tcW w:w="4152" w:type="dxa"/>
            <w:vAlign w:val="center"/>
          </w:tcPr>
          <w:p w14:paraId="15263573">
            <w:pPr>
              <w:rPr>
                <w:color w:val="auto"/>
              </w:rPr>
            </w:pPr>
            <w:r>
              <w:rPr>
                <w:rFonts w:hint="eastAsia"/>
                <w:color w:val="auto"/>
              </w:rPr>
              <w:t>售后</w:t>
            </w:r>
            <w:r>
              <w:rPr>
                <w:color w:val="auto"/>
              </w:rPr>
              <w:t>服务方案</w:t>
            </w:r>
          </w:p>
        </w:tc>
        <w:tc>
          <w:tcPr>
            <w:tcW w:w="1884" w:type="dxa"/>
          </w:tcPr>
          <w:p w14:paraId="67F53FA8"/>
        </w:tc>
      </w:tr>
      <w:tr w14:paraId="5C25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2F28A83C">
            <w:r>
              <w:rPr>
                <w:rFonts w:hint="eastAsia"/>
              </w:rPr>
              <w:t>16</w:t>
            </w:r>
          </w:p>
        </w:tc>
        <w:tc>
          <w:tcPr>
            <w:tcW w:w="1789" w:type="dxa"/>
            <w:vMerge w:val="continue"/>
          </w:tcPr>
          <w:p w14:paraId="23BC7F8F"/>
        </w:tc>
        <w:tc>
          <w:tcPr>
            <w:tcW w:w="4152" w:type="dxa"/>
            <w:vAlign w:val="center"/>
          </w:tcPr>
          <w:p w14:paraId="35F6968E">
            <w:pPr>
              <w:rPr>
                <w:rFonts w:hint="eastAsia" w:eastAsia="宋体"/>
                <w:lang w:eastAsia="zh-CN"/>
              </w:rPr>
            </w:pPr>
            <w:r>
              <w:rPr>
                <w:rFonts w:hAnsi="宋体"/>
                <w:color w:val="FF0000"/>
                <w:kern w:val="0"/>
                <w:szCs w:val="21"/>
              </w:rPr>
              <w:t>提供</w:t>
            </w:r>
            <w:r>
              <w:rPr>
                <w:rFonts w:hint="eastAsia" w:hAnsi="宋体"/>
                <w:color w:val="FF0000"/>
                <w:kern w:val="0"/>
                <w:szCs w:val="21"/>
                <w:lang w:val="en-US" w:eastAsia="zh-CN"/>
              </w:rPr>
              <w:t>案例</w:t>
            </w:r>
            <w:r>
              <w:rPr>
                <w:rFonts w:hAnsi="宋体"/>
                <w:color w:val="FF0000"/>
                <w:kern w:val="0"/>
                <w:szCs w:val="21"/>
              </w:rPr>
              <w:t>用户名单及合同复印件</w:t>
            </w:r>
            <w:r>
              <w:rPr>
                <w:rFonts w:hint="eastAsia" w:hAnsi="宋体"/>
                <w:color w:val="FF0000"/>
                <w:kern w:val="0"/>
                <w:szCs w:val="21"/>
                <w:lang w:eastAsia="zh-CN"/>
              </w:rPr>
              <w:t>（</w:t>
            </w:r>
            <w:r>
              <w:rPr>
                <w:rFonts w:hint="eastAsia" w:hAnsi="宋体"/>
                <w:color w:val="FF0000"/>
                <w:kern w:val="0"/>
                <w:szCs w:val="21"/>
                <w:lang w:val="en-US" w:eastAsia="zh-CN"/>
              </w:rPr>
              <w:t>2022年至今</w:t>
            </w:r>
            <w:r>
              <w:rPr>
                <w:rFonts w:hint="eastAsia" w:hAnsi="宋体"/>
                <w:color w:val="FF0000"/>
                <w:kern w:val="0"/>
                <w:szCs w:val="21"/>
                <w:lang w:eastAsia="zh-CN"/>
              </w:rPr>
              <w:t>）</w:t>
            </w:r>
          </w:p>
        </w:tc>
        <w:tc>
          <w:tcPr>
            <w:tcW w:w="1884" w:type="dxa"/>
          </w:tcPr>
          <w:p w14:paraId="2479636D">
            <w:pPr>
              <w:rPr>
                <w:b/>
              </w:rPr>
            </w:pPr>
            <w:r>
              <w:rPr>
                <w:rFonts w:hint="eastAsia"/>
                <w:b/>
              </w:rPr>
              <w:t>合同配置及价格清晰可见</w:t>
            </w:r>
            <w:r>
              <w:rPr>
                <w:rFonts w:hint="eastAsia"/>
                <w:b/>
                <w:lang w:eastAsia="zh-CN"/>
              </w:rPr>
              <w:t>，</w:t>
            </w:r>
            <w:r>
              <w:rPr>
                <w:rFonts w:hint="eastAsia"/>
                <w:b/>
                <w:lang w:val="en-US" w:eastAsia="zh-CN"/>
              </w:rPr>
              <w:t>且加盖公章</w:t>
            </w:r>
            <w:r>
              <w:rPr>
                <w:rFonts w:hint="eastAsia"/>
                <w:b/>
              </w:rPr>
              <w:t>，否则案例无效</w:t>
            </w:r>
          </w:p>
        </w:tc>
      </w:tr>
      <w:tr w14:paraId="32D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7C5E9CEC">
            <w:r>
              <w:rPr>
                <w:rFonts w:hint="eastAsia"/>
              </w:rPr>
              <w:t>17</w:t>
            </w:r>
          </w:p>
        </w:tc>
        <w:tc>
          <w:tcPr>
            <w:tcW w:w="1789" w:type="dxa"/>
            <w:vMerge w:val="continue"/>
          </w:tcPr>
          <w:p w14:paraId="3C70438F"/>
        </w:tc>
        <w:tc>
          <w:tcPr>
            <w:tcW w:w="4152" w:type="dxa"/>
            <w:vAlign w:val="center"/>
          </w:tcPr>
          <w:p w14:paraId="49A79FFE">
            <w:r>
              <w:t>其他优惠条件</w:t>
            </w:r>
          </w:p>
        </w:tc>
        <w:tc>
          <w:tcPr>
            <w:tcW w:w="1884" w:type="dxa"/>
          </w:tcPr>
          <w:p w14:paraId="0C488930"/>
        </w:tc>
      </w:tr>
      <w:tr w14:paraId="543F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4126298F">
            <w:r>
              <w:rPr>
                <w:rFonts w:hint="eastAsia"/>
              </w:rPr>
              <w:t>18</w:t>
            </w:r>
          </w:p>
        </w:tc>
        <w:tc>
          <w:tcPr>
            <w:tcW w:w="1789" w:type="dxa"/>
            <w:vAlign w:val="center"/>
          </w:tcPr>
          <w:p w14:paraId="118E7F9E">
            <w:r>
              <w:rPr>
                <w:rFonts w:hint="eastAsia" w:eastAsiaTheme="minorEastAsia"/>
                <w:sz w:val="24"/>
                <w:szCs w:val="22"/>
              </w:rPr>
              <w:t>报价文件</w:t>
            </w:r>
          </w:p>
        </w:tc>
        <w:tc>
          <w:tcPr>
            <w:tcW w:w="4152" w:type="dxa"/>
            <w:vAlign w:val="center"/>
          </w:tcPr>
          <w:p w14:paraId="0CD82010">
            <w:r>
              <w:t>项目报价单（附件</w:t>
            </w:r>
            <w:r>
              <w:rPr>
                <w:rFonts w:hint="eastAsia"/>
                <w:lang w:val="en-US" w:eastAsia="zh-CN"/>
              </w:rPr>
              <w:t>5</w:t>
            </w:r>
            <w:r>
              <w:t>）</w:t>
            </w:r>
          </w:p>
        </w:tc>
        <w:tc>
          <w:tcPr>
            <w:tcW w:w="1884" w:type="dxa"/>
          </w:tcPr>
          <w:p w14:paraId="436F6419"/>
        </w:tc>
      </w:tr>
    </w:tbl>
    <w:p w14:paraId="72AD198F">
      <w:pPr>
        <w:rPr>
          <w:b/>
          <w:bCs/>
          <w:sz w:val="24"/>
        </w:rPr>
      </w:pPr>
      <w:r>
        <w:rPr>
          <w:b/>
        </w:rPr>
        <w:t>注：正本所有文件需加盖公司红章，副本为正本的复印件。</w:t>
      </w:r>
    </w:p>
    <w:p w14:paraId="1D7C8D29">
      <w:pPr>
        <w:rPr>
          <w:b/>
          <w:bCs/>
          <w:sz w:val="32"/>
        </w:rPr>
      </w:pPr>
    </w:p>
    <w:p w14:paraId="4D7C5503">
      <w:pPr>
        <w:bidi w:val="0"/>
      </w:pPr>
    </w:p>
    <w:p w14:paraId="3B3DDA12">
      <w:pPr>
        <w:rPr>
          <w:b/>
          <w:bCs/>
          <w:sz w:val="32"/>
        </w:rPr>
      </w:pPr>
    </w:p>
    <w:p w14:paraId="33F91FBE">
      <w:pPr>
        <w:rPr>
          <w:rFonts w:hint="eastAsia"/>
          <w:b/>
          <w:bCs/>
          <w:sz w:val="32"/>
        </w:rPr>
      </w:pPr>
    </w:p>
    <w:p w14:paraId="4E1E8741">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67AE074C">
      <w:pPr>
        <w:ind w:firstLine="1320" w:firstLineChars="300"/>
        <w:rPr>
          <w:sz w:val="44"/>
          <w:szCs w:val="44"/>
        </w:rPr>
      </w:pPr>
      <w:r>
        <w:rPr>
          <w:rFonts w:hAnsi="Calibri"/>
          <w:sz w:val="44"/>
          <w:szCs w:val="44"/>
        </w:rPr>
        <w:t>浙江大学医学院附属妇产科医院</w:t>
      </w:r>
    </w:p>
    <w:p w14:paraId="45BCD418">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3"/>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2392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CB3F88">
            <w:pPr>
              <w:rPr>
                <w:rFonts w:ascii="Calibri" w:hAnsi="Calibri"/>
                <w:sz w:val="36"/>
                <w:szCs w:val="36"/>
              </w:rPr>
            </w:pPr>
            <w:r>
              <w:rPr>
                <w:rFonts w:ascii="Calibri" w:hAnsi="Calibri"/>
                <w:sz w:val="36"/>
                <w:szCs w:val="36"/>
              </w:rPr>
              <w:t>项目名称：</w:t>
            </w:r>
          </w:p>
        </w:tc>
      </w:tr>
      <w:tr w14:paraId="3D51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7AA648CD">
            <w:pPr>
              <w:rPr>
                <w:rFonts w:ascii="Calibri" w:hAnsi="Calibri"/>
                <w:sz w:val="36"/>
                <w:szCs w:val="36"/>
              </w:rPr>
            </w:pPr>
            <w:r>
              <w:rPr>
                <w:rFonts w:ascii="Calibri" w:hAnsi="Calibri"/>
                <w:sz w:val="36"/>
                <w:szCs w:val="36"/>
              </w:rPr>
              <w:t>项目编号：</w:t>
            </w:r>
          </w:p>
        </w:tc>
      </w:tr>
      <w:tr w14:paraId="5CD2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0E1BB357">
            <w:pPr>
              <w:rPr>
                <w:rFonts w:ascii="Calibri" w:hAnsi="Calibri"/>
                <w:sz w:val="28"/>
                <w:szCs w:val="28"/>
              </w:rPr>
            </w:pPr>
          </w:p>
        </w:tc>
        <w:tc>
          <w:tcPr>
            <w:tcW w:w="1704" w:type="dxa"/>
          </w:tcPr>
          <w:p w14:paraId="5F84750A">
            <w:pPr>
              <w:rPr>
                <w:rFonts w:ascii="Calibri" w:hAnsi="Calibri"/>
                <w:sz w:val="28"/>
                <w:szCs w:val="28"/>
              </w:rPr>
            </w:pPr>
          </w:p>
        </w:tc>
        <w:tc>
          <w:tcPr>
            <w:tcW w:w="1704" w:type="dxa"/>
            <w:vMerge w:val="restart"/>
          </w:tcPr>
          <w:p w14:paraId="1FA1CE36">
            <w:pPr>
              <w:spacing w:line="720" w:lineRule="auto"/>
              <w:rPr>
                <w:rFonts w:ascii="Calibri" w:hAnsi="Calibri"/>
                <w:sz w:val="84"/>
                <w:szCs w:val="84"/>
              </w:rPr>
            </w:pPr>
          </w:p>
          <w:p w14:paraId="121DC90D">
            <w:pPr>
              <w:spacing w:line="720" w:lineRule="auto"/>
              <w:rPr>
                <w:rFonts w:ascii="Calibri" w:hAnsi="Calibri"/>
                <w:sz w:val="36"/>
                <w:szCs w:val="36"/>
              </w:rPr>
            </w:pPr>
          </w:p>
          <w:p w14:paraId="39CBADB7">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D3F8CA4">
            <w:pPr>
              <w:rPr>
                <w:rFonts w:ascii="Calibri" w:hAnsi="Calibri"/>
                <w:sz w:val="28"/>
                <w:szCs w:val="28"/>
              </w:rPr>
            </w:pPr>
          </w:p>
        </w:tc>
      </w:tr>
      <w:tr w14:paraId="1F55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1E796AF">
            <w:pPr>
              <w:rPr>
                <w:rFonts w:ascii="Calibri" w:hAnsi="Calibri"/>
                <w:sz w:val="28"/>
                <w:szCs w:val="28"/>
              </w:rPr>
            </w:pPr>
          </w:p>
        </w:tc>
        <w:tc>
          <w:tcPr>
            <w:tcW w:w="1704" w:type="dxa"/>
          </w:tcPr>
          <w:p w14:paraId="0A7B60A1">
            <w:pPr>
              <w:rPr>
                <w:rFonts w:ascii="Calibri" w:hAnsi="Calibri"/>
                <w:sz w:val="28"/>
                <w:szCs w:val="28"/>
              </w:rPr>
            </w:pPr>
          </w:p>
        </w:tc>
        <w:tc>
          <w:tcPr>
            <w:tcW w:w="1704" w:type="dxa"/>
            <w:vMerge w:val="continue"/>
          </w:tcPr>
          <w:p w14:paraId="3D3889B2">
            <w:pPr>
              <w:rPr>
                <w:rFonts w:ascii="Calibri" w:hAnsi="Calibri"/>
                <w:sz w:val="28"/>
                <w:szCs w:val="28"/>
              </w:rPr>
            </w:pPr>
          </w:p>
        </w:tc>
        <w:tc>
          <w:tcPr>
            <w:tcW w:w="3501" w:type="dxa"/>
            <w:vMerge w:val="continue"/>
          </w:tcPr>
          <w:p w14:paraId="2A5E9ABD">
            <w:pPr>
              <w:rPr>
                <w:rFonts w:ascii="Calibri" w:hAnsi="Calibri"/>
                <w:sz w:val="28"/>
                <w:szCs w:val="28"/>
              </w:rPr>
            </w:pPr>
          </w:p>
        </w:tc>
      </w:tr>
      <w:tr w14:paraId="018E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A0A068">
            <w:pPr>
              <w:rPr>
                <w:rFonts w:ascii="Calibri" w:hAnsi="Calibri"/>
                <w:sz w:val="28"/>
                <w:szCs w:val="28"/>
              </w:rPr>
            </w:pPr>
          </w:p>
        </w:tc>
        <w:tc>
          <w:tcPr>
            <w:tcW w:w="1704" w:type="dxa"/>
          </w:tcPr>
          <w:p w14:paraId="20900F86">
            <w:pPr>
              <w:rPr>
                <w:rFonts w:ascii="Calibri" w:hAnsi="Calibri"/>
                <w:sz w:val="28"/>
                <w:szCs w:val="28"/>
              </w:rPr>
            </w:pPr>
          </w:p>
        </w:tc>
        <w:tc>
          <w:tcPr>
            <w:tcW w:w="1704" w:type="dxa"/>
            <w:vMerge w:val="continue"/>
          </w:tcPr>
          <w:p w14:paraId="36BED808">
            <w:pPr>
              <w:rPr>
                <w:rFonts w:ascii="Calibri" w:hAnsi="Calibri"/>
                <w:sz w:val="28"/>
                <w:szCs w:val="28"/>
              </w:rPr>
            </w:pPr>
          </w:p>
        </w:tc>
        <w:tc>
          <w:tcPr>
            <w:tcW w:w="3501" w:type="dxa"/>
            <w:vMerge w:val="continue"/>
          </w:tcPr>
          <w:p w14:paraId="3716DF07">
            <w:pPr>
              <w:rPr>
                <w:rFonts w:ascii="Calibri" w:hAnsi="Calibri"/>
                <w:sz w:val="28"/>
                <w:szCs w:val="28"/>
              </w:rPr>
            </w:pPr>
          </w:p>
        </w:tc>
      </w:tr>
      <w:tr w14:paraId="15A1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F8795F0">
            <w:pPr>
              <w:rPr>
                <w:rFonts w:ascii="Calibri" w:hAnsi="Calibri"/>
                <w:sz w:val="28"/>
                <w:szCs w:val="28"/>
              </w:rPr>
            </w:pPr>
          </w:p>
        </w:tc>
        <w:tc>
          <w:tcPr>
            <w:tcW w:w="1704" w:type="dxa"/>
          </w:tcPr>
          <w:p w14:paraId="5A339DF8">
            <w:pPr>
              <w:rPr>
                <w:rFonts w:ascii="Calibri" w:hAnsi="Calibri"/>
                <w:sz w:val="28"/>
                <w:szCs w:val="28"/>
              </w:rPr>
            </w:pPr>
          </w:p>
        </w:tc>
        <w:tc>
          <w:tcPr>
            <w:tcW w:w="1704" w:type="dxa"/>
            <w:vMerge w:val="continue"/>
          </w:tcPr>
          <w:p w14:paraId="23FBD5EA">
            <w:pPr>
              <w:rPr>
                <w:rFonts w:ascii="Calibri" w:hAnsi="Calibri"/>
                <w:sz w:val="28"/>
                <w:szCs w:val="28"/>
              </w:rPr>
            </w:pPr>
          </w:p>
        </w:tc>
        <w:tc>
          <w:tcPr>
            <w:tcW w:w="3501" w:type="dxa"/>
            <w:vMerge w:val="continue"/>
          </w:tcPr>
          <w:p w14:paraId="0BE1DA6E">
            <w:pPr>
              <w:rPr>
                <w:rFonts w:ascii="Calibri" w:hAnsi="Calibri"/>
                <w:sz w:val="28"/>
                <w:szCs w:val="28"/>
              </w:rPr>
            </w:pPr>
          </w:p>
        </w:tc>
      </w:tr>
      <w:tr w14:paraId="7059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E654EC">
            <w:pPr>
              <w:rPr>
                <w:rFonts w:ascii="Calibri" w:hAnsi="Calibri"/>
                <w:sz w:val="28"/>
                <w:szCs w:val="28"/>
              </w:rPr>
            </w:pPr>
          </w:p>
        </w:tc>
        <w:tc>
          <w:tcPr>
            <w:tcW w:w="1704" w:type="dxa"/>
          </w:tcPr>
          <w:p w14:paraId="452BB386">
            <w:pPr>
              <w:rPr>
                <w:rFonts w:ascii="Calibri" w:hAnsi="Calibri"/>
                <w:sz w:val="28"/>
                <w:szCs w:val="28"/>
              </w:rPr>
            </w:pPr>
          </w:p>
        </w:tc>
        <w:tc>
          <w:tcPr>
            <w:tcW w:w="1704" w:type="dxa"/>
            <w:vMerge w:val="continue"/>
          </w:tcPr>
          <w:p w14:paraId="4276A906">
            <w:pPr>
              <w:rPr>
                <w:rFonts w:ascii="Calibri" w:hAnsi="Calibri"/>
                <w:sz w:val="28"/>
                <w:szCs w:val="28"/>
              </w:rPr>
            </w:pPr>
          </w:p>
        </w:tc>
        <w:tc>
          <w:tcPr>
            <w:tcW w:w="3501" w:type="dxa"/>
            <w:vMerge w:val="continue"/>
          </w:tcPr>
          <w:p w14:paraId="3CC8430D">
            <w:pPr>
              <w:rPr>
                <w:rFonts w:ascii="Calibri" w:hAnsi="Calibri"/>
                <w:sz w:val="28"/>
                <w:szCs w:val="28"/>
              </w:rPr>
            </w:pPr>
          </w:p>
        </w:tc>
      </w:tr>
      <w:tr w14:paraId="1910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306D99D">
            <w:pPr>
              <w:rPr>
                <w:rFonts w:ascii="Calibri" w:hAnsi="Calibri"/>
                <w:sz w:val="28"/>
                <w:szCs w:val="28"/>
              </w:rPr>
            </w:pPr>
          </w:p>
        </w:tc>
        <w:tc>
          <w:tcPr>
            <w:tcW w:w="1704" w:type="dxa"/>
          </w:tcPr>
          <w:p w14:paraId="400FF9FB">
            <w:pPr>
              <w:rPr>
                <w:rFonts w:ascii="Calibri" w:hAnsi="Calibri"/>
                <w:sz w:val="28"/>
                <w:szCs w:val="28"/>
              </w:rPr>
            </w:pPr>
          </w:p>
        </w:tc>
        <w:tc>
          <w:tcPr>
            <w:tcW w:w="1704" w:type="dxa"/>
            <w:vMerge w:val="continue"/>
          </w:tcPr>
          <w:p w14:paraId="7055589D">
            <w:pPr>
              <w:rPr>
                <w:rFonts w:ascii="Calibri" w:hAnsi="Calibri"/>
                <w:sz w:val="28"/>
                <w:szCs w:val="28"/>
              </w:rPr>
            </w:pPr>
          </w:p>
        </w:tc>
        <w:tc>
          <w:tcPr>
            <w:tcW w:w="3501" w:type="dxa"/>
            <w:vMerge w:val="continue"/>
          </w:tcPr>
          <w:p w14:paraId="1A56B48A">
            <w:pPr>
              <w:rPr>
                <w:rFonts w:ascii="Calibri" w:hAnsi="Calibri"/>
                <w:sz w:val="28"/>
                <w:szCs w:val="28"/>
              </w:rPr>
            </w:pPr>
          </w:p>
        </w:tc>
      </w:tr>
      <w:tr w14:paraId="7ACB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53784E3">
            <w:pPr>
              <w:rPr>
                <w:rFonts w:ascii="Calibri" w:hAnsi="Calibri"/>
                <w:sz w:val="28"/>
                <w:szCs w:val="28"/>
              </w:rPr>
            </w:pPr>
          </w:p>
        </w:tc>
        <w:tc>
          <w:tcPr>
            <w:tcW w:w="1704" w:type="dxa"/>
          </w:tcPr>
          <w:p w14:paraId="75B8A39E">
            <w:pPr>
              <w:rPr>
                <w:rFonts w:ascii="Calibri" w:hAnsi="Calibri"/>
                <w:sz w:val="28"/>
                <w:szCs w:val="28"/>
              </w:rPr>
            </w:pPr>
          </w:p>
        </w:tc>
        <w:tc>
          <w:tcPr>
            <w:tcW w:w="1704" w:type="dxa"/>
            <w:vMerge w:val="continue"/>
          </w:tcPr>
          <w:p w14:paraId="3FB4AC5C">
            <w:pPr>
              <w:rPr>
                <w:rFonts w:ascii="Calibri" w:hAnsi="Calibri"/>
                <w:sz w:val="28"/>
                <w:szCs w:val="28"/>
              </w:rPr>
            </w:pPr>
          </w:p>
        </w:tc>
        <w:tc>
          <w:tcPr>
            <w:tcW w:w="3501" w:type="dxa"/>
            <w:vMerge w:val="continue"/>
          </w:tcPr>
          <w:p w14:paraId="34613957">
            <w:pPr>
              <w:rPr>
                <w:rFonts w:ascii="Calibri" w:hAnsi="Calibri"/>
                <w:sz w:val="28"/>
                <w:szCs w:val="28"/>
              </w:rPr>
            </w:pPr>
          </w:p>
        </w:tc>
      </w:tr>
      <w:tr w14:paraId="2B20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B225CC1">
            <w:pPr>
              <w:rPr>
                <w:rFonts w:ascii="Calibri" w:hAnsi="Calibri"/>
                <w:sz w:val="28"/>
                <w:szCs w:val="28"/>
              </w:rPr>
            </w:pPr>
          </w:p>
        </w:tc>
        <w:tc>
          <w:tcPr>
            <w:tcW w:w="1704" w:type="dxa"/>
          </w:tcPr>
          <w:p w14:paraId="6755CEEC">
            <w:pPr>
              <w:rPr>
                <w:rFonts w:ascii="Calibri" w:hAnsi="Calibri"/>
                <w:sz w:val="28"/>
                <w:szCs w:val="28"/>
              </w:rPr>
            </w:pPr>
          </w:p>
        </w:tc>
        <w:tc>
          <w:tcPr>
            <w:tcW w:w="1704" w:type="dxa"/>
            <w:vMerge w:val="continue"/>
          </w:tcPr>
          <w:p w14:paraId="784600DC">
            <w:pPr>
              <w:rPr>
                <w:rFonts w:ascii="Calibri" w:hAnsi="Calibri"/>
                <w:sz w:val="28"/>
                <w:szCs w:val="28"/>
              </w:rPr>
            </w:pPr>
          </w:p>
        </w:tc>
        <w:tc>
          <w:tcPr>
            <w:tcW w:w="3501" w:type="dxa"/>
            <w:vMerge w:val="continue"/>
          </w:tcPr>
          <w:p w14:paraId="4C3009AE">
            <w:pPr>
              <w:rPr>
                <w:rFonts w:ascii="Calibri" w:hAnsi="Calibri"/>
                <w:sz w:val="28"/>
                <w:szCs w:val="28"/>
              </w:rPr>
            </w:pPr>
          </w:p>
        </w:tc>
      </w:tr>
      <w:tr w14:paraId="029C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11D6F8">
            <w:pPr>
              <w:rPr>
                <w:rFonts w:ascii="Calibri" w:hAnsi="Calibri"/>
                <w:sz w:val="28"/>
                <w:szCs w:val="28"/>
              </w:rPr>
            </w:pPr>
          </w:p>
        </w:tc>
        <w:tc>
          <w:tcPr>
            <w:tcW w:w="1704" w:type="dxa"/>
          </w:tcPr>
          <w:p w14:paraId="49ED0EF0">
            <w:pPr>
              <w:rPr>
                <w:rFonts w:ascii="Calibri" w:hAnsi="Calibri"/>
                <w:sz w:val="28"/>
                <w:szCs w:val="28"/>
              </w:rPr>
            </w:pPr>
          </w:p>
        </w:tc>
        <w:tc>
          <w:tcPr>
            <w:tcW w:w="1704" w:type="dxa"/>
            <w:vMerge w:val="continue"/>
          </w:tcPr>
          <w:p w14:paraId="21D63CF3">
            <w:pPr>
              <w:rPr>
                <w:rFonts w:ascii="Calibri" w:hAnsi="Calibri"/>
                <w:sz w:val="28"/>
                <w:szCs w:val="28"/>
              </w:rPr>
            </w:pPr>
          </w:p>
        </w:tc>
        <w:tc>
          <w:tcPr>
            <w:tcW w:w="3501" w:type="dxa"/>
            <w:vMerge w:val="continue"/>
          </w:tcPr>
          <w:p w14:paraId="2252EB6A">
            <w:pPr>
              <w:rPr>
                <w:rFonts w:ascii="Calibri" w:hAnsi="Calibri"/>
                <w:sz w:val="28"/>
                <w:szCs w:val="28"/>
              </w:rPr>
            </w:pPr>
          </w:p>
        </w:tc>
      </w:tr>
      <w:tr w14:paraId="5085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9BBADE">
            <w:pPr>
              <w:rPr>
                <w:rFonts w:ascii="Calibri" w:hAnsi="Calibri"/>
                <w:sz w:val="28"/>
                <w:szCs w:val="28"/>
              </w:rPr>
            </w:pPr>
          </w:p>
        </w:tc>
        <w:tc>
          <w:tcPr>
            <w:tcW w:w="1704" w:type="dxa"/>
          </w:tcPr>
          <w:p w14:paraId="08373F98">
            <w:pPr>
              <w:rPr>
                <w:rFonts w:ascii="Calibri" w:hAnsi="Calibri"/>
                <w:sz w:val="28"/>
                <w:szCs w:val="28"/>
              </w:rPr>
            </w:pPr>
          </w:p>
        </w:tc>
        <w:tc>
          <w:tcPr>
            <w:tcW w:w="1704" w:type="dxa"/>
            <w:vMerge w:val="continue"/>
          </w:tcPr>
          <w:p w14:paraId="364C1B69">
            <w:pPr>
              <w:rPr>
                <w:rFonts w:ascii="Calibri" w:hAnsi="Calibri"/>
                <w:sz w:val="28"/>
                <w:szCs w:val="28"/>
              </w:rPr>
            </w:pPr>
          </w:p>
        </w:tc>
        <w:tc>
          <w:tcPr>
            <w:tcW w:w="3501" w:type="dxa"/>
            <w:vMerge w:val="continue"/>
          </w:tcPr>
          <w:p w14:paraId="053EC7CA">
            <w:pPr>
              <w:rPr>
                <w:rFonts w:ascii="Calibri" w:hAnsi="Calibri"/>
                <w:sz w:val="28"/>
                <w:szCs w:val="28"/>
              </w:rPr>
            </w:pPr>
          </w:p>
        </w:tc>
      </w:tr>
      <w:tr w14:paraId="027E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F56A176">
            <w:pPr>
              <w:rPr>
                <w:rFonts w:ascii="Calibri" w:hAnsi="Calibri"/>
                <w:sz w:val="28"/>
                <w:szCs w:val="28"/>
              </w:rPr>
            </w:pPr>
          </w:p>
        </w:tc>
        <w:tc>
          <w:tcPr>
            <w:tcW w:w="1704" w:type="dxa"/>
          </w:tcPr>
          <w:p w14:paraId="439352AD">
            <w:pPr>
              <w:rPr>
                <w:rFonts w:ascii="Calibri" w:hAnsi="Calibri"/>
                <w:sz w:val="28"/>
                <w:szCs w:val="28"/>
              </w:rPr>
            </w:pPr>
          </w:p>
        </w:tc>
        <w:tc>
          <w:tcPr>
            <w:tcW w:w="1704" w:type="dxa"/>
            <w:vMerge w:val="continue"/>
          </w:tcPr>
          <w:p w14:paraId="6CFF6AD5">
            <w:pPr>
              <w:rPr>
                <w:rFonts w:ascii="Calibri" w:hAnsi="Calibri"/>
                <w:sz w:val="28"/>
                <w:szCs w:val="28"/>
              </w:rPr>
            </w:pPr>
          </w:p>
        </w:tc>
        <w:tc>
          <w:tcPr>
            <w:tcW w:w="3501" w:type="dxa"/>
            <w:vMerge w:val="continue"/>
          </w:tcPr>
          <w:p w14:paraId="234DC815">
            <w:pPr>
              <w:rPr>
                <w:rFonts w:ascii="Calibri" w:hAnsi="Calibri"/>
                <w:sz w:val="28"/>
                <w:szCs w:val="28"/>
              </w:rPr>
            </w:pPr>
          </w:p>
        </w:tc>
      </w:tr>
      <w:tr w14:paraId="537C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F683F27">
            <w:pPr>
              <w:rPr>
                <w:rFonts w:ascii="Calibri" w:hAnsi="Calibri"/>
                <w:sz w:val="28"/>
                <w:szCs w:val="28"/>
              </w:rPr>
            </w:pPr>
          </w:p>
        </w:tc>
        <w:tc>
          <w:tcPr>
            <w:tcW w:w="1704" w:type="dxa"/>
          </w:tcPr>
          <w:p w14:paraId="18320FD7">
            <w:pPr>
              <w:rPr>
                <w:rFonts w:ascii="Calibri" w:hAnsi="Calibri"/>
                <w:sz w:val="28"/>
                <w:szCs w:val="28"/>
              </w:rPr>
            </w:pPr>
          </w:p>
        </w:tc>
        <w:tc>
          <w:tcPr>
            <w:tcW w:w="1704" w:type="dxa"/>
            <w:vMerge w:val="continue"/>
          </w:tcPr>
          <w:p w14:paraId="45B97382">
            <w:pPr>
              <w:rPr>
                <w:rFonts w:ascii="Calibri" w:hAnsi="Calibri"/>
                <w:sz w:val="28"/>
                <w:szCs w:val="28"/>
              </w:rPr>
            </w:pPr>
          </w:p>
        </w:tc>
        <w:tc>
          <w:tcPr>
            <w:tcW w:w="3501" w:type="dxa"/>
            <w:vMerge w:val="continue"/>
          </w:tcPr>
          <w:p w14:paraId="51ADABC1">
            <w:pPr>
              <w:rPr>
                <w:rFonts w:ascii="Calibri" w:hAnsi="Calibri"/>
                <w:sz w:val="28"/>
                <w:szCs w:val="28"/>
              </w:rPr>
            </w:pPr>
          </w:p>
        </w:tc>
      </w:tr>
      <w:tr w14:paraId="1149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1A55D06">
            <w:pPr>
              <w:rPr>
                <w:rFonts w:ascii="Calibri" w:hAnsi="Calibri"/>
                <w:sz w:val="28"/>
                <w:szCs w:val="28"/>
              </w:rPr>
            </w:pPr>
          </w:p>
        </w:tc>
        <w:tc>
          <w:tcPr>
            <w:tcW w:w="1704" w:type="dxa"/>
          </w:tcPr>
          <w:p w14:paraId="70127682">
            <w:pPr>
              <w:rPr>
                <w:rFonts w:ascii="Calibri" w:hAnsi="Calibri"/>
                <w:sz w:val="28"/>
                <w:szCs w:val="28"/>
              </w:rPr>
            </w:pPr>
          </w:p>
        </w:tc>
        <w:tc>
          <w:tcPr>
            <w:tcW w:w="1704" w:type="dxa"/>
            <w:vMerge w:val="continue"/>
          </w:tcPr>
          <w:p w14:paraId="797BA65E">
            <w:pPr>
              <w:rPr>
                <w:rFonts w:ascii="Calibri" w:hAnsi="Calibri"/>
                <w:sz w:val="28"/>
                <w:szCs w:val="28"/>
              </w:rPr>
            </w:pPr>
          </w:p>
        </w:tc>
        <w:tc>
          <w:tcPr>
            <w:tcW w:w="3501" w:type="dxa"/>
            <w:vMerge w:val="continue"/>
          </w:tcPr>
          <w:p w14:paraId="7FF578A4">
            <w:pPr>
              <w:rPr>
                <w:rFonts w:ascii="Calibri" w:hAnsi="Calibri"/>
                <w:sz w:val="28"/>
                <w:szCs w:val="28"/>
              </w:rPr>
            </w:pPr>
          </w:p>
        </w:tc>
      </w:tr>
      <w:tr w14:paraId="06AB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85EB491">
            <w:pPr>
              <w:rPr>
                <w:rFonts w:ascii="Calibri" w:hAnsi="Calibri"/>
                <w:sz w:val="36"/>
                <w:szCs w:val="36"/>
              </w:rPr>
            </w:pPr>
            <w:r>
              <w:rPr>
                <w:rFonts w:ascii="Calibri" w:hAnsi="Calibri"/>
                <w:sz w:val="36"/>
                <w:szCs w:val="36"/>
              </w:rPr>
              <w:t>供应商全称：</w:t>
            </w:r>
          </w:p>
        </w:tc>
      </w:tr>
      <w:tr w14:paraId="4B93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174D814F">
            <w:pPr>
              <w:rPr>
                <w:rFonts w:ascii="Calibri" w:hAnsi="Calibri"/>
                <w:strike/>
                <w:color w:val="FF0000"/>
                <w:sz w:val="36"/>
                <w:szCs w:val="36"/>
              </w:rPr>
            </w:pPr>
          </w:p>
        </w:tc>
      </w:tr>
      <w:tr w14:paraId="58A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23D376">
            <w:pPr>
              <w:rPr>
                <w:rFonts w:ascii="Calibri" w:hAnsi="Calibri"/>
                <w:sz w:val="36"/>
                <w:szCs w:val="36"/>
              </w:rPr>
            </w:pPr>
            <w:r>
              <w:rPr>
                <w:rFonts w:ascii="Calibri" w:hAnsi="Calibri"/>
                <w:sz w:val="36"/>
                <w:szCs w:val="36"/>
              </w:rPr>
              <w:t>时      间：</w:t>
            </w:r>
          </w:p>
        </w:tc>
      </w:tr>
    </w:tbl>
    <w:p w14:paraId="71202F47">
      <w:pPr>
        <w:rPr>
          <w:szCs w:val="22"/>
        </w:rPr>
      </w:pPr>
    </w:p>
    <w:p w14:paraId="30C5CF6A">
      <w:pPr>
        <w:rPr>
          <w:szCs w:val="22"/>
        </w:rPr>
      </w:pPr>
    </w:p>
    <w:p w14:paraId="73C8F290">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F7DC40D">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68AB78D">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269515F">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3C4B0CA2">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4F26BB2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082A8CE1">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4379ECFA">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09A809F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7F1261C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E26527E">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06BFC3B2">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40842BE7">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4EEB304">
      <w:pPr>
        <w:snapToGrid w:val="0"/>
        <w:spacing w:before="156" w:beforeLines="50" w:after="50" w:line="460" w:lineRule="exact"/>
        <w:ind w:firstLine="560" w:firstLineChars="200"/>
        <w:rPr>
          <w:rFonts w:eastAsiaTheme="minorEastAsia"/>
          <w:sz w:val="28"/>
          <w:szCs w:val="28"/>
        </w:rPr>
      </w:pPr>
    </w:p>
    <w:p w14:paraId="72F6DAB3">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3B9A0E8D">
      <w:pPr>
        <w:snapToGrid w:val="0"/>
        <w:spacing w:before="156" w:beforeLines="50" w:line="460" w:lineRule="exact"/>
        <w:ind w:firstLine="200"/>
        <w:rPr>
          <w:rFonts w:eastAsiaTheme="minorEastAsia"/>
          <w:sz w:val="28"/>
          <w:szCs w:val="28"/>
          <w:u w:val="single"/>
        </w:rPr>
      </w:pPr>
    </w:p>
    <w:p w14:paraId="695C88D1">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1F3EB43A">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30CC954C">
      <w:pPr>
        <w:snapToGrid w:val="0"/>
        <w:spacing w:before="50" w:after="50"/>
        <w:jc w:val="center"/>
        <w:rPr>
          <w:rFonts w:eastAsia="仿宋"/>
          <w:b/>
          <w:sz w:val="36"/>
          <w:szCs w:val="36"/>
        </w:rPr>
      </w:pPr>
      <w:r>
        <w:rPr>
          <w:rFonts w:hAnsi="仿宋" w:eastAsia="仿宋"/>
          <w:b/>
          <w:sz w:val="36"/>
          <w:szCs w:val="36"/>
        </w:rPr>
        <w:t>法定代表人授权委托书</w:t>
      </w:r>
    </w:p>
    <w:p w14:paraId="199810AE">
      <w:pPr>
        <w:snapToGrid w:val="0"/>
        <w:spacing w:before="156" w:beforeLines="50" w:after="50"/>
        <w:rPr>
          <w:rFonts w:eastAsia="仿宋"/>
          <w:b/>
          <w:sz w:val="30"/>
          <w:szCs w:val="30"/>
        </w:rPr>
      </w:pPr>
    </w:p>
    <w:p w14:paraId="3C6E7295">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0E0697D9">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76926029">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0C42318F">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5AF9AC44">
      <w:pPr>
        <w:snapToGrid w:val="0"/>
        <w:spacing w:before="156" w:beforeLines="50" w:after="50" w:line="460" w:lineRule="exact"/>
        <w:ind w:firstLine="480"/>
        <w:rPr>
          <w:rFonts w:eastAsia="仿宋"/>
          <w:sz w:val="30"/>
          <w:szCs w:val="30"/>
        </w:rPr>
      </w:pPr>
    </w:p>
    <w:p w14:paraId="78352AB1">
      <w:pPr>
        <w:snapToGrid w:val="0"/>
        <w:spacing w:before="156" w:beforeLines="50" w:after="50" w:line="460" w:lineRule="exact"/>
        <w:ind w:firstLine="480"/>
        <w:rPr>
          <w:rFonts w:eastAsia="仿宋"/>
          <w:sz w:val="30"/>
          <w:szCs w:val="30"/>
        </w:rPr>
      </w:pPr>
    </w:p>
    <w:p w14:paraId="3B81C9DB">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61724863">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4A4F645">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3079306A">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10DD5665">
      <w:pPr>
        <w:snapToGrid w:val="0"/>
        <w:spacing w:before="156" w:beforeLines="50" w:after="50" w:line="460" w:lineRule="exact"/>
        <w:rPr>
          <w:rFonts w:eastAsia="仿宋"/>
          <w:sz w:val="30"/>
          <w:szCs w:val="30"/>
        </w:rPr>
      </w:pPr>
    </w:p>
    <w:p w14:paraId="05532817">
      <w:pPr>
        <w:snapToGrid w:val="0"/>
        <w:spacing w:before="156" w:beforeLines="50" w:after="50" w:line="460" w:lineRule="exact"/>
        <w:rPr>
          <w:rFonts w:eastAsia="仿宋"/>
          <w:sz w:val="30"/>
          <w:szCs w:val="30"/>
        </w:rPr>
      </w:pPr>
      <w:r>
        <w:rPr>
          <w:rFonts w:eastAsia="仿宋"/>
          <w:sz w:val="30"/>
          <w:szCs w:val="30"/>
        </w:rPr>
        <w:t xml:space="preserve">                                     </w:t>
      </w:r>
    </w:p>
    <w:p w14:paraId="72FB65D2">
      <w:pPr>
        <w:snapToGrid w:val="0"/>
        <w:spacing w:before="156" w:beforeLines="50" w:after="50" w:line="460" w:lineRule="exact"/>
        <w:ind w:firstLine="6150" w:firstLineChars="2050"/>
        <w:rPr>
          <w:rFonts w:eastAsia="仿宋"/>
          <w:sz w:val="30"/>
          <w:szCs w:val="30"/>
        </w:rPr>
      </w:pPr>
    </w:p>
    <w:p w14:paraId="110E579F">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6BC8BBEB">
      <w:pPr>
        <w:pStyle w:val="36"/>
        <w:spacing w:line="360" w:lineRule="auto"/>
        <w:jc w:val="both"/>
        <w:rPr>
          <w:sz w:val="21"/>
          <w:szCs w:val="21"/>
        </w:rPr>
      </w:pPr>
    </w:p>
    <w:p w14:paraId="3C6B5CEB">
      <w:pPr>
        <w:pStyle w:val="36"/>
        <w:spacing w:line="360" w:lineRule="auto"/>
        <w:jc w:val="both"/>
        <w:rPr>
          <w:sz w:val="21"/>
          <w:szCs w:val="21"/>
        </w:rPr>
      </w:pPr>
    </w:p>
    <w:p w14:paraId="28E2E129">
      <w:pPr>
        <w:pStyle w:val="36"/>
        <w:spacing w:line="360" w:lineRule="auto"/>
        <w:jc w:val="both"/>
        <w:rPr>
          <w:sz w:val="21"/>
          <w:szCs w:val="21"/>
        </w:rPr>
      </w:pPr>
    </w:p>
    <w:p w14:paraId="153478D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4B0AC8A8">
      <w:pPr>
        <w:jc w:val="center"/>
        <w:rPr>
          <w:b/>
          <w:sz w:val="36"/>
          <w:szCs w:val="36"/>
        </w:rPr>
      </w:pPr>
      <w:r>
        <w:rPr>
          <w:b/>
          <w:sz w:val="36"/>
          <w:szCs w:val="36"/>
        </w:rPr>
        <w:t>技术响应表</w:t>
      </w:r>
    </w:p>
    <w:p w14:paraId="1881D9BF">
      <w:pPr>
        <w:rPr>
          <w:sz w:val="32"/>
          <w:szCs w:val="32"/>
          <w:u w:val="single"/>
        </w:rPr>
      </w:pPr>
      <w:r>
        <w:rPr>
          <w:sz w:val="32"/>
          <w:szCs w:val="32"/>
        </w:rPr>
        <w:t>供应商全称（公章）：</w:t>
      </w:r>
      <w:r>
        <w:rPr>
          <w:sz w:val="32"/>
          <w:szCs w:val="32"/>
          <w:u w:val="single"/>
        </w:rPr>
        <w:t xml:space="preserve">                        </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181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E27AD5">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EDE97">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FDEDAB2">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0009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463C01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E52FE8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A8C579C">
            <w:pPr>
              <w:jc w:val="center"/>
              <w:rPr>
                <w:rFonts w:asciiTheme="minorEastAsia" w:hAnsiTheme="minorEastAsia" w:eastAsiaTheme="minorEastAsia"/>
                <w:b/>
                <w:sz w:val="28"/>
                <w:szCs w:val="28"/>
              </w:rPr>
            </w:pPr>
          </w:p>
        </w:tc>
      </w:tr>
      <w:tr w14:paraId="3D26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34447E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F7D05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6422105">
            <w:pPr>
              <w:jc w:val="center"/>
              <w:rPr>
                <w:rFonts w:asciiTheme="minorEastAsia" w:hAnsiTheme="minorEastAsia" w:eastAsiaTheme="minorEastAsia"/>
                <w:b/>
                <w:sz w:val="28"/>
                <w:szCs w:val="28"/>
              </w:rPr>
            </w:pPr>
          </w:p>
        </w:tc>
      </w:tr>
      <w:tr w14:paraId="32E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CAA1F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2734CE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BF28EE1">
            <w:pPr>
              <w:jc w:val="center"/>
              <w:rPr>
                <w:rFonts w:asciiTheme="minorEastAsia" w:hAnsiTheme="minorEastAsia" w:eastAsiaTheme="minorEastAsia"/>
                <w:b/>
                <w:sz w:val="28"/>
                <w:szCs w:val="28"/>
              </w:rPr>
            </w:pPr>
          </w:p>
        </w:tc>
      </w:tr>
      <w:tr w14:paraId="5890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5C440C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25C67C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989115">
            <w:pPr>
              <w:jc w:val="center"/>
              <w:rPr>
                <w:rFonts w:asciiTheme="minorEastAsia" w:hAnsiTheme="minorEastAsia" w:eastAsiaTheme="minorEastAsia"/>
                <w:b/>
                <w:sz w:val="28"/>
                <w:szCs w:val="28"/>
              </w:rPr>
            </w:pPr>
          </w:p>
        </w:tc>
      </w:tr>
      <w:tr w14:paraId="003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362FEC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EF63F7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792160F">
            <w:pPr>
              <w:jc w:val="center"/>
              <w:rPr>
                <w:rFonts w:asciiTheme="minorEastAsia" w:hAnsiTheme="minorEastAsia" w:eastAsiaTheme="minorEastAsia"/>
                <w:b/>
                <w:sz w:val="28"/>
                <w:szCs w:val="28"/>
              </w:rPr>
            </w:pPr>
          </w:p>
        </w:tc>
      </w:tr>
      <w:tr w14:paraId="58CB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885B1DB">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7E6260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1E83EDB">
            <w:pPr>
              <w:jc w:val="center"/>
              <w:rPr>
                <w:rFonts w:asciiTheme="minorEastAsia" w:hAnsiTheme="minorEastAsia" w:eastAsiaTheme="minorEastAsia"/>
                <w:b/>
                <w:sz w:val="28"/>
                <w:szCs w:val="28"/>
              </w:rPr>
            </w:pPr>
          </w:p>
        </w:tc>
      </w:tr>
      <w:tr w14:paraId="32D7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2484D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283793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C9C221">
            <w:pPr>
              <w:jc w:val="center"/>
              <w:rPr>
                <w:rFonts w:asciiTheme="minorEastAsia" w:hAnsiTheme="minorEastAsia" w:eastAsiaTheme="minorEastAsia"/>
                <w:b/>
                <w:sz w:val="28"/>
                <w:szCs w:val="28"/>
              </w:rPr>
            </w:pPr>
          </w:p>
        </w:tc>
      </w:tr>
      <w:tr w14:paraId="048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FC68B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296B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D77BDE">
            <w:pPr>
              <w:jc w:val="center"/>
              <w:rPr>
                <w:rFonts w:asciiTheme="minorEastAsia" w:hAnsiTheme="minorEastAsia" w:eastAsiaTheme="minorEastAsia"/>
                <w:b/>
                <w:sz w:val="28"/>
                <w:szCs w:val="28"/>
              </w:rPr>
            </w:pPr>
          </w:p>
        </w:tc>
      </w:tr>
      <w:tr w14:paraId="092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FCFCC">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3B1C47E">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E40B1C2">
            <w:pPr>
              <w:jc w:val="center"/>
              <w:rPr>
                <w:rFonts w:asciiTheme="minorEastAsia" w:hAnsiTheme="minorEastAsia" w:eastAsiaTheme="minorEastAsia"/>
                <w:b/>
                <w:sz w:val="28"/>
                <w:szCs w:val="28"/>
              </w:rPr>
            </w:pPr>
          </w:p>
        </w:tc>
      </w:tr>
      <w:tr w14:paraId="26E1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3A8FCF">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642B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CC193E5">
            <w:pPr>
              <w:jc w:val="center"/>
              <w:rPr>
                <w:rFonts w:asciiTheme="minorEastAsia" w:hAnsiTheme="minorEastAsia" w:eastAsiaTheme="minorEastAsia"/>
                <w:b/>
                <w:sz w:val="28"/>
                <w:szCs w:val="28"/>
              </w:rPr>
            </w:pPr>
          </w:p>
        </w:tc>
      </w:tr>
      <w:tr w14:paraId="2E1D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D990C6">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5AB5AB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9B90D78">
            <w:pPr>
              <w:jc w:val="center"/>
              <w:rPr>
                <w:rFonts w:asciiTheme="minorEastAsia" w:hAnsiTheme="minorEastAsia" w:eastAsiaTheme="minorEastAsia"/>
                <w:b/>
                <w:sz w:val="28"/>
                <w:szCs w:val="28"/>
              </w:rPr>
            </w:pPr>
          </w:p>
        </w:tc>
      </w:tr>
      <w:tr w14:paraId="70ED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AEC46B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BB4C694">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CCF402">
            <w:pPr>
              <w:jc w:val="center"/>
              <w:rPr>
                <w:rFonts w:asciiTheme="minorEastAsia" w:hAnsiTheme="minorEastAsia" w:eastAsiaTheme="minorEastAsia"/>
                <w:b/>
                <w:sz w:val="28"/>
                <w:szCs w:val="28"/>
              </w:rPr>
            </w:pPr>
          </w:p>
        </w:tc>
      </w:tr>
    </w:tbl>
    <w:p w14:paraId="186E6084">
      <w:pPr>
        <w:rPr>
          <w:sz w:val="32"/>
          <w:szCs w:val="32"/>
          <w:u w:val="single"/>
        </w:rPr>
      </w:pPr>
    </w:p>
    <w:p w14:paraId="37E35406">
      <w:pPr>
        <w:rPr>
          <w:sz w:val="32"/>
          <w:szCs w:val="32"/>
        </w:rPr>
      </w:pPr>
    </w:p>
    <w:p w14:paraId="17DEC5CA">
      <w:pPr>
        <w:rPr>
          <w:sz w:val="32"/>
          <w:szCs w:val="32"/>
          <w:u w:val="single"/>
        </w:rPr>
      </w:pPr>
      <w:r>
        <w:rPr>
          <w:sz w:val="32"/>
          <w:szCs w:val="32"/>
        </w:rPr>
        <w:t>授权代表签名及手机：</w:t>
      </w:r>
      <w:r>
        <w:rPr>
          <w:sz w:val="32"/>
          <w:szCs w:val="32"/>
          <w:u w:val="single"/>
        </w:rPr>
        <w:t xml:space="preserve">                 </w:t>
      </w:r>
    </w:p>
    <w:p w14:paraId="74EFFAEF">
      <w:pPr>
        <w:rPr>
          <w:sz w:val="32"/>
          <w:szCs w:val="32"/>
          <w:u w:val="single"/>
        </w:rPr>
      </w:pPr>
      <w:r>
        <w:rPr>
          <w:sz w:val="32"/>
          <w:szCs w:val="32"/>
        </w:rPr>
        <w:t>日期：</w:t>
      </w:r>
      <w:r>
        <w:rPr>
          <w:sz w:val="32"/>
          <w:szCs w:val="32"/>
          <w:u w:val="single"/>
        </w:rPr>
        <w:t xml:space="preserve">                   </w:t>
      </w:r>
    </w:p>
    <w:p w14:paraId="1F758379">
      <w:pPr>
        <w:pStyle w:val="36"/>
        <w:spacing w:line="360" w:lineRule="auto"/>
        <w:jc w:val="both"/>
        <w:rPr>
          <w:sz w:val="21"/>
          <w:szCs w:val="21"/>
        </w:rPr>
      </w:pPr>
    </w:p>
    <w:p w14:paraId="75BD35E8">
      <w:pPr>
        <w:pStyle w:val="36"/>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D5142A">
      <w:pPr>
        <w:snapToGrid w:val="0"/>
        <w:spacing w:before="156" w:beforeLines="50" w:after="50" w:line="460" w:lineRule="exact"/>
        <w:rPr>
          <w:rFonts w:hAnsi="仿宋" w:eastAsia="仿宋"/>
          <w:sz w:val="30"/>
          <w:szCs w:val="30"/>
        </w:rPr>
      </w:pPr>
    </w:p>
    <w:p w14:paraId="5580130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lang w:val="en-US" w:eastAsia="zh-CN"/>
        </w:rPr>
        <w:t>5</w:t>
      </w:r>
      <w:r>
        <w:rPr>
          <w:rFonts w:hAnsi="仿宋" w:eastAsia="仿宋"/>
          <w:sz w:val="30"/>
          <w:szCs w:val="30"/>
        </w:rPr>
        <w:t>：</w:t>
      </w:r>
    </w:p>
    <w:p w14:paraId="7AB7356C">
      <w:pPr>
        <w:jc w:val="center"/>
        <w:rPr>
          <w:b/>
          <w:sz w:val="36"/>
          <w:szCs w:val="36"/>
        </w:rPr>
      </w:pPr>
      <w:r>
        <w:rPr>
          <w:b/>
          <w:sz w:val="36"/>
          <w:szCs w:val="36"/>
        </w:rPr>
        <w:t>报价明细表</w:t>
      </w:r>
    </w:p>
    <w:p w14:paraId="0A223CDE">
      <w:pPr>
        <w:rPr>
          <w:sz w:val="32"/>
          <w:szCs w:val="32"/>
          <w:u w:val="single"/>
        </w:rPr>
      </w:pPr>
      <w:r>
        <w:rPr>
          <w:sz w:val="32"/>
          <w:szCs w:val="32"/>
        </w:rPr>
        <w:t>供应商全称：</w:t>
      </w:r>
      <w:r>
        <w:rPr>
          <w:sz w:val="32"/>
          <w:szCs w:val="32"/>
          <w:u w:val="single"/>
        </w:rPr>
        <w:t xml:space="preserve">                        </w:t>
      </w:r>
    </w:p>
    <w:p w14:paraId="7CC31A1E">
      <w:pPr>
        <w:rPr>
          <w:sz w:val="32"/>
          <w:szCs w:val="32"/>
          <w:u w:val="single"/>
        </w:rPr>
      </w:pPr>
      <w:r>
        <w:rPr>
          <w:sz w:val="32"/>
          <w:szCs w:val="32"/>
        </w:rPr>
        <w:t>项目编号：</w:t>
      </w:r>
      <w:r>
        <w:rPr>
          <w:sz w:val="32"/>
          <w:szCs w:val="32"/>
          <w:u w:val="single"/>
        </w:rPr>
        <w:t xml:space="preserve">                          </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62CF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7C35E8F">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3CA0CA">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34BA2A63">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A96242C">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62D0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265480B7">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3C5623BA">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1832B223">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A20D2F2">
            <w:pPr>
              <w:rPr>
                <w:rFonts w:asciiTheme="minorEastAsia" w:hAnsiTheme="minorEastAsia" w:eastAsiaTheme="minorEastAsia"/>
                <w:sz w:val="32"/>
                <w:szCs w:val="32"/>
              </w:rPr>
            </w:pPr>
          </w:p>
        </w:tc>
      </w:tr>
      <w:tr w14:paraId="4C27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A12A5A5">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0F87A1">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0F3EA45">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55EC0052">
            <w:pPr>
              <w:rPr>
                <w:rFonts w:asciiTheme="minorEastAsia" w:hAnsiTheme="minorEastAsia" w:eastAsiaTheme="minorEastAsia"/>
                <w:sz w:val="32"/>
                <w:szCs w:val="32"/>
              </w:rPr>
            </w:pPr>
          </w:p>
        </w:tc>
      </w:tr>
      <w:tr w14:paraId="12F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1DA8F2E0">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3E3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0B65F232">
            <w:pPr>
              <w:jc w:val="center"/>
              <w:rPr>
                <w:rFonts w:asciiTheme="minorEastAsia" w:hAnsiTheme="minorEastAsia" w:eastAsiaTheme="minorEastAsia"/>
                <w:sz w:val="28"/>
                <w:szCs w:val="28"/>
              </w:rPr>
            </w:pPr>
          </w:p>
          <w:p w14:paraId="22BB624B">
            <w:pPr>
              <w:jc w:val="center"/>
              <w:rPr>
                <w:rFonts w:asciiTheme="minorEastAsia" w:hAnsiTheme="minorEastAsia" w:eastAsiaTheme="minorEastAsia"/>
                <w:sz w:val="28"/>
                <w:szCs w:val="28"/>
              </w:rPr>
            </w:pPr>
          </w:p>
          <w:p w14:paraId="3DD4D4E4">
            <w:pPr>
              <w:jc w:val="center"/>
              <w:rPr>
                <w:rFonts w:asciiTheme="minorEastAsia" w:hAnsiTheme="minorEastAsia" w:eastAsiaTheme="minorEastAsia"/>
                <w:sz w:val="28"/>
                <w:szCs w:val="28"/>
              </w:rPr>
            </w:pPr>
          </w:p>
          <w:p w14:paraId="72F4385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1A89A673">
            <w:pPr>
              <w:jc w:val="center"/>
              <w:rPr>
                <w:rFonts w:asciiTheme="minorEastAsia" w:hAnsiTheme="minorEastAsia" w:eastAsiaTheme="minorEastAsia"/>
                <w:sz w:val="28"/>
                <w:szCs w:val="28"/>
              </w:rPr>
            </w:pPr>
          </w:p>
          <w:p w14:paraId="587E1524">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28CE66C7">
            <w:pPr>
              <w:jc w:val="center"/>
              <w:rPr>
                <w:rFonts w:asciiTheme="minorEastAsia" w:hAnsiTheme="minorEastAsia" w:eastAsiaTheme="minorEastAsia"/>
                <w:sz w:val="28"/>
                <w:szCs w:val="28"/>
              </w:rPr>
            </w:pPr>
          </w:p>
          <w:p w14:paraId="77DEDC2E">
            <w:pPr>
              <w:jc w:val="center"/>
              <w:rPr>
                <w:rFonts w:asciiTheme="minorEastAsia" w:hAnsiTheme="minorEastAsia" w:eastAsiaTheme="minorEastAsia"/>
                <w:sz w:val="28"/>
                <w:szCs w:val="28"/>
              </w:rPr>
            </w:pPr>
          </w:p>
          <w:p w14:paraId="6728CDA9">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46ED2163">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2D7A5FF">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6C38565">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524C3B4A">
            <w:pPr>
              <w:rPr>
                <w:rFonts w:asciiTheme="minorEastAsia" w:hAnsiTheme="minorEastAsia" w:eastAsiaTheme="minorEastAsia"/>
                <w:sz w:val="28"/>
                <w:szCs w:val="28"/>
              </w:rPr>
            </w:pPr>
          </w:p>
        </w:tc>
      </w:tr>
    </w:tbl>
    <w:p w14:paraId="38BA0135">
      <w:pPr>
        <w:rPr>
          <w:sz w:val="32"/>
          <w:szCs w:val="32"/>
        </w:rPr>
      </w:pPr>
    </w:p>
    <w:p w14:paraId="71DAD5E0">
      <w:pPr>
        <w:rPr>
          <w:sz w:val="32"/>
          <w:szCs w:val="32"/>
          <w:u w:val="single"/>
        </w:rPr>
      </w:pPr>
      <w:r>
        <w:rPr>
          <w:sz w:val="32"/>
          <w:szCs w:val="32"/>
        </w:rPr>
        <w:t>授权代表签名：</w:t>
      </w:r>
      <w:r>
        <w:rPr>
          <w:sz w:val="32"/>
          <w:szCs w:val="32"/>
          <w:u w:val="single"/>
        </w:rPr>
        <w:t xml:space="preserve">                 </w:t>
      </w:r>
    </w:p>
    <w:p w14:paraId="2AA4C35C">
      <w:pPr>
        <w:rPr>
          <w:sz w:val="32"/>
          <w:szCs w:val="32"/>
          <w:u w:val="single"/>
        </w:rPr>
      </w:pPr>
      <w:r>
        <w:rPr>
          <w:sz w:val="32"/>
          <w:szCs w:val="32"/>
        </w:rPr>
        <w:t>日期：</w:t>
      </w:r>
      <w:r>
        <w:rPr>
          <w:sz w:val="32"/>
          <w:szCs w:val="32"/>
          <w:u w:val="single"/>
        </w:rPr>
        <w:t xml:space="preserve">                   </w:t>
      </w:r>
    </w:p>
    <w:p w14:paraId="0A11313E">
      <w:pPr>
        <w:rPr>
          <w:szCs w:val="22"/>
        </w:rPr>
      </w:pPr>
    </w:p>
    <w:p w14:paraId="46320E15">
      <w:pPr>
        <w:rPr>
          <w:szCs w:val="22"/>
        </w:rPr>
      </w:pPr>
    </w:p>
    <w:p w14:paraId="0CA5DBF6">
      <w:pPr>
        <w:rPr>
          <w:szCs w:val="22"/>
        </w:rPr>
      </w:pPr>
    </w:p>
    <w:p w14:paraId="08E5B4EC">
      <w:pPr>
        <w:pStyle w:val="16"/>
      </w:pPr>
      <w:bookmarkStart w:id="12" w:name="_Toc186548466"/>
      <w:r>
        <w:rPr>
          <w:rFonts w:hint="eastAsia"/>
        </w:rPr>
        <w:t>第四章</w:t>
      </w:r>
      <w:r>
        <w:rPr>
          <w:rFonts w:hint="eastAsia"/>
        </w:rPr>
        <w:tab/>
      </w:r>
      <w:r>
        <w:rPr>
          <w:rFonts w:hint="eastAsia"/>
        </w:rPr>
        <w:t>合同主要条款</w:t>
      </w:r>
      <w:bookmarkEnd w:id="12"/>
    </w:p>
    <w:p w14:paraId="066EAD6F">
      <w:pPr>
        <w:jc w:val="center"/>
        <w:rPr>
          <w:rFonts w:hint="eastAsia"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39F79713">
      <w:pPr>
        <w:jc w:val="center"/>
        <w:rPr>
          <w:rFonts w:hint="eastAsia" w:ascii="楷体_GB2312" w:eastAsia="楷体_GB2312"/>
          <w:b/>
          <w:bCs/>
          <w:color w:val="FF0000"/>
          <w:sz w:val="28"/>
          <w:szCs w:val="28"/>
          <w:lang w:eastAsia="zh-CN"/>
        </w:rPr>
      </w:pPr>
      <w:r>
        <w:rPr>
          <w:rFonts w:hint="eastAsia" w:ascii="楷体_GB2312" w:eastAsia="楷体_GB2312"/>
          <w:b/>
          <w:bCs/>
          <w:color w:val="FF0000"/>
          <w:sz w:val="28"/>
          <w:szCs w:val="28"/>
          <w:lang w:eastAsia="zh-CN"/>
        </w:rPr>
        <w:t>(最终以双方签字盖章的文本为准)</w:t>
      </w:r>
    </w:p>
    <w:p w14:paraId="4167E86A">
      <w:pPr>
        <w:jc w:val="center"/>
        <w:rPr>
          <w:b/>
          <w:bCs/>
          <w:szCs w:val="21"/>
        </w:rPr>
      </w:pPr>
    </w:p>
    <w:p w14:paraId="6118E31B">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7C1ADEE1">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4D191013">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136C00F0">
      <w:pPr>
        <w:ind w:left="-540" w:leftChars="-257" w:right="-512" w:rightChars="-244" w:firstLine="420" w:firstLineChars="200"/>
        <w:rPr>
          <w:rFonts w:ascii="新宋体" w:hAnsi="新宋体" w:eastAsia="新宋体"/>
          <w:szCs w:val="21"/>
        </w:rPr>
      </w:pPr>
    </w:p>
    <w:p w14:paraId="37597D64">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w:t>
      </w:r>
      <w:r>
        <w:rPr>
          <w:rFonts w:hint="eastAsia" w:ascii="新宋体" w:hAnsi="新宋体" w:eastAsia="新宋体"/>
          <w:szCs w:val="21"/>
          <w:lang w:val="en-US" w:eastAsia="zh-CN"/>
        </w:rPr>
        <w:t>产品</w:t>
      </w:r>
      <w:r>
        <w:rPr>
          <w:rFonts w:hint="eastAsia" w:ascii="新宋体" w:hAnsi="新宋体" w:eastAsia="新宋体"/>
          <w:szCs w:val="21"/>
        </w:rPr>
        <w:t>的配置清单作为本合同组成部分，具有相同的法律效应。</w:t>
      </w:r>
    </w:p>
    <w:p w14:paraId="19E3FAD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2F6ADF43">
      <w:pPr>
        <w:ind w:left="-540" w:leftChars="-257" w:right="-512" w:rightChars="-244" w:firstLine="420" w:firstLineChars="200"/>
        <w:rPr>
          <w:rFonts w:hint="eastAsia" w:ascii="新宋体" w:hAnsi="新宋体" w:eastAsia="新宋体"/>
          <w:szCs w:val="21"/>
        </w:rPr>
      </w:pPr>
    </w:p>
    <w:tbl>
      <w:tblPr>
        <w:tblStyle w:val="18"/>
        <w:tblW w:w="8848" w:type="dxa"/>
        <w:jc w:val="center"/>
        <w:tblLayout w:type="fixed"/>
        <w:tblCellMar>
          <w:top w:w="0" w:type="dxa"/>
          <w:left w:w="108" w:type="dxa"/>
          <w:bottom w:w="0" w:type="dxa"/>
          <w:right w:w="108" w:type="dxa"/>
        </w:tblCellMar>
      </w:tblPr>
      <w:tblGrid>
        <w:gridCol w:w="3559"/>
        <w:gridCol w:w="1547"/>
        <w:gridCol w:w="709"/>
        <w:gridCol w:w="1559"/>
        <w:gridCol w:w="1474"/>
      </w:tblGrid>
      <w:tr w14:paraId="5E774D4B">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15AA9E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6A306CC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2C9C767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18BD913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1561734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0CF114EC">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59298EE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1C01F0ED">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3D569692">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87B46C7">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71CDC1CE">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2FF883F9">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vAlign w:val="bottom"/>
          </w:tcPr>
          <w:p w14:paraId="48269472">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00540D3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70D2D6F2">
      <w:pPr>
        <w:adjustRightInd w:val="0"/>
        <w:snapToGrid w:val="0"/>
        <w:spacing w:before="120" w:after="120"/>
        <w:ind w:firstLine="511" w:firstLineChars="213"/>
        <w:jc w:val="right"/>
        <w:rPr>
          <w:rFonts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15656B59">
      <w:pPr>
        <w:snapToGrid w:val="0"/>
        <w:ind w:left="-840" w:leftChars="-400" w:right="-487" w:rightChars="-232" w:firstLine="420" w:firstLineChars="0"/>
        <w:rPr>
          <w:rFonts w:hint="eastAsia"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4489C8D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5F73D8CC">
      <w:pPr>
        <w:snapToGrid w:val="0"/>
        <w:ind w:left="-420" w:leftChars="-400" w:right="-487" w:rightChars="-232" w:hanging="420" w:hangingChars="200"/>
        <w:rPr>
          <w:rFonts w:hint="eastAsia" w:ascii="新宋体" w:hAnsi="新宋体" w:eastAsia="新宋体"/>
          <w:szCs w:val="21"/>
        </w:rPr>
      </w:pPr>
    </w:p>
    <w:p w14:paraId="5FCED58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58C8A6D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0080F38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8FC1BB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24D20F9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2C1470A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41A1B9E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lang w:val="en-US" w:eastAsia="zh-CN"/>
        </w:rPr>
        <w:t>产品</w:t>
      </w:r>
      <w:r>
        <w:rPr>
          <w:rFonts w:hint="eastAsia" w:ascii="新宋体" w:hAnsi="新宋体" w:eastAsia="新宋体"/>
          <w:szCs w:val="21"/>
          <w:lang w:val="zh-CN"/>
        </w:rPr>
        <w:t>所有权，在交付之时，完全属于乙方且无任何抵押、查封等产权瑕疵。</w:t>
      </w:r>
    </w:p>
    <w:p w14:paraId="73AD86A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7CCC4F09">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52B00FA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1592CB0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项目终验合格后质保 壹 年。</w:t>
      </w:r>
    </w:p>
    <w:p w14:paraId="1538050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5B8668F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3E449C2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2773C47C">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4472A14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3FB593A2">
      <w:pPr>
        <w:snapToGrid w:val="0"/>
        <w:ind w:left="-420" w:leftChars="-400" w:right="-487" w:rightChars="-232" w:hanging="420" w:hangingChars="200"/>
        <w:rPr>
          <w:rFonts w:hint="eastAsia" w:ascii="新宋体" w:hAnsi="新宋体" w:eastAsia="新宋体"/>
          <w:szCs w:val="21"/>
          <w:lang w:val="en-US" w:eastAsia="zh-CN"/>
        </w:rPr>
      </w:pPr>
    </w:p>
    <w:p w14:paraId="48AFB99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en-US" w:eastAsia="zh-CN"/>
        </w:rPr>
        <w:t>八</w:t>
      </w:r>
      <w:r>
        <w:rPr>
          <w:rFonts w:hint="eastAsia" w:ascii="新宋体" w:hAnsi="新宋体" w:eastAsia="新宋体"/>
          <w:szCs w:val="21"/>
        </w:rPr>
        <w:t>、付款方式：</w:t>
      </w:r>
      <w:r>
        <w:rPr>
          <w:rFonts w:hint="eastAsia" w:ascii="新宋体" w:hAnsi="新宋体" w:eastAsia="新宋体"/>
          <w:szCs w:val="21"/>
          <w:lang w:val="zh-CN"/>
        </w:rPr>
        <w:t>甲方采用银行转帐或电汇方式将款项汇入乙方指定账户，付款时间如下：</w:t>
      </w:r>
    </w:p>
    <w:p w14:paraId="2F3DD78E">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1.</w:t>
      </w:r>
      <w:r>
        <w:rPr>
          <w:rFonts w:hint="eastAsia" w:ascii="新宋体" w:hAnsi="新宋体" w:eastAsia="新宋体"/>
          <w:szCs w:val="21"/>
        </w:rPr>
        <w:t>本合同签订之日起，在收到乙方开具的正式票据的3个月内，甲方向乙方指定账户支付项目款的30 %，即人民币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F4E6936">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2.</w:t>
      </w:r>
      <w:r>
        <w:rPr>
          <w:rFonts w:hint="eastAsia" w:ascii="新宋体" w:hAnsi="新宋体" w:eastAsia="新宋体"/>
          <w:szCs w:val="21"/>
        </w:rPr>
        <w:t xml:space="preserve">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8F9286B">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3.</w:t>
      </w:r>
      <w:r>
        <w:rPr>
          <w:rFonts w:hint="eastAsia" w:ascii="新宋体" w:hAnsi="新宋体" w:eastAsia="新宋体"/>
          <w:szCs w:val="21"/>
        </w:rPr>
        <w:t>终验合格且经甲方书面认可后</w:t>
      </w:r>
      <w:bookmarkStart w:id="13" w:name="_Hlk180564210"/>
      <w:r>
        <w:rPr>
          <w:rFonts w:hint="eastAsia" w:ascii="新宋体" w:hAnsi="新宋体" w:eastAsia="新宋体"/>
          <w:szCs w:val="21"/>
        </w:rPr>
        <w:t>，收到乙方开具的正式票据的3个月内，</w:t>
      </w:r>
      <w:bookmarkEnd w:id="13"/>
      <w:r>
        <w:rPr>
          <w:rFonts w:hint="eastAsia" w:ascii="新宋体" w:hAnsi="新宋体" w:eastAsia="新宋体"/>
          <w:szCs w:val="21"/>
        </w:rPr>
        <w:t>甲方向乙方支付项目款的40%余款，即人民币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63FC523F">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60915D0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FD611F5">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64836FB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13E86463">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1536361F">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33D5D37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5CD9481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006C1F8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24AA6F0E">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4C957E7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11E455C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4CFE4266">
      <w:pPr>
        <w:snapToGrid w:val="0"/>
        <w:ind w:left="-840" w:leftChars="-400" w:right="-487" w:rightChars="-232" w:firstLine="420" w:firstLineChars="0"/>
        <w:rPr>
          <w:rFonts w:hint="eastAsia" w:ascii="新宋体" w:hAnsi="新宋体" w:eastAsia="新宋体"/>
          <w:szCs w:val="21"/>
          <w:lang w:val="zh-CN" w:eastAsia="zh-CN"/>
        </w:rPr>
      </w:pPr>
    </w:p>
    <w:p w14:paraId="3EE99DE1">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212425E5">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38DCCBDC">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3C9ED99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384698C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792E418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5734A82">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780ED60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4C040563">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504C86DE">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4E85898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69B7F41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4CB1D18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638EB01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4611A0C9">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0F863990">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386E10B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1D038F7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67B39FF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5D59C1E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2DCB68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53D3C60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7EBCAB4">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4711161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106318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725BF00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14E68B65">
      <w:pPr>
        <w:snapToGrid w:val="0"/>
        <w:ind w:left="-420" w:leftChars="-400" w:right="-487" w:rightChars="-232" w:hanging="420" w:hangingChars="200"/>
        <w:rPr>
          <w:rFonts w:hint="eastAsia" w:ascii="新宋体" w:hAnsi="新宋体" w:eastAsia="新宋体"/>
          <w:szCs w:val="21"/>
        </w:rPr>
      </w:pPr>
    </w:p>
    <w:p w14:paraId="1F4E3BF4">
      <w:pPr>
        <w:widowControl/>
        <w:jc w:val="left"/>
        <w:rPr>
          <w:rFonts w:ascii="新宋体" w:hAnsi="新宋体" w:eastAsia="新宋体"/>
          <w:szCs w:val="21"/>
          <w:u w:val="single"/>
        </w:rPr>
      </w:pPr>
      <w:r>
        <w:rPr>
          <w:rFonts w:ascii="新宋体" w:hAnsi="新宋体" w:eastAsia="新宋体"/>
          <w:szCs w:val="21"/>
          <w:u w:val="single"/>
        </w:rPr>
        <w:br w:type="page"/>
      </w:r>
    </w:p>
    <w:p w14:paraId="1B5FC8B4">
      <w:pPr>
        <w:spacing w:line="340" w:lineRule="exact"/>
        <w:ind w:left="-120" w:right="-512" w:rightChars="-244"/>
        <w:rPr>
          <w:rFonts w:ascii="新宋体" w:hAnsi="新宋体" w:eastAsia="新宋体"/>
          <w:szCs w:val="21"/>
          <w:u w:val="single"/>
        </w:rPr>
      </w:pPr>
    </w:p>
    <w:tbl>
      <w:tblPr>
        <w:tblStyle w:val="18"/>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31C6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038572AE">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1E14F31A">
            <w:pPr>
              <w:rPr>
                <w:rFonts w:ascii="新宋体" w:hAnsi="新宋体" w:eastAsia="新宋体"/>
                <w:szCs w:val="21"/>
              </w:rPr>
            </w:pPr>
            <w:r>
              <w:rPr>
                <w:rFonts w:hint="eastAsia" w:ascii="新宋体" w:hAnsi="新宋体" w:eastAsia="新宋体"/>
                <w:szCs w:val="21"/>
              </w:rPr>
              <w:t>乙方单位：</w:t>
            </w:r>
          </w:p>
        </w:tc>
      </w:tr>
      <w:tr w14:paraId="7D82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19D7861C">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61DFE913">
            <w:pPr>
              <w:rPr>
                <w:rFonts w:ascii="新宋体" w:hAnsi="新宋体" w:eastAsia="新宋体"/>
                <w:szCs w:val="21"/>
              </w:rPr>
            </w:pPr>
            <w:r>
              <w:rPr>
                <w:rFonts w:hint="eastAsia" w:ascii="新宋体" w:hAnsi="新宋体" w:eastAsia="新宋体"/>
                <w:szCs w:val="21"/>
              </w:rPr>
              <w:t>地址：</w:t>
            </w:r>
          </w:p>
        </w:tc>
      </w:tr>
      <w:tr w14:paraId="01AA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5CCB7CC5">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FB00A13">
            <w:pPr>
              <w:rPr>
                <w:rFonts w:ascii="新宋体" w:hAnsi="新宋体" w:eastAsia="新宋体"/>
                <w:szCs w:val="21"/>
              </w:rPr>
            </w:pPr>
            <w:r>
              <w:rPr>
                <w:rFonts w:hint="eastAsia" w:ascii="新宋体" w:hAnsi="新宋体" w:eastAsia="新宋体"/>
                <w:szCs w:val="21"/>
              </w:rPr>
              <w:t>电话及手机：</w:t>
            </w:r>
          </w:p>
        </w:tc>
      </w:tr>
      <w:tr w14:paraId="668D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09C5A66B">
            <w:pPr>
              <w:rPr>
                <w:rFonts w:ascii="新宋体" w:hAnsi="新宋体" w:eastAsia="新宋体"/>
                <w:szCs w:val="21"/>
              </w:rPr>
            </w:pPr>
          </w:p>
        </w:tc>
        <w:tc>
          <w:tcPr>
            <w:tcW w:w="5116" w:type="dxa"/>
            <w:vAlign w:val="center"/>
          </w:tcPr>
          <w:p w14:paraId="1367E858">
            <w:pPr>
              <w:rPr>
                <w:rFonts w:ascii="新宋体" w:hAnsi="新宋体" w:eastAsia="新宋体"/>
                <w:szCs w:val="21"/>
              </w:rPr>
            </w:pPr>
            <w:r>
              <w:rPr>
                <w:rFonts w:hint="eastAsia" w:ascii="新宋体" w:hAnsi="新宋体" w:eastAsia="新宋体"/>
                <w:szCs w:val="21"/>
              </w:rPr>
              <w:t>开户行：</w:t>
            </w:r>
          </w:p>
        </w:tc>
      </w:tr>
      <w:tr w14:paraId="3203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50A0FD4B">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D416475">
            <w:pPr>
              <w:rPr>
                <w:rFonts w:ascii="新宋体" w:hAnsi="新宋体" w:eastAsia="新宋体"/>
                <w:szCs w:val="21"/>
              </w:rPr>
            </w:pPr>
            <w:r>
              <w:rPr>
                <w:rFonts w:hint="eastAsia" w:ascii="新宋体" w:hAnsi="新宋体" w:eastAsia="新宋体"/>
                <w:szCs w:val="21"/>
              </w:rPr>
              <w:t xml:space="preserve">开户账号：  </w:t>
            </w:r>
          </w:p>
        </w:tc>
      </w:tr>
      <w:tr w14:paraId="0FBF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44850162">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78FE7870">
            <w:pPr>
              <w:rPr>
                <w:rFonts w:ascii="新宋体" w:hAnsi="新宋体" w:eastAsia="新宋体"/>
                <w:szCs w:val="21"/>
              </w:rPr>
            </w:pPr>
            <w:r>
              <w:rPr>
                <w:rFonts w:hint="eastAsia" w:ascii="新宋体" w:hAnsi="新宋体" w:eastAsia="新宋体"/>
                <w:szCs w:val="21"/>
              </w:rPr>
              <w:t>法定（授权）代表人：</w:t>
            </w:r>
          </w:p>
        </w:tc>
      </w:tr>
      <w:tr w14:paraId="49D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2DBEB29A">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3E598316">
            <w:pPr>
              <w:rPr>
                <w:rFonts w:ascii="新宋体" w:hAnsi="新宋体" w:eastAsia="新宋体"/>
                <w:szCs w:val="21"/>
              </w:rPr>
            </w:pPr>
            <w:r>
              <w:rPr>
                <w:rFonts w:hint="eastAsia" w:ascii="新宋体" w:hAnsi="新宋体" w:eastAsia="新宋体"/>
                <w:szCs w:val="21"/>
              </w:rPr>
              <w:t>乙方签订时间：</w:t>
            </w:r>
          </w:p>
        </w:tc>
      </w:tr>
    </w:tbl>
    <w:p w14:paraId="0BD3FA00">
      <w:pPr>
        <w:spacing w:line="340" w:lineRule="exact"/>
        <w:ind w:right="-512" w:rightChars="-244"/>
        <w:rPr>
          <w:rFonts w:ascii="新宋体" w:hAnsi="新宋体" w:eastAsia="新宋体"/>
          <w:szCs w:val="21"/>
        </w:rPr>
      </w:pPr>
      <w:r>
        <w:rPr>
          <w:rFonts w:hint="eastAsia" w:ascii="新宋体" w:hAnsi="新宋体" w:eastAsia="新宋体"/>
          <w:szCs w:val="21"/>
        </w:rPr>
        <w:t>附件：1、</w:t>
      </w:r>
      <w:r>
        <w:rPr>
          <w:rFonts w:hint="eastAsia" w:ascii="新宋体" w:hAnsi="新宋体" w:eastAsia="新宋体"/>
          <w:szCs w:val="21"/>
          <w:lang w:val="en-US" w:eastAsia="zh-CN"/>
        </w:rPr>
        <w:t>产品</w:t>
      </w:r>
      <w:r>
        <w:rPr>
          <w:rFonts w:hint="eastAsia" w:ascii="新宋体" w:hAnsi="新宋体" w:eastAsia="新宋体"/>
          <w:szCs w:val="21"/>
        </w:rPr>
        <w:t>配置清单</w:t>
      </w:r>
    </w:p>
    <w:p w14:paraId="6A314C7A">
      <w:pPr>
        <w:spacing w:line="340" w:lineRule="exact"/>
        <w:ind w:right="-512" w:rightChars="-244"/>
        <w:rPr>
          <w:rFonts w:ascii="新宋体" w:hAnsi="新宋体" w:eastAsia="新宋体"/>
          <w:szCs w:val="21"/>
        </w:rPr>
      </w:pPr>
    </w:p>
    <w:p w14:paraId="1D3C5407"/>
    <w:p w14:paraId="1AC16221">
      <w:pPr>
        <w:rPr>
          <w:b/>
          <w:bCs/>
          <w:sz w:val="32"/>
        </w:rPr>
      </w:pPr>
    </w:p>
    <w:p w14:paraId="3C907572">
      <w:pPr>
        <w:pStyle w:val="36"/>
        <w:spacing w:line="360" w:lineRule="auto"/>
        <w:jc w:val="both"/>
        <w:rPr>
          <w:rFonts w:hAnsi="宋体"/>
          <w:sz w:val="21"/>
          <w:szCs w:val="21"/>
        </w:rPr>
      </w:pPr>
    </w:p>
    <w:p w14:paraId="117939A4">
      <w:pPr>
        <w:pStyle w:val="36"/>
        <w:spacing w:line="360" w:lineRule="auto"/>
        <w:jc w:val="both"/>
        <w:rPr>
          <w:rFonts w:hAnsi="宋体"/>
          <w:sz w:val="21"/>
          <w:szCs w:val="21"/>
        </w:rPr>
      </w:pPr>
    </w:p>
    <w:p w14:paraId="748391C5">
      <w:pPr>
        <w:pStyle w:val="36"/>
        <w:spacing w:line="360" w:lineRule="auto"/>
        <w:jc w:val="both"/>
        <w:rPr>
          <w:rFonts w:hAnsi="宋体"/>
          <w:sz w:val="21"/>
          <w:szCs w:val="21"/>
        </w:rPr>
      </w:pPr>
    </w:p>
    <w:p w14:paraId="74DEF6C3">
      <w:pPr>
        <w:pStyle w:val="36"/>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B310">
    <w:pPr>
      <w:pStyle w:val="11"/>
      <w:jc w:val="center"/>
    </w:pPr>
  </w:p>
  <w:p w14:paraId="2D49BDB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43D992C7">
        <w:pPr>
          <w:pStyle w:val="11"/>
          <w:jc w:val="center"/>
        </w:pPr>
        <w:r>
          <w:fldChar w:fldCharType="begin"/>
        </w:r>
        <w:r>
          <w:instrText xml:space="preserve">PAGE   \* MERGEFORMAT</w:instrText>
        </w:r>
        <w:r>
          <w:fldChar w:fldCharType="separate"/>
        </w:r>
        <w:r>
          <w:rPr>
            <w:lang w:val="zh-CN"/>
          </w:rPr>
          <w:t>-</w:t>
        </w:r>
        <w:r>
          <w:t xml:space="preserve"> 14 -</w:t>
        </w:r>
        <w:r>
          <w:fldChar w:fldCharType="end"/>
        </w:r>
      </w:p>
    </w:sdtContent>
  </w:sdt>
  <w:p w14:paraId="63D4957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B754E"/>
    <w:multiLevelType w:val="singleLevel"/>
    <w:tmpl w:val="90AB754E"/>
    <w:lvl w:ilvl="0" w:tentative="0">
      <w:start w:val="1"/>
      <w:numFmt w:val="decimal"/>
      <w:suff w:val="nothing"/>
      <w:lvlText w:val="%1、"/>
      <w:lvlJc w:val="left"/>
    </w:lvl>
  </w:abstractNum>
  <w:abstractNum w:abstractNumId="1">
    <w:nsid w:val="A0B2F24A"/>
    <w:multiLevelType w:val="singleLevel"/>
    <w:tmpl w:val="A0B2F24A"/>
    <w:lvl w:ilvl="0" w:tentative="0">
      <w:start w:val="1"/>
      <w:numFmt w:val="decimal"/>
      <w:lvlText w:val="%1."/>
      <w:lvlJc w:val="left"/>
      <w:pPr>
        <w:ind w:left="425" w:hanging="425"/>
      </w:pPr>
      <w:rPr>
        <w:rFonts w:hint="default"/>
      </w:rPr>
    </w:lvl>
  </w:abstractNum>
  <w:abstractNum w:abstractNumId="2">
    <w:nsid w:val="083F5C9B"/>
    <w:multiLevelType w:val="singleLevel"/>
    <w:tmpl w:val="083F5C9B"/>
    <w:lvl w:ilvl="0" w:tentative="0">
      <w:start w:val="1"/>
      <w:numFmt w:val="decimal"/>
      <w:lvlText w:val="%1."/>
      <w:lvlJc w:val="left"/>
      <w:pPr>
        <w:ind w:left="425" w:hanging="425"/>
      </w:pPr>
      <w:rPr>
        <w:rFonts w:hint="default"/>
      </w:rPr>
    </w:lvl>
  </w:abstractNum>
  <w:abstractNum w:abstractNumId="3">
    <w:nsid w:val="0C362FFE"/>
    <w:multiLevelType w:val="singleLevel"/>
    <w:tmpl w:val="0C362FFE"/>
    <w:lvl w:ilvl="0" w:tentative="0">
      <w:start w:val="1"/>
      <w:numFmt w:val="decimal"/>
      <w:lvlText w:val="%1."/>
      <w:lvlJc w:val="left"/>
      <w:pPr>
        <w:ind w:left="425" w:hanging="425"/>
      </w:pPr>
      <w:rPr>
        <w:rFonts w:hint="default"/>
      </w:rPr>
    </w:lvl>
  </w:abstractNum>
  <w:abstractNum w:abstractNumId="4">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154EDD"/>
    <w:rsid w:val="0159126E"/>
    <w:rsid w:val="02811C50"/>
    <w:rsid w:val="02CB7B00"/>
    <w:rsid w:val="03F977BD"/>
    <w:rsid w:val="04154B1B"/>
    <w:rsid w:val="042E69E2"/>
    <w:rsid w:val="04582D83"/>
    <w:rsid w:val="052B1173"/>
    <w:rsid w:val="053C0C8A"/>
    <w:rsid w:val="05FF0420"/>
    <w:rsid w:val="06376942"/>
    <w:rsid w:val="06514C09"/>
    <w:rsid w:val="078A03D3"/>
    <w:rsid w:val="079815C8"/>
    <w:rsid w:val="090D306A"/>
    <w:rsid w:val="092071F7"/>
    <w:rsid w:val="098A2D84"/>
    <w:rsid w:val="09B060FC"/>
    <w:rsid w:val="0ADA132B"/>
    <w:rsid w:val="0BE70350"/>
    <w:rsid w:val="0C724374"/>
    <w:rsid w:val="0CB101B0"/>
    <w:rsid w:val="0CEA5470"/>
    <w:rsid w:val="0DD30A2B"/>
    <w:rsid w:val="0E3C7F4D"/>
    <w:rsid w:val="0EAF7832"/>
    <w:rsid w:val="103A048B"/>
    <w:rsid w:val="112B402D"/>
    <w:rsid w:val="11A82642"/>
    <w:rsid w:val="11D84F6D"/>
    <w:rsid w:val="12303925"/>
    <w:rsid w:val="12771554"/>
    <w:rsid w:val="12D04739"/>
    <w:rsid w:val="131E2DE2"/>
    <w:rsid w:val="133D454B"/>
    <w:rsid w:val="13963C5C"/>
    <w:rsid w:val="139F03F6"/>
    <w:rsid w:val="14D56CBC"/>
    <w:rsid w:val="14DA2F92"/>
    <w:rsid w:val="1525798D"/>
    <w:rsid w:val="153B2D0D"/>
    <w:rsid w:val="18DE45A6"/>
    <w:rsid w:val="19435583"/>
    <w:rsid w:val="19771B7E"/>
    <w:rsid w:val="1AE06FED"/>
    <w:rsid w:val="1BD866B3"/>
    <w:rsid w:val="1CA0088A"/>
    <w:rsid w:val="1DBF0627"/>
    <w:rsid w:val="1DC32EB5"/>
    <w:rsid w:val="1DCD2970"/>
    <w:rsid w:val="1EB61656"/>
    <w:rsid w:val="1FE04BDC"/>
    <w:rsid w:val="204A184E"/>
    <w:rsid w:val="205D447F"/>
    <w:rsid w:val="20971013"/>
    <w:rsid w:val="21A61FC4"/>
    <w:rsid w:val="220A4192"/>
    <w:rsid w:val="22AC349C"/>
    <w:rsid w:val="22B91715"/>
    <w:rsid w:val="24997A50"/>
    <w:rsid w:val="24D6105D"/>
    <w:rsid w:val="24E567F1"/>
    <w:rsid w:val="263A33A2"/>
    <w:rsid w:val="264F486A"/>
    <w:rsid w:val="27BA3F65"/>
    <w:rsid w:val="281573ED"/>
    <w:rsid w:val="288D1B1B"/>
    <w:rsid w:val="29505072"/>
    <w:rsid w:val="29B42C36"/>
    <w:rsid w:val="2A816FBC"/>
    <w:rsid w:val="2AA05E26"/>
    <w:rsid w:val="2B350611"/>
    <w:rsid w:val="2B836D64"/>
    <w:rsid w:val="2BC96E6C"/>
    <w:rsid w:val="2CFC108D"/>
    <w:rsid w:val="2E1A39AF"/>
    <w:rsid w:val="2E304F81"/>
    <w:rsid w:val="2E374561"/>
    <w:rsid w:val="2EE1627B"/>
    <w:rsid w:val="304070FC"/>
    <w:rsid w:val="30890978"/>
    <w:rsid w:val="32777E7D"/>
    <w:rsid w:val="33453773"/>
    <w:rsid w:val="33DD1D36"/>
    <w:rsid w:val="33F702EF"/>
    <w:rsid w:val="34170D13"/>
    <w:rsid w:val="35C85566"/>
    <w:rsid w:val="369E2CA4"/>
    <w:rsid w:val="37394099"/>
    <w:rsid w:val="382E5B98"/>
    <w:rsid w:val="38547ABE"/>
    <w:rsid w:val="38D1110E"/>
    <w:rsid w:val="393E3E02"/>
    <w:rsid w:val="39AD3929"/>
    <w:rsid w:val="3A6B1889"/>
    <w:rsid w:val="3A8066BC"/>
    <w:rsid w:val="3B9F1750"/>
    <w:rsid w:val="3BE64ED1"/>
    <w:rsid w:val="3C1A101E"/>
    <w:rsid w:val="3C3C79E8"/>
    <w:rsid w:val="3CC14813"/>
    <w:rsid w:val="3D6562C9"/>
    <w:rsid w:val="3DD1766F"/>
    <w:rsid w:val="3EB05C6A"/>
    <w:rsid w:val="3F00274D"/>
    <w:rsid w:val="3F5039A5"/>
    <w:rsid w:val="3F5E7474"/>
    <w:rsid w:val="40B93AD3"/>
    <w:rsid w:val="40ED0E46"/>
    <w:rsid w:val="41132024"/>
    <w:rsid w:val="426254CD"/>
    <w:rsid w:val="43193DDE"/>
    <w:rsid w:val="43675A04"/>
    <w:rsid w:val="43D877F5"/>
    <w:rsid w:val="43E10162"/>
    <w:rsid w:val="444F611F"/>
    <w:rsid w:val="44760A9D"/>
    <w:rsid w:val="44B4311E"/>
    <w:rsid w:val="44F248E6"/>
    <w:rsid w:val="45CC5137"/>
    <w:rsid w:val="45FF375F"/>
    <w:rsid w:val="46162856"/>
    <w:rsid w:val="46362EF9"/>
    <w:rsid w:val="46EE732F"/>
    <w:rsid w:val="476B0980"/>
    <w:rsid w:val="47CC2624"/>
    <w:rsid w:val="48AB372A"/>
    <w:rsid w:val="48CB3DCC"/>
    <w:rsid w:val="48D569F9"/>
    <w:rsid w:val="498D1081"/>
    <w:rsid w:val="49AA35CE"/>
    <w:rsid w:val="4A5611F5"/>
    <w:rsid w:val="4C8B180D"/>
    <w:rsid w:val="4CA037FA"/>
    <w:rsid w:val="4CD86AB8"/>
    <w:rsid w:val="4D0E24D9"/>
    <w:rsid w:val="4D73058E"/>
    <w:rsid w:val="4D7F33D7"/>
    <w:rsid w:val="4E824F2D"/>
    <w:rsid w:val="4EBD163F"/>
    <w:rsid w:val="5085694D"/>
    <w:rsid w:val="509D0B67"/>
    <w:rsid w:val="50DE21C3"/>
    <w:rsid w:val="50E33C7D"/>
    <w:rsid w:val="51172D37"/>
    <w:rsid w:val="51644DBE"/>
    <w:rsid w:val="52685679"/>
    <w:rsid w:val="52A42F98"/>
    <w:rsid w:val="542B1BC3"/>
    <w:rsid w:val="54B020C8"/>
    <w:rsid w:val="55E262B1"/>
    <w:rsid w:val="55FA2598"/>
    <w:rsid w:val="568B3E88"/>
    <w:rsid w:val="579B178C"/>
    <w:rsid w:val="596A6026"/>
    <w:rsid w:val="599364B0"/>
    <w:rsid w:val="5A492DA3"/>
    <w:rsid w:val="5A6645C8"/>
    <w:rsid w:val="5AD96B81"/>
    <w:rsid w:val="5B912A21"/>
    <w:rsid w:val="5D891708"/>
    <w:rsid w:val="5DCC7F73"/>
    <w:rsid w:val="5E0D40E7"/>
    <w:rsid w:val="5E190CDE"/>
    <w:rsid w:val="5E7B5E08"/>
    <w:rsid w:val="5E7D74BF"/>
    <w:rsid w:val="5EC724E8"/>
    <w:rsid w:val="5F543E6A"/>
    <w:rsid w:val="5FE1582B"/>
    <w:rsid w:val="5FE62E42"/>
    <w:rsid w:val="5FF34165"/>
    <w:rsid w:val="60996056"/>
    <w:rsid w:val="61C176C2"/>
    <w:rsid w:val="61DD1805"/>
    <w:rsid w:val="6280132C"/>
    <w:rsid w:val="62F75915"/>
    <w:rsid w:val="631A5FB8"/>
    <w:rsid w:val="63400343"/>
    <w:rsid w:val="65794AEE"/>
    <w:rsid w:val="65817895"/>
    <w:rsid w:val="65FC33BF"/>
    <w:rsid w:val="66096397"/>
    <w:rsid w:val="66AD46B9"/>
    <w:rsid w:val="67980EC5"/>
    <w:rsid w:val="680D2FC5"/>
    <w:rsid w:val="69D95C63"/>
    <w:rsid w:val="69E2467A"/>
    <w:rsid w:val="6A242EE4"/>
    <w:rsid w:val="6AB9187F"/>
    <w:rsid w:val="6B737C7F"/>
    <w:rsid w:val="6C1256EA"/>
    <w:rsid w:val="6C134FBF"/>
    <w:rsid w:val="6C14399B"/>
    <w:rsid w:val="6C8934D3"/>
    <w:rsid w:val="6DD703B2"/>
    <w:rsid w:val="6E22686A"/>
    <w:rsid w:val="6EC802E2"/>
    <w:rsid w:val="6EFE3D04"/>
    <w:rsid w:val="6F776FE8"/>
    <w:rsid w:val="709938DD"/>
    <w:rsid w:val="712A6EE7"/>
    <w:rsid w:val="714F6A99"/>
    <w:rsid w:val="7185070D"/>
    <w:rsid w:val="724F1D63"/>
    <w:rsid w:val="73B01345"/>
    <w:rsid w:val="73B726D3"/>
    <w:rsid w:val="74D379E1"/>
    <w:rsid w:val="75410DEE"/>
    <w:rsid w:val="756C46A5"/>
    <w:rsid w:val="76807428"/>
    <w:rsid w:val="76C25A93"/>
    <w:rsid w:val="76EC08E6"/>
    <w:rsid w:val="77AD62C7"/>
    <w:rsid w:val="795B332D"/>
    <w:rsid w:val="7A5213A8"/>
    <w:rsid w:val="7AD41AC7"/>
    <w:rsid w:val="7B486307"/>
    <w:rsid w:val="7C0A19EF"/>
    <w:rsid w:val="7C31689A"/>
    <w:rsid w:val="7C460A98"/>
    <w:rsid w:val="7C8F069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unhideWhenUsed/>
    <w:qFormat/>
    <w:uiPriority w:val="0"/>
    <w:pPr>
      <w:keepNext/>
      <w:keepLines/>
      <w:outlineLvl w:val="1"/>
    </w:pPr>
    <w:rPr>
      <w:rFonts w:asciiTheme="majorHAnsi" w:hAnsiTheme="majorHAnsi" w:cstheme="majorBidi"/>
      <w:b/>
      <w:bCs/>
      <w:sz w:val="30"/>
      <w:szCs w:val="32"/>
      <w:lang w:eastAsia="ja-JP"/>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6">
    <w:name w:val="annotation text"/>
    <w:basedOn w:val="1"/>
    <w:link w:val="47"/>
    <w:semiHidden/>
    <w:unhideWhenUsed/>
    <w:qFormat/>
    <w:uiPriority w:val="0"/>
    <w:pPr>
      <w:jc w:val="left"/>
    </w:pPr>
  </w:style>
  <w:style w:type="paragraph" w:styleId="7">
    <w:name w:val="Body Text"/>
    <w:basedOn w:val="1"/>
    <w:link w:val="38"/>
    <w:qFormat/>
    <w:uiPriority w:val="0"/>
    <w:pPr>
      <w:widowControl/>
      <w:jc w:val="left"/>
    </w:pPr>
    <w:rPr>
      <w:rFonts w:eastAsia="PMingLiU"/>
      <w:kern w:val="0"/>
      <w:sz w:val="24"/>
      <w:szCs w:val="20"/>
      <w:lang w:eastAsia="en-US"/>
    </w:rPr>
  </w:style>
  <w:style w:type="paragraph" w:styleId="8">
    <w:name w:val="Body Text Indent"/>
    <w:basedOn w:val="1"/>
    <w:link w:val="37"/>
    <w:qFormat/>
    <w:uiPriority w:val="0"/>
    <w:pPr>
      <w:widowControl/>
      <w:ind w:left="-270" w:firstLine="270"/>
      <w:jc w:val="left"/>
    </w:pPr>
    <w:rPr>
      <w:rFonts w:eastAsia="PMingLiU"/>
      <w:kern w:val="0"/>
      <w:sz w:val="24"/>
      <w:szCs w:val="20"/>
      <w:lang w:val="en-GB" w:eastAsia="en-US"/>
    </w:rPr>
  </w:style>
  <w:style w:type="paragraph" w:styleId="9">
    <w:name w:val="Plain Text"/>
    <w:basedOn w:val="1"/>
    <w:link w:val="35"/>
    <w:qFormat/>
    <w:uiPriority w:val="0"/>
    <w:rPr>
      <w:rFonts w:ascii="宋体" w:hAnsi="Courier New"/>
      <w:szCs w:val="20"/>
    </w:rPr>
  </w:style>
  <w:style w:type="paragraph" w:styleId="10">
    <w:name w:val="Balloon Text"/>
    <w:basedOn w:val="1"/>
    <w:semiHidden/>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6">
    <w:name w:val="Title"/>
    <w:basedOn w:val="1"/>
    <w:next w:val="1"/>
    <w:link w:val="53"/>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6"/>
    <w:next w:val="6"/>
    <w:link w:val="48"/>
    <w:semiHidden/>
    <w:unhideWhenUsed/>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Emphasis"/>
    <w:qFormat/>
    <w:uiPriority w:val="20"/>
    <w:rPr>
      <w:color w:val="DD4B39"/>
    </w:rPr>
  </w:style>
  <w:style w:type="character" w:styleId="23">
    <w:name w:val="Hyperlink"/>
    <w:qFormat/>
    <w:uiPriority w:val="99"/>
    <w:rPr>
      <w:color w:val="0000FF"/>
      <w:u w:val="single"/>
    </w:rPr>
  </w:style>
  <w:style w:type="character" w:styleId="24">
    <w:name w:val="annotation reference"/>
    <w:basedOn w:val="20"/>
    <w:semiHidden/>
    <w:unhideWhenUsed/>
    <w:qFormat/>
    <w:uiPriority w:val="0"/>
    <w:rPr>
      <w:sz w:val="21"/>
      <w:szCs w:val="21"/>
    </w:rPr>
  </w:style>
  <w:style w:type="paragraph" w:customStyle="1" w:styleId="2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6">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7">
    <w:name w:val="页眉 Char"/>
    <w:link w:val="12"/>
    <w:qFormat/>
    <w:uiPriority w:val="0"/>
    <w:rPr>
      <w:kern w:val="2"/>
      <w:sz w:val="18"/>
      <w:szCs w:val="18"/>
    </w:rPr>
  </w:style>
  <w:style w:type="character" w:customStyle="1" w:styleId="28">
    <w:name w:val="页脚 Char"/>
    <w:link w:val="11"/>
    <w:qFormat/>
    <w:uiPriority w:val="99"/>
    <w:rPr>
      <w:kern w:val="2"/>
      <w:sz w:val="18"/>
      <w:szCs w:val="18"/>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style-span"/>
    <w:basedOn w:val="20"/>
    <w:qFormat/>
    <w:uiPriority w:val="0"/>
  </w:style>
  <w:style w:type="paragraph" w:customStyle="1" w:styleId="33">
    <w:name w:val="列出段落1"/>
    <w:basedOn w:val="1"/>
    <w:qFormat/>
    <w:uiPriority w:val="0"/>
    <w:pPr>
      <w:ind w:firstLine="420" w:firstLineChars="200"/>
    </w:pPr>
  </w:style>
  <w:style w:type="character" w:customStyle="1" w:styleId="34">
    <w:name w:val="bumpedfont20"/>
    <w:basedOn w:val="20"/>
    <w:qFormat/>
    <w:uiPriority w:val="0"/>
  </w:style>
  <w:style w:type="character" w:customStyle="1" w:styleId="35">
    <w:name w:val="纯文本 Char"/>
    <w:link w:val="9"/>
    <w:qFormat/>
    <w:uiPriority w:val="0"/>
    <w:rPr>
      <w:rFonts w:ascii="宋体" w:hAnsi="Courier New"/>
      <w:kern w:val="2"/>
      <w:sz w:val="21"/>
    </w:rPr>
  </w:style>
  <w:style w:type="paragraph" w:styleId="36">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7">
    <w:name w:val="正文文本缩进 Char"/>
    <w:link w:val="8"/>
    <w:qFormat/>
    <w:uiPriority w:val="0"/>
    <w:rPr>
      <w:rFonts w:eastAsia="PMingLiU"/>
      <w:sz w:val="24"/>
      <w:lang w:val="en-GB" w:eastAsia="en-US"/>
    </w:rPr>
  </w:style>
  <w:style w:type="character" w:customStyle="1" w:styleId="38">
    <w:name w:val="正文文本 Char"/>
    <w:link w:val="7"/>
    <w:qFormat/>
    <w:uiPriority w:val="0"/>
    <w:rPr>
      <w:rFonts w:eastAsia="PMingLiU"/>
      <w:sz w:val="24"/>
      <w:lang w:eastAsia="en-US"/>
    </w:rPr>
  </w:style>
  <w:style w:type="character" w:customStyle="1" w:styleId="39">
    <w:name w:val="short_text"/>
    <w:qFormat/>
    <w:uiPriority w:val="0"/>
  </w:style>
  <w:style w:type="character" w:customStyle="1" w:styleId="40">
    <w:name w:val="st1"/>
    <w:qFormat/>
    <w:uiPriority w:val="0"/>
  </w:style>
  <w:style w:type="character" w:customStyle="1" w:styleId="41">
    <w:name w:val="apple-converted-space"/>
    <w:basedOn w:val="20"/>
    <w:qFormat/>
    <w:uiPriority w:val="99"/>
  </w:style>
  <w:style w:type="paragraph" w:customStyle="1" w:styleId="42">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3">
    <w:name w:val="网格型1"/>
    <w:basedOn w:val="1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4">
    <w:name w:val="_Style 2"/>
    <w:basedOn w:val="1"/>
    <w:qFormat/>
    <w:uiPriority w:val="34"/>
    <w:pPr>
      <w:ind w:firstLine="420" w:firstLineChars="200"/>
    </w:pPr>
  </w:style>
  <w:style w:type="character" w:customStyle="1" w:styleId="45">
    <w:name w:val="标题 1 Char"/>
    <w:basedOn w:val="20"/>
    <w:link w:val="2"/>
    <w:qFormat/>
    <w:uiPriority w:val="9"/>
    <w:rPr>
      <w:rFonts w:asciiTheme="minorHAnsi" w:hAnsiTheme="minorHAnsi" w:eastAsiaTheme="minorEastAsia" w:cstheme="minorBidi"/>
      <w:b/>
      <w:bCs/>
      <w:kern w:val="44"/>
      <w:sz w:val="44"/>
      <w:szCs w:val="44"/>
    </w:rPr>
  </w:style>
  <w:style w:type="paragraph" w:customStyle="1" w:styleId="46">
    <w:name w:val="列出段落2"/>
    <w:basedOn w:val="1"/>
    <w:qFormat/>
    <w:uiPriority w:val="0"/>
    <w:pPr>
      <w:ind w:firstLine="420" w:firstLineChars="200"/>
    </w:pPr>
    <w:rPr>
      <w:rFonts w:ascii="Calibri" w:hAnsi="Calibri"/>
      <w:szCs w:val="22"/>
    </w:rPr>
  </w:style>
  <w:style w:type="character" w:customStyle="1" w:styleId="47">
    <w:name w:val="批注文字 Char"/>
    <w:basedOn w:val="20"/>
    <w:link w:val="6"/>
    <w:semiHidden/>
    <w:qFormat/>
    <w:uiPriority w:val="0"/>
    <w:rPr>
      <w:kern w:val="2"/>
      <w:sz w:val="21"/>
      <w:szCs w:val="24"/>
    </w:rPr>
  </w:style>
  <w:style w:type="character" w:customStyle="1" w:styleId="48">
    <w:name w:val="批注主题 Char"/>
    <w:basedOn w:val="47"/>
    <w:link w:val="17"/>
    <w:semiHidden/>
    <w:qFormat/>
    <w:uiPriority w:val="0"/>
    <w:rPr>
      <w:b/>
      <w:bCs/>
      <w:kern w:val="2"/>
      <w:sz w:val="21"/>
      <w:szCs w:val="24"/>
    </w:rPr>
  </w:style>
  <w:style w:type="table" w:customStyle="1" w:styleId="49">
    <w:name w:val="网格型2"/>
    <w:basedOn w:val="1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3">
    <w:name w:val="标题 Char"/>
    <w:basedOn w:val="20"/>
    <w:link w:val="16"/>
    <w:qFormat/>
    <w:uiPriority w:val="0"/>
    <w:rPr>
      <w:rFonts w:asciiTheme="majorHAnsi" w:hAnsiTheme="majorHAnsi" w:cstheme="majorBidi"/>
      <w:b/>
      <w:bCs/>
      <w:kern w:val="2"/>
      <w:sz w:val="32"/>
      <w:szCs w:val="32"/>
    </w:rPr>
  </w:style>
  <w:style w:type="paragraph" w:customStyle="1" w:styleId="54">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5">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6">
    <w:name w:val="p1"/>
    <w:basedOn w:val="1"/>
    <w:qFormat/>
    <w:uiPriority w:val="0"/>
    <w:pPr>
      <w:jc w:val="left"/>
    </w:pPr>
    <w:rPr>
      <w:rFonts w:ascii="Helvetica" w:hAnsi="Helvetica" w:eastAsia="Helvetica" w:cs="Times New Roman"/>
      <w:kern w:val="0"/>
      <w:sz w:val="24"/>
    </w:rPr>
  </w:style>
  <w:style w:type="paragraph" w:customStyle="1" w:styleId="57">
    <w:name w:val="Table Paragraph"/>
    <w:basedOn w:val="1"/>
    <w:unhideWhenUsed/>
    <w:qFormat/>
    <w:uiPriority w:val="1"/>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18</Pages>
  <Words>7827</Words>
  <Characters>8231</Characters>
  <Lines>56</Lines>
  <Paragraphs>16</Paragraphs>
  <TotalTime>0</TotalTime>
  <ScaleCrop>false</ScaleCrop>
  <LinksUpToDate>false</LinksUpToDate>
  <CharactersWithSpaces>8914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zly</cp:lastModifiedBy>
  <cp:lastPrinted>2025-10-28T06:41:00Z</cp:lastPrinted>
  <dcterms:modified xsi:type="dcterms:W3CDTF">2025-11-26T06:28:18Z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DB3866B0537D49EE83DA8DA4A31BAE06_13</vt:lpwstr>
  </property>
  <property fmtid="{D5CDD505-2E9C-101B-9397-08002B2CF9AE}" pid="4" name="KSOTemplateDocerSaveRecord">
    <vt:lpwstr>eyJoZGlkIjoiODlkNTFjZWZjNjlhMGEzMjAxNTIyNzhmODM3Y2YyNjYiLCJ1c2VySWQiOiI0MTQ2MjQ3NjQifQ==</vt:lpwstr>
  </property>
</Properties>
</file>