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7DCE">
      <w:pPr>
        <w:pStyle w:val="47"/>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14:paraId="2F3C3BF3">
      <w:pPr>
        <w:pStyle w:val="47"/>
        <w:widowControl w:val="0"/>
        <w:snapToGrid w:val="0"/>
        <w:spacing w:line="360" w:lineRule="auto"/>
        <w:ind w:firstLine="418" w:firstLineChars="52"/>
        <w:rPr>
          <w:rFonts w:ascii="宋体" w:hAnsi="宋体"/>
          <w:color w:val="auto"/>
          <w:sz w:val="80"/>
          <w:szCs w:val="80"/>
          <w:highlight w:val="none"/>
        </w:rPr>
      </w:pPr>
    </w:p>
    <w:p w14:paraId="0A849A84">
      <w:pPr>
        <w:pStyle w:val="47"/>
        <w:widowControl w:val="0"/>
        <w:snapToGrid w:val="0"/>
        <w:spacing w:line="360" w:lineRule="auto"/>
        <w:ind w:firstLine="0"/>
        <w:jc w:val="both"/>
        <w:rPr>
          <w:rFonts w:ascii="宋体" w:hAnsi="宋体"/>
          <w:color w:val="auto"/>
          <w:sz w:val="80"/>
          <w:szCs w:val="80"/>
          <w:highlight w:val="none"/>
        </w:rPr>
      </w:pPr>
    </w:p>
    <w:p w14:paraId="3B6925AA">
      <w:pPr>
        <w:pStyle w:val="47"/>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rPr>
        <w:t>院内采购文件</w:t>
      </w:r>
    </w:p>
    <w:p w14:paraId="3FA46021">
      <w:pPr>
        <w:pStyle w:val="47"/>
        <w:widowControl w:val="0"/>
        <w:snapToGrid w:val="0"/>
        <w:spacing w:line="360" w:lineRule="auto"/>
        <w:ind w:firstLine="0"/>
        <w:rPr>
          <w:bCs/>
          <w:color w:val="auto"/>
          <w:kern w:val="2"/>
          <w:sz w:val="32"/>
          <w:szCs w:val="32"/>
          <w:highlight w:val="none"/>
        </w:rPr>
      </w:pPr>
    </w:p>
    <w:p w14:paraId="11B7EBAB">
      <w:pPr>
        <w:pStyle w:val="47"/>
        <w:widowControl w:val="0"/>
        <w:snapToGrid w:val="0"/>
        <w:spacing w:line="360" w:lineRule="auto"/>
        <w:ind w:firstLine="0"/>
        <w:rPr>
          <w:bCs/>
          <w:color w:val="auto"/>
          <w:kern w:val="2"/>
          <w:sz w:val="32"/>
          <w:szCs w:val="32"/>
          <w:highlight w:val="none"/>
        </w:rPr>
      </w:pPr>
    </w:p>
    <w:p w14:paraId="2DF988B9">
      <w:pPr>
        <w:pStyle w:val="47"/>
        <w:widowControl w:val="0"/>
        <w:snapToGrid w:val="0"/>
        <w:spacing w:line="360" w:lineRule="auto"/>
        <w:ind w:firstLine="0"/>
        <w:rPr>
          <w:bCs/>
          <w:color w:val="auto"/>
          <w:kern w:val="2"/>
          <w:sz w:val="32"/>
          <w:szCs w:val="32"/>
          <w:highlight w:val="none"/>
        </w:rPr>
      </w:pPr>
    </w:p>
    <w:p w14:paraId="66561279">
      <w:pPr>
        <w:pStyle w:val="47"/>
        <w:widowControl w:val="0"/>
        <w:snapToGrid w:val="0"/>
        <w:spacing w:line="360" w:lineRule="auto"/>
        <w:ind w:firstLine="0"/>
        <w:rPr>
          <w:bCs/>
          <w:color w:val="auto"/>
          <w:kern w:val="2"/>
          <w:sz w:val="32"/>
          <w:szCs w:val="32"/>
          <w:highlight w:val="none"/>
        </w:rPr>
      </w:pPr>
    </w:p>
    <w:p w14:paraId="5A68F154">
      <w:pPr>
        <w:pStyle w:val="47"/>
        <w:widowControl w:val="0"/>
        <w:snapToGrid w:val="0"/>
        <w:spacing w:line="360" w:lineRule="auto"/>
        <w:ind w:firstLine="0"/>
        <w:rPr>
          <w:bCs/>
          <w:color w:val="auto"/>
          <w:kern w:val="2"/>
          <w:sz w:val="32"/>
          <w:szCs w:val="32"/>
          <w:highlight w:val="none"/>
        </w:rPr>
      </w:pPr>
    </w:p>
    <w:p w14:paraId="6A3B436A">
      <w:pPr>
        <w:pStyle w:val="47"/>
        <w:widowControl w:val="0"/>
        <w:snapToGrid w:val="0"/>
        <w:spacing w:line="360" w:lineRule="auto"/>
        <w:ind w:firstLine="2570" w:firstLineChars="800"/>
        <w:jc w:val="left"/>
        <w:rPr>
          <w:bCs/>
          <w:color w:val="auto"/>
          <w:kern w:val="2"/>
          <w:sz w:val="32"/>
          <w:szCs w:val="32"/>
          <w:highlight w:val="none"/>
        </w:rPr>
      </w:pPr>
      <w:r>
        <w:rPr>
          <w:rFonts w:hint="eastAsia"/>
          <w:bCs/>
          <w:color w:val="auto"/>
          <w:kern w:val="2"/>
          <w:sz w:val="32"/>
          <w:szCs w:val="32"/>
          <w:highlight w:val="none"/>
        </w:rPr>
        <w:t>项目名称：</w:t>
      </w:r>
      <w:r>
        <w:rPr>
          <w:rFonts w:hint="eastAsia" w:ascii="宋体" w:hAnsi="宋体" w:eastAsia="宋体" w:cs="宋体"/>
          <w:b/>
          <w:bCs/>
          <w:sz w:val="32"/>
          <w:szCs w:val="32"/>
          <w:lang w:val="en-US" w:eastAsia="zh-CN"/>
        </w:rPr>
        <w:t>余杭</w:t>
      </w:r>
      <w:r>
        <w:rPr>
          <w:rFonts w:hint="eastAsia" w:ascii="宋体" w:hAnsi="宋体" w:eastAsia="宋体" w:cs="宋体"/>
          <w:b/>
          <w:bCs/>
          <w:sz w:val="32"/>
          <w:szCs w:val="32"/>
        </w:rPr>
        <w:t>院区智慧消防系统</w:t>
      </w:r>
    </w:p>
    <w:p w14:paraId="340B9503">
      <w:pPr>
        <w:pStyle w:val="47"/>
        <w:widowControl w:val="0"/>
        <w:snapToGrid w:val="0"/>
        <w:spacing w:line="360" w:lineRule="auto"/>
        <w:ind w:firstLine="2570" w:firstLineChars="800"/>
        <w:jc w:val="both"/>
        <w:rPr>
          <w:rFonts w:hint="default" w:ascii="宋体" w:hAnsi="宋体" w:eastAsia="宋体" w:cs="宋体"/>
          <w:b/>
          <w:bCs/>
          <w:sz w:val="32"/>
          <w:szCs w:val="32"/>
          <w:lang w:val="en-US"/>
        </w:rPr>
      </w:pPr>
      <w:r>
        <w:rPr>
          <w:rFonts w:hint="eastAsia" w:ascii="宋体" w:hAnsi="宋体" w:eastAsia="宋体" w:cs="宋体"/>
          <w:b/>
          <w:bCs/>
          <w:sz w:val="32"/>
          <w:szCs w:val="32"/>
        </w:rPr>
        <w:t>项目编号：CGZX-HQHW-2025</w:t>
      </w:r>
      <w:r>
        <w:rPr>
          <w:rFonts w:hint="eastAsia" w:ascii="宋体" w:hAnsi="宋体" w:eastAsia="宋体" w:cs="宋体"/>
          <w:b/>
          <w:bCs/>
          <w:sz w:val="32"/>
          <w:szCs w:val="32"/>
          <w:lang w:val="en-US" w:eastAsia="zh-CN"/>
        </w:rPr>
        <w:t>12</w:t>
      </w:r>
      <w:r>
        <w:rPr>
          <w:rFonts w:hint="eastAsia" w:ascii="宋体" w:hAnsi="宋体" w:cs="宋体"/>
          <w:b/>
          <w:bCs/>
          <w:sz w:val="32"/>
          <w:szCs w:val="32"/>
          <w:lang w:val="en-US" w:eastAsia="zh-CN"/>
        </w:rPr>
        <w:t>24</w:t>
      </w:r>
    </w:p>
    <w:p w14:paraId="328EEC3C">
      <w:pPr>
        <w:pStyle w:val="47"/>
        <w:widowControl w:val="0"/>
        <w:snapToGrid w:val="0"/>
        <w:spacing w:line="360" w:lineRule="auto"/>
        <w:ind w:firstLine="0"/>
        <w:rPr>
          <w:rFonts w:ascii="宋体" w:hAnsi="宋体"/>
          <w:color w:val="auto"/>
          <w:highlight w:val="none"/>
        </w:rPr>
      </w:pPr>
    </w:p>
    <w:p w14:paraId="3F96EAED">
      <w:pPr>
        <w:pStyle w:val="47"/>
        <w:spacing w:line="360" w:lineRule="auto"/>
        <w:ind w:firstLine="0"/>
        <w:rPr>
          <w:rFonts w:ascii="宋体" w:hAnsi="宋体"/>
          <w:color w:val="auto"/>
          <w:sz w:val="32"/>
          <w:szCs w:val="32"/>
          <w:highlight w:val="none"/>
        </w:rPr>
      </w:pPr>
    </w:p>
    <w:p w14:paraId="48C4D7E8">
      <w:pPr>
        <w:pStyle w:val="47"/>
        <w:spacing w:line="360" w:lineRule="auto"/>
        <w:ind w:firstLine="0"/>
        <w:rPr>
          <w:rFonts w:ascii="宋体" w:hAnsi="宋体"/>
          <w:color w:val="auto"/>
          <w:sz w:val="32"/>
          <w:szCs w:val="32"/>
          <w:highlight w:val="none"/>
        </w:rPr>
      </w:pPr>
    </w:p>
    <w:p w14:paraId="1574BB01">
      <w:pPr>
        <w:pStyle w:val="47"/>
        <w:spacing w:line="360" w:lineRule="auto"/>
        <w:ind w:firstLine="0"/>
        <w:rPr>
          <w:rFonts w:ascii="宋体" w:hAnsi="宋体"/>
          <w:color w:val="auto"/>
          <w:sz w:val="32"/>
          <w:szCs w:val="32"/>
          <w:highlight w:val="none"/>
        </w:rPr>
      </w:pPr>
    </w:p>
    <w:p w14:paraId="5FB6BC36">
      <w:pPr>
        <w:pStyle w:val="47"/>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56849A49">
      <w:pPr>
        <w:pStyle w:val="47"/>
        <w:spacing w:line="360" w:lineRule="auto"/>
        <w:ind w:firstLine="0"/>
        <w:rPr>
          <w:rFonts w:ascii="宋体" w:hAnsi="宋体"/>
          <w:sz w:val="32"/>
          <w:szCs w:val="32"/>
          <w:highlight w:val="none"/>
        </w:rPr>
      </w:pPr>
      <w:r>
        <w:rPr>
          <w:rFonts w:hint="eastAsia" w:ascii="宋体" w:hAnsi="宋体"/>
          <w:sz w:val="32"/>
          <w:szCs w:val="32"/>
          <w:highlight w:val="none"/>
        </w:rPr>
        <w:t>二〇二五年</w:t>
      </w:r>
      <w:r>
        <w:rPr>
          <w:rFonts w:hint="eastAsia" w:ascii="宋体" w:hAnsi="宋体"/>
          <w:sz w:val="32"/>
          <w:szCs w:val="32"/>
          <w:highlight w:val="none"/>
          <w:lang w:val="en-US" w:eastAsia="zh-CN"/>
        </w:rPr>
        <w:t>十二</w:t>
      </w:r>
      <w:r>
        <w:rPr>
          <w:rFonts w:ascii="宋体" w:hAnsi="宋体"/>
          <w:sz w:val="32"/>
          <w:szCs w:val="32"/>
          <w:highlight w:val="none"/>
        </w:rPr>
        <w:t>月</w:t>
      </w:r>
    </w:p>
    <w:p w14:paraId="2DBCF4EA">
      <w:pPr>
        <w:spacing w:line="360" w:lineRule="auto"/>
        <w:outlineLvl w:val="0"/>
        <w:rPr>
          <w:rFonts w:ascii="宋体" w:hAnsi="宋体"/>
          <w:b/>
          <w:sz w:val="32"/>
          <w:szCs w:val="32"/>
          <w:highlight w:val="none"/>
        </w:rPr>
      </w:pPr>
    </w:p>
    <w:p w14:paraId="222D566C">
      <w:pPr>
        <w:widowControl/>
        <w:rPr>
          <w:rFonts w:ascii="宋体" w:hAnsi="宋体" w:cs="宋体"/>
          <w:b/>
          <w:bCs/>
          <w:sz w:val="48"/>
          <w:szCs w:val="48"/>
          <w:highlight w:val="none"/>
        </w:rPr>
      </w:pPr>
    </w:p>
    <w:p w14:paraId="7D7482B1">
      <w:pPr>
        <w:widowControl/>
        <w:rPr>
          <w:rFonts w:ascii="宋体" w:hAnsi="宋体" w:cs="宋体"/>
          <w:b/>
          <w:bCs/>
          <w:sz w:val="48"/>
          <w:szCs w:val="48"/>
          <w:highlight w:val="none"/>
        </w:rPr>
      </w:pPr>
    </w:p>
    <w:p w14:paraId="6C2B0695">
      <w:pPr>
        <w:widowControl/>
        <w:rPr>
          <w:rFonts w:ascii="宋体" w:hAnsi="宋体" w:cs="宋体"/>
          <w:b/>
          <w:bCs/>
          <w:sz w:val="48"/>
          <w:szCs w:val="48"/>
          <w:highlight w:val="none"/>
        </w:rPr>
      </w:pPr>
      <w:r>
        <w:rPr>
          <w:rFonts w:hint="eastAsia" w:ascii="宋体" w:hAnsi="宋体" w:cs="宋体"/>
          <w:b/>
          <w:bCs/>
          <w:sz w:val="48"/>
          <w:szCs w:val="48"/>
          <w:highlight w:val="none"/>
        </w:rPr>
        <w:t>目  录</w:t>
      </w:r>
    </w:p>
    <w:p w14:paraId="75444DFB">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22D0533A">
          <w:pPr>
            <w:pStyle w:val="48"/>
            <w:rPr>
              <w:rFonts w:ascii="宋体" w:hAnsi="宋体" w:eastAsia="宋体" w:cs="宋体"/>
              <w:highlight w:val="none"/>
            </w:rPr>
          </w:pPr>
        </w:p>
        <w:p w14:paraId="6938275B">
          <w:pPr>
            <w:pStyle w:val="14"/>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5"/>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7ED9F21D">
          <w:pPr>
            <w:pStyle w:val="14"/>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5"/>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08BE9C0B">
          <w:pPr>
            <w:pStyle w:val="14"/>
            <w:tabs>
              <w:tab w:val="left" w:pos="1050"/>
              <w:tab w:val="right" w:leader="dot" w:pos="8296"/>
            </w:tabs>
            <w:spacing w:line="480" w:lineRule="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rPr>
            <w:t>1</w:t>
          </w:r>
          <w:r>
            <w:rPr>
              <w:rFonts w:hint="eastAsia" w:ascii="宋体" w:hAnsi="宋体" w:cs="宋体"/>
              <w:b/>
              <w:sz w:val="28"/>
              <w:szCs w:val="28"/>
              <w:highlight w:val="none"/>
              <w:lang w:val="en-US" w:eastAsia="zh-CN"/>
            </w:rPr>
            <w:t>0</w:t>
          </w:r>
        </w:p>
        <w:p w14:paraId="366944AF">
          <w:pPr>
            <w:pStyle w:val="14"/>
            <w:tabs>
              <w:tab w:val="left" w:pos="1050"/>
              <w:tab w:val="right" w:leader="dot" w:pos="8296"/>
            </w:tabs>
            <w:spacing w:line="480" w:lineRule="auto"/>
            <w:rPr>
              <w:rFonts w:hint="eastAsia" w:ascii="宋体" w:hAnsi="宋体" w:eastAsia="宋体" w:cs="宋体"/>
              <w:b/>
              <w:sz w:val="28"/>
              <w:szCs w:val="28"/>
              <w:highlight w:val="none"/>
              <w:lang w:eastAsia="zh-CN"/>
            </w:rPr>
          </w:pPr>
          <w:r>
            <w:rPr>
              <w:highlight w:val="none"/>
            </w:rPr>
            <w:fldChar w:fldCharType="begin"/>
          </w:r>
          <w:r>
            <w:rPr>
              <w:highlight w:val="none"/>
            </w:rPr>
            <w:instrText xml:space="preserve"> HYPERLINK \l "_Toc186475503" </w:instrText>
          </w:r>
          <w:r>
            <w:rPr>
              <w:highlight w:val="none"/>
            </w:rPr>
            <w:fldChar w:fldCharType="separate"/>
          </w:r>
          <w:r>
            <w:rPr>
              <w:rStyle w:val="25"/>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1</w:t>
          </w:r>
          <w:r>
            <w:rPr>
              <w:rFonts w:hint="eastAsia" w:ascii="宋体" w:hAnsi="宋体" w:cs="宋体"/>
              <w:b/>
              <w:sz w:val="28"/>
              <w:szCs w:val="28"/>
              <w:highlight w:val="none"/>
              <w:lang w:val="en-US" w:eastAsia="zh-CN"/>
            </w:rPr>
            <w:t>2</w:t>
          </w:r>
        </w:p>
        <w:p w14:paraId="46311DE6">
          <w:pPr>
            <w:pStyle w:val="14"/>
            <w:tabs>
              <w:tab w:val="left" w:pos="1050"/>
              <w:tab w:val="right" w:leader="dot" w:pos="8296"/>
            </w:tabs>
            <w:spacing w:line="480" w:lineRule="auto"/>
            <w:rPr>
              <w:rFonts w:hint="default" w:ascii="宋体" w:hAnsi="宋体" w:eastAsia="宋体" w:cs="宋体"/>
              <w:b/>
              <w:sz w:val="28"/>
              <w:szCs w:val="28"/>
              <w:highlight w:val="none"/>
              <w:lang w:val="en-US" w:eastAsia="zh-CN"/>
            </w:rPr>
          </w:pPr>
          <w:r>
            <w:rPr>
              <w:highlight w:val="none"/>
            </w:rPr>
            <w:fldChar w:fldCharType="begin"/>
          </w:r>
          <w:r>
            <w:rPr>
              <w:highlight w:val="none"/>
            </w:rPr>
            <w:instrText xml:space="preserve"> HYPERLINK \l "_Toc186475503" </w:instrText>
          </w:r>
          <w:r>
            <w:rPr>
              <w:highlight w:val="none"/>
            </w:rPr>
            <w:fldChar w:fldCharType="separate"/>
          </w:r>
          <w:r>
            <w:rPr>
              <w:rStyle w:val="25"/>
              <w:rFonts w:hint="eastAsia" w:ascii="宋体" w:hAnsi="宋体" w:cs="宋体"/>
              <w:b/>
              <w:sz w:val="28"/>
              <w:szCs w:val="28"/>
              <w:highlight w:val="none"/>
            </w:rPr>
            <w:t xml:space="preserve">第五章 </w:t>
          </w:r>
          <w:r>
            <w:rPr>
              <w:rStyle w:val="25"/>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18</w:t>
          </w:r>
        </w:p>
        <w:p w14:paraId="23F06980">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14:paraId="3DD0E8E3">
      <w:pPr>
        <w:spacing w:line="360" w:lineRule="auto"/>
        <w:outlineLvl w:val="0"/>
        <w:rPr>
          <w:rFonts w:ascii="宋体" w:hAnsi="宋体"/>
          <w:b/>
          <w:sz w:val="32"/>
          <w:szCs w:val="32"/>
          <w:highlight w:val="none"/>
        </w:rPr>
      </w:pPr>
    </w:p>
    <w:p w14:paraId="0443394E">
      <w:pPr>
        <w:spacing w:line="360" w:lineRule="auto"/>
        <w:outlineLvl w:val="0"/>
        <w:rPr>
          <w:rFonts w:ascii="宋体" w:hAnsi="宋体"/>
          <w:b/>
          <w:sz w:val="32"/>
          <w:szCs w:val="32"/>
          <w:highlight w:val="none"/>
        </w:rPr>
      </w:pPr>
    </w:p>
    <w:p w14:paraId="292DA5DC">
      <w:pPr>
        <w:spacing w:line="360" w:lineRule="auto"/>
        <w:outlineLvl w:val="0"/>
        <w:rPr>
          <w:rFonts w:ascii="宋体" w:hAnsi="宋体"/>
          <w:b/>
          <w:sz w:val="32"/>
          <w:szCs w:val="32"/>
          <w:highlight w:val="none"/>
        </w:rPr>
      </w:pPr>
    </w:p>
    <w:p w14:paraId="5AD46C7F">
      <w:pPr>
        <w:spacing w:line="360" w:lineRule="auto"/>
        <w:outlineLvl w:val="0"/>
        <w:rPr>
          <w:rFonts w:ascii="宋体" w:hAnsi="宋体"/>
          <w:b/>
          <w:sz w:val="32"/>
          <w:szCs w:val="32"/>
          <w:highlight w:val="none"/>
        </w:rPr>
      </w:pPr>
    </w:p>
    <w:p w14:paraId="7BC28717">
      <w:pPr>
        <w:spacing w:line="360" w:lineRule="auto"/>
        <w:outlineLvl w:val="0"/>
        <w:rPr>
          <w:rFonts w:ascii="宋体" w:hAnsi="宋体"/>
          <w:b/>
          <w:sz w:val="32"/>
          <w:szCs w:val="32"/>
          <w:highlight w:val="none"/>
        </w:rPr>
      </w:pPr>
    </w:p>
    <w:p w14:paraId="2F7FD37C">
      <w:pPr>
        <w:spacing w:line="360" w:lineRule="auto"/>
        <w:outlineLvl w:val="0"/>
        <w:rPr>
          <w:rFonts w:ascii="宋体" w:hAnsi="宋体"/>
          <w:b/>
          <w:sz w:val="32"/>
          <w:szCs w:val="32"/>
          <w:highlight w:val="none"/>
        </w:rPr>
      </w:pPr>
    </w:p>
    <w:p w14:paraId="647380DC">
      <w:pPr>
        <w:pStyle w:val="19"/>
        <w:ind w:firstLine="0" w:firstLineChars="0"/>
        <w:rPr>
          <w:rFonts w:ascii="宋体" w:hAnsi="宋体"/>
          <w:b/>
          <w:sz w:val="32"/>
          <w:szCs w:val="32"/>
          <w:highlight w:val="none"/>
        </w:rPr>
      </w:pPr>
    </w:p>
    <w:p w14:paraId="0AC21A77">
      <w:pPr>
        <w:pStyle w:val="16"/>
        <w:rPr>
          <w:highlight w:val="none"/>
        </w:rPr>
      </w:pPr>
    </w:p>
    <w:p w14:paraId="125512B4">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14:paraId="1FD9BBD4">
      <w:pPr>
        <w:spacing w:line="360" w:lineRule="auto"/>
        <w:ind w:firstLine="0"/>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rPr>
        <w:t>院内</w:t>
      </w:r>
      <w:r>
        <w:rPr>
          <w:b/>
          <w:sz w:val="28"/>
          <w:szCs w:val="28"/>
          <w:highlight w:val="none"/>
        </w:rPr>
        <w:t>采购公告（</w:t>
      </w:r>
      <w:r>
        <w:rPr>
          <w:rFonts w:hint="eastAsia"/>
          <w:b/>
          <w:sz w:val="28"/>
          <w:szCs w:val="28"/>
          <w:highlight w:val="none"/>
        </w:rPr>
        <w:t>项目编号：</w:t>
      </w:r>
      <w:r>
        <w:rPr>
          <w:rFonts w:hint="eastAsia"/>
          <w:b/>
          <w:bCs/>
          <w:sz w:val="28"/>
          <w:szCs w:val="28"/>
          <w:highlight w:val="none"/>
        </w:rPr>
        <w:t>CGZX-HQHW-2025</w:t>
      </w:r>
      <w:r>
        <w:rPr>
          <w:rFonts w:hint="eastAsia"/>
          <w:b/>
          <w:bCs/>
          <w:sz w:val="28"/>
          <w:szCs w:val="28"/>
          <w:highlight w:val="none"/>
          <w:lang w:val="en-US" w:eastAsia="zh-CN"/>
        </w:rPr>
        <w:t>1224</w:t>
      </w:r>
      <w:r>
        <w:rPr>
          <w:b/>
          <w:sz w:val="28"/>
          <w:szCs w:val="28"/>
          <w:highlight w:val="none"/>
        </w:rPr>
        <w:t>）</w:t>
      </w:r>
    </w:p>
    <w:p w14:paraId="0AD5980C">
      <w:pPr>
        <w:pStyle w:val="17"/>
        <w:widowControl/>
        <w:shd w:val="clear" w:color="auto" w:fill="FFFFFF"/>
        <w:spacing w:line="158" w:lineRule="atLeast"/>
        <w:ind w:firstLine="240"/>
        <w:jc w:val="both"/>
        <w:rPr>
          <w:rFonts w:ascii="宋体" w:hAnsi="宋体" w:cs="宋体"/>
          <w:color w:val="010101"/>
          <w:szCs w:val="24"/>
          <w:highlight w:val="none"/>
          <w:shd w:val="clear" w:color="auto" w:fill="FFFFFF"/>
        </w:rPr>
      </w:pPr>
    </w:p>
    <w:p w14:paraId="13A9D488">
      <w:pPr>
        <w:pStyle w:val="17"/>
        <w:widowControl/>
        <w:shd w:val="clear" w:color="auto" w:fill="FFFFFF"/>
        <w:spacing w:line="360" w:lineRule="auto"/>
        <w:ind w:firstLine="480" w:firstLineChars="200"/>
        <w:jc w:val="both"/>
        <w:rPr>
          <w:rFonts w:cs="Calibri"/>
          <w:color w:val="010101"/>
          <w:szCs w:val="24"/>
          <w:highlight w:val="none"/>
        </w:rPr>
      </w:pPr>
      <w:r>
        <w:rPr>
          <w:rFonts w:hint="eastAsia" w:ascii="宋体" w:hAnsi="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48B406AB">
      <w:pPr>
        <w:pStyle w:val="17"/>
        <w:widowControl/>
        <w:shd w:val="clear" w:color="auto" w:fill="FFFFFF"/>
        <w:spacing w:line="360" w:lineRule="auto"/>
        <w:ind w:firstLine="210"/>
        <w:rPr>
          <w:rFonts w:cs="Calibri"/>
          <w:color w:val="010101"/>
          <w:szCs w:val="24"/>
          <w:highlight w:val="none"/>
        </w:rPr>
      </w:pPr>
      <w:r>
        <w:rPr>
          <w:rFonts w:hint="eastAsia" w:ascii="宋体" w:hAnsi="宋体" w:cs="宋体"/>
          <w:color w:val="010101"/>
          <w:szCs w:val="24"/>
          <w:highlight w:val="none"/>
          <w:shd w:val="clear" w:color="auto" w:fill="FFFFFF"/>
        </w:rPr>
        <w:t> </w:t>
      </w:r>
    </w:p>
    <w:p w14:paraId="2757CF45">
      <w:pPr>
        <w:numPr>
          <w:ilvl w:val="0"/>
          <w:numId w:val="4"/>
        </w:numPr>
        <w:spacing w:line="360" w:lineRule="auto"/>
        <w:ind w:firstLine="480" w:firstLineChars="200"/>
        <w:jc w:val="left"/>
        <w:rPr>
          <w:rFonts w:ascii="宋体" w:hAnsi="宋体" w:cs="宋体"/>
          <w:sz w:val="24"/>
          <w:highlight w:val="none"/>
        </w:rPr>
      </w:pPr>
      <w:r>
        <w:rPr>
          <w:rFonts w:hint="eastAsia" w:ascii="宋体" w:hAnsi="宋体"/>
          <w:sz w:val="24"/>
          <w:highlight w:val="none"/>
        </w:rPr>
        <w:t>项目编号：</w:t>
      </w:r>
      <w:r>
        <w:rPr>
          <w:rFonts w:hint="eastAsia" w:ascii="宋体" w:hAnsi="宋体" w:cs="宋体"/>
          <w:sz w:val="24"/>
          <w:szCs w:val="24"/>
          <w:highlight w:val="none"/>
        </w:rPr>
        <w:t>CGZX-HQHW-2025</w:t>
      </w:r>
      <w:r>
        <w:rPr>
          <w:rFonts w:hint="eastAsia" w:ascii="宋体" w:hAnsi="宋体" w:cs="宋体"/>
          <w:sz w:val="24"/>
          <w:szCs w:val="24"/>
          <w:highlight w:val="none"/>
          <w:lang w:val="en-US" w:eastAsia="zh-CN"/>
        </w:rPr>
        <w:t>1224</w:t>
      </w:r>
    </w:p>
    <w:p w14:paraId="76500E65">
      <w:pPr>
        <w:numPr>
          <w:ilvl w:val="0"/>
          <w:numId w:val="4"/>
        </w:numPr>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项目概况：</w:t>
      </w:r>
      <w:r>
        <w:rPr>
          <w:rFonts w:hint="eastAsia" w:ascii="宋体" w:hAnsi="宋体" w:eastAsia="宋体" w:cs="Times New Roman"/>
          <w:sz w:val="24"/>
          <w:highlight w:val="none"/>
          <w:lang w:val="en-US" w:eastAsia="zh-CN"/>
        </w:rPr>
        <w:t>余杭院区智慧消防系统</w:t>
      </w:r>
      <w:r>
        <w:rPr>
          <w:rFonts w:hint="eastAsia" w:ascii="宋体" w:hAnsi="宋体" w:eastAsia="宋体" w:cs="Times New Roman"/>
          <w:sz w:val="24"/>
          <w:highlight w:val="none"/>
        </w:rPr>
        <w:t>采购，预算金额</w:t>
      </w:r>
      <w:r>
        <w:rPr>
          <w:rFonts w:hint="eastAsia" w:ascii="宋体" w:hAnsi="宋体" w:eastAsia="宋体" w:cs="Times New Roman"/>
          <w:sz w:val="24"/>
          <w:highlight w:val="none"/>
          <w:lang w:val="en-US" w:eastAsia="zh-CN"/>
        </w:rPr>
        <w:t>7.5</w:t>
      </w:r>
      <w:r>
        <w:rPr>
          <w:rFonts w:hint="eastAsia" w:ascii="宋体" w:hAnsi="宋体" w:eastAsia="宋体" w:cs="Times New Roman"/>
          <w:sz w:val="24"/>
          <w:highlight w:val="none"/>
        </w:rPr>
        <w:t>万元。</w:t>
      </w:r>
    </w:p>
    <w:p w14:paraId="5914AF1B">
      <w:pPr>
        <w:numPr>
          <w:ilvl w:val="0"/>
          <w:numId w:val="4"/>
        </w:numPr>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响应要求：</w:t>
      </w:r>
    </w:p>
    <w:p w14:paraId="11CEBC7B">
      <w:pPr>
        <w:pStyle w:val="17"/>
        <w:widowControl/>
        <w:shd w:val="clear" w:color="auto" w:fill="FFFFFF"/>
        <w:spacing w:line="360" w:lineRule="auto"/>
        <w:jc w:val="left"/>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rPr>
        <w:t>1、提供有效的营业执照复印件并加盖公司公章。</w:t>
      </w:r>
    </w:p>
    <w:p w14:paraId="6209EA2D">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2</w:t>
      </w:r>
      <w:r>
        <w:rPr>
          <w:rFonts w:hint="eastAsia" w:ascii="宋体" w:hAnsi="宋体" w:cs="宋体"/>
          <w:color w:val="010101"/>
          <w:szCs w:val="24"/>
          <w:highlight w:val="none"/>
          <w:shd w:val="clear" w:color="auto" w:fill="FFFFFF"/>
        </w:rPr>
        <w:t>、提供自采购公告发布之日起至公告截止日内任意时间的</w:t>
      </w:r>
      <w:r>
        <w:rPr>
          <w:rFonts w:cs="Calibri"/>
          <w:color w:val="010101"/>
          <w:szCs w:val="24"/>
          <w:highlight w:val="none"/>
          <w:shd w:val="clear" w:color="auto" w:fill="FFFFFF"/>
        </w:rPr>
        <w:t>“</w:t>
      </w:r>
      <w:r>
        <w:rPr>
          <w:rFonts w:hint="eastAsia" w:ascii="宋体" w:hAnsi="宋体" w:cs="宋体"/>
          <w:color w:val="010101"/>
          <w:szCs w:val="24"/>
          <w:highlight w:val="none"/>
          <w:shd w:val="clear" w:color="auto" w:fill="FFFFFF"/>
        </w:rPr>
        <w:t>信用中国</w:t>
      </w:r>
      <w:r>
        <w:rPr>
          <w:rFonts w:cs="Calibri"/>
          <w:color w:val="010101"/>
          <w:szCs w:val="24"/>
          <w:highlight w:val="none"/>
          <w:shd w:val="clear" w:color="auto" w:fill="FFFFFF"/>
        </w:rPr>
        <w:t>”</w:t>
      </w:r>
      <w:r>
        <w:rPr>
          <w:rFonts w:hint="eastAsia" w:ascii="宋体" w:hAnsi="宋体" w:cs="宋体"/>
          <w:color w:val="010101"/>
          <w:szCs w:val="24"/>
          <w:highlight w:val="none"/>
          <w:shd w:val="clear" w:color="auto" w:fill="FFFFFF"/>
        </w:rPr>
        <w:t>网站（</w:t>
      </w:r>
      <w:r>
        <w:rPr>
          <w:rFonts w:cs="Calibri"/>
          <w:color w:val="010101"/>
          <w:szCs w:val="24"/>
          <w:highlight w:val="none"/>
          <w:shd w:val="clear" w:color="auto" w:fill="FFFFFF"/>
        </w:rPr>
        <w:t>www.creditchina.gov.cn</w:t>
      </w:r>
      <w:r>
        <w:rPr>
          <w:rFonts w:hint="eastAsia" w:ascii="宋体" w:hAnsi="宋体" w:cs="宋体"/>
          <w:color w:val="010101"/>
          <w:szCs w:val="24"/>
          <w:highlight w:val="none"/>
          <w:shd w:val="clear" w:color="auto" w:fill="FFFFFF"/>
        </w:rPr>
        <w:t>）的响应供应商信用查询网页截图。</w:t>
      </w:r>
    </w:p>
    <w:p w14:paraId="68AB5DBB">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3</w:t>
      </w:r>
      <w:r>
        <w:rPr>
          <w:rFonts w:hint="eastAsia" w:ascii="宋体" w:hAnsi="宋体" w:cs="宋体"/>
          <w:color w:val="010101"/>
          <w:szCs w:val="24"/>
          <w:highlight w:val="none"/>
          <w:shd w:val="clear" w:color="auto" w:fill="FFFFFF"/>
        </w:rPr>
        <w:t>、参与公司必须承诺所有数据要求真实可靠，如发生所供货物、服务与合同、采购文件要求不符，甲方（使用方）有权终止合同，由此产生的一切责任和后果由乙方承担。</w:t>
      </w:r>
    </w:p>
    <w:p w14:paraId="35F7D385">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4</w:t>
      </w:r>
      <w:r>
        <w:rPr>
          <w:rFonts w:hint="eastAsia" w:ascii="宋体" w:hAnsi="宋体" w:cs="宋体"/>
          <w:color w:val="010101"/>
          <w:szCs w:val="24"/>
          <w:highlight w:val="none"/>
          <w:shd w:val="clear" w:color="auto" w:fill="FFFFFF"/>
        </w:rPr>
        <w:t>、不接受联合体响应，不允许分包和转包。</w:t>
      </w:r>
    </w:p>
    <w:p w14:paraId="746D13CE">
      <w:pPr>
        <w:pStyle w:val="17"/>
        <w:widowControl/>
        <w:shd w:val="clear" w:color="auto" w:fill="FFFFFF"/>
        <w:spacing w:line="360" w:lineRule="auto"/>
        <w:jc w:val="left"/>
        <w:rPr>
          <w:rFonts w:cs="Calibri"/>
          <w:color w:val="010101"/>
          <w:szCs w:val="24"/>
          <w:highlight w:val="none"/>
        </w:rPr>
      </w:pPr>
      <w:r>
        <w:rPr>
          <w:rFonts w:cs="Calibri"/>
          <w:color w:val="010101"/>
          <w:szCs w:val="24"/>
          <w:highlight w:val="none"/>
          <w:shd w:val="clear" w:color="auto" w:fill="FFFFFF"/>
        </w:rPr>
        <w:t>5</w:t>
      </w:r>
      <w:r>
        <w:rPr>
          <w:rFonts w:hint="eastAsia" w:ascii="宋体" w:hAnsi="宋体" w:cs="宋体"/>
          <w:color w:val="010101"/>
          <w:szCs w:val="24"/>
          <w:highlight w:val="none"/>
          <w:shd w:val="clear" w:color="auto" w:fill="FFFFFF"/>
        </w:rPr>
        <w:t>、响应文件一正</w:t>
      </w:r>
      <w:r>
        <w:rPr>
          <w:rFonts w:hint="eastAsia" w:ascii="宋体" w:hAnsi="宋体" w:cs="宋体"/>
          <w:color w:val="010101"/>
          <w:szCs w:val="24"/>
          <w:highlight w:val="none"/>
          <w:shd w:val="clear" w:color="auto" w:fill="FFFFFF"/>
          <w:lang w:val="en-US" w:eastAsia="zh-CN"/>
        </w:rPr>
        <w:t>三</w:t>
      </w:r>
      <w:r>
        <w:rPr>
          <w:rFonts w:hint="eastAsia" w:ascii="宋体" w:hAnsi="宋体" w:cs="宋体"/>
          <w:color w:val="010101"/>
          <w:szCs w:val="24"/>
          <w:highlight w:val="none"/>
          <w:shd w:val="clear" w:color="auto" w:fill="FFFFFF"/>
        </w:rPr>
        <w:t>副（固定装订，不强制要求胶装），档案袋密封，于采购现场统一递交。</w:t>
      </w:r>
      <w:bookmarkStart w:id="5" w:name="_GoBack"/>
      <w:bookmarkEnd w:id="5"/>
    </w:p>
    <w:p w14:paraId="3F56C5D2">
      <w:pPr>
        <w:pStyle w:val="17"/>
        <w:widowControl/>
        <w:shd w:val="clear" w:color="auto" w:fill="FFFFFF"/>
        <w:spacing w:line="360" w:lineRule="auto"/>
        <w:jc w:val="left"/>
        <w:rPr>
          <w:rFonts w:hint="default" w:eastAsia="宋体" w:cs="Calibri"/>
          <w:color w:val="010101"/>
          <w:szCs w:val="24"/>
          <w:highlight w:val="none"/>
          <w:shd w:val="clear" w:color="auto" w:fill="FFFFFF"/>
          <w:lang w:val="en-US" w:eastAsia="zh-CN"/>
        </w:rPr>
      </w:pPr>
      <w:r>
        <w:rPr>
          <w:rFonts w:cs="Calibri"/>
          <w:color w:val="010101"/>
          <w:szCs w:val="24"/>
          <w:highlight w:val="none"/>
          <w:shd w:val="clear" w:color="auto" w:fill="FFFFFF"/>
        </w:rPr>
        <w:t>6</w:t>
      </w:r>
      <w:r>
        <w:rPr>
          <w:rFonts w:hint="eastAsia" w:ascii="宋体" w:hAnsi="宋体" w:cs="宋体"/>
          <w:color w:val="010101"/>
          <w:szCs w:val="24"/>
          <w:highlight w:val="none"/>
          <w:shd w:val="clear" w:color="auto" w:fill="FFFFFF"/>
        </w:rPr>
        <w:t>、采购时间定于</w:t>
      </w:r>
      <w:r>
        <w:rPr>
          <w:rFonts w:cs="Calibri"/>
          <w:color w:val="010101"/>
          <w:szCs w:val="24"/>
          <w:highlight w:val="none"/>
          <w:shd w:val="clear" w:color="auto" w:fill="FFFFFF"/>
        </w:rPr>
        <w:t>202</w:t>
      </w:r>
      <w:r>
        <w:rPr>
          <w:rFonts w:hint="eastAsia" w:cs="Calibri"/>
          <w:color w:val="010101"/>
          <w:szCs w:val="24"/>
          <w:highlight w:val="none"/>
          <w:shd w:val="clear" w:color="auto" w:fill="FFFFFF"/>
          <w:lang w:val="en-US" w:eastAsia="zh-CN"/>
        </w:rPr>
        <w:t>6</w:t>
      </w:r>
      <w:r>
        <w:rPr>
          <w:rFonts w:hint="eastAsia" w:ascii="宋体" w:hAnsi="宋体" w:cs="宋体"/>
          <w:color w:val="010101"/>
          <w:szCs w:val="24"/>
          <w:highlight w:val="none"/>
          <w:shd w:val="clear" w:color="auto" w:fill="FFFFFF"/>
        </w:rPr>
        <w:t>年</w:t>
      </w:r>
      <w:r>
        <w:rPr>
          <w:rFonts w:hint="eastAsia" w:cs="Calibri"/>
          <w:color w:val="010101"/>
          <w:szCs w:val="24"/>
          <w:highlight w:val="none"/>
          <w:shd w:val="clear" w:color="auto" w:fill="FFFFFF"/>
          <w:lang w:val="en-US" w:eastAsia="zh-CN"/>
        </w:rPr>
        <w:t>1</w:t>
      </w:r>
      <w:r>
        <w:rPr>
          <w:rFonts w:hint="eastAsia" w:ascii="宋体" w:hAnsi="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5</w:t>
      </w:r>
      <w:r>
        <w:rPr>
          <w:rFonts w:hint="eastAsia" w:ascii="宋体" w:hAnsi="宋体" w:cs="宋体"/>
          <w:color w:val="010101"/>
          <w:szCs w:val="24"/>
          <w:highlight w:val="none"/>
          <w:shd w:val="clear" w:color="auto" w:fill="FFFFFF"/>
        </w:rPr>
        <w:t>日上午</w:t>
      </w:r>
      <w:r>
        <w:rPr>
          <w:rFonts w:hint="eastAsia" w:cs="Calibri"/>
          <w:color w:val="010101"/>
          <w:szCs w:val="24"/>
          <w:highlight w:val="none"/>
          <w:shd w:val="clear" w:color="auto" w:fill="FFFFFF"/>
        </w:rPr>
        <w:t>09</w:t>
      </w:r>
      <w:r>
        <w:rPr>
          <w:rFonts w:cs="Calibri"/>
          <w:color w:val="010101"/>
          <w:szCs w:val="24"/>
          <w:highlight w:val="none"/>
          <w:shd w:val="clear" w:color="auto" w:fill="FFFFFF"/>
        </w:rPr>
        <w:t>:00</w:t>
      </w:r>
      <w:r>
        <w:rPr>
          <w:rFonts w:hint="eastAsia" w:ascii="宋体" w:hAnsi="宋体" w:cs="宋体"/>
          <w:color w:val="010101"/>
          <w:szCs w:val="24"/>
          <w:highlight w:val="none"/>
          <w:shd w:val="clear" w:color="auto" w:fill="FFFFFF"/>
        </w:rPr>
        <w:t>，地点：浙江大学医学院附属妇产科医院（杭州市学士路</w:t>
      </w:r>
      <w:r>
        <w:rPr>
          <w:rFonts w:cs="Calibri"/>
          <w:color w:val="010101"/>
          <w:szCs w:val="24"/>
          <w:highlight w:val="none"/>
          <w:shd w:val="clear" w:color="auto" w:fill="FFFFFF"/>
        </w:rPr>
        <w:t>1</w:t>
      </w:r>
      <w:r>
        <w:rPr>
          <w:rFonts w:hint="eastAsia" w:ascii="宋体" w:hAnsi="宋体" w:cs="宋体"/>
          <w:color w:val="010101"/>
          <w:szCs w:val="24"/>
          <w:highlight w:val="none"/>
          <w:shd w:val="clear" w:color="auto" w:fill="FFFFFF"/>
        </w:rPr>
        <w:t>号）</w:t>
      </w:r>
      <w:r>
        <w:rPr>
          <w:rFonts w:cs="Calibri"/>
          <w:color w:val="010101"/>
          <w:szCs w:val="24"/>
          <w:highlight w:val="none"/>
          <w:shd w:val="clear" w:color="auto" w:fill="FFFFFF"/>
        </w:rPr>
        <w:t>1</w:t>
      </w:r>
      <w:r>
        <w:rPr>
          <w:rFonts w:hint="eastAsia" w:ascii="宋体" w:hAnsi="宋体" w:cs="宋体"/>
          <w:color w:val="010101"/>
          <w:szCs w:val="24"/>
          <w:highlight w:val="none"/>
          <w:shd w:val="clear" w:color="auto" w:fill="FFFFFF"/>
        </w:rPr>
        <w:t>号楼</w:t>
      </w:r>
      <w:r>
        <w:rPr>
          <w:rFonts w:cs="Calibri"/>
          <w:color w:val="010101"/>
          <w:szCs w:val="24"/>
          <w:highlight w:val="none"/>
          <w:shd w:val="clear" w:color="auto" w:fill="FFFFFF"/>
        </w:rPr>
        <w:t>13</w:t>
      </w:r>
      <w:r>
        <w:rPr>
          <w:rFonts w:hint="eastAsia" w:ascii="宋体" w:hAnsi="宋体" w:cs="宋体"/>
          <w:color w:val="010101"/>
          <w:szCs w:val="24"/>
          <w:highlight w:val="none"/>
          <w:shd w:val="clear" w:color="auto" w:fill="FFFFFF"/>
        </w:rPr>
        <w:t>楼</w:t>
      </w:r>
      <w:r>
        <w:rPr>
          <w:rFonts w:cs="Calibri"/>
          <w:color w:val="010101"/>
          <w:szCs w:val="24"/>
          <w:highlight w:val="none"/>
          <w:shd w:val="clear" w:color="auto" w:fill="FFFFFF"/>
        </w:rPr>
        <w:t>1305</w:t>
      </w:r>
      <w:r>
        <w:rPr>
          <w:rFonts w:hint="eastAsia" w:ascii="宋体" w:hAnsi="宋体" w:cs="宋体"/>
          <w:color w:val="010101"/>
          <w:szCs w:val="24"/>
          <w:highlight w:val="none"/>
          <w:shd w:val="clear" w:color="auto" w:fill="FFFFFF"/>
        </w:rPr>
        <w:t>会议室，报名截止日期为202</w:t>
      </w:r>
      <w:r>
        <w:rPr>
          <w:rFonts w:hint="eastAsia" w:ascii="宋体" w:hAnsi="宋体" w:cs="宋体"/>
          <w:color w:val="010101"/>
          <w:szCs w:val="24"/>
          <w:highlight w:val="none"/>
          <w:shd w:val="clear" w:color="auto" w:fill="FFFFFF"/>
          <w:lang w:val="en-US" w:eastAsia="zh-CN"/>
        </w:rPr>
        <w:t>6</w:t>
      </w:r>
      <w:r>
        <w:rPr>
          <w:rFonts w:hint="eastAsia" w:ascii="宋体" w:hAnsi="宋体" w:cs="宋体"/>
          <w:color w:val="010101"/>
          <w:szCs w:val="24"/>
          <w:highlight w:val="none"/>
          <w:shd w:val="clear" w:color="auto" w:fill="FFFFFF"/>
        </w:rPr>
        <w:t>年</w:t>
      </w:r>
      <w:r>
        <w:rPr>
          <w:rFonts w:hint="eastAsia" w:cs="Calibri"/>
          <w:color w:val="010101"/>
          <w:szCs w:val="24"/>
          <w:highlight w:val="none"/>
          <w:shd w:val="clear" w:color="auto" w:fill="FFFFFF"/>
          <w:lang w:val="en-US" w:eastAsia="zh-CN"/>
        </w:rPr>
        <w:t>1</w:t>
      </w:r>
      <w:r>
        <w:rPr>
          <w:rFonts w:hint="eastAsia" w:ascii="宋体" w:hAnsi="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4</w:t>
      </w:r>
      <w:r>
        <w:rPr>
          <w:rFonts w:hint="eastAsia" w:ascii="宋体" w:hAnsi="宋体" w:cs="宋体"/>
          <w:color w:val="010101"/>
          <w:szCs w:val="24"/>
          <w:highlight w:val="none"/>
          <w:shd w:val="clear" w:color="auto" w:fill="FFFFFF"/>
        </w:rPr>
        <w:t>日</w:t>
      </w:r>
      <w:r>
        <w:rPr>
          <w:rFonts w:cs="Calibri"/>
          <w:color w:val="010101"/>
          <w:szCs w:val="24"/>
          <w:highlight w:val="none"/>
          <w:shd w:val="clear" w:color="auto" w:fill="FFFFFF"/>
        </w:rPr>
        <w:t>16:00</w:t>
      </w:r>
      <w:r>
        <w:rPr>
          <w:rFonts w:hint="eastAsia" w:ascii="宋体" w:hAnsi="宋体" w:cs="宋体"/>
          <w:color w:val="010101"/>
          <w:szCs w:val="24"/>
          <w:highlight w:val="none"/>
          <w:shd w:val="clear" w:color="auto" w:fill="FFFFFF"/>
        </w:rPr>
        <w:t>（报名以邮件为准，邮件标题请注明项目编号及所投项目，邮件内容请注明响应公司名称、授权人姓名及联系方式等，采购文件将以邮件形式发送）。</w:t>
      </w:r>
      <w:r>
        <w:rPr>
          <w:rFonts w:hint="eastAsia" w:hAnsi="宋体" w:cs="宋体"/>
          <w:color w:val="000000"/>
          <w:szCs w:val="24"/>
          <w:highlight w:val="none"/>
        </w:rPr>
        <w:t>邮箱：</w:t>
      </w:r>
      <w:r>
        <w:rPr>
          <w:rFonts w:hint="eastAsia" w:hAnsi="宋体" w:eastAsia="宋体" w:cs="宋体"/>
          <w:color w:val="000000"/>
          <w:szCs w:val="24"/>
          <w:highlight w:val="none"/>
        </w:rPr>
        <w:t>zdfy_cgzx_csy@163.com，</w:t>
      </w:r>
      <w:r>
        <w:rPr>
          <w:rFonts w:hint="eastAsia" w:ascii="宋体" w:hAnsi="宋体" w:cs="宋体"/>
          <w:color w:val="000000"/>
          <w:szCs w:val="24"/>
          <w:highlight w:val="none"/>
        </w:rPr>
        <w:t>联系</w:t>
      </w:r>
      <w:r>
        <w:rPr>
          <w:rFonts w:hint="eastAsia" w:hAnsi="宋体" w:cs="宋体"/>
          <w:color w:val="000000"/>
          <w:szCs w:val="24"/>
          <w:highlight w:val="none"/>
        </w:rPr>
        <w:t>电话</w:t>
      </w:r>
      <w:r>
        <w:rPr>
          <w:rFonts w:hint="eastAsia" w:ascii="宋体" w:hAnsi="宋体" w:cs="宋体"/>
          <w:color w:val="000000"/>
          <w:szCs w:val="24"/>
          <w:highlight w:val="none"/>
        </w:rPr>
        <w:t xml:space="preserve">：0571-89991090 </w:t>
      </w:r>
      <w:r>
        <w:rPr>
          <w:rFonts w:hint="eastAsia" w:ascii="宋体" w:hAnsi="宋体" w:cs="宋体"/>
          <w:color w:val="000000"/>
          <w:szCs w:val="24"/>
          <w:highlight w:val="none"/>
          <w:lang w:val="en-US" w:eastAsia="zh-CN"/>
        </w:rPr>
        <w:t>陈工</w:t>
      </w:r>
    </w:p>
    <w:p w14:paraId="58D6A869">
      <w:pPr>
        <w:pStyle w:val="17"/>
        <w:widowControl/>
        <w:shd w:val="clear" w:color="auto" w:fill="FFFFFF"/>
        <w:spacing w:line="360" w:lineRule="auto"/>
        <w:jc w:val="left"/>
        <w:rPr>
          <w:sz w:val="28"/>
          <w:szCs w:val="28"/>
          <w:highlight w:val="none"/>
        </w:rPr>
      </w:pPr>
      <w:r>
        <w:rPr>
          <w:rFonts w:cs="Calibri"/>
          <w:color w:val="010101"/>
          <w:szCs w:val="24"/>
          <w:highlight w:val="none"/>
          <w:shd w:val="clear" w:color="auto" w:fill="FFFFFF"/>
        </w:rPr>
        <w:t>7</w:t>
      </w:r>
      <w:r>
        <w:rPr>
          <w:rFonts w:hint="eastAsia" w:ascii="宋体" w:hAnsi="宋体" w:cs="宋体"/>
          <w:color w:val="010101"/>
          <w:szCs w:val="24"/>
          <w:highlight w:val="none"/>
          <w:shd w:val="clear" w:color="auto" w:fill="FFFFFF"/>
        </w:rPr>
        <w:t>、以上事项均为必须项，任何一项不满足均取消响应资格。</w:t>
      </w:r>
    </w:p>
    <w:p w14:paraId="77BF2AF3">
      <w:pPr>
        <w:pStyle w:val="18"/>
        <w:spacing w:before="0" w:after="0"/>
        <w:ind w:firstLine="0" w:firstLineChars="0"/>
        <w:rPr>
          <w:sz w:val="28"/>
          <w:szCs w:val="28"/>
          <w:highlight w:val="none"/>
        </w:rPr>
      </w:pPr>
    </w:p>
    <w:p w14:paraId="1A847353">
      <w:pPr>
        <w:pStyle w:val="18"/>
        <w:spacing w:before="0" w:after="0"/>
        <w:ind w:firstLine="0" w:firstLineChars="0"/>
        <w:rPr>
          <w:sz w:val="28"/>
          <w:szCs w:val="28"/>
          <w:highlight w:val="none"/>
        </w:rPr>
      </w:pPr>
    </w:p>
    <w:p w14:paraId="5B8AE12F">
      <w:pPr>
        <w:pStyle w:val="18"/>
        <w:spacing w:before="0" w:after="0"/>
        <w:ind w:firstLine="0" w:firstLineChars="0"/>
        <w:rPr>
          <w:sz w:val="28"/>
          <w:szCs w:val="28"/>
          <w:highlight w:val="none"/>
        </w:rPr>
      </w:pPr>
    </w:p>
    <w:p w14:paraId="43829704">
      <w:pPr>
        <w:pStyle w:val="18"/>
        <w:spacing w:before="0" w:after="0"/>
        <w:ind w:firstLine="0" w:firstLineChars="0"/>
        <w:rPr>
          <w:sz w:val="28"/>
          <w:szCs w:val="28"/>
          <w:highlight w:val="none"/>
        </w:rPr>
      </w:pPr>
    </w:p>
    <w:p w14:paraId="5A23E5DA">
      <w:pPr>
        <w:pStyle w:val="18"/>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14:paraId="7F55681F">
      <w:pPr>
        <w:autoSpaceDE w:val="0"/>
        <w:autoSpaceDN w:val="0"/>
        <w:adjustRightIn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一、项目简介</w:t>
      </w:r>
    </w:p>
    <w:p w14:paraId="2667F044">
      <w:pPr>
        <w:pStyle w:val="9"/>
        <w:spacing w:line="36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为加强</w:t>
      </w:r>
      <w:r>
        <w:rPr>
          <w:rFonts w:hint="eastAsia" w:ascii="宋体" w:hAnsi="宋体" w:eastAsia="宋体" w:cs="Times New Roman"/>
          <w:bCs/>
          <w:sz w:val="24"/>
          <w:szCs w:val="24"/>
          <w:highlight w:val="none"/>
        </w:rPr>
        <w:t>浙江大学医学院附属妇产科医院</w:t>
      </w:r>
      <w:r>
        <w:rPr>
          <w:rFonts w:hint="eastAsia" w:ascii="宋体" w:hAnsi="宋体" w:eastAsia="宋体" w:cs="Times New Roman"/>
          <w:bCs/>
          <w:sz w:val="24"/>
          <w:szCs w:val="24"/>
          <w:highlight w:val="none"/>
          <w:lang w:val="en-US" w:eastAsia="zh-CN"/>
        </w:rPr>
        <w:t>余杭</w:t>
      </w:r>
      <w:r>
        <w:rPr>
          <w:rFonts w:hint="eastAsia" w:ascii="宋体" w:hAnsi="宋体" w:eastAsia="宋体" w:cs="Times New Roman"/>
          <w:bCs/>
          <w:sz w:val="24"/>
          <w:szCs w:val="24"/>
          <w:highlight w:val="none"/>
        </w:rPr>
        <w:t>院区</w:t>
      </w:r>
      <w:r>
        <w:rPr>
          <w:rFonts w:hint="eastAsia" w:ascii="宋体" w:hAnsi="宋体" w:eastAsia="宋体" w:cs="Times New Roman"/>
          <w:bCs/>
          <w:sz w:val="24"/>
          <w:szCs w:val="24"/>
          <w:highlight w:val="none"/>
          <w:lang w:val="en-US" w:eastAsia="zh-CN"/>
        </w:rPr>
        <w:t>消防设备安全管理，确保医院消火栓、喷淋等消防水系统正常，做到实时监测，同时参照湖滨、钱江院区的日常消防、安防打点功能，增加余杭院区智慧消防系统。</w:t>
      </w:r>
    </w:p>
    <w:p w14:paraId="371A4569">
      <w:pPr>
        <w:adjustRightInd w:val="0"/>
        <w:snapToGrid w:val="0"/>
        <w:spacing w:line="360" w:lineRule="auto"/>
        <w:ind w:firstLine="482" w:firstLineChars="200"/>
        <w:jc w:val="left"/>
        <w:rPr>
          <w:rFonts w:hint="eastAsia" w:ascii="宋体" w:hAnsi="宋体" w:eastAsia="宋体" w:cs="宋体"/>
          <w:b/>
          <w:sz w:val="24"/>
          <w:highlight w:val="none"/>
          <w:lang w:bidi="ar"/>
        </w:rPr>
      </w:pPr>
      <w:r>
        <w:rPr>
          <w:rFonts w:hint="eastAsia" w:ascii="宋体" w:hAnsi="宋体" w:eastAsia="宋体" w:cs="宋体"/>
          <w:b/>
          <w:sz w:val="24"/>
          <w:highlight w:val="none"/>
          <w:lang w:val="en-US" w:eastAsia="zh-CN" w:bidi="ar"/>
        </w:rPr>
        <w:t>1、</w:t>
      </w:r>
      <w:r>
        <w:rPr>
          <w:rFonts w:hint="eastAsia" w:ascii="宋体" w:hAnsi="宋体" w:eastAsia="宋体" w:cs="宋体"/>
          <w:b/>
          <w:sz w:val="24"/>
          <w:highlight w:val="none"/>
          <w:lang w:bidi="ar"/>
        </w:rPr>
        <w:t>现场踏勘</w:t>
      </w:r>
    </w:p>
    <w:p w14:paraId="569BF18C">
      <w:pPr>
        <w:pStyle w:val="9"/>
        <w:spacing w:line="360" w:lineRule="auto"/>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Hans"/>
        </w:rPr>
        <w:t>建议供应商</w:t>
      </w:r>
      <w:r>
        <w:rPr>
          <w:rFonts w:hint="eastAsia" w:ascii="宋体" w:hAnsi="宋体" w:eastAsia="宋体" w:cs="Times New Roman"/>
          <w:bCs/>
          <w:sz w:val="24"/>
          <w:szCs w:val="24"/>
          <w:highlight w:val="none"/>
          <w:lang w:val="en-US" w:eastAsia="zh-CN"/>
        </w:rPr>
        <w:t>自行</w:t>
      </w:r>
      <w:r>
        <w:rPr>
          <w:rFonts w:hint="eastAsia" w:ascii="宋体" w:hAnsi="宋体" w:eastAsia="宋体" w:cs="Times New Roman"/>
          <w:bCs/>
          <w:sz w:val="24"/>
          <w:szCs w:val="24"/>
          <w:highlight w:val="none"/>
          <w:lang w:val="en-US" w:eastAsia="zh-Hans"/>
        </w:rPr>
        <w:t>现场踏勘，以了解</w:t>
      </w:r>
      <w:r>
        <w:rPr>
          <w:rFonts w:hint="eastAsia" w:ascii="宋体" w:hAnsi="宋体" w:eastAsia="宋体" w:cs="Times New Roman"/>
          <w:bCs/>
          <w:sz w:val="24"/>
          <w:szCs w:val="24"/>
          <w:highlight w:val="none"/>
          <w:lang w:val="en-US" w:eastAsia="zh-CN"/>
        </w:rPr>
        <w:t>余杭院区智慧消防系统</w:t>
      </w:r>
      <w:r>
        <w:rPr>
          <w:rFonts w:hint="eastAsia" w:ascii="宋体" w:hAnsi="宋体" w:eastAsia="宋体" w:cs="Times New Roman"/>
          <w:bCs/>
          <w:sz w:val="24"/>
          <w:szCs w:val="24"/>
          <w:highlight w:val="none"/>
          <w:lang w:val="en-US" w:eastAsia="zh-Hans"/>
        </w:rPr>
        <w:t>具体安装场地的现场条件及现场情况，踏勘联系人：</w:t>
      </w:r>
      <w:r>
        <w:rPr>
          <w:rFonts w:hint="eastAsia" w:ascii="宋体" w:hAnsi="宋体" w:eastAsia="宋体" w:cs="Times New Roman"/>
          <w:bCs/>
          <w:sz w:val="24"/>
          <w:szCs w:val="24"/>
          <w:highlight w:val="none"/>
          <w:lang w:val="en-US" w:eastAsia="zh-CN"/>
        </w:rPr>
        <w:t>李斌，13575791207。无论供应商是否踏勘现场，均被视作对项目现场的了解已完全满足本采购项目报价的需要。有关踏勘现场需要发生的一切费用由供应商自理，供应商自行负责在踏勘现场中所发生的任何风险责任和财产损失。</w:t>
      </w:r>
    </w:p>
    <w:p w14:paraId="7242BAE9">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2、技术标准和规范</w:t>
      </w:r>
    </w:p>
    <w:p w14:paraId="0188CA6D">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供应商在设计、供货、安装、调试、检测、验收、售后服务等各个环节中，均应达到或优于国家和行业的最新技术标准和规范。</w:t>
      </w:r>
    </w:p>
    <w:p w14:paraId="618DE566">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3、货物总体要求</w:t>
      </w:r>
    </w:p>
    <w:p w14:paraId="3C3C86F4">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（1）供应商提供的货物必须是原厂生产的、全新的，型号、性能及指标符合国家及</w:t>
      </w:r>
      <w:r>
        <w:rPr>
          <w:rFonts w:hint="eastAsia" w:ascii="宋体" w:hAnsi="宋体" w:cs="宋体"/>
          <w:sz w:val="24"/>
          <w:highlight w:val="none"/>
          <w:lang w:bidi="ar"/>
        </w:rPr>
        <w:t>采购</w:t>
      </w:r>
      <w:r>
        <w:rPr>
          <w:rFonts w:ascii="宋体" w:hAnsi="宋体" w:cs="宋体"/>
          <w:sz w:val="24"/>
          <w:highlight w:val="none"/>
          <w:lang w:bidi="ar"/>
        </w:rPr>
        <w:t>文件提出的有关技术、质量、安全标准要求。</w:t>
      </w:r>
    </w:p>
    <w:p w14:paraId="371D8521">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（2）所有货物在检验时必须完好，无破损。数量、质量及性能不得低于</w:t>
      </w:r>
      <w:r>
        <w:rPr>
          <w:rFonts w:hint="eastAsia" w:ascii="宋体" w:hAnsi="宋体" w:cs="宋体"/>
          <w:sz w:val="24"/>
          <w:highlight w:val="none"/>
          <w:lang w:bidi="ar"/>
        </w:rPr>
        <w:t>采购</w:t>
      </w:r>
      <w:r>
        <w:rPr>
          <w:rFonts w:ascii="宋体" w:hAnsi="宋体" w:cs="宋体"/>
          <w:sz w:val="24"/>
          <w:highlight w:val="none"/>
          <w:lang w:bidi="ar"/>
        </w:rPr>
        <w:t>文件中提出的要求。</w:t>
      </w:r>
    </w:p>
    <w:p w14:paraId="621EE7A5">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（3）货物外观清洁，标记编号，应准确无误地表明货物之型号、规格、制造厂及生产或出厂日期等信息。</w:t>
      </w:r>
    </w:p>
    <w:p w14:paraId="6FD2C91B">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（4）对于影响货物正常工作的必要组成部分，无论在技术规范中指出与否，供应商都应提供并在投标文件中明确列出。</w:t>
      </w:r>
    </w:p>
    <w:p w14:paraId="50A391F6">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（5）所有货物须提供出厂合格证等质量证明文件，国外生产的必须有合法的进货渠道证明，如海关报关单、原产地证明、商检证明等。</w:t>
      </w:r>
    </w:p>
    <w:p w14:paraId="453B7E34">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（6）采购人可委托通过</w:t>
      </w:r>
      <w:r>
        <w:rPr>
          <w:rFonts w:hint="eastAsia" w:ascii="宋体" w:hAnsi="宋体" w:cs="宋体"/>
          <w:sz w:val="24"/>
          <w:highlight w:val="none"/>
          <w:lang w:bidi="ar"/>
        </w:rPr>
        <w:t>相关</w:t>
      </w:r>
      <w:r>
        <w:rPr>
          <w:rFonts w:ascii="宋体" w:hAnsi="宋体" w:cs="宋体"/>
          <w:sz w:val="24"/>
          <w:highlight w:val="none"/>
          <w:lang w:bidi="ar"/>
        </w:rPr>
        <w:t>资质认证的检测部门对生产过程和最终交付的</w:t>
      </w:r>
      <w:r>
        <w:rPr>
          <w:rFonts w:hint="eastAsia" w:ascii="宋体" w:hAnsi="宋体" w:cs="宋体"/>
          <w:sz w:val="24"/>
          <w:highlight w:val="none"/>
          <w:lang w:eastAsia="zh-Hans" w:bidi="ar"/>
        </w:rPr>
        <w:t>产品</w:t>
      </w:r>
      <w:r>
        <w:rPr>
          <w:rFonts w:ascii="宋体" w:hAnsi="宋体" w:cs="宋体"/>
          <w:sz w:val="24"/>
          <w:highlight w:val="none"/>
          <w:lang w:bidi="ar"/>
        </w:rPr>
        <w:t>进行相关检测，检测费用由中标人承担，若达不到环保要求的，需方有权退回不合格产品，由此造成的损失由中标人负责。</w:t>
      </w:r>
    </w:p>
    <w:p w14:paraId="07128B99">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4、运输、保管、保险</w:t>
      </w:r>
    </w:p>
    <w:p w14:paraId="2CC9B87F">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（1）中标人负责货物运至采购人指定位置所发生的所有费用，包括运输费、装卸费、保险费、垃圾清运费等。</w:t>
      </w:r>
    </w:p>
    <w:p w14:paraId="298B6BB2">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（2）货物在安装、调试、验收合格前的保管由中标人负责。</w:t>
      </w:r>
    </w:p>
    <w:p w14:paraId="351F7758">
      <w:pPr>
        <w:adjustRightInd w:val="0"/>
        <w:snapToGrid w:val="0"/>
        <w:spacing w:line="360" w:lineRule="auto"/>
        <w:ind w:firstLine="480" w:firstLineChars="200"/>
        <w:jc w:val="left"/>
        <w:rPr>
          <w:rFonts w:ascii="宋体" w:hAnsi="宋体" w:cs="宋体"/>
          <w:b/>
          <w:sz w:val="24"/>
          <w:highlight w:val="none"/>
        </w:rPr>
      </w:pPr>
      <w:r>
        <w:rPr>
          <w:rFonts w:ascii="宋体" w:hAnsi="宋体" w:cs="宋体"/>
          <w:sz w:val="24"/>
          <w:highlight w:val="none"/>
          <w:lang w:bidi="ar"/>
        </w:rPr>
        <w:t>（3）货物在安装、调试、验收合格前的保险由中标人负责，中标人负责其派出的现场工作人员的人身意外保险。</w:t>
      </w:r>
    </w:p>
    <w:p w14:paraId="3576184D">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5、安装、调试、验收</w:t>
      </w:r>
    </w:p>
    <w:p w14:paraId="2F720827">
      <w:pPr>
        <w:pStyle w:val="17"/>
        <w:adjustRightInd w:val="0"/>
        <w:snapToGrid w:val="0"/>
        <w:spacing w:line="360" w:lineRule="auto"/>
        <w:ind w:firstLine="480" w:firstLineChars="200"/>
        <w:jc w:val="left"/>
        <w:rPr>
          <w:rFonts w:cs="宋体"/>
          <w:highlight w:val="none"/>
        </w:rPr>
      </w:pPr>
      <w:r>
        <w:rPr>
          <w:rFonts w:cs="宋体"/>
          <w:highlight w:val="none"/>
          <w:lang w:bidi="ar"/>
        </w:rPr>
        <w:t>（1）货物中涉及</w:t>
      </w:r>
      <w:r>
        <w:rPr>
          <w:rFonts w:hint="eastAsia" w:cs="宋体"/>
          <w:highlight w:val="none"/>
          <w:lang w:bidi="ar"/>
        </w:rPr>
        <w:t>接强弱电</w:t>
      </w:r>
      <w:r>
        <w:rPr>
          <w:rFonts w:cs="宋体"/>
          <w:highlight w:val="none"/>
          <w:lang w:bidi="ar"/>
        </w:rPr>
        <w:t>的安装</w:t>
      </w:r>
      <w:r>
        <w:rPr>
          <w:rFonts w:hint="eastAsia" w:cs="宋体"/>
          <w:highlight w:val="none"/>
          <w:lang w:bidi="ar"/>
        </w:rPr>
        <w:t>均</w:t>
      </w:r>
      <w:r>
        <w:rPr>
          <w:rFonts w:cs="宋体"/>
          <w:highlight w:val="none"/>
          <w:lang w:bidi="ar"/>
        </w:rPr>
        <w:t>由中标人完成、安装所用电材料不能低于建筑物内同一规格材料的质量、档次，要求电末端必须能正常使用（通电），质量、安全符合国家相关规定</w:t>
      </w:r>
      <w:r>
        <w:rPr>
          <w:rFonts w:hint="eastAsia" w:cs="宋体"/>
          <w:highlight w:val="none"/>
          <w:lang w:bidi="ar"/>
        </w:rPr>
        <w:t>。</w:t>
      </w:r>
      <w:r>
        <w:rPr>
          <w:rFonts w:cs="宋体"/>
          <w:highlight w:val="none"/>
          <w:lang w:bidi="ar"/>
        </w:rPr>
        <w:t>由于中标人现场查勘、测量数据不准确，造成生产的货物在现场无法安装或匹配的，中标人无条件退货，并免费按现场安装条件重新生产货物并供货安装。</w:t>
      </w:r>
    </w:p>
    <w:p w14:paraId="10C2392A">
      <w:pPr>
        <w:pStyle w:val="17"/>
        <w:adjustRightInd w:val="0"/>
        <w:snapToGrid w:val="0"/>
        <w:spacing w:line="360" w:lineRule="auto"/>
        <w:ind w:firstLine="480" w:firstLineChars="200"/>
        <w:jc w:val="left"/>
        <w:rPr>
          <w:rFonts w:cs="宋体"/>
          <w:highlight w:val="none"/>
        </w:rPr>
      </w:pPr>
      <w:r>
        <w:rPr>
          <w:rFonts w:cs="宋体"/>
          <w:highlight w:val="none"/>
          <w:lang w:bidi="ar"/>
        </w:rPr>
        <w:t>（</w:t>
      </w:r>
      <w:r>
        <w:rPr>
          <w:rFonts w:hint="eastAsia" w:cs="宋体"/>
          <w:highlight w:val="none"/>
          <w:lang w:val="en-US" w:eastAsia="zh-CN" w:bidi="ar"/>
        </w:rPr>
        <w:t>2</w:t>
      </w:r>
      <w:r>
        <w:rPr>
          <w:rFonts w:cs="宋体"/>
          <w:highlight w:val="none"/>
          <w:lang w:bidi="ar"/>
        </w:rPr>
        <w:t>）中标人应派遣有经验能力且具有相应资质的技术人员，负责货物安装工作，在安装期间应充分了解安装进度要求，保证质量，解决安装中出现的技术问题。</w:t>
      </w:r>
    </w:p>
    <w:p w14:paraId="2305E9E2">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w:t>
      </w:r>
      <w:r>
        <w:rPr>
          <w:rFonts w:hint="eastAsia" w:ascii="宋体" w:hAnsi="宋体" w:cs="宋体"/>
          <w:sz w:val="24"/>
          <w:highlight w:val="none"/>
          <w:lang w:val="en-US" w:eastAsia="zh-CN" w:bidi="ar"/>
        </w:rPr>
        <w:t>3</w:t>
      </w:r>
      <w:r>
        <w:rPr>
          <w:rFonts w:ascii="宋体" w:hAnsi="宋体" w:cs="宋体"/>
          <w:sz w:val="24"/>
          <w:highlight w:val="none"/>
          <w:lang w:bidi="ar"/>
        </w:rPr>
        <w:t>）安装完成后，进行调试及验收。验收由采购人与中标人及相关监督人员依国家有关验收质量标准、本项目合同、设计图纸及有关附件要求进行。</w:t>
      </w:r>
    </w:p>
    <w:p w14:paraId="664EC042">
      <w:pPr>
        <w:widowControl/>
        <w:adjustRightInd w:val="0"/>
        <w:snapToGrid w:val="0"/>
        <w:spacing w:line="360" w:lineRule="auto"/>
        <w:ind w:firstLine="482" w:firstLineChars="200"/>
        <w:jc w:val="left"/>
        <w:rPr>
          <w:rFonts w:ascii="宋体" w:hAnsi="宋体" w:cs="宋体"/>
          <w:b/>
          <w:bCs/>
          <w:sz w:val="24"/>
          <w:highlight w:val="none"/>
          <w:lang w:bidi="ar"/>
        </w:rPr>
      </w:pPr>
      <w:r>
        <w:rPr>
          <w:rFonts w:ascii="宋体" w:hAnsi="宋体" w:cs="宋体"/>
          <w:b/>
          <w:bCs/>
          <w:sz w:val="24"/>
          <w:highlight w:val="none"/>
          <w:lang w:bidi="ar"/>
        </w:rPr>
        <w:t>（5）验收标准</w:t>
      </w:r>
    </w:p>
    <w:p w14:paraId="4D00876C">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5.1、所供产品的</w:t>
      </w:r>
      <w:r>
        <w:rPr>
          <w:rFonts w:ascii="宋体" w:hAnsi="宋体" w:cs="宋体"/>
          <w:b/>
          <w:bCs/>
          <w:sz w:val="24"/>
          <w:highlight w:val="none"/>
          <w:lang w:bidi="ar"/>
        </w:rPr>
        <w:t>规格、数量</w:t>
      </w:r>
      <w:r>
        <w:rPr>
          <w:rFonts w:hint="eastAsia" w:ascii="宋体" w:hAnsi="宋体" w:cs="宋体"/>
          <w:b/>
          <w:bCs/>
          <w:sz w:val="24"/>
          <w:highlight w:val="none"/>
          <w:lang w:bidi="ar"/>
        </w:rPr>
        <w:t>、</w:t>
      </w:r>
      <w:r>
        <w:rPr>
          <w:rFonts w:hint="eastAsia" w:ascii="宋体" w:hAnsi="宋体" w:cs="宋体"/>
          <w:b/>
          <w:bCs/>
          <w:sz w:val="24"/>
          <w:highlight w:val="none"/>
          <w:lang w:val="en-US" w:eastAsia="zh-CN" w:bidi="ar"/>
        </w:rPr>
        <w:t>技术参数</w:t>
      </w:r>
      <w:r>
        <w:rPr>
          <w:rFonts w:ascii="宋体" w:hAnsi="宋体" w:cs="宋体"/>
          <w:sz w:val="24"/>
          <w:highlight w:val="none"/>
          <w:lang w:bidi="ar"/>
        </w:rPr>
        <w:t>符合</w:t>
      </w:r>
      <w:r>
        <w:rPr>
          <w:rFonts w:hint="eastAsia" w:ascii="宋体" w:hAnsi="宋体" w:cs="宋体"/>
          <w:sz w:val="24"/>
          <w:highlight w:val="none"/>
          <w:lang w:bidi="ar"/>
        </w:rPr>
        <w:t>采购</w:t>
      </w:r>
      <w:r>
        <w:rPr>
          <w:rFonts w:ascii="宋体" w:hAnsi="宋体" w:cs="宋体"/>
          <w:sz w:val="24"/>
          <w:highlight w:val="none"/>
          <w:lang w:bidi="ar"/>
        </w:rPr>
        <w:t>文件投标人投标承诺及合同约定的要求。</w:t>
      </w:r>
    </w:p>
    <w:p w14:paraId="28F94996">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bidi="ar"/>
        </w:rPr>
        <w:t>2</w:t>
      </w:r>
      <w:r>
        <w:rPr>
          <w:rFonts w:ascii="宋体" w:hAnsi="宋体" w:cs="宋体"/>
          <w:sz w:val="24"/>
          <w:highlight w:val="none"/>
          <w:lang w:bidi="ar"/>
        </w:rPr>
        <w:t>、所供产品的</w:t>
      </w:r>
      <w:r>
        <w:rPr>
          <w:rFonts w:ascii="宋体" w:hAnsi="宋体" w:cs="宋体"/>
          <w:b/>
          <w:bCs/>
          <w:sz w:val="24"/>
          <w:highlight w:val="none"/>
          <w:lang w:bidi="ar"/>
        </w:rPr>
        <w:t>外观完好</w:t>
      </w:r>
      <w:r>
        <w:rPr>
          <w:rFonts w:ascii="宋体" w:hAnsi="宋体" w:cs="宋体"/>
          <w:sz w:val="24"/>
          <w:highlight w:val="none"/>
          <w:lang w:bidi="ar"/>
        </w:rPr>
        <w:t>，无严重碰撞、表皮脱落、五金件生锈等明显瑕疵。</w:t>
      </w:r>
    </w:p>
    <w:p w14:paraId="458208D3">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val="en-US" w:eastAsia="zh-CN" w:bidi="ar"/>
        </w:rPr>
        <w:t>3</w:t>
      </w:r>
      <w:r>
        <w:rPr>
          <w:rFonts w:ascii="宋体" w:hAnsi="宋体" w:cs="宋体"/>
          <w:sz w:val="24"/>
          <w:highlight w:val="none"/>
          <w:lang w:bidi="ar"/>
        </w:rPr>
        <w:t>、所有产品均已运输至指定地点，并安装调试完毕。</w:t>
      </w:r>
    </w:p>
    <w:p w14:paraId="5D5780A9">
      <w:pPr>
        <w:widowControl/>
        <w:adjustRightInd w:val="0"/>
        <w:snapToGrid w:val="0"/>
        <w:spacing w:line="360" w:lineRule="auto"/>
        <w:ind w:firstLine="480" w:firstLineChars="200"/>
        <w:jc w:val="left"/>
        <w:rPr>
          <w:rFonts w:ascii="宋体" w:hAnsi="宋体" w:cs="宋体"/>
          <w:sz w:val="24"/>
          <w:highlight w:val="none"/>
          <w:lang w:bidi="ar"/>
        </w:rPr>
      </w:pPr>
      <w:r>
        <w:rPr>
          <w:rFonts w:ascii="宋体" w:hAnsi="宋体" w:cs="宋体"/>
          <w:sz w:val="24"/>
          <w:highlight w:val="none"/>
          <w:lang w:bidi="ar"/>
        </w:rPr>
        <w:t>5.</w:t>
      </w:r>
      <w:r>
        <w:rPr>
          <w:rFonts w:hint="eastAsia" w:ascii="宋体" w:hAnsi="宋体" w:cs="宋体"/>
          <w:sz w:val="24"/>
          <w:highlight w:val="none"/>
          <w:lang w:val="en-US" w:eastAsia="zh-CN" w:bidi="ar"/>
        </w:rPr>
        <w:t>4</w:t>
      </w:r>
      <w:r>
        <w:rPr>
          <w:rFonts w:ascii="宋体" w:hAnsi="宋体" w:cs="宋体"/>
          <w:sz w:val="24"/>
          <w:highlight w:val="none"/>
          <w:lang w:bidi="ar"/>
        </w:rPr>
        <w:t>、</w:t>
      </w:r>
      <w:r>
        <w:rPr>
          <w:rFonts w:hint="eastAsia" w:ascii="宋体" w:hAnsi="宋体" w:cs="宋体"/>
          <w:sz w:val="24"/>
          <w:highlight w:val="none"/>
          <w:lang w:bidi="ar"/>
        </w:rPr>
        <w:t>采购</w:t>
      </w:r>
      <w:r>
        <w:rPr>
          <w:rFonts w:ascii="宋体" w:hAnsi="宋体" w:cs="宋体"/>
          <w:sz w:val="24"/>
          <w:highlight w:val="none"/>
          <w:lang w:bidi="ar"/>
        </w:rPr>
        <w:t>文件投标人投标承诺及采购合同约定的附件、工具、技术资料等齐全；提供产品使用说明书、合格证。</w:t>
      </w:r>
    </w:p>
    <w:p w14:paraId="72E2B323">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6、售后服务</w:t>
      </w:r>
    </w:p>
    <w:p w14:paraId="7C9087D6">
      <w:pPr>
        <w:widowControl/>
        <w:adjustRightInd w:val="0"/>
        <w:snapToGrid w:val="0"/>
        <w:spacing w:line="360" w:lineRule="auto"/>
        <w:ind w:firstLineChars="200"/>
        <w:jc w:val="left"/>
        <w:rPr>
          <w:rFonts w:ascii="宋体" w:hAnsi="宋体" w:cs="宋体"/>
          <w:sz w:val="24"/>
          <w:highlight w:val="none"/>
        </w:rPr>
      </w:pPr>
      <w:r>
        <w:rPr>
          <w:rFonts w:ascii="宋体" w:hAnsi="宋体" w:cs="宋体"/>
          <w:szCs w:val="21"/>
          <w:highlight w:val="none"/>
        </w:rPr>
        <w:t>▲</w:t>
      </w:r>
      <w:r>
        <w:rPr>
          <w:rFonts w:ascii="宋体" w:hAnsi="宋体" w:cs="宋体"/>
          <w:sz w:val="24"/>
          <w:highlight w:val="none"/>
          <w:lang w:bidi="ar"/>
        </w:rPr>
        <w:t>（1）</w:t>
      </w:r>
      <w:r>
        <w:rPr>
          <w:rFonts w:ascii="宋体" w:hAnsi="宋体" w:cs="宋体"/>
          <w:b/>
          <w:sz w:val="24"/>
          <w:highlight w:val="none"/>
          <w:u w:val="single"/>
          <w:lang w:bidi="ar"/>
        </w:rPr>
        <w:t>供应商须在货物交付验收合格之日起，提供不少于</w:t>
      </w:r>
      <w:r>
        <w:rPr>
          <w:rFonts w:hint="eastAsia" w:ascii="宋体" w:hAnsi="宋体" w:cs="宋体"/>
          <w:b/>
          <w:sz w:val="24"/>
          <w:highlight w:val="yellow"/>
          <w:u w:val="single"/>
          <w:lang w:val="en-US" w:eastAsia="zh-CN" w:bidi="ar"/>
        </w:rPr>
        <w:t xml:space="preserve">  2</w:t>
      </w:r>
      <w:r>
        <w:rPr>
          <w:rFonts w:ascii="宋体" w:hAnsi="宋体" w:cs="宋体"/>
          <w:b/>
          <w:sz w:val="24"/>
          <w:highlight w:val="yellow"/>
          <w:u w:val="single"/>
          <w:lang w:bidi="ar"/>
        </w:rPr>
        <w:t>年的质保期</w:t>
      </w:r>
      <w:r>
        <w:rPr>
          <w:rFonts w:ascii="宋体" w:hAnsi="宋体" w:cs="宋体"/>
          <w:b/>
          <w:sz w:val="24"/>
          <w:highlight w:val="none"/>
          <w:u w:val="single"/>
          <w:lang w:bidi="ar"/>
        </w:rPr>
        <w:t>（即免费保修期），</w:t>
      </w:r>
      <w:r>
        <w:rPr>
          <w:rFonts w:hint="eastAsia" w:ascii="宋体" w:hAnsi="宋体" w:cs="宋体"/>
          <w:b/>
          <w:sz w:val="24"/>
          <w:highlight w:val="none"/>
          <w:u w:val="single"/>
          <w:lang w:eastAsia="zh-Hans" w:bidi="ar"/>
        </w:rPr>
        <w:t>质保范围包含</w:t>
      </w:r>
      <w:r>
        <w:rPr>
          <w:rFonts w:hint="eastAsia" w:ascii="宋体" w:hAnsi="宋体" w:cs="宋体"/>
          <w:b/>
          <w:sz w:val="24"/>
          <w:highlight w:val="none"/>
          <w:u w:val="single"/>
          <w:lang w:val="en-US" w:eastAsia="zh-CN" w:bidi="ar"/>
        </w:rPr>
        <w:t>余杭智慧消防系统项目</w:t>
      </w:r>
      <w:r>
        <w:rPr>
          <w:rFonts w:hint="eastAsia" w:ascii="宋体" w:hAnsi="宋体" w:cs="宋体"/>
          <w:b/>
          <w:sz w:val="24"/>
          <w:highlight w:val="none"/>
          <w:u w:val="single"/>
          <w:lang w:eastAsia="zh-Hans" w:bidi="ar"/>
        </w:rPr>
        <w:t>内所有的</w:t>
      </w:r>
      <w:r>
        <w:rPr>
          <w:rFonts w:hint="eastAsia" w:ascii="宋体" w:hAnsi="宋体" w:cs="宋体"/>
          <w:b/>
          <w:sz w:val="24"/>
          <w:highlight w:val="none"/>
          <w:u w:val="single"/>
          <w:lang w:val="en-US" w:eastAsia="zh-CN" w:bidi="ar"/>
        </w:rPr>
        <w:t>软件和</w:t>
      </w:r>
      <w:r>
        <w:rPr>
          <w:rFonts w:hint="eastAsia" w:ascii="宋体" w:hAnsi="宋体" w:cs="宋体"/>
          <w:b/>
          <w:sz w:val="24"/>
          <w:highlight w:val="none"/>
          <w:u w:val="single"/>
          <w:lang w:eastAsia="zh-Hans" w:bidi="ar"/>
        </w:rPr>
        <w:t>设备</w:t>
      </w:r>
      <w:r>
        <w:rPr>
          <w:rFonts w:ascii="宋体" w:hAnsi="宋体" w:cs="宋体"/>
          <w:sz w:val="24"/>
          <w:highlight w:val="none"/>
          <w:lang w:bidi="ar"/>
        </w:rPr>
        <w:t>。</w:t>
      </w:r>
    </w:p>
    <w:p w14:paraId="5F36D7F6">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（2）供应商必须有可靠的售后服务保障，能提供正常的技术、备品备件服务。</w:t>
      </w:r>
    </w:p>
    <w:p w14:paraId="402E0382">
      <w:pPr>
        <w:widowControl/>
        <w:adjustRightInd w:val="0"/>
        <w:snapToGrid w:val="0"/>
        <w:spacing w:line="360" w:lineRule="auto"/>
        <w:ind w:firstLine="480" w:firstLineChars="200"/>
        <w:jc w:val="left"/>
        <w:rPr>
          <w:rFonts w:ascii="宋体" w:hAnsi="宋体" w:cs="Calibri"/>
          <w:sz w:val="24"/>
          <w:highlight w:val="none"/>
        </w:rPr>
      </w:pPr>
      <w:r>
        <w:rPr>
          <w:rFonts w:ascii="宋体" w:hAnsi="宋体" w:cs="宋体"/>
          <w:sz w:val="24"/>
          <w:highlight w:val="none"/>
          <w:lang w:bidi="ar"/>
        </w:rPr>
        <w:t>（3）保修期内，中标人对非人为损坏的部位或零件进行免费维修、更换（对确认不能使用的部件进行免费更换，同时免收维修费、零件费、工本费、上门服务费、交通等一切费用）；在收到采购人有关售后服务要求的电话或传真后，中标人必须在</w:t>
      </w:r>
      <w:r>
        <w:rPr>
          <w:rFonts w:ascii="宋体" w:hAnsi="宋体" w:cs="Calibri"/>
          <w:b/>
          <w:bCs/>
          <w:sz w:val="24"/>
          <w:highlight w:val="none"/>
          <w:lang w:bidi="ar"/>
        </w:rPr>
        <w:t>4</w:t>
      </w:r>
      <w:r>
        <w:rPr>
          <w:rFonts w:ascii="宋体" w:hAnsi="宋体" w:cs="宋体"/>
          <w:b/>
          <w:bCs/>
          <w:sz w:val="24"/>
          <w:highlight w:val="none"/>
          <w:lang w:bidi="ar"/>
        </w:rPr>
        <w:t>小时内给予答复</w:t>
      </w:r>
      <w:r>
        <w:rPr>
          <w:rFonts w:ascii="宋体" w:hAnsi="宋体" w:cs="宋体"/>
          <w:sz w:val="24"/>
          <w:highlight w:val="none"/>
          <w:lang w:bidi="ar"/>
        </w:rPr>
        <w:t>，并在</w:t>
      </w:r>
      <w:r>
        <w:rPr>
          <w:rFonts w:ascii="宋体" w:hAnsi="宋体" w:cs="Calibri"/>
          <w:b/>
          <w:bCs/>
          <w:sz w:val="24"/>
          <w:highlight w:val="none"/>
          <w:lang w:bidi="ar"/>
        </w:rPr>
        <w:t>24</w:t>
      </w:r>
      <w:r>
        <w:rPr>
          <w:rFonts w:ascii="宋体" w:hAnsi="宋体" w:cs="宋体"/>
          <w:b/>
          <w:bCs/>
          <w:sz w:val="24"/>
          <w:highlight w:val="none"/>
          <w:lang w:bidi="ar"/>
        </w:rPr>
        <w:t>小时内</w:t>
      </w:r>
      <w:r>
        <w:rPr>
          <w:rFonts w:ascii="宋体" w:hAnsi="宋体" w:cs="宋体"/>
          <w:sz w:val="24"/>
          <w:highlight w:val="none"/>
          <w:lang w:bidi="ar"/>
        </w:rPr>
        <w:t>到达采购人指定现场，并提出解决出现问题的方案；为不影响采购人的正常办公秩序，对无法维修需要返厂修理的货物，中标人提供备用货物；如系外来因素或由于使用不当，造成货物或零部件损坏、缺失的，中标人必须提供维修、更换配件服务，酌情收取材料工本费；如采购人因发展需要，出现布局调整或搬迁，中标人免费提供设计布局指导及拆装服务。</w:t>
      </w:r>
    </w:p>
    <w:p w14:paraId="4B81847C">
      <w:pPr>
        <w:widowControl/>
        <w:adjustRightInd w:val="0"/>
        <w:snapToGrid w:val="0"/>
        <w:spacing w:line="360" w:lineRule="auto"/>
        <w:ind w:firstLine="480" w:firstLineChars="200"/>
        <w:jc w:val="left"/>
        <w:rPr>
          <w:rFonts w:ascii="宋体" w:hAnsi="宋体" w:cs="Calibri"/>
          <w:sz w:val="24"/>
          <w:highlight w:val="none"/>
        </w:rPr>
      </w:pPr>
      <w:r>
        <w:rPr>
          <w:rFonts w:ascii="宋体" w:hAnsi="宋体" w:cs="宋体"/>
          <w:sz w:val="24"/>
          <w:highlight w:val="none"/>
          <w:lang w:bidi="ar"/>
        </w:rPr>
        <w:t>（</w:t>
      </w:r>
      <w:r>
        <w:rPr>
          <w:rFonts w:ascii="宋体" w:hAnsi="宋体" w:cs="Calibri"/>
          <w:sz w:val="24"/>
          <w:highlight w:val="none"/>
          <w:lang w:bidi="ar"/>
        </w:rPr>
        <w:t>4）</w:t>
      </w:r>
      <w:r>
        <w:rPr>
          <w:rFonts w:ascii="宋体" w:hAnsi="宋体" w:cs="宋体"/>
          <w:sz w:val="24"/>
          <w:highlight w:val="none"/>
          <w:lang w:bidi="ar"/>
        </w:rPr>
        <w:t>超过免费质保期后，对所提供产品备件、配件做相应保留，便于日后常规维修之所需，中标人对其提供的产品在设备寿命期内提供有偿保修服务，酌情收取成本费。</w:t>
      </w:r>
    </w:p>
    <w:p w14:paraId="0B26AF81">
      <w:pPr>
        <w:widowControl/>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lang w:bidi="ar"/>
        </w:rPr>
        <w:t>（</w:t>
      </w:r>
      <w:r>
        <w:rPr>
          <w:rFonts w:ascii="宋体" w:hAnsi="宋体" w:cs="Calibri"/>
          <w:sz w:val="24"/>
          <w:highlight w:val="none"/>
          <w:lang w:bidi="ar"/>
        </w:rPr>
        <w:t>5）</w:t>
      </w:r>
      <w:r>
        <w:rPr>
          <w:rFonts w:ascii="宋体" w:hAnsi="宋体" w:cs="宋体"/>
          <w:sz w:val="24"/>
          <w:highlight w:val="none"/>
          <w:lang w:bidi="ar"/>
        </w:rPr>
        <w:t>中标人负责对采购人的管理人员进行有关货物使用、维护等内容的技术指导或培训，包括中标人在投标文件和询标时做出的其他书面承诺的培训。</w:t>
      </w:r>
    </w:p>
    <w:p w14:paraId="137E9F94">
      <w:pPr>
        <w:widowControl/>
        <w:adjustRightInd w:val="0"/>
        <w:snapToGrid w:val="0"/>
        <w:spacing w:line="360" w:lineRule="auto"/>
        <w:ind w:firstLine="480" w:firstLineChars="200"/>
        <w:jc w:val="left"/>
        <w:rPr>
          <w:rFonts w:ascii="宋体" w:hAnsi="宋体" w:cs="宋体"/>
          <w:b/>
          <w:sz w:val="24"/>
          <w:highlight w:val="none"/>
        </w:rPr>
      </w:pPr>
      <w:r>
        <w:rPr>
          <w:rFonts w:ascii="宋体" w:hAnsi="宋体" w:cs="宋体"/>
          <w:sz w:val="24"/>
          <w:highlight w:val="none"/>
          <w:lang w:bidi="ar"/>
        </w:rPr>
        <w:t>（6）供应商服务维修人员均须经过良好的系统技术培训，并有丰富的现场维修经验。</w:t>
      </w:r>
    </w:p>
    <w:p w14:paraId="0B82D5C8">
      <w:pPr>
        <w:adjustRightInd w:val="0"/>
        <w:snapToGrid w:val="0"/>
        <w:spacing w:line="360" w:lineRule="auto"/>
        <w:ind w:firstLine="482" w:firstLineChars="200"/>
        <w:jc w:val="left"/>
        <w:rPr>
          <w:rFonts w:ascii="宋体" w:hAnsi="宋体" w:cs="宋体"/>
          <w:bCs/>
          <w:sz w:val="24"/>
          <w:highlight w:val="yellow"/>
        </w:rPr>
      </w:pPr>
      <w:r>
        <w:rPr>
          <w:rFonts w:ascii="宋体" w:hAnsi="宋体" w:cs="宋体"/>
          <w:b/>
          <w:sz w:val="24"/>
          <w:highlight w:val="none"/>
          <w:lang w:bidi="ar"/>
        </w:rPr>
        <w:t>7、</w:t>
      </w:r>
      <w:r>
        <w:rPr>
          <w:rFonts w:hint="eastAsia" w:ascii="宋体" w:hAnsi="宋体" w:cs="宋体"/>
          <w:b/>
          <w:sz w:val="24"/>
          <w:highlight w:val="none"/>
          <w:lang w:bidi="ar"/>
        </w:rPr>
        <w:t>供货及安装</w:t>
      </w:r>
      <w:r>
        <w:rPr>
          <w:rFonts w:ascii="宋体" w:hAnsi="宋体" w:cs="宋体"/>
          <w:b/>
          <w:sz w:val="24"/>
          <w:highlight w:val="none"/>
          <w:lang w:bidi="ar"/>
        </w:rPr>
        <w:t>：</w:t>
      </w:r>
      <w:r>
        <w:rPr>
          <w:rFonts w:hint="eastAsia" w:ascii="宋体" w:hAnsi="宋体" w:cs="宋体"/>
          <w:bCs/>
          <w:sz w:val="24"/>
          <w:highlight w:val="yellow"/>
          <w:lang w:bidi="ar"/>
        </w:rPr>
        <w:t>接到采购人通知后</w:t>
      </w:r>
      <w:r>
        <w:rPr>
          <w:rFonts w:hint="eastAsia" w:ascii="宋体" w:hAnsi="宋体" w:cs="宋体"/>
          <w:bCs/>
          <w:sz w:val="24"/>
          <w:highlight w:val="yellow"/>
          <w:lang w:val="en-US" w:eastAsia="zh-CN" w:bidi="ar"/>
        </w:rPr>
        <w:t xml:space="preserve"> 7 </w:t>
      </w:r>
      <w:r>
        <w:rPr>
          <w:rFonts w:hint="eastAsia" w:ascii="宋体" w:hAnsi="宋体" w:cs="宋体"/>
          <w:bCs/>
          <w:sz w:val="24"/>
          <w:highlight w:val="yellow"/>
          <w:lang w:bidi="ar"/>
        </w:rPr>
        <w:t>天内供货，</w:t>
      </w:r>
      <w:r>
        <w:rPr>
          <w:rFonts w:hint="eastAsia" w:ascii="宋体" w:hAnsi="宋体" w:cs="宋体"/>
          <w:bCs/>
          <w:sz w:val="24"/>
          <w:highlight w:val="yellow"/>
          <w:lang w:val="en-US" w:eastAsia="zh-CN" w:bidi="ar"/>
        </w:rPr>
        <w:t xml:space="preserve">30  </w:t>
      </w:r>
      <w:r>
        <w:rPr>
          <w:rFonts w:hint="eastAsia" w:ascii="宋体" w:hAnsi="宋体" w:cs="宋体"/>
          <w:bCs/>
          <w:sz w:val="24"/>
          <w:highlight w:val="yellow"/>
          <w:lang w:bidi="ar"/>
        </w:rPr>
        <w:t>天内安装完毕交付采购人使用。</w:t>
      </w:r>
    </w:p>
    <w:p w14:paraId="6A6E3D3C">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lang w:bidi="ar"/>
        </w:rPr>
        <w:t>8、</w:t>
      </w:r>
      <w:r>
        <w:rPr>
          <w:rFonts w:ascii="宋体" w:hAnsi="宋体" w:cs="宋体"/>
          <w:b/>
          <w:sz w:val="24"/>
          <w:highlight w:val="none"/>
        </w:rPr>
        <w:t>质量保证</w:t>
      </w:r>
    </w:p>
    <w:p w14:paraId="44F1F721">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在</w:t>
      </w:r>
      <w:r>
        <w:rPr>
          <w:rFonts w:ascii="宋体" w:hAnsi="宋体" w:cs="宋体"/>
          <w:b/>
          <w:bCs/>
          <w:sz w:val="24"/>
          <w:highlight w:val="none"/>
        </w:rPr>
        <w:t>保证期内</w:t>
      </w:r>
      <w:r>
        <w:rPr>
          <w:rFonts w:ascii="宋体" w:hAnsi="宋体" w:cs="宋体"/>
          <w:sz w:val="24"/>
          <w:highlight w:val="none"/>
        </w:rPr>
        <w:t>因货物本身的质量问题发生故障，投标人应负责</w:t>
      </w:r>
      <w:r>
        <w:rPr>
          <w:rFonts w:ascii="宋体" w:hAnsi="宋体" w:cs="宋体"/>
          <w:b/>
          <w:bCs/>
          <w:sz w:val="24"/>
          <w:highlight w:val="none"/>
        </w:rPr>
        <w:t>免费修理和更换</w:t>
      </w:r>
      <w:r>
        <w:rPr>
          <w:rFonts w:ascii="宋体" w:hAnsi="宋体" w:cs="宋体"/>
          <w:sz w:val="24"/>
          <w:highlight w:val="none"/>
        </w:rPr>
        <w:t>零部件。对达不到技术要求者，根据实际情况，经双方协商，可按以下办法处理：</w:t>
      </w:r>
    </w:p>
    <w:p w14:paraId="65D31C7A">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（a）更换：由投标人承担所发生的全部费用；</w:t>
      </w:r>
    </w:p>
    <w:p w14:paraId="0D0CB08A">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（b）贬值处理：由双方合议定价；</w:t>
      </w:r>
    </w:p>
    <w:p w14:paraId="3791D2D1">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（c）退货处理：投标人应退还采购人支付的货物款，同时应承担该货物的直接费用（运输、保险、检验、货款利息及银行手续费等）。</w:t>
      </w:r>
    </w:p>
    <w:p w14:paraId="6E430BB7">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rPr>
        <w:t>9、培训</w:t>
      </w:r>
    </w:p>
    <w:p w14:paraId="14F1DA75">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（1）投标人应对采购人的操作人员、维修人员免费进行培训。</w:t>
      </w:r>
    </w:p>
    <w:p w14:paraId="4F5DB2B4">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（2）投标人应提供相应的培训计划。</w:t>
      </w:r>
    </w:p>
    <w:p w14:paraId="305F5146">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（3）投标人应对上述内容的实现方式、地点、人数、时间在投标文件中详细说明。</w:t>
      </w:r>
    </w:p>
    <w:p w14:paraId="1CE4DFAC">
      <w:pPr>
        <w:adjustRightInd w:val="0"/>
        <w:snapToGrid w:val="0"/>
        <w:spacing w:line="360" w:lineRule="auto"/>
        <w:ind w:firstLine="482" w:firstLineChars="200"/>
        <w:jc w:val="left"/>
        <w:rPr>
          <w:rFonts w:ascii="宋体" w:hAnsi="宋体" w:cs="宋体"/>
          <w:b/>
          <w:sz w:val="24"/>
          <w:highlight w:val="none"/>
        </w:rPr>
      </w:pPr>
      <w:r>
        <w:rPr>
          <w:rFonts w:ascii="宋体" w:hAnsi="宋体" w:cs="宋体"/>
          <w:b/>
          <w:sz w:val="24"/>
          <w:highlight w:val="none"/>
        </w:rPr>
        <w:t>10、其他说明</w:t>
      </w:r>
    </w:p>
    <w:p w14:paraId="55D29BDF">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采购</w:t>
      </w:r>
      <w:r>
        <w:rPr>
          <w:rFonts w:ascii="宋体" w:hAnsi="宋体" w:cs="宋体"/>
          <w:sz w:val="24"/>
          <w:highlight w:val="none"/>
        </w:rPr>
        <w:t>内容及需求中所指出技术规格、技术参数、材料和功能标准等方面的资料如涉及特定品牌、型号规格或制造商的信息，则仅系技术需求及说明而并非进行限制。投标人可提出替代响应内容，但该替代应相当于或优于</w:t>
      </w:r>
      <w:r>
        <w:rPr>
          <w:rFonts w:hint="eastAsia" w:ascii="宋体" w:hAnsi="宋体" w:cs="宋体"/>
          <w:sz w:val="24"/>
          <w:highlight w:val="none"/>
        </w:rPr>
        <w:t>采购</w:t>
      </w:r>
      <w:r>
        <w:rPr>
          <w:rFonts w:ascii="宋体" w:hAnsi="宋体" w:cs="宋体"/>
          <w:sz w:val="24"/>
          <w:highlight w:val="none"/>
        </w:rPr>
        <w:t>内容及需求的规定，以满足本次</w:t>
      </w:r>
      <w:r>
        <w:rPr>
          <w:rFonts w:hint="eastAsia" w:ascii="宋体" w:hAnsi="宋体" w:cs="宋体"/>
          <w:sz w:val="24"/>
          <w:highlight w:val="none"/>
        </w:rPr>
        <w:t>采购</w:t>
      </w:r>
      <w:r>
        <w:rPr>
          <w:rFonts w:ascii="宋体" w:hAnsi="宋体" w:cs="宋体"/>
          <w:sz w:val="24"/>
          <w:highlight w:val="none"/>
        </w:rPr>
        <w:t>要求并使</w:t>
      </w:r>
      <w:r>
        <w:rPr>
          <w:rFonts w:hint="eastAsia" w:ascii="宋体" w:hAnsi="宋体" w:cs="宋体"/>
          <w:sz w:val="24"/>
          <w:highlight w:val="none"/>
        </w:rPr>
        <w:t>采购</w:t>
      </w:r>
      <w:r>
        <w:rPr>
          <w:rFonts w:ascii="宋体" w:hAnsi="宋体" w:cs="宋体"/>
          <w:sz w:val="24"/>
          <w:highlight w:val="none"/>
        </w:rPr>
        <w:t>人可以接受。</w:t>
      </w:r>
    </w:p>
    <w:p w14:paraId="3EF96302">
      <w:pPr>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 xml:space="preserve"> （2）供应商须提交证明其拟供货物和服务符合采购文件规定的技术响应文件，文件可以是文字资料、图纸和数据等佐证资料，并提供货物主要技术、结构、性能、功能、特点和质量水平的详细阐述。</w:t>
      </w:r>
    </w:p>
    <w:p w14:paraId="38F55A0D">
      <w:pPr>
        <w:autoSpaceDE w:val="0"/>
        <w:autoSpaceDN w:val="0"/>
        <w:adjustRightInd w:val="0"/>
        <w:spacing w:line="360" w:lineRule="auto"/>
        <w:ind w:firstLine="480" w:firstLineChars="200"/>
        <w:jc w:val="left"/>
        <w:rPr>
          <w:rFonts w:ascii="宋体" w:hAnsi="宋体" w:cs="宋体"/>
          <w:sz w:val="24"/>
          <w:highlight w:val="none"/>
        </w:rPr>
      </w:pPr>
      <w:r>
        <w:rPr>
          <w:rFonts w:ascii="宋体" w:hAnsi="宋体" w:cs="宋体"/>
          <w:sz w:val="24"/>
          <w:highlight w:val="none"/>
        </w:rPr>
        <w:t>（3）如投标文件中未提供的相关的佐证资料的或仅对货物技术参数描述“响应”、“正偏离”等情况的，其技术参数不被评审小组认可的风险由投标人自行承担。</w:t>
      </w:r>
    </w:p>
    <w:p w14:paraId="38A0FE99">
      <w:pPr>
        <w:snapToGrid w:val="0"/>
        <w:spacing w:line="360" w:lineRule="auto"/>
        <w:jc w:val="left"/>
        <w:rPr>
          <w:rFonts w:hAnsi="宋体"/>
          <w:b/>
          <w:bCs/>
          <w:sz w:val="24"/>
          <w:highlight w:val="none"/>
        </w:rPr>
      </w:pPr>
    </w:p>
    <w:p w14:paraId="5D211667">
      <w:pPr>
        <w:snapToGrid w:val="0"/>
        <w:spacing w:line="360" w:lineRule="auto"/>
        <w:jc w:val="left"/>
        <w:rPr>
          <w:rFonts w:hAnsi="宋体"/>
          <w:b/>
          <w:bCs/>
          <w:sz w:val="24"/>
          <w:highlight w:val="none"/>
        </w:rPr>
      </w:pPr>
      <w:r>
        <w:rPr>
          <w:rFonts w:hint="eastAsia" w:hAnsi="宋体"/>
          <w:b/>
          <w:bCs/>
          <w:sz w:val="24"/>
          <w:highlight w:val="none"/>
        </w:rPr>
        <w:t>二、货物需求一览表及技术规格要求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56"/>
        <w:gridCol w:w="1050"/>
        <w:gridCol w:w="788"/>
        <w:gridCol w:w="908"/>
        <w:gridCol w:w="6238"/>
      </w:tblGrid>
      <w:tr w14:paraId="4723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337" w:type="pct"/>
            <w:tcBorders>
              <w:tl2br w:val="nil"/>
              <w:tr2bl w:val="nil"/>
            </w:tcBorders>
            <w:shd w:val="clear" w:color="auto" w:fill="EEECE1" w:themeFill="background2"/>
            <w:vAlign w:val="center"/>
          </w:tcPr>
          <w:p w14:paraId="506D3D1F">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595" w:type="pct"/>
            <w:tcBorders>
              <w:tl2br w:val="nil"/>
              <w:tr2bl w:val="nil"/>
            </w:tcBorders>
            <w:shd w:val="clear" w:color="auto" w:fill="EEECE1" w:themeFill="background2"/>
            <w:vAlign w:val="center"/>
          </w:tcPr>
          <w:p w14:paraId="32EBCE1B">
            <w:pPr>
              <w:snapToGrid w:val="0"/>
              <w:spacing w:line="360" w:lineRule="auto"/>
              <w:ind w:left="0" w:leftChars="0" w:firstLine="0" w:firstLineChars="0"/>
              <w:jc w:val="left"/>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设备模块</w:t>
            </w:r>
          </w:p>
        </w:tc>
        <w:tc>
          <w:tcPr>
            <w:tcW w:w="343" w:type="pct"/>
            <w:tcBorders>
              <w:tl2br w:val="nil"/>
              <w:tr2bl w:val="nil"/>
            </w:tcBorders>
            <w:shd w:val="clear" w:color="auto" w:fill="EEECE1" w:themeFill="background2"/>
            <w:vAlign w:val="center"/>
          </w:tcPr>
          <w:p w14:paraId="66E3537D">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410" w:type="pct"/>
            <w:tcBorders>
              <w:tl2br w:val="nil"/>
              <w:tr2bl w:val="nil"/>
            </w:tcBorders>
            <w:shd w:val="clear" w:color="auto" w:fill="EEECE1" w:themeFill="background2"/>
            <w:vAlign w:val="center"/>
          </w:tcPr>
          <w:p w14:paraId="26B698FB">
            <w:pPr>
              <w:snapToGrid w:val="0"/>
              <w:spacing w:line="360" w:lineRule="auto"/>
              <w:ind w:left="0" w:leftChars="0" w:firstLine="0" w:firstLineChars="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数量</w:t>
            </w:r>
          </w:p>
        </w:tc>
        <w:tc>
          <w:tcPr>
            <w:tcW w:w="3313" w:type="pct"/>
            <w:tcBorders>
              <w:tl2br w:val="nil"/>
              <w:tr2bl w:val="nil"/>
            </w:tcBorders>
            <w:shd w:val="clear" w:color="auto" w:fill="EEECE1" w:themeFill="background2"/>
            <w:vAlign w:val="center"/>
          </w:tcPr>
          <w:p w14:paraId="7574841A">
            <w:pPr>
              <w:snapToGrid w:val="0"/>
              <w:spacing w:line="36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技术参数要求</w:t>
            </w:r>
          </w:p>
        </w:tc>
      </w:tr>
      <w:tr w14:paraId="1E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77E2CE31">
            <w:pPr>
              <w:numPr>
                <w:ilvl w:val="0"/>
                <w:numId w:val="5"/>
              </w:num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595" w:type="pct"/>
            <w:tcBorders>
              <w:tl2br w:val="nil"/>
              <w:tr2bl w:val="nil"/>
            </w:tcBorders>
            <w:vAlign w:val="center"/>
          </w:tcPr>
          <w:p w14:paraId="469E1230">
            <w:pPr>
              <w:widowControl/>
              <w:ind w:left="0" w:leftChars="0" w:firstLine="0" w:firstLineChars="0"/>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消防水系统监测管理</w:t>
            </w:r>
          </w:p>
        </w:tc>
        <w:tc>
          <w:tcPr>
            <w:tcW w:w="343" w:type="pct"/>
            <w:tcBorders>
              <w:tl2br w:val="nil"/>
              <w:tr2bl w:val="nil"/>
            </w:tcBorders>
            <w:vAlign w:val="center"/>
          </w:tcPr>
          <w:p w14:paraId="42984EB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410" w:type="pct"/>
            <w:tcBorders>
              <w:tl2br w:val="nil"/>
              <w:tr2bl w:val="nil"/>
            </w:tcBorders>
            <w:vAlign w:val="center"/>
          </w:tcPr>
          <w:p w14:paraId="65133D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3313" w:type="pct"/>
            <w:tcBorders>
              <w:tl2br w:val="nil"/>
              <w:tr2bl w:val="nil"/>
            </w:tcBorders>
            <w:vAlign w:val="center"/>
          </w:tcPr>
          <w:p w14:paraId="73DE5B22">
            <w:pPr>
              <w:widowControl/>
              <w:numPr>
                <w:ilvl w:val="0"/>
                <w:numId w:val="6"/>
              </w:numPr>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具有水系统采集装置的维护功能，能够对采集装置进行新增、修改、删除的操作，同时能够对各个采集点的上下限阈值进行设置；</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、能够对水压报警进行是否弹窗、是否有提示音进行个性化的设置；</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3</w:t>
            </w:r>
            <w:r>
              <w:rPr>
                <w:rFonts w:hint="eastAsia" w:ascii="宋体" w:hAnsi="宋体" w:cs="宋体"/>
                <w:color w:val="000000" w:themeColor="text1"/>
                <w:kern w:val="0"/>
                <w:szCs w:val="21"/>
                <w:lang w:bidi="ar"/>
                <w14:textFill>
                  <w14:solidFill>
                    <w14:schemeClr w14:val="tx1"/>
                  </w14:solidFill>
                </w14:textFill>
              </w:rPr>
              <w:t>、具有数据统计功能，可以统计当日告警、未处理、已处理的数据；还能够分类显示水压过低、水压过高等统计数据，每个数据指标都能查看详细的信息；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4</w:t>
            </w:r>
            <w:r>
              <w:rPr>
                <w:rFonts w:hint="eastAsia" w:ascii="宋体" w:hAnsi="宋体" w:cs="宋体"/>
                <w:color w:val="000000" w:themeColor="text1"/>
                <w:kern w:val="0"/>
                <w:szCs w:val="21"/>
                <w:lang w:bidi="ar"/>
                <w14:textFill>
                  <w14:solidFill>
                    <w14:schemeClr w14:val="tx1"/>
                  </w14:solidFill>
                </w14:textFill>
              </w:rPr>
              <w:t>、在电脑端以可视化仪表的方式显示采集点位的在线状态、最近采集时间、当前值、报警状态等信息；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5</w:t>
            </w:r>
            <w:r>
              <w:rPr>
                <w:rFonts w:hint="eastAsia" w:ascii="宋体" w:hAnsi="宋体" w:cs="宋体"/>
                <w:color w:val="000000" w:themeColor="text1"/>
                <w:kern w:val="0"/>
                <w:szCs w:val="21"/>
                <w:lang w:bidi="ar"/>
                <w14:textFill>
                  <w14:solidFill>
                    <w14:schemeClr w14:val="tx1"/>
                  </w14:solidFill>
                </w14:textFill>
              </w:rPr>
              <w:t>、支持按日期查看设备采集值的历史数据曲线，用于异常的分析判断；</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val="en-US" w:eastAsia="zh-CN" w:bidi="ar"/>
                <w14:textFill>
                  <w14:solidFill>
                    <w14:schemeClr w14:val="tx1"/>
                  </w14:solidFill>
                </w14:textFill>
              </w:rPr>
              <w:t>6</w:t>
            </w:r>
            <w:r>
              <w:rPr>
                <w:rFonts w:hint="eastAsia" w:ascii="宋体" w:hAnsi="宋体" w:cs="宋体"/>
                <w:color w:val="000000" w:themeColor="text1"/>
                <w:kern w:val="0"/>
                <w:szCs w:val="21"/>
                <w:lang w:bidi="ar"/>
                <w14:textFill>
                  <w14:solidFill>
                    <w14:schemeClr w14:val="tx1"/>
                  </w14:solidFill>
                </w14:textFill>
              </w:rPr>
              <w:t>、如果监测到水压有异常的时候，能够以自动弹窗的形式</w:t>
            </w:r>
            <w:r>
              <w:rPr>
                <w:rFonts w:hint="eastAsia" w:ascii="宋体" w:hAnsi="宋体" w:cs="宋体"/>
                <w:color w:val="000000" w:themeColor="text1"/>
                <w:kern w:val="0"/>
                <w:szCs w:val="21"/>
                <w:lang w:val="en-US" w:eastAsia="zh-CN" w:bidi="ar"/>
                <w14:textFill>
                  <w14:solidFill>
                    <w14:schemeClr w14:val="tx1"/>
                  </w14:solidFill>
                </w14:textFill>
              </w:rPr>
              <w:t>显示</w:t>
            </w:r>
            <w:r>
              <w:rPr>
                <w:rFonts w:hint="eastAsia" w:ascii="宋体" w:hAnsi="宋体" w:cs="宋体"/>
                <w:color w:val="000000" w:themeColor="text1"/>
                <w:kern w:val="0"/>
                <w:szCs w:val="21"/>
                <w:lang w:bidi="ar"/>
                <w14:textFill>
                  <w14:solidFill>
                    <w14:schemeClr w14:val="tx1"/>
                  </w14:solidFill>
                </w14:textFill>
              </w:rPr>
              <w:t>报警的时间、点位名称、位置等信息；</w:t>
            </w:r>
          </w:p>
          <w:p w14:paraId="3F70D7B7">
            <w:pPr>
              <w:pStyle w:val="7"/>
              <w:rPr>
                <w:rFonts w:hint="eastAsia"/>
              </w:rPr>
            </w:pPr>
            <w:r>
              <w:rPr>
                <w:rFonts w:hint="eastAsia" w:ascii="宋体" w:hAnsi="宋体" w:cs="宋体"/>
                <w:color w:val="000000" w:themeColor="text1"/>
                <w:kern w:val="0"/>
                <w:szCs w:val="21"/>
                <w:lang w:val="en-US" w:eastAsia="zh-CN" w:bidi="ar"/>
                <w14:textFill>
                  <w14:solidFill>
                    <w14:schemeClr w14:val="tx1"/>
                  </w14:solidFill>
                </w14:textFill>
              </w:rPr>
              <w:t>7</w:t>
            </w:r>
            <w:r>
              <w:rPr>
                <w:rFonts w:hint="eastAsia" w:ascii="宋体" w:hAnsi="宋体" w:cs="宋体"/>
                <w:color w:val="000000" w:themeColor="text1"/>
                <w:kern w:val="0"/>
                <w:szCs w:val="21"/>
                <w:lang w:bidi="ar"/>
                <w14:textFill>
                  <w14:solidFill>
                    <w14:schemeClr w14:val="tx1"/>
                  </w14:solidFill>
                </w14:textFill>
              </w:rPr>
              <w:t>、可以对报警信息进行处理的操作，处理操作的时候能够记录处理的原因、操作人员、操作时间；</w:t>
            </w:r>
          </w:p>
          <w:p w14:paraId="127620C3">
            <w:pPr>
              <w:widowControl/>
              <w:numPr>
                <w:ilvl w:val="0"/>
                <w:numId w:val="0"/>
              </w:numPr>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w:t>
            </w:r>
            <w:r>
              <w:rPr>
                <w:rFonts w:hint="eastAsia" w:ascii="宋体" w:hAnsi="宋体" w:cs="宋体"/>
                <w:b/>
                <w:bCs/>
                <w:color w:val="000000" w:themeColor="text1"/>
                <w:kern w:val="0"/>
                <w:szCs w:val="21"/>
                <w:lang w:val="en-US" w:eastAsia="zh-CN" w:bidi="ar"/>
                <w14:textFill>
                  <w14:solidFill>
                    <w14:schemeClr w14:val="tx1"/>
                  </w14:solidFill>
                </w14:textFill>
              </w:rPr>
              <w:t>8</w:t>
            </w:r>
            <w:r>
              <w:rPr>
                <w:rFonts w:hint="eastAsia" w:ascii="宋体" w:hAnsi="宋体" w:cs="宋体"/>
                <w:b/>
                <w:bCs/>
                <w:color w:val="000000" w:themeColor="text1"/>
                <w:kern w:val="0"/>
                <w:szCs w:val="21"/>
                <w:lang w:bidi="ar"/>
                <w14:textFill>
                  <w14:solidFill>
                    <w14:schemeClr w14:val="tx1"/>
                  </w14:solidFill>
                </w14:textFill>
              </w:rPr>
              <w:t>、能够通过电话呼叫、短信、消息推送的方式给保安、管理人员的手机推送报警信息，在手机端也可以查看报警的时间、点位名称、位置等详细信息</w:t>
            </w:r>
            <w:r>
              <w:rPr>
                <w:rFonts w:hint="eastAsia" w:ascii="宋体" w:hAnsi="宋体" w:cs="宋体"/>
                <w:b/>
                <w:bCs/>
                <w:color w:val="000000" w:themeColor="text1"/>
                <w:kern w:val="0"/>
                <w:szCs w:val="21"/>
                <w:lang w:eastAsia="zh-CN" w:bidi="ar"/>
                <w14:textFill>
                  <w14:solidFill>
                    <w14:schemeClr w14:val="tx1"/>
                  </w14:solidFill>
                </w14:textFill>
              </w:rPr>
              <w:t>；</w:t>
            </w:r>
            <w:r>
              <w:rPr>
                <w:rFonts w:hint="eastAsia" w:ascii="宋体" w:hAnsi="宋体" w:cs="宋体"/>
                <w:b/>
                <w:bCs/>
                <w:color w:val="000000" w:themeColor="text1"/>
                <w:kern w:val="0"/>
                <w:szCs w:val="21"/>
                <w:lang w:bidi="ar"/>
                <w14:textFill>
                  <w14:solidFill>
                    <w14:schemeClr w14:val="tx1"/>
                  </w14:solidFill>
                </w14:textFill>
              </w:rPr>
              <w:t>（提供有效系统截图证明材料或国家认可的第三方检测机构出具的检测报告）</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▲9、移动端需要支持以可视化的方式显示水系统的当前状态和数值，并支持查看点位的历史曲线；（提供有效系统截图证明材料或国家认可的第三方检测机构出具的检测报告）</w:t>
            </w:r>
          </w:p>
        </w:tc>
      </w:tr>
      <w:tr w14:paraId="6279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04F3969F">
            <w:pPr>
              <w:numPr>
                <w:ilvl w:val="0"/>
                <w:numId w:val="5"/>
              </w:num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595" w:type="pct"/>
            <w:tcBorders>
              <w:tl2br w:val="nil"/>
              <w:tr2bl w:val="nil"/>
            </w:tcBorders>
            <w:vAlign w:val="center"/>
          </w:tcPr>
          <w:p w14:paraId="0FCC2C17">
            <w:pPr>
              <w:widowControl/>
              <w:ind w:left="0" w:leftChars="0" w:firstLine="0" w:firstLineChars="0"/>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智能巡查管理系统</w:t>
            </w:r>
          </w:p>
        </w:tc>
        <w:tc>
          <w:tcPr>
            <w:tcW w:w="343" w:type="pct"/>
            <w:tcBorders>
              <w:tl2br w:val="nil"/>
              <w:tr2bl w:val="nil"/>
            </w:tcBorders>
            <w:vAlign w:val="center"/>
          </w:tcPr>
          <w:p w14:paraId="03CB4F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410" w:type="pct"/>
            <w:tcBorders>
              <w:tl2br w:val="nil"/>
              <w:tr2bl w:val="nil"/>
            </w:tcBorders>
            <w:vAlign w:val="center"/>
          </w:tcPr>
          <w:p w14:paraId="0AA924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3313" w:type="pct"/>
            <w:tcBorders>
              <w:tl2br w:val="nil"/>
              <w:tr2bl w:val="nil"/>
            </w:tcBorders>
            <w:vAlign w:val="center"/>
          </w:tcPr>
          <w:p w14:paraId="2017701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1、具有巡查点位的维护功能，能够对巡查点位进行维护操作，能够设置巡查点名称、位置、巡查点位类型、能够支持二维码巡查、延迟提交时间，针对每个点位的巡查标准，能够支持勾选、图片上传等多种方式提交巡查的结果；设置为不可用二维码巡查以后，移动端巡查功能扫描该巡查点二维码以后会提示报错，不允许正常巡查；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2、移动端巡查具有再巡查功能，对已经完成巡查的任务可选择再次巡查，通过再次巡查功能，巡查任务会重新恢复至待巡查任务列表中，再次重新巡查；</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3、巡查任务可通过自动排班功能、按照单位管理规则自动定期生成每日、每周、每月、每季、每半年的任务，除了自动排班以外还能通过手动排班的方式进行任务的调整；</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4、在巡查过程中，至少支持通过二维码、NFC方式扫描芯片进行巡查操作；</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5、在巡查过程中发现隐患时，可以通过图片、文字、语音多种方式上传隐患情况；具有隐患审核及隐患整改工单的转派，并且可以实时查看隐患整改进度；</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6、支持延迟提交功能，设置延迟提交以后，需要在巡查点位置满足一定时间以后方可进行记录提交；具有离线巡查功能，可以在没有网络的情况下正常巡查；</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7、具有数据统计功能，在电脑端可以按每日每月显示总的巡查点位、未巡查的点位、漏巡的点位等数据，可以查看各个数据指标的方案名称、点位名称、巡查时间、巡查人员等详细信息；</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 xml:space="preserve">▲8、移动端可以按照方案和点位两种模式对巡查记录进行数据统计； </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①点位模式数据统计：支持分点位查看每个巡查点位的统计数据，支持时间段的筛选，可以显示该时间段中该点位的应巡查数、已巡查数、未巡查数据、异常上报的数据，可以按人员统计巡查次数；（提供国家认可的第三方检测机构出具的检测报告证明）</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②方案模式数据统计：支持按任务显示任务名称、计划巡查时间、任务应巡查数、已巡查数据、实际巡查时间；（提供国家认可的第三方检测机构出具的检测报告证明）</w:t>
            </w:r>
            <w:r>
              <w:rPr>
                <w:rFonts w:hint="eastAsia" w:ascii="宋体" w:hAnsi="宋体" w:cs="宋体"/>
                <w:b/>
                <w:bCs/>
                <w:color w:val="000000" w:themeColor="text1"/>
                <w:kern w:val="0"/>
                <w:szCs w:val="21"/>
                <w:lang w:bidi="ar"/>
                <w14:textFill>
                  <w14:solidFill>
                    <w14:schemeClr w14:val="tx1"/>
                  </w14:solidFill>
                </w14:textFill>
              </w:rPr>
              <w:br w:type="textWrapping"/>
            </w:r>
            <w:r>
              <w:rPr>
                <w:rFonts w:hint="eastAsia" w:ascii="宋体" w:hAnsi="宋体" w:cs="宋体"/>
                <w:b/>
                <w:bCs/>
                <w:color w:val="000000" w:themeColor="text1"/>
                <w:kern w:val="0"/>
                <w:szCs w:val="21"/>
                <w:lang w:bidi="ar"/>
                <w14:textFill>
                  <w14:solidFill>
                    <w14:schemeClr w14:val="tx1"/>
                  </w14:solidFill>
                </w14:textFill>
              </w:rPr>
              <w:t>▲9、产品具有由国家版权局颁发的计算机软件著作权。</w:t>
            </w:r>
          </w:p>
        </w:tc>
      </w:tr>
      <w:tr w14:paraId="7054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5F36CE1E">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3</w:t>
            </w:r>
          </w:p>
        </w:tc>
        <w:tc>
          <w:tcPr>
            <w:tcW w:w="595" w:type="pct"/>
            <w:tcBorders>
              <w:tl2br w:val="nil"/>
              <w:tr2bl w:val="nil"/>
            </w:tcBorders>
            <w:vAlign w:val="center"/>
          </w:tcPr>
          <w:p w14:paraId="2DF430BF">
            <w:pPr>
              <w:spacing w:line="240" w:lineRule="auto"/>
              <w:ind w:left="0" w:leftChars="0" w:firstLine="0" w:firstLineChars="0"/>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压力变送器</w:t>
            </w:r>
          </w:p>
        </w:tc>
        <w:tc>
          <w:tcPr>
            <w:tcW w:w="343" w:type="pct"/>
            <w:tcBorders>
              <w:tl2br w:val="nil"/>
              <w:tr2bl w:val="nil"/>
            </w:tcBorders>
            <w:vAlign w:val="center"/>
          </w:tcPr>
          <w:p w14:paraId="3E8B73E7">
            <w:pPr>
              <w:spacing w:line="240" w:lineRule="auto"/>
              <w:jc w:val="center"/>
              <w:rPr>
                <w:rFonts w:hint="eastAsia" w:ascii="宋体" w:hAnsi="宋体"/>
                <w:color w:val="auto"/>
                <w:sz w:val="24"/>
                <w:szCs w:val="24"/>
              </w:rPr>
            </w:pPr>
            <w:r>
              <w:rPr>
                <w:rFonts w:hint="eastAsia" w:ascii="宋体" w:hAnsi="宋体"/>
                <w:color w:val="auto"/>
                <w:sz w:val="24"/>
                <w:szCs w:val="24"/>
              </w:rPr>
              <w:t>套</w:t>
            </w:r>
          </w:p>
        </w:tc>
        <w:tc>
          <w:tcPr>
            <w:tcW w:w="410" w:type="pct"/>
            <w:tcBorders>
              <w:tl2br w:val="nil"/>
              <w:tr2bl w:val="nil"/>
            </w:tcBorders>
            <w:vAlign w:val="center"/>
          </w:tcPr>
          <w:p w14:paraId="2479DC81">
            <w:pPr>
              <w:spacing w:line="24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24</w:t>
            </w:r>
          </w:p>
        </w:tc>
        <w:tc>
          <w:tcPr>
            <w:tcW w:w="3313" w:type="pct"/>
            <w:tcBorders>
              <w:tl2br w:val="nil"/>
              <w:tr2bl w:val="nil"/>
            </w:tcBorders>
            <w:vAlign w:val="center"/>
          </w:tcPr>
          <w:p w14:paraId="118B9EF0">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采集精度：±2%FS@25℃；</w:t>
            </w:r>
          </w:p>
          <w:p w14:paraId="3F10BD6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量程：0-1.6Mpa</w:t>
            </w:r>
          </w:p>
          <w:p w14:paraId="4810B92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测量介质：油、水、气体及其他与不锈钢兼容的介质</w:t>
            </w:r>
          </w:p>
          <w:p w14:paraId="1BFD579C">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过载：全量程两倍；</w:t>
            </w:r>
          </w:p>
          <w:p w14:paraId="3A35930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输出信号：4-20mA；</w:t>
            </w:r>
          </w:p>
          <w:p w14:paraId="1010250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螺纹接口：G1/2</w:t>
            </w:r>
          </w:p>
          <w:p w14:paraId="15871C9A">
            <w:pPr>
              <w:spacing w:line="240" w:lineRule="auto"/>
              <w:jc w:val="left"/>
              <w:rPr>
                <w:rFonts w:hint="eastAsia" w:ascii="宋体" w:hAnsi="宋体"/>
                <w:color w:val="auto"/>
                <w:sz w:val="24"/>
                <w:szCs w:val="24"/>
              </w:rPr>
            </w:pPr>
            <w:r>
              <w:rPr>
                <w:rFonts w:hint="eastAsia" w:ascii="宋体" w:hAnsi="宋体" w:cs="宋体"/>
                <w:color w:val="auto"/>
                <w:kern w:val="0"/>
                <w:sz w:val="24"/>
                <w:szCs w:val="24"/>
              </w:rPr>
              <w:t>电气连接：直接出线，线长不少于五米</w:t>
            </w:r>
          </w:p>
        </w:tc>
      </w:tr>
      <w:tr w14:paraId="1B41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66CFD2DF">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4</w:t>
            </w:r>
          </w:p>
        </w:tc>
        <w:tc>
          <w:tcPr>
            <w:tcW w:w="595" w:type="pct"/>
            <w:tcBorders>
              <w:tl2br w:val="nil"/>
              <w:tr2bl w:val="nil"/>
            </w:tcBorders>
            <w:vAlign w:val="center"/>
          </w:tcPr>
          <w:p w14:paraId="57BA5B3F">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物联网数据采集传输终端</w:t>
            </w:r>
          </w:p>
        </w:tc>
        <w:tc>
          <w:tcPr>
            <w:tcW w:w="343" w:type="pct"/>
            <w:tcBorders>
              <w:tl2br w:val="nil"/>
              <w:tr2bl w:val="nil"/>
            </w:tcBorders>
            <w:vAlign w:val="center"/>
          </w:tcPr>
          <w:p w14:paraId="40237DA1">
            <w:pPr>
              <w:spacing w:line="24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套</w:t>
            </w:r>
          </w:p>
        </w:tc>
        <w:tc>
          <w:tcPr>
            <w:tcW w:w="410" w:type="pct"/>
            <w:tcBorders>
              <w:tl2br w:val="nil"/>
              <w:tr2bl w:val="nil"/>
            </w:tcBorders>
            <w:vAlign w:val="center"/>
          </w:tcPr>
          <w:p w14:paraId="3D99F5A7">
            <w:pPr>
              <w:spacing w:line="24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3313" w:type="pct"/>
            <w:tcBorders>
              <w:tl2br w:val="nil"/>
              <w:tr2bl w:val="nil"/>
            </w:tcBorders>
            <w:vAlign w:val="center"/>
          </w:tcPr>
          <w:p w14:paraId="69A67B64">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供电电压：220VAC</w:t>
            </w:r>
          </w:p>
          <w:p w14:paraId="5207D891">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使用温度：-20~80°C  0~100%RH</w:t>
            </w:r>
          </w:p>
          <w:p w14:paraId="0F27FFC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信号输入：4~20mA</w:t>
            </w:r>
          </w:p>
          <w:p w14:paraId="1A45EB99">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通讯方式：以太网</w:t>
            </w:r>
          </w:p>
          <w:p w14:paraId="1DE2E70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通道数量：4通道</w:t>
            </w:r>
          </w:p>
          <w:p w14:paraId="05AF24AE">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供电接口：3 芯航插 GX12，线序定义 L，N，EARTH</w:t>
            </w:r>
          </w:p>
          <w:p w14:paraId="1687291C">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传感器接口：4 芯航插 GX12，(和 3 芯电源航插防呆)标注线序信号(使用套管线缆)，航插预留 1米母头，1米带屏蔽</w:t>
            </w:r>
          </w:p>
          <w:p w14:paraId="7FDAEB93">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外壳材质：铝合金</w:t>
            </w:r>
          </w:p>
          <w:p w14:paraId="04C2EC37">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显示方式：不带显示，设备正面具有6个状态指示灯</w:t>
            </w:r>
          </w:p>
          <w:p w14:paraId="0F2484C2">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工作状态：指示灯判定连接运行状态运行，故障，以太网状态，连接状态，DATA状态</w:t>
            </w:r>
          </w:p>
          <w:p w14:paraId="6C493E0B">
            <w:pPr>
              <w:widowControl/>
              <w:spacing w:line="240" w:lineRule="auto"/>
              <w:jc w:val="left"/>
              <w:rPr>
                <w:rFonts w:hint="eastAsia" w:ascii="宋体" w:hAnsi="宋体"/>
                <w:color w:val="auto"/>
                <w:sz w:val="24"/>
                <w:szCs w:val="24"/>
              </w:rPr>
            </w:pPr>
            <w:r>
              <w:rPr>
                <w:rFonts w:hint="eastAsia" w:ascii="宋体" w:hAnsi="宋体" w:cs="宋体"/>
                <w:color w:val="auto"/>
                <w:kern w:val="0"/>
                <w:sz w:val="24"/>
                <w:szCs w:val="24"/>
              </w:rPr>
              <w:t>天线：标配外置天线2 米，支持 5/10m 可选</w:t>
            </w:r>
          </w:p>
        </w:tc>
      </w:tr>
      <w:tr w14:paraId="3BC1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6BB6040B">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5</w:t>
            </w:r>
          </w:p>
        </w:tc>
        <w:tc>
          <w:tcPr>
            <w:tcW w:w="595" w:type="pct"/>
            <w:tcBorders>
              <w:tl2br w:val="nil"/>
              <w:tr2bl w:val="nil"/>
            </w:tcBorders>
            <w:vAlign w:val="center"/>
          </w:tcPr>
          <w:p w14:paraId="5315E6FE">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lang w:val="en-US" w:eastAsia="zh-CN"/>
              </w:rPr>
              <w:t>消防</w:t>
            </w:r>
            <w:r>
              <w:rPr>
                <w:rFonts w:hint="eastAsia" w:ascii="宋体" w:hAnsi="宋体"/>
                <w:color w:val="auto"/>
                <w:sz w:val="24"/>
                <w:szCs w:val="24"/>
              </w:rPr>
              <w:t>巡查芯片</w:t>
            </w:r>
          </w:p>
        </w:tc>
        <w:tc>
          <w:tcPr>
            <w:tcW w:w="343" w:type="pct"/>
            <w:tcBorders>
              <w:tl2br w:val="nil"/>
              <w:tr2bl w:val="nil"/>
            </w:tcBorders>
            <w:shd w:val="clear" w:color="auto" w:fill="auto"/>
            <w:vAlign w:val="center"/>
          </w:tcPr>
          <w:p w14:paraId="10F01F43">
            <w:pPr>
              <w:spacing w:line="240" w:lineRule="auto"/>
              <w:jc w:val="center"/>
              <w:rPr>
                <w:rFonts w:hint="eastAsia" w:ascii="宋体" w:hAnsi="宋体" w:eastAsia="宋体" w:cstheme="minorBidi"/>
                <w:color w:val="auto"/>
                <w:kern w:val="2"/>
                <w:sz w:val="24"/>
                <w:szCs w:val="24"/>
                <w:lang w:val="en-US" w:eastAsia="zh-CN" w:bidi="ar-SA"/>
                <w14:ligatures w14:val="standardContextual"/>
              </w:rPr>
            </w:pPr>
            <w:r>
              <w:rPr>
                <w:rFonts w:hint="eastAsia" w:ascii="宋体" w:hAnsi="宋体"/>
                <w:color w:val="auto"/>
                <w:sz w:val="24"/>
                <w:szCs w:val="24"/>
              </w:rPr>
              <w:t>张</w:t>
            </w:r>
          </w:p>
        </w:tc>
        <w:tc>
          <w:tcPr>
            <w:tcW w:w="410" w:type="pct"/>
            <w:tcBorders>
              <w:tl2br w:val="nil"/>
              <w:tr2bl w:val="nil"/>
            </w:tcBorders>
            <w:shd w:val="clear" w:color="auto" w:fill="auto"/>
            <w:vAlign w:val="center"/>
          </w:tcPr>
          <w:p w14:paraId="5807CA5B">
            <w:pPr>
              <w:spacing w:line="240" w:lineRule="auto"/>
              <w:jc w:val="center"/>
              <w:rPr>
                <w:rFonts w:hint="default" w:ascii="宋体" w:hAnsi="宋体" w:eastAsia="宋体" w:cstheme="minorBidi"/>
                <w:color w:val="auto"/>
                <w:kern w:val="2"/>
                <w:sz w:val="24"/>
                <w:szCs w:val="24"/>
                <w:lang w:val="en-US" w:eastAsia="zh-CN" w:bidi="ar-SA"/>
                <w14:ligatures w14:val="standardContextual"/>
              </w:rPr>
            </w:pPr>
            <w:r>
              <w:rPr>
                <w:rFonts w:hint="eastAsia" w:ascii="宋体" w:hAnsi="宋体"/>
                <w:color w:val="auto"/>
                <w:sz w:val="24"/>
                <w:szCs w:val="24"/>
                <w:lang w:val="en-US" w:eastAsia="zh-CN"/>
              </w:rPr>
              <w:t>500</w:t>
            </w:r>
          </w:p>
        </w:tc>
        <w:tc>
          <w:tcPr>
            <w:tcW w:w="3313" w:type="pct"/>
            <w:tcBorders>
              <w:tl2br w:val="nil"/>
              <w:tr2bl w:val="nil"/>
            </w:tcBorders>
            <w:vAlign w:val="center"/>
          </w:tcPr>
          <w:p w14:paraId="3A016C16">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UHF+NFC，含表面数码印刷+盖膜贴纸，二维码数据关联NFC芯片数据，序列号数据关联UHF芯片数据</w:t>
            </w:r>
          </w:p>
        </w:tc>
      </w:tr>
      <w:tr w14:paraId="5F17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188780EE">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6</w:t>
            </w:r>
          </w:p>
        </w:tc>
        <w:tc>
          <w:tcPr>
            <w:tcW w:w="595" w:type="pct"/>
            <w:tcBorders>
              <w:tl2br w:val="nil"/>
              <w:tr2bl w:val="nil"/>
            </w:tcBorders>
            <w:vAlign w:val="center"/>
          </w:tcPr>
          <w:p w14:paraId="631B3815">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lang w:val="en-US" w:eastAsia="zh-CN"/>
              </w:rPr>
              <w:t>安防</w:t>
            </w:r>
            <w:r>
              <w:rPr>
                <w:rFonts w:hint="eastAsia" w:ascii="宋体" w:hAnsi="宋体"/>
                <w:color w:val="auto"/>
                <w:sz w:val="24"/>
                <w:szCs w:val="24"/>
              </w:rPr>
              <w:t>巡查芯片</w:t>
            </w:r>
          </w:p>
        </w:tc>
        <w:tc>
          <w:tcPr>
            <w:tcW w:w="343" w:type="pct"/>
            <w:tcBorders>
              <w:tl2br w:val="nil"/>
              <w:tr2bl w:val="nil"/>
            </w:tcBorders>
            <w:vAlign w:val="center"/>
          </w:tcPr>
          <w:p w14:paraId="34F377CD">
            <w:pPr>
              <w:spacing w:line="240" w:lineRule="auto"/>
              <w:jc w:val="center"/>
              <w:rPr>
                <w:rFonts w:hint="eastAsia" w:ascii="宋体" w:hAnsi="宋体"/>
                <w:color w:val="auto"/>
                <w:sz w:val="24"/>
                <w:szCs w:val="24"/>
              </w:rPr>
            </w:pPr>
            <w:r>
              <w:rPr>
                <w:rFonts w:hint="eastAsia" w:ascii="宋体" w:hAnsi="宋体"/>
                <w:color w:val="auto"/>
                <w:sz w:val="24"/>
                <w:szCs w:val="24"/>
              </w:rPr>
              <w:t>张</w:t>
            </w:r>
          </w:p>
        </w:tc>
        <w:tc>
          <w:tcPr>
            <w:tcW w:w="410" w:type="pct"/>
            <w:tcBorders>
              <w:tl2br w:val="nil"/>
              <w:tr2bl w:val="nil"/>
            </w:tcBorders>
            <w:vAlign w:val="center"/>
          </w:tcPr>
          <w:p w14:paraId="048DE6AF">
            <w:pPr>
              <w:spacing w:line="240" w:lineRule="auto"/>
              <w:jc w:val="center"/>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50</w:t>
            </w:r>
          </w:p>
        </w:tc>
        <w:tc>
          <w:tcPr>
            <w:tcW w:w="3313" w:type="pct"/>
            <w:tcBorders>
              <w:tl2br w:val="nil"/>
              <w:tr2bl w:val="nil"/>
            </w:tcBorders>
            <w:vAlign w:val="center"/>
          </w:tcPr>
          <w:p w14:paraId="152AEC52">
            <w:pPr>
              <w:widowControl/>
              <w:spacing w:line="240" w:lineRule="auto"/>
              <w:jc w:val="left"/>
              <w:rPr>
                <w:rFonts w:hint="eastAsia" w:ascii="宋体" w:hAnsi="宋体" w:cs="宋体"/>
                <w:color w:val="auto"/>
                <w:kern w:val="0"/>
                <w:sz w:val="24"/>
                <w:szCs w:val="24"/>
              </w:rPr>
            </w:pPr>
            <w:r>
              <w:rPr>
                <w:rFonts w:hint="eastAsia" w:ascii="宋体" w:hAnsi="宋体" w:cs="宋体"/>
                <w:color w:val="auto"/>
                <w:kern w:val="0"/>
                <w:sz w:val="24"/>
                <w:szCs w:val="24"/>
              </w:rPr>
              <w:t>UHF+NFC，含表面数码印刷+盖膜贴纸，二维码数据关联NFC芯片数据，序列号数据关联UHF芯片数据</w:t>
            </w:r>
          </w:p>
        </w:tc>
      </w:tr>
      <w:tr w14:paraId="17D3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1342AD68">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7</w:t>
            </w:r>
          </w:p>
        </w:tc>
        <w:tc>
          <w:tcPr>
            <w:tcW w:w="595" w:type="pct"/>
            <w:tcBorders>
              <w:tl2br w:val="nil"/>
              <w:tr2bl w:val="nil"/>
            </w:tcBorders>
            <w:vAlign w:val="center"/>
          </w:tcPr>
          <w:p w14:paraId="2A10A8A4">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手持机</w:t>
            </w:r>
          </w:p>
        </w:tc>
        <w:tc>
          <w:tcPr>
            <w:tcW w:w="343" w:type="pct"/>
            <w:tcBorders>
              <w:tl2br w:val="nil"/>
              <w:tr2bl w:val="nil"/>
            </w:tcBorders>
            <w:vAlign w:val="center"/>
          </w:tcPr>
          <w:p w14:paraId="4C793810">
            <w:pPr>
              <w:spacing w:line="240" w:lineRule="auto"/>
              <w:jc w:val="center"/>
              <w:rPr>
                <w:rFonts w:hint="eastAsia" w:ascii="宋体" w:hAnsi="宋体"/>
                <w:color w:val="auto"/>
                <w:sz w:val="24"/>
                <w:szCs w:val="24"/>
              </w:rPr>
            </w:pPr>
            <w:r>
              <w:rPr>
                <w:rFonts w:hint="eastAsia" w:ascii="宋体" w:hAnsi="宋体"/>
                <w:color w:val="auto"/>
                <w:sz w:val="24"/>
                <w:szCs w:val="24"/>
              </w:rPr>
              <w:t>台</w:t>
            </w:r>
          </w:p>
        </w:tc>
        <w:tc>
          <w:tcPr>
            <w:tcW w:w="410" w:type="pct"/>
            <w:tcBorders>
              <w:tl2br w:val="nil"/>
              <w:tr2bl w:val="nil"/>
            </w:tcBorders>
            <w:vAlign w:val="center"/>
          </w:tcPr>
          <w:p w14:paraId="4E5CB19F">
            <w:pPr>
              <w:spacing w:line="240" w:lineRule="auto"/>
              <w:jc w:val="center"/>
              <w:rPr>
                <w:rFonts w:hint="eastAsia" w:ascii="宋体" w:hAnsi="宋体"/>
                <w:color w:val="auto"/>
                <w:sz w:val="24"/>
                <w:szCs w:val="24"/>
              </w:rPr>
            </w:pPr>
            <w:r>
              <w:rPr>
                <w:rFonts w:hint="eastAsia" w:ascii="宋体" w:hAnsi="宋体"/>
                <w:color w:val="auto"/>
                <w:sz w:val="24"/>
                <w:szCs w:val="24"/>
              </w:rPr>
              <w:t>2</w:t>
            </w:r>
          </w:p>
        </w:tc>
        <w:tc>
          <w:tcPr>
            <w:tcW w:w="3313" w:type="pct"/>
            <w:tcBorders>
              <w:tl2br w:val="nil"/>
              <w:tr2bl w:val="nil"/>
            </w:tcBorders>
            <w:vAlign w:val="center"/>
          </w:tcPr>
          <w:p w14:paraId="67771F23">
            <w:pPr>
              <w:spacing w:line="240" w:lineRule="auto"/>
              <w:jc w:val="left"/>
              <w:rPr>
                <w:rFonts w:hint="eastAsia" w:ascii="宋体" w:hAnsi="宋体"/>
                <w:color w:val="auto"/>
                <w:sz w:val="24"/>
                <w:szCs w:val="24"/>
              </w:rPr>
            </w:pPr>
            <w:r>
              <w:rPr>
                <w:rFonts w:hint="eastAsia" w:ascii="宋体" w:hAnsi="宋体"/>
                <w:color w:val="auto"/>
                <w:sz w:val="24"/>
                <w:szCs w:val="24"/>
              </w:rPr>
              <w:t>硬件配置</w:t>
            </w:r>
          </w:p>
          <w:p w14:paraId="2174043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处理器</w:t>
            </w:r>
            <w:r>
              <w:rPr>
                <w:rFonts w:ascii="Times New Roman" w:hAnsi="Times New Roman" w:cs="Times New Roman"/>
                <w:color w:val="auto"/>
                <w:sz w:val="24"/>
                <w:szCs w:val="24"/>
              </w:rPr>
              <w:t>‌</w:t>
            </w:r>
            <w:r>
              <w:rPr>
                <w:rFonts w:hint="eastAsia" w:ascii="宋体" w:hAnsi="宋体" w:cs="宋体"/>
                <w:color w:val="auto"/>
                <w:sz w:val="24"/>
                <w:szCs w:val="24"/>
              </w:rPr>
              <w:t>：高通八核</w:t>
            </w:r>
            <w:r>
              <w:rPr>
                <w:rFonts w:hint="eastAsia" w:ascii="宋体" w:hAnsi="宋体"/>
                <w:color w:val="auto"/>
                <w:sz w:val="24"/>
                <w:szCs w:val="24"/>
              </w:rPr>
              <w:t>2.0GHz CPU</w:t>
            </w:r>
          </w:p>
          <w:p w14:paraId="0CDB31EC">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系统</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Android 11.0系统</w:t>
            </w:r>
          </w:p>
          <w:p w14:paraId="02C983AF">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存储</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4GB+64GB，支持Micro SD卡扩展至256GB</w:t>
            </w:r>
          </w:p>
          <w:p w14:paraId="639C8777">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电池</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5000mAh可更换电池，底部Type C USB接口，支持QC3.0快充，智能识别PC及充电器</w:t>
            </w:r>
          </w:p>
          <w:p w14:paraId="4901CB17">
            <w:pPr>
              <w:spacing w:line="240" w:lineRule="auto"/>
              <w:jc w:val="left"/>
              <w:rPr>
                <w:rFonts w:hint="eastAsia" w:ascii="宋体" w:hAnsi="宋体"/>
                <w:color w:val="auto"/>
                <w:sz w:val="24"/>
                <w:szCs w:val="24"/>
              </w:rPr>
            </w:pPr>
            <w:r>
              <w:rPr>
                <w:rFonts w:hint="eastAsia" w:ascii="宋体" w:hAnsi="宋体"/>
                <w:color w:val="auto"/>
                <w:sz w:val="24"/>
                <w:szCs w:val="24"/>
              </w:rPr>
              <w:t>屏幕与尺寸</w:t>
            </w:r>
          </w:p>
          <w:p w14:paraId="25C965C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尺寸</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156×76×14mm（UHF顶部厚度28.2mm）</w:t>
            </w:r>
          </w:p>
          <w:p w14:paraId="6E89BBD6">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屏幕</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 xml:space="preserve">5.5英寸电容式触摸屏，分辨率1440×720 </w:t>
            </w:r>
            <w:r>
              <w:rPr>
                <w:rFonts w:ascii="Times New Roman" w:hAnsi="Times New Roman" w:cs="Times New Roman"/>
                <w:color w:val="auto"/>
                <w:sz w:val="24"/>
                <w:szCs w:val="24"/>
              </w:rPr>
              <w:t>‌</w:t>
            </w:r>
            <w:r>
              <w:rPr>
                <w:rFonts w:hint="eastAsia" w:ascii="宋体" w:hAnsi="宋体"/>
                <w:color w:val="auto"/>
                <w:sz w:val="24"/>
                <w:szCs w:val="24"/>
              </w:rPr>
              <w:t>12</w:t>
            </w:r>
          </w:p>
          <w:p w14:paraId="527D4CED">
            <w:pPr>
              <w:spacing w:line="240" w:lineRule="auto"/>
              <w:jc w:val="left"/>
              <w:rPr>
                <w:rFonts w:hint="eastAsia" w:ascii="宋体" w:hAnsi="宋体"/>
                <w:color w:val="auto"/>
                <w:sz w:val="24"/>
                <w:szCs w:val="24"/>
              </w:rPr>
            </w:pPr>
            <w:r>
              <w:rPr>
                <w:rFonts w:hint="eastAsia" w:ascii="宋体" w:hAnsi="宋体"/>
                <w:color w:val="auto"/>
                <w:sz w:val="24"/>
                <w:szCs w:val="24"/>
              </w:rPr>
              <w:t>网络与通信</w:t>
            </w:r>
          </w:p>
          <w:p w14:paraId="68C657B7">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接口</w:t>
            </w:r>
            <w:r>
              <w:rPr>
                <w:rFonts w:ascii="Times New Roman" w:hAnsi="Times New Roman" w:cs="Times New Roman"/>
                <w:color w:val="auto"/>
                <w:sz w:val="24"/>
                <w:szCs w:val="24"/>
              </w:rPr>
              <w:t>‌</w:t>
            </w:r>
            <w:r>
              <w:rPr>
                <w:rFonts w:hint="eastAsia" w:ascii="宋体" w:hAnsi="宋体" w:cs="宋体"/>
                <w:color w:val="auto"/>
                <w:sz w:val="24"/>
                <w:szCs w:val="24"/>
              </w:rPr>
              <w:t>：</w:t>
            </w:r>
            <w:r>
              <w:rPr>
                <w:rFonts w:hint="eastAsia" w:ascii="宋体" w:hAnsi="宋体"/>
                <w:color w:val="auto"/>
                <w:sz w:val="24"/>
                <w:szCs w:val="24"/>
              </w:rPr>
              <w:t>Type-C USB（支持USB 2.0、OTG）</w:t>
            </w:r>
          </w:p>
          <w:p w14:paraId="2F4E0D9F">
            <w:pPr>
              <w:spacing w:line="240" w:lineRule="auto"/>
              <w:jc w:val="left"/>
              <w:rPr>
                <w:rFonts w:hint="eastAsia" w:ascii="宋体" w:hAnsi="宋体"/>
                <w:color w:val="auto"/>
                <w:sz w:val="24"/>
                <w:szCs w:val="24"/>
              </w:rPr>
            </w:pPr>
            <w:r>
              <w:rPr>
                <w:rFonts w:hint="eastAsia" w:ascii="宋体" w:hAnsi="宋体"/>
                <w:color w:val="auto"/>
                <w:sz w:val="24"/>
                <w:szCs w:val="24"/>
              </w:rPr>
              <w:t>RFID性能</w:t>
            </w:r>
          </w:p>
          <w:p w14:paraId="43AF5E1D">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读取距离</w:t>
            </w:r>
            <w:r>
              <w:rPr>
                <w:rFonts w:ascii="Times New Roman" w:hAnsi="Times New Roman" w:cs="Times New Roman"/>
                <w:color w:val="auto"/>
                <w:sz w:val="24"/>
                <w:szCs w:val="24"/>
              </w:rPr>
              <w:t>‌</w:t>
            </w:r>
            <w:r>
              <w:rPr>
                <w:rFonts w:hint="eastAsia" w:ascii="宋体" w:hAnsi="宋体" w:cs="宋体"/>
                <w:color w:val="auto"/>
                <w:sz w:val="24"/>
                <w:szCs w:val="24"/>
              </w:rPr>
              <w:t>：背扫距离≥</w:t>
            </w:r>
            <w:r>
              <w:rPr>
                <w:rFonts w:hint="eastAsia" w:ascii="宋体" w:hAnsi="宋体"/>
                <w:color w:val="auto"/>
                <w:sz w:val="24"/>
                <w:szCs w:val="24"/>
              </w:rPr>
              <w:t>6m ，直扫距离≥3m@9662白卡（实用距离受标签及环境影响）</w:t>
            </w:r>
          </w:p>
          <w:p w14:paraId="01DFDBB4">
            <w:pPr>
              <w:spacing w:line="240" w:lineRule="auto"/>
              <w:jc w:val="left"/>
              <w:rPr>
                <w:rFonts w:hint="eastAsia" w:ascii="宋体" w:hAnsi="宋体"/>
                <w:color w:val="auto"/>
                <w:sz w:val="24"/>
                <w:szCs w:val="24"/>
              </w:rPr>
            </w:pPr>
            <w:r>
              <w:rPr>
                <w:rFonts w:hint="eastAsia" w:ascii="宋体" w:hAnsi="宋体"/>
                <w:color w:val="auto"/>
                <w:sz w:val="24"/>
                <w:szCs w:val="24"/>
              </w:rPr>
              <w:t>•</w:t>
            </w:r>
            <w:r>
              <w:rPr>
                <w:rFonts w:ascii="Times New Roman" w:hAnsi="Times New Roman" w:cs="Times New Roman"/>
                <w:color w:val="auto"/>
                <w:sz w:val="24"/>
                <w:szCs w:val="24"/>
              </w:rPr>
              <w:t>‌</w:t>
            </w:r>
            <w:r>
              <w:rPr>
                <w:rFonts w:hint="eastAsia" w:ascii="宋体" w:hAnsi="宋体" w:cs="宋体"/>
                <w:color w:val="auto"/>
                <w:sz w:val="24"/>
                <w:szCs w:val="24"/>
              </w:rPr>
              <w:t>群读速度</w:t>
            </w:r>
            <w:r>
              <w:rPr>
                <w:rFonts w:ascii="Times New Roman" w:hAnsi="Times New Roman" w:cs="Times New Roman"/>
                <w:color w:val="auto"/>
                <w:sz w:val="24"/>
                <w:szCs w:val="24"/>
              </w:rPr>
              <w:t>‌</w:t>
            </w:r>
            <w:r>
              <w:rPr>
                <w:rFonts w:hint="eastAsia" w:ascii="宋体" w:hAnsi="宋体" w:cs="宋体"/>
                <w:color w:val="auto"/>
                <w:sz w:val="24"/>
                <w:szCs w:val="24"/>
              </w:rPr>
              <w:t>：最大读速可达</w:t>
            </w:r>
            <w:r>
              <w:rPr>
                <w:rFonts w:hint="eastAsia" w:ascii="宋体" w:hAnsi="宋体"/>
                <w:color w:val="auto"/>
                <w:sz w:val="24"/>
                <w:szCs w:val="24"/>
              </w:rPr>
              <w:t>700张/秒@impinj H47（实际距离受标签及环境影响）</w:t>
            </w:r>
          </w:p>
        </w:tc>
      </w:tr>
      <w:tr w14:paraId="29E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337" w:type="pct"/>
            <w:tcBorders>
              <w:tl2br w:val="nil"/>
              <w:tr2bl w:val="nil"/>
            </w:tcBorders>
            <w:vAlign w:val="center"/>
          </w:tcPr>
          <w:p w14:paraId="7731E0C8">
            <w:pPr>
              <w:pStyle w:val="33"/>
              <w:numPr>
                <w:ilvl w:val="0"/>
                <w:numId w:val="0"/>
              </w:numPr>
              <w:spacing w:line="240" w:lineRule="auto"/>
              <w:ind w:left="210" w:leftChars="0"/>
              <w:jc w:val="center"/>
              <w:rPr>
                <w:rFonts w:hint="eastAsia" w:ascii="宋体" w:hAnsi="宋体" w:eastAsia="宋体"/>
                <w:color w:val="auto"/>
                <w:lang w:eastAsia="zh-CN"/>
              </w:rPr>
            </w:pPr>
            <w:r>
              <w:rPr>
                <w:rFonts w:hint="eastAsia" w:ascii="宋体" w:hAnsi="宋体"/>
                <w:color w:val="auto"/>
                <w:lang w:val="en-US" w:eastAsia="zh-CN"/>
              </w:rPr>
              <w:t>8</w:t>
            </w:r>
          </w:p>
        </w:tc>
        <w:tc>
          <w:tcPr>
            <w:tcW w:w="595" w:type="pct"/>
            <w:tcBorders>
              <w:tl2br w:val="nil"/>
              <w:tr2bl w:val="nil"/>
            </w:tcBorders>
            <w:vAlign w:val="center"/>
          </w:tcPr>
          <w:p w14:paraId="755274E4">
            <w:pPr>
              <w:spacing w:line="240" w:lineRule="auto"/>
              <w:ind w:left="0" w:leftChars="0" w:firstLine="0" w:firstLineChars="0"/>
              <w:jc w:val="left"/>
              <w:rPr>
                <w:rFonts w:hint="eastAsia" w:ascii="宋体" w:hAnsi="宋体"/>
                <w:color w:val="auto"/>
                <w:sz w:val="24"/>
                <w:szCs w:val="24"/>
              </w:rPr>
            </w:pPr>
            <w:r>
              <w:rPr>
                <w:rFonts w:hint="eastAsia" w:ascii="宋体" w:hAnsi="宋体"/>
                <w:color w:val="auto"/>
                <w:sz w:val="24"/>
                <w:szCs w:val="24"/>
              </w:rPr>
              <w:t>安装服务</w:t>
            </w:r>
          </w:p>
        </w:tc>
        <w:tc>
          <w:tcPr>
            <w:tcW w:w="343" w:type="pct"/>
            <w:tcBorders>
              <w:tl2br w:val="nil"/>
              <w:tr2bl w:val="nil"/>
            </w:tcBorders>
            <w:vAlign w:val="center"/>
          </w:tcPr>
          <w:p w14:paraId="1F14436E">
            <w:pPr>
              <w:spacing w:line="240" w:lineRule="auto"/>
              <w:jc w:val="center"/>
              <w:rPr>
                <w:rFonts w:hint="eastAsia" w:ascii="宋体" w:hAnsi="宋体"/>
                <w:color w:val="auto"/>
                <w:sz w:val="24"/>
                <w:szCs w:val="24"/>
              </w:rPr>
            </w:pPr>
            <w:r>
              <w:rPr>
                <w:rFonts w:hint="eastAsia" w:ascii="宋体" w:hAnsi="宋体"/>
                <w:color w:val="auto"/>
                <w:sz w:val="24"/>
                <w:szCs w:val="24"/>
              </w:rPr>
              <w:t>宗</w:t>
            </w:r>
          </w:p>
        </w:tc>
        <w:tc>
          <w:tcPr>
            <w:tcW w:w="410" w:type="pct"/>
            <w:tcBorders>
              <w:tl2br w:val="nil"/>
              <w:tr2bl w:val="nil"/>
            </w:tcBorders>
            <w:vAlign w:val="center"/>
          </w:tcPr>
          <w:p w14:paraId="6CE15A0C">
            <w:pPr>
              <w:spacing w:line="240" w:lineRule="auto"/>
              <w:jc w:val="center"/>
              <w:rPr>
                <w:rFonts w:hint="eastAsia" w:ascii="宋体" w:hAnsi="宋体"/>
                <w:color w:val="auto"/>
                <w:sz w:val="24"/>
                <w:szCs w:val="24"/>
              </w:rPr>
            </w:pPr>
            <w:r>
              <w:rPr>
                <w:rFonts w:hint="eastAsia" w:ascii="宋体" w:hAnsi="宋体"/>
                <w:color w:val="auto"/>
                <w:sz w:val="24"/>
                <w:szCs w:val="24"/>
              </w:rPr>
              <w:t>1</w:t>
            </w:r>
          </w:p>
        </w:tc>
        <w:tc>
          <w:tcPr>
            <w:tcW w:w="3313" w:type="pct"/>
            <w:tcBorders>
              <w:tl2br w:val="nil"/>
              <w:tr2bl w:val="nil"/>
            </w:tcBorders>
            <w:vAlign w:val="center"/>
          </w:tcPr>
          <w:p w14:paraId="6989C53F">
            <w:pPr>
              <w:spacing w:line="240" w:lineRule="auto"/>
              <w:jc w:val="left"/>
              <w:rPr>
                <w:rFonts w:hint="eastAsia" w:ascii="宋体" w:hAnsi="宋体"/>
                <w:color w:val="auto"/>
                <w:sz w:val="24"/>
                <w:szCs w:val="24"/>
              </w:rPr>
            </w:pPr>
            <w:r>
              <w:rPr>
                <w:rFonts w:ascii="宋体" w:hAnsi="宋体"/>
                <w:color w:val="auto"/>
                <w:sz w:val="24"/>
                <w:szCs w:val="24"/>
              </w:rPr>
              <w:t>硬件安装调试</w:t>
            </w:r>
            <w:r>
              <w:rPr>
                <w:rFonts w:hint="eastAsia" w:ascii="宋体" w:hAnsi="宋体"/>
                <w:color w:val="auto"/>
                <w:sz w:val="24"/>
                <w:szCs w:val="24"/>
              </w:rPr>
              <w:t>服务</w:t>
            </w:r>
          </w:p>
        </w:tc>
      </w:tr>
    </w:tbl>
    <w:p w14:paraId="47AEFFCF">
      <w:pPr>
        <w:pStyle w:val="17"/>
        <w:spacing w:line="360" w:lineRule="auto"/>
        <w:ind w:left="0" w:leftChars="0" w:firstLine="0" w:firstLineChars="0"/>
        <w:jc w:val="left"/>
        <w:rPr>
          <w:rFonts w:cs="宋体"/>
          <w:bCs/>
          <w:highlight w:val="none"/>
          <w:lang w:eastAsia="zh-Hans" w:bidi="ar"/>
        </w:rPr>
      </w:pPr>
    </w:p>
    <w:p w14:paraId="179906C4">
      <w:pPr>
        <w:pStyle w:val="17"/>
        <w:spacing w:line="360" w:lineRule="auto"/>
        <w:jc w:val="left"/>
        <w:rPr>
          <w:rFonts w:cs="宋体"/>
          <w:bCs/>
          <w:highlight w:val="none"/>
          <w:lang w:eastAsia="zh-Hans" w:bidi="ar"/>
        </w:rPr>
      </w:pPr>
    </w:p>
    <w:p w14:paraId="67818ADE">
      <w:pPr>
        <w:numPr>
          <w:ilvl w:val="0"/>
          <w:numId w:val="4"/>
        </w:numPr>
        <w:spacing w:line="360" w:lineRule="auto"/>
        <w:ind w:left="0" w:leftChars="0" w:firstLine="482" w:firstLineChars="200"/>
        <w:jc w:val="left"/>
        <w:rPr>
          <w:rFonts w:ascii="宋体" w:hAnsi="宋体" w:cs="宋体"/>
          <w:b/>
          <w:sz w:val="24"/>
          <w:highlight w:val="none"/>
          <w:lang w:bidi="ar"/>
        </w:rPr>
      </w:pPr>
      <w:r>
        <w:rPr>
          <w:rFonts w:ascii="宋体" w:hAnsi="宋体" w:cs="宋体"/>
          <w:b/>
          <w:sz w:val="24"/>
          <w:highlight w:val="none"/>
          <w:lang w:bidi="ar"/>
        </w:rPr>
        <w:t>其他</w:t>
      </w:r>
    </w:p>
    <w:p w14:paraId="761BC906">
      <w:pPr>
        <w:numPr>
          <w:ilvl w:val="0"/>
          <w:numId w:val="7"/>
        </w:numPr>
        <w:spacing w:line="360" w:lineRule="auto"/>
        <w:ind w:firstLine="360" w:firstLineChars="150"/>
        <w:jc w:val="left"/>
        <w:rPr>
          <w:rFonts w:hint="eastAsia" w:ascii="宋体" w:hAnsi="宋体" w:eastAsia="宋体" w:cs="宋体"/>
          <w:sz w:val="24"/>
          <w:highlight w:val="none"/>
          <w:lang w:val="zh-CN" w:bidi="ar"/>
        </w:rPr>
      </w:pPr>
      <w:r>
        <w:rPr>
          <w:rFonts w:hint="eastAsia" w:ascii="宋体" w:hAnsi="宋体" w:eastAsia="宋体" w:cs="宋体"/>
          <w:sz w:val="24"/>
          <w:highlight w:val="none"/>
          <w:lang w:val="zh-CN" w:bidi="ar"/>
        </w:rPr>
        <w:t>乙方应保证所提供的货物或其任何一部分包括软件等，均不会侵犯任何第三方的知识产权。任何第三方对本合同标的主张知识产权的，均由乙方承担全部责任。甲方先行承担责任的，有权向乙方追偿。</w:t>
      </w:r>
    </w:p>
    <w:p w14:paraId="137547D3">
      <w:pPr>
        <w:numPr>
          <w:ilvl w:val="0"/>
          <w:numId w:val="7"/>
        </w:numPr>
        <w:spacing w:line="360" w:lineRule="auto"/>
        <w:ind w:firstLine="360" w:firstLineChars="150"/>
        <w:jc w:val="left"/>
        <w:rPr>
          <w:rFonts w:hint="eastAsia" w:ascii="宋体" w:hAnsi="宋体" w:eastAsia="宋体" w:cs="宋体"/>
          <w:sz w:val="24"/>
          <w:highlight w:val="none"/>
          <w:lang w:val="zh-CN" w:bidi="ar"/>
        </w:rPr>
      </w:pPr>
      <w:r>
        <w:rPr>
          <w:rFonts w:hint="eastAsia" w:ascii="宋体" w:hAnsi="宋体" w:eastAsia="宋体" w:cs="宋体"/>
          <w:sz w:val="24"/>
          <w:highlight w:val="none"/>
          <w:lang w:val="zh-CN" w:eastAsia="zh-CN" w:bidi="ar"/>
        </w:rPr>
        <w:t>在乙方进行维护与技术支持时，根据乙方要求，指定配合工作的员工，提供必要的设备,配合检查软件系统运行是否正常。</w:t>
      </w:r>
    </w:p>
    <w:p w14:paraId="3041F117">
      <w:pPr>
        <w:spacing w:line="360" w:lineRule="auto"/>
        <w:ind w:firstLine="360" w:firstLineChars="150"/>
        <w:jc w:val="left"/>
        <w:rPr>
          <w:rFonts w:ascii="宋体" w:hAnsi="宋体" w:cs="宋体"/>
          <w:sz w:val="24"/>
          <w:highlight w:val="none"/>
          <w:lang w:bidi="ar"/>
        </w:rPr>
      </w:pPr>
      <w:r>
        <w:rPr>
          <w:rFonts w:hint="eastAsia" w:ascii="宋体" w:hAnsi="宋体" w:cs="宋体"/>
          <w:sz w:val="24"/>
          <w:highlight w:val="none"/>
          <w:lang w:val="en-US" w:eastAsia="zh-CN" w:bidi="ar"/>
        </w:rPr>
        <w:t>3</w:t>
      </w:r>
      <w:r>
        <w:rPr>
          <w:rFonts w:ascii="宋体" w:hAnsi="宋体" w:cs="宋体"/>
          <w:sz w:val="24"/>
          <w:highlight w:val="none"/>
          <w:lang w:bidi="ar"/>
        </w:rPr>
        <w:t>、文件中关于技术规格、选材等要求描述中出现不一致的，则以要求高的或货物价值高的为准。供应商提供产品须满足或优于</w:t>
      </w:r>
      <w:r>
        <w:rPr>
          <w:rFonts w:hint="eastAsia" w:ascii="宋体" w:hAnsi="宋体" w:cs="宋体"/>
          <w:sz w:val="24"/>
          <w:highlight w:val="none"/>
          <w:lang w:bidi="ar"/>
        </w:rPr>
        <w:t>采购</w:t>
      </w:r>
      <w:r>
        <w:rPr>
          <w:rFonts w:ascii="宋体" w:hAnsi="宋体" w:cs="宋体"/>
          <w:sz w:val="24"/>
          <w:highlight w:val="none"/>
          <w:lang w:bidi="ar"/>
        </w:rPr>
        <w:t>文件中技术及品牌要求，如提供优于</w:t>
      </w:r>
      <w:r>
        <w:rPr>
          <w:rFonts w:hint="eastAsia" w:ascii="宋体" w:hAnsi="宋体" w:cs="宋体"/>
          <w:sz w:val="24"/>
          <w:highlight w:val="none"/>
          <w:lang w:bidi="ar"/>
        </w:rPr>
        <w:t>采购</w:t>
      </w:r>
      <w:r>
        <w:rPr>
          <w:rFonts w:ascii="宋体" w:hAnsi="宋体" w:cs="宋体"/>
          <w:sz w:val="24"/>
          <w:highlight w:val="none"/>
          <w:lang w:bidi="ar"/>
        </w:rPr>
        <w:t>文件中技术及品牌的，须提供有力的比对质检报告。</w:t>
      </w:r>
    </w:p>
    <w:p w14:paraId="3AFD3F2E">
      <w:pPr>
        <w:pStyle w:val="8"/>
        <w:spacing w:line="360" w:lineRule="auto"/>
        <w:ind w:firstLine="466" w:firstLineChars="200"/>
        <w:rPr>
          <w:rFonts w:hAnsi="宋体"/>
          <w:b/>
          <w:sz w:val="24"/>
          <w:szCs w:val="24"/>
          <w:highlight w:val="none"/>
        </w:rPr>
      </w:pPr>
      <w:r>
        <w:rPr>
          <w:rFonts w:hint="eastAsia" w:hAnsi="宋体"/>
          <w:b/>
          <w:sz w:val="24"/>
          <w:szCs w:val="24"/>
          <w:highlight w:val="none"/>
        </w:rPr>
        <w:t>四、验收标准</w:t>
      </w:r>
      <w:bookmarkStart w:id="2" w:name="OLE_LINK6"/>
    </w:p>
    <w:p w14:paraId="34DC60D1">
      <w:pPr>
        <w:pStyle w:val="8"/>
        <w:spacing w:line="360" w:lineRule="auto"/>
        <w:ind w:firstLine="464" w:firstLineChars="200"/>
        <w:rPr>
          <w:rFonts w:hAnsi="宋体"/>
          <w:bCs/>
          <w:sz w:val="24"/>
          <w:szCs w:val="24"/>
          <w:highlight w:val="none"/>
        </w:rPr>
      </w:pPr>
      <w:r>
        <w:rPr>
          <w:rFonts w:hint="eastAsia" w:hAnsi="宋体"/>
          <w:bCs/>
          <w:sz w:val="24"/>
          <w:szCs w:val="24"/>
          <w:highlight w:val="none"/>
        </w:rPr>
        <w:t>1、所供产品的</w:t>
      </w:r>
      <w:r>
        <w:rPr>
          <w:rFonts w:ascii="宋体" w:hAnsi="宋体" w:cs="宋体"/>
          <w:sz w:val="24"/>
          <w:highlight w:val="none"/>
          <w:lang w:bidi="ar"/>
        </w:rPr>
        <w:t>技术规格</w:t>
      </w:r>
      <w:r>
        <w:rPr>
          <w:rFonts w:hint="eastAsia" w:hAnsi="宋体"/>
          <w:bCs/>
          <w:sz w:val="24"/>
          <w:szCs w:val="24"/>
          <w:highlight w:val="none"/>
        </w:rPr>
        <w:t>符合采购文件供应商响应承诺及采购合同约定的要求。</w:t>
      </w:r>
    </w:p>
    <w:p w14:paraId="2351E4EA">
      <w:pPr>
        <w:pStyle w:val="8"/>
        <w:spacing w:line="360" w:lineRule="auto"/>
        <w:ind w:firstLine="464" w:firstLineChars="200"/>
        <w:rPr>
          <w:rFonts w:hAnsi="宋体"/>
          <w:bCs/>
          <w:sz w:val="24"/>
          <w:szCs w:val="24"/>
          <w:highlight w:val="none"/>
        </w:rPr>
      </w:pPr>
      <w:r>
        <w:rPr>
          <w:rFonts w:hint="eastAsia" w:hAnsi="宋体"/>
          <w:bCs/>
          <w:sz w:val="24"/>
          <w:szCs w:val="24"/>
          <w:highlight w:val="none"/>
        </w:rPr>
        <w:t>2、所供产品的外观完好，无严重碰撞、表皮脱落、五金件生锈等明显瑕疵。</w:t>
      </w:r>
    </w:p>
    <w:p w14:paraId="01D44D9D">
      <w:pPr>
        <w:pStyle w:val="8"/>
        <w:spacing w:line="360" w:lineRule="auto"/>
        <w:ind w:firstLine="464" w:firstLineChars="200"/>
        <w:rPr>
          <w:rFonts w:hAnsi="宋体"/>
          <w:bCs/>
          <w:sz w:val="24"/>
          <w:szCs w:val="24"/>
          <w:highlight w:val="none"/>
        </w:rPr>
      </w:pPr>
      <w:r>
        <w:rPr>
          <w:rFonts w:hint="eastAsia" w:hAnsi="宋体"/>
          <w:bCs/>
          <w:sz w:val="24"/>
          <w:szCs w:val="24"/>
          <w:highlight w:val="none"/>
          <w:lang w:val="en-US" w:eastAsia="zh-CN"/>
        </w:rPr>
        <w:t>3</w:t>
      </w:r>
      <w:r>
        <w:rPr>
          <w:rFonts w:hint="eastAsia" w:hAnsi="宋体"/>
          <w:bCs/>
          <w:sz w:val="24"/>
          <w:szCs w:val="24"/>
          <w:highlight w:val="none"/>
        </w:rPr>
        <w:t>、所有产品均已运输至指定地点，并安装调试完毕。</w:t>
      </w:r>
    </w:p>
    <w:p w14:paraId="5E30B355">
      <w:pPr>
        <w:pStyle w:val="8"/>
        <w:spacing w:line="360" w:lineRule="auto"/>
        <w:ind w:firstLine="464" w:firstLineChars="200"/>
        <w:rPr>
          <w:rFonts w:hAnsi="宋体" w:cs="宋体"/>
          <w:b/>
          <w:sz w:val="24"/>
          <w:highlight w:val="none"/>
        </w:rPr>
      </w:pPr>
      <w:r>
        <w:rPr>
          <w:rFonts w:hint="eastAsia" w:hAnsi="宋体"/>
          <w:bCs/>
          <w:sz w:val="24"/>
          <w:szCs w:val="24"/>
          <w:highlight w:val="none"/>
          <w:lang w:val="en-US" w:eastAsia="zh-CN"/>
        </w:rPr>
        <w:t>4</w:t>
      </w:r>
      <w:r>
        <w:rPr>
          <w:rFonts w:hint="eastAsia" w:hAnsi="宋体"/>
          <w:bCs/>
          <w:sz w:val="24"/>
          <w:szCs w:val="24"/>
          <w:highlight w:val="none"/>
        </w:rPr>
        <w:t>、采购文件供应商响应承诺及采购合同约定的附件、工具、技术资料等齐全；提供产品使用说明书、合格证。</w:t>
      </w:r>
      <w:bookmarkEnd w:id="2"/>
    </w:p>
    <w:p w14:paraId="60171EFD">
      <w:pPr>
        <w:spacing w:line="360" w:lineRule="auto"/>
        <w:jc w:val="left"/>
        <w:rPr>
          <w:rFonts w:ascii="宋体" w:hAnsi="宋体" w:cs="宋体"/>
          <w:b/>
          <w:sz w:val="24"/>
          <w:highlight w:val="none"/>
        </w:rPr>
      </w:pPr>
      <w:r>
        <w:rPr>
          <w:rFonts w:hint="eastAsia" w:ascii="宋体" w:hAnsi="宋体" w:cs="宋体"/>
          <w:b/>
          <w:sz w:val="24"/>
          <w:highlight w:val="none"/>
        </w:rPr>
        <w:t>五、本章未尽内容</w:t>
      </w:r>
      <w:bookmarkStart w:id="3" w:name="OLE_LINK9"/>
      <w:r>
        <w:rPr>
          <w:rFonts w:hint="eastAsia" w:ascii="宋体" w:hAnsi="宋体" w:cs="宋体"/>
          <w:b/>
          <w:sz w:val="24"/>
          <w:highlight w:val="none"/>
        </w:rPr>
        <w:t>按“</w:t>
      </w:r>
      <w:bookmarkEnd w:id="3"/>
      <w:r>
        <w:rPr>
          <w:rFonts w:hint="eastAsia" w:ascii="宋体" w:hAnsi="宋体" w:cs="宋体"/>
          <w:b/>
          <w:sz w:val="24"/>
          <w:highlight w:val="none"/>
        </w:rPr>
        <w:t>第四章  合同主要条款”。</w:t>
      </w:r>
    </w:p>
    <w:p w14:paraId="31AA18AA">
      <w:pPr>
        <w:spacing w:line="360" w:lineRule="auto"/>
        <w:ind w:firstLine="0"/>
        <w:jc w:val="both"/>
        <w:rPr>
          <w:rFonts w:ascii="宋体" w:hAnsi="宋体"/>
          <w:b/>
          <w:sz w:val="28"/>
          <w:szCs w:val="28"/>
          <w:highlight w:val="none"/>
        </w:rPr>
      </w:pPr>
    </w:p>
    <w:p w14:paraId="7F238405">
      <w:pPr>
        <w:spacing w:line="360" w:lineRule="auto"/>
        <w:ind w:firstLine="0"/>
        <w:rPr>
          <w:rFonts w:ascii="宋体" w:hAnsi="宋体"/>
          <w:b/>
          <w:sz w:val="24"/>
          <w:highlight w:val="none"/>
        </w:rPr>
      </w:pPr>
      <w:r>
        <w:rPr>
          <w:rFonts w:hint="eastAsia" w:ascii="宋体" w:hAnsi="宋体"/>
          <w:b/>
          <w:sz w:val="28"/>
          <w:szCs w:val="28"/>
          <w:highlight w:val="none"/>
        </w:rPr>
        <w:t>第三章 评审办法</w:t>
      </w:r>
    </w:p>
    <w:p w14:paraId="58537F23">
      <w:pPr>
        <w:spacing w:line="360" w:lineRule="auto"/>
        <w:jc w:val="both"/>
        <w:rPr>
          <w:rFonts w:hint="eastAsia" w:ascii="宋体" w:hAnsi="宋体"/>
          <w:b/>
          <w:sz w:val="24"/>
          <w:highlight w:val="none"/>
        </w:rPr>
      </w:pPr>
      <w:r>
        <w:rPr>
          <w:rFonts w:hint="eastAsia" w:ascii="宋体" w:hAnsi="宋体"/>
          <w:b/>
          <w:bCs/>
          <w:sz w:val="24"/>
          <w:highlight w:val="none"/>
        </w:rPr>
        <w:t>（一）技术、资信及商务部分</w:t>
      </w:r>
      <w:r>
        <w:rPr>
          <w:rFonts w:hint="eastAsia" w:ascii="宋体" w:hAnsi="宋体"/>
          <w:b/>
          <w:sz w:val="24"/>
          <w:highlight w:val="none"/>
        </w:rPr>
        <w:t>（</w:t>
      </w:r>
      <w:r>
        <w:rPr>
          <w:rFonts w:ascii="宋体" w:hAnsi="宋体"/>
          <w:b/>
          <w:sz w:val="24"/>
          <w:highlight w:val="none"/>
          <w:u w:val="single"/>
        </w:rPr>
        <w:t>7</w:t>
      </w:r>
      <w:r>
        <w:rPr>
          <w:rFonts w:hint="eastAsia" w:ascii="宋体" w:hAnsi="宋体"/>
          <w:b/>
          <w:sz w:val="24"/>
          <w:highlight w:val="none"/>
          <w:u w:val="single"/>
        </w:rPr>
        <w:t>0</w:t>
      </w:r>
      <w:r>
        <w:rPr>
          <w:rFonts w:hint="eastAsia" w:ascii="宋体" w:hAnsi="宋体"/>
          <w:b/>
          <w:sz w:val="24"/>
          <w:highlight w:val="none"/>
        </w:rPr>
        <w:t>分）</w:t>
      </w:r>
    </w:p>
    <w:tbl>
      <w:tblPr>
        <w:tblStyle w:val="20"/>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832"/>
        <w:gridCol w:w="1063"/>
      </w:tblGrid>
      <w:tr w14:paraId="5818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3079AFED">
            <w:pPr>
              <w:spacing w:line="360" w:lineRule="auto"/>
              <w:ind w:left="0" w:leftChars="0" w:right="-21" w:rightChars="-10" w:firstLine="0" w:firstLineChars="0"/>
              <w:jc w:val="left"/>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4070" w:type="pct"/>
            <w:noWrap w:val="0"/>
            <w:vAlign w:val="center"/>
          </w:tcPr>
          <w:p w14:paraId="3FE57616">
            <w:pPr>
              <w:spacing w:line="360" w:lineRule="auto"/>
              <w:ind w:right="-21" w:rightChars="-10"/>
              <w:jc w:val="center"/>
              <w:rPr>
                <w:rFonts w:hint="eastAsia" w:ascii="宋体" w:hAnsi="宋体" w:eastAsia="宋体" w:cs="宋体"/>
                <w:b/>
                <w:sz w:val="24"/>
                <w:highlight w:val="none"/>
              </w:rPr>
            </w:pPr>
            <w:r>
              <w:rPr>
                <w:rFonts w:hint="eastAsia" w:ascii="宋体" w:hAnsi="宋体" w:eastAsia="宋体" w:cs="宋体"/>
                <w:b/>
                <w:sz w:val="24"/>
                <w:highlight w:val="none"/>
              </w:rPr>
              <w:t>评审内容</w:t>
            </w:r>
          </w:p>
        </w:tc>
        <w:tc>
          <w:tcPr>
            <w:tcW w:w="556" w:type="pct"/>
            <w:noWrap w:val="0"/>
            <w:vAlign w:val="center"/>
          </w:tcPr>
          <w:p w14:paraId="45C3404F">
            <w:pPr>
              <w:spacing w:line="360" w:lineRule="auto"/>
              <w:ind w:left="0" w:leftChars="0" w:right="-21" w:rightChars="-10" w:firstLine="0" w:firstLineChars="0"/>
              <w:jc w:val="left"/>
              <w:rPr>
                <w:rFonts w:hint="eastAsia" w:ascii="宋体" w:hAnsi="宋体" w:eastAsia="宋体" w:cs="宋体"/>
                <w:b/>
                <w:sz w:val="24"/>
                <w:highlight w:val="none"/>
              </w:rPr>
            </w:pPr>
            <w:r>
              <w:rPr>
                <w:rFonts w:hint="eastAsia" w:ascii="宋体" w:hAnsi="宋体" w:eastAsia="宋体" w:cs="宋体"/>
                <w:b/>
                <w:sz w:val="24"/>
                <w:highlight w:val="none"/>
              </w:rPr>
              <w:t>分值</w:t>
            </w:r>
          </w:p>
        </w:tc>
      </w:tr>
      <w:tr w14:paraId="61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373" w:type="pct"/>
            <w:noWrap w:val="0"/>
            <w:vAlign w:val="center"/>
          </w:tcPr>
          <w:p w14:paraId="222299D4">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1</w:t>
            </w:r>
          </w:p>
        </w:tc>
        <w:tc>
          <w:tcPr>
            <w:tcW w:w="4070" w:type="pct"/>
            <w:noWrap w:val="0"/>
            <w:vAlign w:val="center"/>
          </w:tcPr>
          <w:p w14:paraId="08A8E754">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lang w:bidi="ar"/>
              </w:rPr>
              <w:t>2022年1月1日至响应文件递交截止时间，供应商具有同类项目业绩，响应文件中每提供一个业绩证明材料（合同复印件加盖供应商公章）得2分，本项最高得</w:t>
            </w:r>
            <w:r>
              <w:rPr>
                <w:rFonts w:hint="eastAsia" w:ascii="宋体" w:hAnsi="宋体" w:eastAsia="宋体" w:cs="宋体"/>
                <w:sz w:val="24"/>
                <w:lang w:val="en-US" w:eastAsia="zh-CN" w:bidi="ar"/>
              </w:rPr>
              <w:t>10</w:t>
            </w:r>
            <w:r>
              <w:rPr>
                <w:rFonts w:hint="eastAsia" w:ascii="宋体" w:hAnsi="宋体" w:eastAsia="宋体" w:cs="宋体"/>
                <w:sz w:val="24"/>
                <w:lang w:bidi="ar"/>
              </w:rPr>
              <w:t>分。</w:t>
            </w:r>
          </w:p>
        </w:tc>
        <w:tc>
          <w:tcPr>
            <w:tcW w:w="556" w:type="pct"/>
            <w:noWrap w:val="0"/>
            <w:vAlign w:val="center"/>
          </w:tcPr>
          <w:p w14:paraId="6EB41C27">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w:t>
            </w:r>
          </w:p>
        </w:tc>
      </w:tr>
      <w:tr w14:paraId="148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73" w:type="pct"/>
            <w:noWrap w:val="0"/>
            <w:vAlign w:val="center"/>
          </w:tcPr>
          <w:p w14:paraId="6BF30353">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2</w:t>
            </w:r>
          </w:p>
        </w:tc>
        <w:tc>
          <w:tcPr>
            <w:tcW w:w="4070" w:type="pct"/>
            <w:noWrap w:val="0"/>
            <w:vAlign w:val="center"/>
          </w:tcPr>
          <w:p w14:paraId="29C7CB92">
            <w:pPr>
              <w:adjustRightInd w:val="0"/>
              <w:snapToGrid w:val="0"/>
              <w:spacing w:line="360" w:lineRule="auto"/>
              <w:jc w:val="left"/>
              <w:rPr>
                <w:rFonts w:hint="eastAsia" w:ascii="宋体" w:hAnsi="宋体" w:eastAsia="宋体" w:cs="宋体"/>
                <w:sz w:val="24"/>
                <w:lang w:bidi="ar"/>
              </w:rPr>
            </w:pPr>
            <w:r>
              <w:rPr>
                <w:rFonts w:hint="eastAsia" w:ascii="宋体" w:hAnsi="宋体" w:eastAsia="宋体" w:cs="宋体"/>
                <w:sz w:val="24"/>
                <w:lang w:bidi="ar"/>
              </w:rPr>
              <w:t>投标人具备信息安全管理体系证书的得</w:t>
            </w:r>
            <w:r>
              <w:rPr>
                <w:rFonts w:hint="eastAsia" w:ascii="宋体" w:hAnsi="宋体" w:cs="宋体"/>
                <w:sz w:val="24"/>
                <w:lang w:val="en-US" w:eastAsia="zh-CN" w:bidi="ar"/>
              </w:rPr>
              <w:t>2</w:t>
            </w:r>
            <w:r>
              <w:rPr>
                <w:rFonts w:hint="eastAsia" w:ascii="宋体" w:hAnsi="宋体" w:eastAsia="宋体" w:cs="宋体"/>
                <w:sz w:val="24"/>
                <w:lang w:bidi="ar"/>
              </w:rPr>
              <w:t>分；（投标文件中提供有效证书扫描件并加盖公章。）</w:t>
            </w:r>
          </w:p>
          <w:p w14:paraId="4A1FF071">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lang w:bidi="ar"/>
              </w:rPr>
              <w:t>投标人具有智慧消防类软著证书的，得</w:t>
            </w:r>
            <w:r>
              <w:rPr>
                <w:rFonts w:hint="eastAsia" w:ascii="宋体" w:hAnsi="宋体" w:cs="宋体"/>
                <w:sz w:val="24"/>
                <w:lang w:val="en-US" w:eastAsia="zh-CN" w:bidi="ar"/>
              </w:rPr>
              <w:t>2</w:t>
            </w:r>
            <w:r>
              <w:rPr>
                <w:rFonts w:hint="eastAsia" w:ascii="宋体" w:hAnsi="宋体" w:eastAsia="宋体" w:cs="宋体"/>
                <w:sz w:val="24"/>
                <w:lang w:bidi="ar"/>
              </w:rPr>
              <w:t>分。（投标文件中提供有效证书扫描件并加盖公章。）</w:t>
            </w:r>
          </w:p>
        </w:tc>
        <w:tc>
          <w:tcPr>
            <w:tcW w:w="556" w:type="pct"/>
            <w:noWrap w:val="0"/>
            <w:vAlign w:val="center"/>
          </w:tcPr>
          <w:p w14:paraId="14649790">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r>
      <w:tr w14:paraId="0ED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61B251F3">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highlight w:val="none"/>
              </w:rPr>
              <w:t>3</w:t>
            </w:r>
          </w:p>
        </w:tc>
        <w:tc>
          <w:tcPr>
            <w:tcW w:w="4070" w:type="pct"/>
            <w:noWrap w:val="0"/>
            <w:vAlign w:val="center"/>
          </w:tcPr>
          <w:p w14:paraId="63841A3A">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bCs/>
                <w:sz w:val="24"/>
              </w:rPr>
              <w:t>配合医院的工作时间、服从医院相关管理部门的调度的具体承诺、保证医院特殊环境中的各项保障措施等</w:t>
            </w:r>
            <w:r>
              <w:rPr>
                <w:rFonts w:hint="eastAsia" w:ascii="宋体" w:hAnsi="宋体" w:eastAsia="宋体" w:cs="宋体"/>
                <w:bCs/>
                <w:sz w:val="24"/>
                <w:lang w:eastAsia="zh-CN"/>
              </w:rPr>
              <w:t>。</w:t>
            </w:r>
          </w:p>
        </w:tc>
        <w:tc>
          <w:tcPr>
            <w:tcW w:w="556" w:type="pct"/>
            <w:noWrap w:val="0"/>
            <w:vAlign w:val="center"/>
          </w:tcPr>
          <w:p w14:paraId="3B3DEC8D">
            <w:pPr>
              <w:spacing w:line="360" w:lineRule="auto"/>
              <w:ind w:left="0" w:leftChars="0" w:right="-21" w:rightChars="-1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r>
      <w:tr w14:paraId="441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0DFDEDA1">
            <w:pPr>
              <w:spacing w:line="360" w:lineRule="auto"/>
              <w:ind w:right="-21" w:rightChars="-1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4070" w:type="pct"/>
            <w:noWrap w:val="0"/>
            <w:vAlign w:val="center"/>
          </w:tcPr>
          <w:p w14:paraId="67EAD979">
            <w:pPr>
              <w:spacing w:line="360" w:lineRule="auto"/>
              <w:ind w:right="-21" w:rightChars="-10"/>
              <w:jc w:val="left"/>
              <w:rPr>
                <w:rFonts w:hint="eastAsia" w:ascii="宋体" w:hAnsi="宋体" w:eastAsia="宋体" w:cs="宋体"/>
                <w:sz w:val="24"/>
                <w:highlight w:val="none"/>
                <w:lang w:val="en-US"/>
              </w:rPr>
            </w:pPr>
            <w:r>
              <w:rPr>
                <w:rFonts w:hint="eastAsia" w:ascii="宋体" w:hAnsi="宋体" w:eastAsia="宋体" w:cs="宋体"/>
                <w:sz w:val="24"/>
                <w:lang w:bidi="ar"/>
              </w:rPr>
              <w:t>根据各投标人所投设备性能以及技术参数和设备质量对招标文件各项基本要求（招标货物清单及技术要求中各项条款）的逐项响应、承诺等方面情况由评委进行评议打分，投标人所投设备完全满足招标文件技术规范及要求的，得1</w:t>
            </w:r>
            <w:r>
              <w:rPr>
                <w:rFonts w:hint="eastAsia" w:ascii="宋体" w:hAnsi="宋体" w:eastAsia="宋体" w:cs="宋体"/>
                <w:sz w:val="24"/>
                <w:lang w:val="en-US" w:eastAsia="zh-CN" w:bidi="ar"/>
              </w:rPr>
              <w:t>6</w:t>
            </w:r>
            <w:r>
              <w:rPr>
                <w:rFonts w:hint="eastAsia" w:ascii="宋体" w:hAnsi="宋体" w:eastAsia="宋体" w:cs="宋体"/>
                <w:sz w:val="24"/>
                <w:lang w:bidi="ar"/>
              </w:rPr>
              <w:t>分。技术要求中标注“▲”的，有一条负偏离即为无效标。其他指标，每负偏离一项扣</w:t>
            </w:r>
            <w:r>
              <w:rPr>
                <w:rFonts w:hint="eastAsia" w:ascii="宋体" w:hAnsi="宋体" w:cs="宋体"/>
                <w:sz w:val="24"/>
                <w:lang w:val="en-US" w:eastAsia="zh-CN" w:bidi="ar"/>
              </w:rPr>
              <w:t>2</w:t>
            </w:r>
            <w:r>
              <w:rPr>
                <w:rFonts w:hint="eastAsia" w:ascii="宋体" w:hAnsi="宋体" w:eastAsia="宋体" w:cs="宋体"/>
                <w:sz w:val="24"/>
                <w:lang w:bidi="ar"/>
              </w:rPr>
              <w:t>分，扣完为止。</w:t>
            </w:r>
          </w:p>
        </w:tc>
        <w:tc>
          <w:tcPr>
            <w:tcW w:w="556" w:type="pct"/>
            <w:noWrap w:val="0"/>
            <w:vAlign w:val="center"/>
          </w:tcPr>
          <w:p w14:paraId="4CDE33CA">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r>
      <w:tr w14:paraId="6507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653AFE1A">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4070" w:type="pct"/>
            <w:noWrap w:val="0"/>
            <w:vAlign w:val="center"/>
          </w:tcPr>
          <w:p w14:paraId="43B2D742">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cs="宋体"/>
                <w:sz w:val="24"/>
              </w:rPr>
              <w:t>供应商提供的整体方案、具体实施方案是否全面、合理、具有针对性，能否满足采购需求并结合现场条件给出优化方案。</w:t>
            </w:r>
          </w:p>
        </w:tc>
        <w:tc>
          <w:tcPr>
            <w:tcW w:w="556" w:type="pct"/>
            <w:noWrap w:val="0"/>
            <w:vAlign w:val="center"/>
          </w:tcPr>
          <w:p w14:paraId="12231F55">
            <w:pPr>
              <w:adjustRightInd w:val="0"/>
              <w:snapToGrid w:val="0"/>
              <w:spacing w:line="36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15</w:t>
            </w:r>
            <w:r>
              <w:rPr>
                <w:rFonts w:hint="eastAsia" w:ascii="宋体" w:hAnsi="宋体" w:eastAsia="宋体" w:cs="宋体"/>
                <w:sz w:val="24"/>
                <w:highlight w:val="none"/>
              </w:rPr>
              <w:t>分</w:t>
            </w:r>
          </w:p>
        </w:tc>
      </w:tr>
      <w:tr w14:paraId="5A6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53032827">
            <w:pPr>
              <w:spacing w:line="360" w:lineRule="auto"/>
              <w:ind w:right="-21" w:rightChars="-1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4070" w:type="pct"/>
            <w:noWrap w:val="0"/>
            <w:vAlign w:val="center"/>
          </w:tcPr>
          <w:p w14:paraId="23B57188">
            <w:pPr>
              <w:spacing w:line="360" w:lineRule="auto"/>
              <w:ind w:right="-21" w:rightChars="-10"/>
              <w:jc w:val="left"/>
              <w:rPr>
                <w:rFonts w:hint="eastAsia" w:ascii="宋体" w:hAnsi="宋体" w:eastAsia="宋体" w:cs="宋体"/>
                <w:sz w:val="24"/>
                <w:highlight w:val="none"/>
              </w:rPr>
            </w:pPr>
            <w:r>
              <w:rPr>
                <w:rFonts w:hint="eastAsia" w:ascii="宋体" w:hAnsi="宋体" w:eastAsia="宋体" w:cs="宋体"/>
                <w:sz w:val="24"/>
                <w:lang w:bidi="ar"/>
              </w:rPr>
              <w:t>供应商承诺</w:t>
            </w:r>
            <w:r>
              <w:rPr>
                <w:rFonts w:hint="eastAsia" w:ascii="宋体" w:hAnsi="宋体" w:eastAsia="宋体" w:cs="宋体"/>
                <w:sz w:val="24"/>
                <w:szCs w:val="24"/>
              </w:rPr>
              <w:t>质</w:t>
            </w:r>
            <w:r>
              <w:rPr>
                <w:rFonts w:hint="eastAsia" w:ascii="宋体" w:hAnsi="宋体" w:eastAsia="宋体" w:cs="宋体"/>
                <w:sz w:val="24"/>
                <w:szCs w:val="24"/>
                <w:highlight w:val="yellow"/>
              </w:rPr>
              <w:t>保期</w:t>
            </w:r>
            <w:r>
              <w:rPr>
                <w:rFonts w:hint="eastAsia" w:ascii="宋体" w:hAnsi="宋体" w:cs="宋体"/>
                <w:sz w:val="24"/>
                <w:szCs w:val="24"/>
                <w:highlight w:val="yellow"/>
                <w:lang w:val="en-US" w:eastAsia="zh-CN"/>
              </w:rPr>
              <w:t xml:space="preserve">2 </w:t>
            </w:r>
            <w:r>
              <w:rPr>
                <w:rFonts w:hint="eastAsia" w:ascii="宋体" w:hAnsi="宋体" w:eastAsia="宋体" w:cs="宋体"/>
                <w:sz w:val="24"/>
                <w:szCs w:val="24"/>
                <w:highlight w:val="yellow"/>
              </w:rPr>
              <w:t>年</w:t>
            </w:r>
            <w:r>
              <w:rPr>
                <w:rFonts w:hint="eastAsia" w:ascii="宋体" w:hAnsi="宋体" w:eastAsia="宋体" w:cs="宋体"/>
                <w:sz w:val="24"/>
                <w:szCs w:val="24"/>
              </w:rPr>
              <w:t>的得1分</w:t>
            </w:r>
            <w:r>
              <w:rPr>
                <w:rFonts w:hint="eastAsia" w:ascii="宋体" w:hAnsi="宋体" w:eastAsia="宋体" w:cs="宋体"/>
                <w:sz w:val="24"/>
                <w:szCs w:val="24"/>
                <w:highlight w:val="yellow"/>
              </w:rPr>
              <w:t>，</w:t>
            </w:r>
            <w:r>
              <w:rPr>
                <w:rFonts w:hint="eastAsia" w:ascii="宋体" w:hAnsi="宋体" w:cs="宋体"/>
                <w:sz w:val="24"/>
                <w:szCs w:val="24"/>
                <w:highlight w:val="yellow"/>
                <w:lang w:val="en-US" w:eastAsia="zh-CN"/>
              </w:rPr>
              <w:t xml:space="preserve">2 </w:t>
            </w:r>
            <w:r>
              <w:rPr>
                <w:rFonts w:hint="eastAsia" w:ascii="宋体" w:hAnsi="宋体" w:eastAsia="宋体" w:cs="宋体"/>
                <w:sz w:val="24"/>
                <w:szCs w:val="24"/>
                <w:highlight w:val="yellow"/>
              </w:rPr>
              <w:t>年以上每增加</w:t>
            </w:r>
            <w:r>
              <w:rPr>
                <w:rFonts w:hint="eastAsia" w:ascii="宋体" w:hAnsi="宋体" w:cs="宋体"/>
                <w:sz w:val="24"/>
                <w:szCs w:val="24"/>
                <w:highlight w:val="yellow"/>
                <w:lang w:val="en-US" w:eastAsia="zh-CN"/>
              </w:rPr>
              <w:t xml:space="preserve"> 1 </w:t>
            </w:r>
            <w:r>
              <w:rPr>
                <w:rFonts w:hint="eastAsia" w:ascii="宋体" w:hAnsi="宋体" w:eastAsia="宋体" w:cs="宋体"/>
                <w:sz w:val="24"/>
                <w:szCs w:val="24"/>
                <w:highlight w:val="yellow"/>
              </w:rPr>
              <w:t>年</w:t>
            </w:r>
            <w:r>
              <w:rPr>
                <w:rFonts w:hint="eastAsia" w:ascii="宋体" w:hAnsi="宋体" w:eastAsia="宋体" w:cs="宋体"/>
                <w:sz w:val="24"/>
                <w:szCs w:val="24"/>
              </w:rPr>
              <w:t>得1分，最高得5分</w:t>
            </w:r>
            <w:r>
              <w:rPr>
                <w:rFonts w:hint="eastAsia" w:ascii="宋体" w:hAnsi="宋体" w:eastAsia="宋体" w:cs="宋体"/>
                <w:sz w:val="24"/>
                <w:lang w:bidi="ar"/>
              </w:rPr>
              <w:t>。</w:t>
            </w:r>
          </w:p>
        </w:tc>
        <w:tc>
          <w:tcPr>
            <w:tcW w:w="556" w:type="pct"/>
            <w:noWrap w:val="0"/>
            <w:vAlign w:val="center"/>
          </w:tcPr>
          <w:p w14:paraId="30052959">
            <w:pPr>
              <w:spacing w:line="360" w:lineRule="auto"/>
              <w:ind w:left="0" w:leftChars="0" w:right="-21" w:rightChars="-1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r>
      <w:tr w14:paraId="5BB1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noWrap w:val="0"/>
            <w:vAlign w:val="center"/>
          </w:tcPr>
          <w:p w14:paraId="602728BA">
            <w:pPr>
              <w:spacing w:line="360" w:lineRule="auto"/>
              <w:ind w:right="-21" w:rightChars="-1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4070" w:type="pct"/>
            <w:noWrap w:val="0"/>
            <w:vAlign w:val="center"/>
          </w:tcPr>
          <w:p w14:paraId="703C14DE">
            <w:pPr>
              <w:spacing w:line="360" w:lineRule="auto"/>
              <w:ind w:right="-21" w:rightChars="-10"/>
              <w:jc w:val="left"/>
              <w:rPr>
                <w:rFonts w:hint="eastAsia" w:ascii="宋体" w:hAnsi="宋体" w:eastAsia="宋体" w:cs="宋体"/>
                <w:sz w:val="24"/>
                <w:lang w:eastAsia="zh-CN" w:bidi="ar"/>
              </w:rPr>
            </w:pPr>
            <w:r>
              <w:rPr>
                <w:rFonts w:hint="eastAsia" w:ascii="宋体" w:hAnsi="宋体" w:eastAsia="宋体" w:cs="宋体"/>
                <w:sz w:val="24"/>
                <w:szCs w:val="24"/>
              </w:rPr>
              <w:t>根据售后服务的具体内容和措施（包括质保期内的售后服务、本地化服务能力、对用户故障的响应、处理、定期巡检等情况及质保期满后的售后服务具体方案）、售后维护机构和人员配备、技术培训及技术服务等综合评分。</w:t>
            </w:r>
          </w:p>
        </w:tc>
        <w:tc>
          <w:tcPr>
            <w:tcW w:w="556" w:type="pct"/>
            <w:noWrap w:val="0"/>
            <w:vAlign w:val="center"/>
          </w:tcPr>
          <w:p w14:paraId="6CBE294E">
            <w:pPr>
              <w:spacing w:line="360" w:lineRule="auto"/>
              <w:ind w:left="0" w:leftChars="0" w:right="-21" w:rightChars="-10" w:firstLine="0" w:firstLineChars="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15分</w:t>
            </w:r>
          </w:p>
        </w:tc>
      </w:tr>
    </w:tbl>
    <w:p w14:paraId="35532A1D">
      <w:pPr>
        <w:pStyle w:val="2"/>
      </w:pPr>
    </w:p>
    <w:p w14:paraId="3D2A5932">
      <w:pPr>
        <w:spacing w:line="360" w:lineRule="auto"/>
        <w:ind w:firstLine="0"/>
        <w:jc w:val="both"/>
        <w:rPr>
          <w:rFonts w:ascii="宋体" w:hAnsi="宋体"/>
          <w:b/>
          <w:bCs/>
          <w:sz w:val="24"/>
          <w:highlight w:val="none"/>
        </w:rPr>
      </w:pPr>
      <w:r>
        <w:rPr>
          <w:rFonts w:hint="eastAsia" w:ascii="宋体" w:hAnsi="宋体"/>
          <w:b/>
          <w:bCs/>
          <w:sz w:val="24"/>
          <w:highlight w:val="none"/>
        </w:rPr>
        <w:t>（二）</w:t>
      </w:r>
      <w:r>
        <w:rPr>
          <w:rFonts w:ascii="宋体" w:hAnsi="宋体"/>
          <w:b/>
          <w:bCs/>
          <w:sz w:val="24"/>
          <w:highlight w:val="none"/>
        </w:rPr>
        <w:t>价格</w:t>
      </w:r>
      <w:r>
        <w:rPr>
          <w:rFonts w:hint="eastAsia" w:ascii="宋体" w:hAnsi="宋体"/>
          <w:b/>
          <w:bCs/>
          <w:sz w:val="24"/>
          <w:highlight w:val="none"/>
        </w:rPr>
        <w:t>部分</w:t>
      </w:r>
      <w:r>
        <w:rPr>
          <w:rFonts w:ascii="宋体" w:hAnsi="宋体"/>
          <w:b/>
          <w:bCs/>
          <w:sz w:val="24"/>
          <w:highlight w:val="none"/>
        </w:rPr>
        <w:t>（</w:t>
      </w:r>
      <w:r>
        <w:rPr>
          <w:rFonts w:ascii="宋体" w:hAnsi="宋体"/>
          <w:b/>
          <w:bCs/>
          <w:sz w:val="24"/>
          <w:highlight w:val="none"/>
          <w:u w:val="single"/>
        </w:rPr>
        <w:t>3</w:t>
      </w:r>
      <w:r>
        <w:rPr>
          <w:rFonts w:hint="eastAsia" w:ascii="宋体" w:hAnsi="宋体"/>
          <w:b/>
          <w:bCs/>
          <w:sz w:val="24"/>
          <w:highlight w:val="none"/>
          <w:u w:val="single"/>
        </w:rPr>
        <w:t>0</w:t>
      </w:r>
      <w:r>
        <w:rPr>
          <w:rFonts w:ascii="宋体" w:hAnsi="宋体"/>
          <w:b/>
          <w:bCs/>
          <w:sz w:val="24"/>
          <w:highlight w:val="none"/>
        </w:rPr>
        <w:t>分）</w:t>
      </w:r>
    </w:p>
    <w:p w14:paraId="767D7E40">
      <w:pPr>
        <w:pStyle w:val="8"/>
        <w:spacing w:line="360" w:lineRule="auto"/>
        <w:ind w:firstLine="464" w:firstLineChars="200"/>
        <w:rPr>
          <w:rFonts w:hAnsi="宋体"/>
          <w:bCs/>
          <w:sz w:val="24"/>
          <w:szCs w:val="24"/>
          <w:highlight w:val="none"/>
        </w:rPr>
      </w:pPr>
      <w:r>
        <w:rPr>
          <w:rFonts w:hint="eastAsia" w:hAnsi="宋体"/>
          <w:bCs/>
          <w:sz w:val="24"/>
          <w:szCs w:val="24"/>
          <w:highlight w:val="none"/>
        </w:rPr>
        <w:t>价格分采用低价优先法计算，即满足采购文件要求且报价最低的报价为评审基准价，其价格分为满分。其他供应商的价格分按照下列公式计算：</w:t>
      </w:r>
    </w:p>
    <w:p w14:paraId="0524D51E">
      <w:pPr>
        <w:pStyle w:val="8"/>
        <w:spacing w:line="360" w:lineRule="auto"/>
        <w:ind w:firstLine="464" w:firstLineChars="200"/>
        <w:rPr>
          <w:rFonts w:hAnsi="宋体"/>
          <w:bCs/>
          <w:sz w:val="24"/>
          <w:szCs w:val="24"/>
          <w:highlight w:val="none"/>
        </w:rPr>
      </w:pPr>
      <w:r>
        <w:rPr>
          <w:rFonts w:hint="eastAsia" w:hAnsi="宋体"/>
          <w:bCs/>
          <w:sz w:val="24"/>
          <w:szCs w:val="24"/>
          <w:highlight w:val="none"/>
        </w:rPr>
        <w:t>报价得分=（评审基准价/投标报价）×</w:t>
      </w:r>
      <w:r>
        <w:rPr>
          <w:rFonts w:hint="eastAsia" w:hAnsi="宋体"/>
          <w:bCs/>
          <w:sz w:val="24"/>
          <w:szCs w:val="24"/>
          <w:highlight w:val="none"/>
          <w:u w:val="single"/>
        </w:rPr>
        <w:t>30</w:t>
      </w:r>
      <w:r>
        <w:rPr>
          <w:rFonts w:hint="eastAsia" w:hAnsi="宋体"/>
          <w:bCs/>
          <w:sz w:val="24"/>
          <w:szCs w:val="24"/>
          <w:highlight w:val="none"/>
        </w:rPr>
        <w:t>%×100</w:t>
      </w:r>
    </w:p>
    <w:p w14:paraId="5DF26357">
      <w:pPr>
        <w:ind w:firstLine="0"/>
        <w:jc w:val="both"/>
        <w:rPr>
          <w:highlight w:val="none"/>
        </w:rPr>
      </w:pPr>
      <w:r>
        <w:rPr>
          <w:highlight w:val="none"/>
        </w:rPr>
        <w:br w:type="page"/>
      </w:r>
    </w:p>
    <w:p w14:paraId="414B24EC">
      <w:pPr>
        <w:pStyle w:val="10"/>
        <w:numPr>
          <w:ilvl w:val="0"/>
          <w:numId w:val="0"/>
        </w:numPr>
        <w:snapToGrid w:val="0"/>
        <w:spacing w:line="360" w:lineRule="auto"/>
        <w:jc w:val="center"/>
        <w:outlineLvl w:val="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第四章 合同主要条款</w:t>
      </w:r>
    </w:p>
    <w:p w14:paraId="0A2B3ECD">
      <w:pPr>
        <w:spacing w:line="360" w:lineRule="auto"/>
        <w:rPr>
          <w:rFonts w:ascii="宋体" w:hAnsi="宋体"/>
          <w:b/>
          <w:sz w:val="24"/>
          <w:szCs w:val="24"/>
          <w:highlight w:val="none"/>
        </w:rPr>
      </w:pPr>
      <w:r>
        <w:rPr>
          <w:rFonts w:hint="eastAsia" w:ascii="宋体" w:hAnsi="宋体"/>
          <w:b/>
          <w:sz w:val="24"/>
          <w:szCs w:val="24"/>
          <w:highlight w:val="none"/>
        </w:rPr>
        <w:t>（最终以双方签字盖章的合同文本为准）</w:t>
      </w:r>
    </w:p>
    <w:p w14:paraId="5CEE6C9D">
      <w:pPr>
        <w:snapToGrid w:val="0"/>
        <w:spacing w:line="360" w:lineRule="auto"/>
        <w:ind w:left="-540" w:leftChars="-257" w:right="-512" w:rightChars="-244" w:firstLine="480" w:firstLineChars="200"/>
        <w:jc w:val="left"/>
        <w:rPr>
          <w:rFonts w:ascii="宋体" w:hAnsi="宋体"/>
          <w:sz w:val="24"/>
          <w:highlight w:val="none"/>
        </w:rPr>
      </w:pPr>
      <w:r>
        <w:rPr>
          <w:rFonts w:hint="eastAsia" w:ascii="宋体" w:hAnsi="宋体"/>
          <w:sz w:val="24"/>
          <w:highlight w:val="none"/>
        </w:rPr>
        <w:t xml:space="preserve">     </w:t>
      </w:r>
    </w:p>
    <w:p w14:paraId="118322BD">
      <w:pPr>
        <w:snapToGrid w:val="0"/>
        <w:spacing w:line="360" w:lineRule="auto"/>
        <w:ind w:left="-540" w:leftChars="-257" w:right="-512" w:rightChars="-244" w:firstLine="480" w:firstLineChars="200"/>
        <w:jc w:val="left"/>
        <w:rPr>
          <w:rFonts w:ascii="宋体" w:hAnsi="宋体"/>
          <w:sz w:val="24"/>
          <w:highlight w:val="none"/>
        </w:rPr>
      </w:pPr>
      <w:r>
        <w:rPr>
          <w:rFonts w:hint="eastAsia" w:ascii="宋体" w:hAnsi="宋体"/>
          <w:sz w:val="24"/>
          <w:highlight w:val="none"/>
        </w:rPr>
        <w:t xml:space="preserve">                                                            合同编号：</w:t>
      </w:r>
      <w:r>
        <w:rPr>
          <w:rFonts w:hint="eastAsia" w:ascii="宋体" w:hAnsi="宋体"/>
          <w:sz w:val="24"/>
          <w:highlight w:val="none"/>
          <w:u w:val="single"/>
        </w:rPr>
        <w:t xml:space="preserve">         </w:t>
      </w:r>
      <w:r>
        <w:rPr>
          <w:rFonts w:hint="eastAsia" w:ascii="宋体" w:hAnsi="宋体"/>
          <w:sz w:val="24"/>
          <w:highlight w:val="none"/>
        </w:rPr>
        <w:t xml:space="preserve"> </w:t>
      </w:r>
    </w:p>
    <w:p w14:paraId="4793E361">
      <w:pPr>
        <w:pStyle w:val="19"/>
        <w:spacing w:after="0" w:line="360" w:lineRule="auto"/>
        <w:ind w:firstLine="210"/>
        <w:jc w:val="left"/>
        <w:rPr>
          <w:highlight w:val="none"/>
        </w:rPr>
      </w:pPr>
    </w:p>
    <w:p w14:paraId="74714BDE">
      <w:pPr>
        <w:pStyle w:val="17"/>
        <w:snapToGrid w:val="0"/>
        <w:spacing w:line="360" w:lineRule="auto"/>
        <w:ind w:firstLine="0"/>
        <w:jc w:val="left"/>
        <w:rPr>
          <w:rFonts w:cs="宋体"/>
          <w:bCs/>
          <w:szCs w:val="24"/>
          <w:highlight w:val="none"/>
          <w:u w:val="single"/>
        </w:rPr>
      </w:pPr>
      <w:r>
        <w:rPr>
          <w:rFonts w:cs="宋体"/>
          <w:bCs/>
          <w:szCs w:val="24"/>
          <w:highlight w:val="none"/>
          <w:lang w:bidi="ar"/>
        </w:rPr>
        <w:t>甲方：</w:t>
      </w:r>
      <w:r>
        <w:rPr>
          <w:rFonts w:cs="宋体"/>
          <w:bCs/>
          <w:szCs w:val="24"/>
          <w:highlight w:val="none"/>
          <w:u w:val="single"/>
          <w:lang w:bidi="ar"/>
        </w:rPr>
        <w:t>浙江大学医学院附属妇产科医院</w:t>
      </w:r>
      <w:r>
        <w:rPr>
          <w:rFonts w:cs="宋体"/>
          <w:bCs/>
          <w:szCs w:val="24"/>
          <w:highlight w:val="none"/>
          <w:lang w:bidi="ar"/>
        </w:rPr>
        <w:t>（买方）</w:t>
      </w:r>
    </w:p>
    <w:p w14:paraId="3ADF0CC8">
      <w:pPr>
        <w:pStyle w:val="17"/>
        <w:snapToGrid w:val="0"/>
        <w:spacing w:line="360" w:lineRule="auto"/>
        <w:ind w:firstLine="0"/>
        <w:jc w:val="left"/>
        <w:rPr>
          <w:rFonts w:cs="宋体"/>
          <w:b/>
          <w:szCs w:val="24"/>
          <w:highlight w:val="none"/>
          <w:u w:val="single"/>
        </w:rPr>
      </w:pPr>
      <w:r>
        <w:rPr>
          <w:rFonts w:cs="宋体"/>
          <w:bCs/>
          <w:szCs w:val="24"/>
          <w:highlight w:val="none"/>
          <w:lang w:bidi="ar"/>
        </w:rPr>
        <w:t>乙方：</w:t>
      </w:r>
      <w:r>
        <w:rPr>
          <w:rFonts w:cs="宋体"/>
          <w:b/>
          <w:szCs w:val="24"/>
          <w:highlight w:val="none"/>
          <w:u w:val="single"/>
          <w:lang w:bidi="ar"/>
        </w:rPr>
        <w:t xml:space="preserve">                            </w:t>
      </w:r>
      <w:r>
        <w:rPr>
          <w:rFonts w:cs="宋体"/>
          <w:bCs/>
          <w:szCs w:val="24"/>
          <w:highlight w:val="none"/>
          <w:lang w:bidi="ar"/>
        </w:rPr>
        <w:t>（卖方）</w:t>
      </w:r>
    </w:p>
    <w:p w14:paraId="4BC45A4C">
      <w:pPr>
        <w:pStyle w:val="17"/>
        <w:snapToGrid w:val="0"/>
        <w:spacing w:line="360" w:lineRule="auto"/>
        <w:ind w:firstLine="480" w:firstLineChars="200"/>
        <w:jc w:val="left"/>
        <w:rPr>
          <w:rFonts w:cs="宋体"/>
          <w:szCs w:val="24"/>
          <w:highlight w:val="none"/>
          <w:lang w:bidi="ar"/>
        </w:rPr>
      </w:pPr>
    </w:p>
    <w:p w14:paraId="38F34CDB">
      <w:pPr>
        <w:pStyle w:val="17"/>
        <w:numPr>
          <w:ilvl w:val="0"/>
          <w:numId w:val="8"/>
        </w:numPr>
        <w:snapToGrid w:val="0"/>
        <w:spacing w:line="360" w:lineRule="auto"/>
        <w:ind w:firstLine="480" w:firstLineChars="200"/>
        <w:jc w:val="left"/>
        <w:rPr>
          <w:rFonts w:cs="宋体"/>
          <w:szCs w:val="24"/>
          <w:highlight w:val="none"/>
          <w:lang w:bidi="ar"/>
        </w:rPr>
      </w:pPr>
      <w:r>
        <w:rPr>
          <w:rFonts w:cs="宋体"/>
          <w:szCs w:val="24"/>
          <w:highlight w:val="none"/>
          <w:lang w:bidi="ar"/>
        </w:rPr>
        <w:t>乙双方根据《中华人民共和国民法典》，在平等互利、协商一致的基础上，就</w:t>
      </w:r>
      <w:r>
        <w:rPr>
          <w:rFonts w:cs="宋体"/>
          <w:szCs w:val="24"/>
          <w:highlight w:val="none"/>
          <w:u w:val="single"/>
          <w:lang w:bidi="ar"/>
        </w:rPr>
        <w:t xml:space="preserve"> </w:t>
      </w:r>
      <w:r>
        <w:rPr>
          <w:rFonts w:hint="eastAsia" w:eastAsia="宋体" w:cs="宋体"/>
          <w:szCs w:val="24"/>
          <w:highlight w:val="none"/>
          <w:u w:val="single"/>
          <w:lang w:val="en-US" w:eastAsia="zh-CN" w:bidi="ar"/>
        </w:rPr>
        <w:t>余杭院区智慧消防系统</w:t>
      </w:r>
      <w:r>
        <w:rPr>
          <w:rFonts w:hint="eastAsia" w:eastAsia="宋体" w:cs="宋体"/>
          <w:szCs w:val="24"/>
          <w:highlight w:val="none"/>
          <w:u w:val="single"/>
          <w:lang w:bidi="ar"/>
        </w:rPr>
        <w:t>采</w:t>
      </w:r>
      <w:r>
        <w:rPr>
          <w:rFonts w:hint="eastAsia" w:cs="宋体"/>
          <w:szCs w:val="24"/>
          <w:highlight w:val="none"/>
          <w:u w:val="single"/>
          <w:lang w:bidi="ar"/>
        </w:rPr>
        <w:t>购</w:t>
      </w:r>
      <w:r>
        <w:rPr>
          <w:rFonts w:cs="宋体"/>
          <w:szCs w:val="24"/>
          <w:highlight w:val="none"/>
          <w:u w:val="single"/>
          <w:lang w:bidi="ar"/>
        </w:rPr>
        <w:t xml:space="preserve"> </w:t>
      </w:r>
      <w:r>
        <w:rPr>
          <w:rFonts w:cs="宋体"/>
          <w:szCs w:val="24"/>
          <w:highlight w:val="none"/>
          <w:lang w:bidi="ar"/>
        </w:rPr>
        <w:t>项目（项目编号：</w:t>
      </w:r>
      <w:r>
        <w:rPr>
          <w:rFonts w:cs="宋体"/>
          <w:szCs w:val="24"/>
          <w:highlight w:val="none"/>
          <w:u w:val="single"/>
          <w:lang w:bidi="ar"/>
        </w:rPr>
        <w:t xml:space="preserve">          </w:t>
      </w:r>
      <w:r>
        <w:rPr>
          <w:rFonts w:cs="宋体"/>
          <w:szCs w:val="24"/>
          <w:highlight w:val="none"/>
          <w:lang w:bidi="ar"/>
        </w:rPr>
        <w:t>）的采购结果，签署本合同。</w:t>
      </w:r>
    </w:p>
    <w:p w14:paraId="4177671A">
      <w:pPr>
        <w:pStyle w:val="17"/>
        <w:snapToGrid w:val="0"/>
        <w:spacing w:line="360" w:lineRule="auto"/>
        <w:ind w:firstLine="0"/>
        <w:jc w:val="left"/>
        <w:rPr>
          <w:rFonts w:cs="宋体"/>
          <w:szCs w:val="24"/>
          <w:highlight w:val="none"/>
          <w:lang w:bidi="ar"/>
        </w:rPr>
      </w:pPr>
    </w:p>
    <w:p w14:paraId="08A1CAE7">
      <w:pPr>
        <w:numPr>
          <w:ilvl w:val="0"/>
          <w:numId w:val="9"/>
        </w:numPr>
        <w:spacing w:line="360" w:lineRule="auto"/>
        <w:ind w:firstLine="480"/>
        <w:jc w:val="left"/>
        <w:rPr>
          <w:rFonts w:ascii="宋体" w:hAnsi="宋体" w:cs="宋体"/>
          <w:kern w:val="0"/>
          <w:sz w:val="24"/>
          <w:szCs w:val="24"/>
          <w:highlight w:val="none"/>
        </w:rPr>
      </w:pPr>
      <w:r>
        <w:rPr>
          <w:rFonts w:ascii="宋体" w:hAnsi="宋体" w:cs="宋体"/>
          <w:b/>
          <w:sz w:val="24"/>
          <w:szCs w:val="24"/>
          <w:highlight w:val="none"/>
          <w:lang w:bidi="ar"/>
        </w:rPr>
        <w:t>合同内容概要</w:t>
      </w:r>
    </w:p>
    <w:p w14:paraId="0E2DDDCA">
      <w:pPr>
        <w:pStyle w:val="19"/>
        <w:spacing w:after="0" w:line="360" w:lineRule="auto"/>
        <w:ind w:firstLine="0" w:firstLineChars="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货物清单一览表</w:t>
      </w:r>
    </w:p>
    <w:tbl>
      <w:tblPr>
        <w:tblStyle w:val="2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83"/>
        <w:gridCol w:w="1006"/>
        <w:gridCol w:w="993"/>
        <w:gridCol w:w="886"/>
        <w:gridCol w:w="1419"/>
        <w:gridCol w:w="2366"/>
      </w:tblGrid>
      <w:tr w14:paraId="1BDE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1470" w:type="dxa"/>
            <w:tcBorders>
              <w:top w:val="single" w:color="auto" w:sz="4" w:space="0"/>
              <w:left w:val="single" w:color="auto" w:sz="4" w:space="0"/>
              <w:bottom w:val="single" w:color="auto" w:sz="4" w:space="0"/>
              <w:right w:val="single" w:color="auto" w:sz="4" w:space="0"/>
            </w:tcBorders>
            <w:vAlign w:val="center"/>
          </w:tcPr>
          <w:p w14:paraId="72AE32D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货物名称</w:t>
            </w:r>
          </w:p>
        </w:tc>
        <w:tc>
          <w:tcPr>
            <w:tcW w:w="1383" w:type="dxa"/>
            <w:tcBorders>
              <w:top w:val="single" w:color="auto" w:sz="4" w:space="0"/>
              <w:left w:val="single" w:color="auto" w:sz="4" w:space="0"/>
              <w:bottom w:val="single" w:color="auto" w:sz="4" w:space="0"/>
              <w:right w:val="single" w:color="auto" w:sz="4" w:space="0"/>
            </w:tcBorders>
            <w:vAlign w:val="center"/>
          </w:tcPr>
          <w:p w14:paraId="25AADE2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技术参数</w:t>
            </w:r>
          </w:p>
        </w:tc>
        <w:tc>
          <w:tcPr>
            <w:tcW w:w="1006" w:type="dxa"/>
            <w:tcBorders>
              <w:top w:val="single" w:color="auto" w:sz="4" w:space="0"/>
              <w:left w:val="single" w:color="auto" w:sz="4" w:space="0"/>
              <w:bottom w:val="single" w:color="auto" w:sz="4" w:space="0"/>
              <w:right w:val="single" w:color="auto" w:sz="4" w:space="0"/>
            </w:tcBorders>
            <w:vAlign w:val="center"/>
          </w:tcPr>
          <w:p w14:paraId="4F35BB09">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品牌</w:t>
            </w:r>
          </w:p>
        </w:tc>
        <w:tc>
          <w:tcPr>
            <w:tcW w:w="993" w:type="dxa"/>
            <w:tcBorders>
              <w:top w:val="single" w:color="auto" w:sz="4" w:space="0"/>
              <w:left w:val="single" w:color="auto" w:sz="4" w:space="0"/>
              <w:bottom w:val="single" w:color="auto" w:sz="4" w:space="0"/>
              <w:right w:val="single" w:color="auto" w:sz="4" w:space="0"/>
            </w:tcBorders>
            <w:vAlign w:val="center"/>
          </w:tcPr>
          <w:p w14:paraId="5A9C66A7">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数量</w:t>
            </w:r>
          </w:p>
        </w:tc>
        <w:tc>
          <w:tcPr>
            <w:tcW w:w="886" w:type="dxa"/>
            <w:tcBorders>
              <w:top w:val="single" w:color="auto" w:sz="4" w:space="0"/>
              <w:left w:val="single" w:color="auto" w:sz="4" w:space="0"/>
              <w:bottom w:val="single" w:color="auto" w:sz="4" w:space="0"/>
              <w:right w:val="single" w:color="auto" w:sz="4" w:space="0"/>
            </w:tcBorders>
            <w:vAlign w:val="center"/>
          </w:tcPr>
          <w:p w14:paraId="72232DFD">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单位</w:t>
            </w:r>
          </w:p>
        </w:tc>
        <w:tc>
          <w:tcPr>
            <w:tcW w:w="1419" w:type="dxa"/>
            <w:tcBorders>
              <w:top w:val="single" w:color="auto" w:sz="4" w:space="0"/>
              <w:left w:val="single" w:color="auto" w:sz="4" w:space="0"/>
              <w:bottom w:val="single" w:color="auto" w:sz="4" w:space="0"/>
              <w:right w:val="single" w:color="auto" w:sz="4" w:space="0"/>
            </w:tcBorders>
            <w:vAlign w:val="center"/>
          </w:tcPr>
          <w:p w14:paraId="0AB47362">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单价</w:t>
            </w:r>
          </w:p>
          <w:p w14:paraId="44BA4620">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（元）</w:t>
            </w:r>
          </w:p>
        </w:tc>
        <w:tc>
          <w:tcPr>
            <w:tcW w:w="2366" w:type="dxa"/>
            <w:tcBorders>
              <w:top w:val="single" w:color="auto" w:sz="4" w:space="0"/>
              <w:left w:val="single" w:color="auto" w:sz="4" w:space="0"/>
              <w:bottom w:val="single" w:color="auto" w:sz="4" w:space="0"/>
              <w:right w:val="single" w:color="auto" w:sz="4" w:space="0"/>
            </w:tcBorders>
          </w:tcPr>
          <w:p w14:paraId="28DBD653">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总价</w:t>
            </w:r>
          </w:p>
          <w:p w14:paraId="772FAE77">
            <w:pPr>
              <w:spacing w:line="360" w:lineRule="auto"/>
              <w:ind w:firstLine="0"/>
              <w:rPr>
                <w:rFonts w:ascii="宋体" w:hAnsi="宋体" w:cs="宋体"/>
                <w:bCs/>
                <w:sz w:val="24"/>
                <w:szCs w:val="24"/>
                <w:highlight w:val="none"/>
              </w:rPr>
            </w:pPr>
            <w:r>
              <w:rPr>
                <w:rFonts w:ascii="宋体" w:hAnsi="宋体" w:cs="宋体"/>
                <w:bCs/>
                <w:sz w:val="24"/>
                <w:szCs w:val="24"/>
                <w:highlight w:val="none"/>
                <w:lang w:bidi="ar"/>
              </w:rPr>
              <w:t>（元）</w:t>
            </w:r>
          </w:p>
        </w:tc>
      </w:tr>
      <w:tr w14:paraId="3B8B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70" w:type="dxa"/>
            <w:tcBorders>
              <w:top w:val="single" w:color="auto" w:sz="4" w:space="0"/>
              <w:left w:val="single" w:color="auto" w:sz="4" w:space="0"/>
              <w:bottom w:val="single" w:color="auto" w:sz="4" w:space="0"/>
              <w:right w:val="single" w:color="auto" w:sz="4" w:space="0"/>
            </w:tcBorders>
            <w:vAlign w:val="center"/>
          </w:tcPr>
          <w:p w14:paraId="33179A10">
            <w:pPr>
              <w:spacing w:line="360" w:lineRule="auto"/>
              <w:jc w:val="left"/>
              <w:rPr>
                <w:rFonts w:ascii="宋体" w:hAnsi="宋体" w:cs="宋体"/>
                <w:sz w:val="24"/>
                <w:szCs w:val="24"/>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14:paraId="6C5609C1">
            <w:pPr>
              <w:spacing w:line="360" w:lineRule="auto"/>
              <w:jc w:val="left"/>
              <w:rPr>
                <w:rFonts w:ascii="宋体" w:hAnsi="宋体" w:cs="宋体"/>
                <w:sz w:val="24"/>
                <w:szCs w:val="24"/>
                <w:highlight w:val="none"/>
              </w:rPr>
            </w:pPr>
          </w:p>
        </w:tc>
        <w:tc>
          <w:tcPr>
            <w:tcW w:w="1006" w:type="dxa"/>
            <w:tcBorders>
              <w:top w:val="single" w:color="auto" w:sz="4" w:space="0"/>
              <w:left w:val="single" w:color="auto" w:sz="4" w:space="0"/>
              <w:bottom w:val="single" w:color="auto" w:sz="4" w:space="0"/>
              <w:right w:val="single" w:color="auto" w:sz="4" w:space="0"/>
            </w:tcBorders>
            <w:vAlign w:val="center"/>
          </w:tcPr>
          <w:p w14:paraId="4C8E4ED9">
            <w:pPr>
              <w:spacing w:line="360" w:lineRule="auto"/>
              <w:jc w:val="left"/>
              <w:rPr>
                <w:rFonts w:ascii="宋体" w:hAnsi="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9B8C820">
            <w:pPr>
              <w:spacing w:line="360" w:lineRule="auto"/>
              <w:jc w:val="left"/>
              <w:rPr>
                <w:rFonts w:ascii="宋体" w:hAnsi="宋体" w:cs="宋体"/>
                <w:sz w:val="24"/>
                <w:szCs w:val="24"/>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6DC6DEE">
            <w:pPr>
              <w:spacing w:line="360" w:lineRule="auto"/>
              <w:jc w:val="left"/>
              <w:rPr>
                <w:rFonts w:ascii="宋体" w:hAnsi="宋体" w:cs="宋体"/>
                <w:sz w:val="24"/>
                <w:szCs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8372750">
            <w:pPr>
              <w:spacing w:line="360" w:lineRule="auto"/>
              <w:jc w:val="left"/>
              <w:rPr>
                <w:rFonts w:ascii="宋体" w:hAnsi="宋体" w:cs="宋体"/>
                <w:sz w:val="24"/>
                <w:szCs w:val="24"/>
                <w:highlight w:val="none"/>
              </w:rPr>
            </w:pPr>
          </w:p>
        </w:tc>
        <w:tc>
          <w:tcPr>
            <w:tcW w:w="2366" w:type="dxa"/>
            <w:tcBorders>
              <w:top w:val="single" w:color="auto" w:sz="4" w:space="0"/>
              <w:left w:val="single" w:color="auto" w:sz="4" w:space="0"/>
              <w:bottom w:val="single" w:color="auto" w:sz="4" w:space="0"/>
              <w:right w:val="single" w:color="auto" w:sz="4" w:space="0"/>
            </w:tcBorders>
            <w:vAlign w:val="center"/>
          </w:tcPr>
          <w:p w14:paraId="44A4E129">
            <w:pPr>
              <w:spacing w:line="360" w:lineRule="auto"/>
              <w:jc w:val="left"/>
              <w:rPr>
                <w:rFonts w:ascii="宋体" w:hAnsi="宋体" w:cs="宋体"/>
                <w:b/>
                <w:bCs/>
                <w:sz w:val="24"/>
                <w:szCs w:val="24"/>
                <w:highlight w:val="none"/>
              </w:rPr>
            </w:pPr>
          </w:p>
        </w:tc>
      </w:tr>
      <w:tr w14:paraId="3A35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23" w:type="dxa"/>
            <w:gridSpan w:val="7"/>
            <w:tcBorders>
              <w:top w:val="single" w:color="auto" w:sz="4" w:space="0"/>
              <w:left w:val="single" w:color="auto" w:sz="4" w:space="0"/>
              <w:bottom w:val="single" w:color="auto" w:sz="4" w:space="0"/>
              <w:right w:val="single" w:color="auto" w:sz="4" w:space="0"/>
            </w:tcBorders>
            <w:vAlign w:val="center"/>
          </w:tcPr>
          <w:p w14:paraId="2AB63C80">
            <w:pPr>
              <w:pStyle w:val="17"/>
              <w:snapToGrid w:val="0"/>
              <w:spacing w:line="360" w:lineRule="auto"/>
              <w:jc w:val="left"/>
              <w:rPr>
                <w:rFonts w:cs="宋体"/>
                <w:b/>
                <w:bCs/>
                <w:szCs w:val="24"/>
                <w:highlight w:val="none"/>
              </w:rPr>
            </w:pPr>
            <w:r>
              <w:rPr>
                <w:rFonts w:cs="宋体"/>
                <w:szCs w:val="24"/>
                <w:highlight w:val="none"/>
                <w:lang w:bidi="ar"/>
              </w:rPr>
              <w:t>合同金额为（大写）：人民币                       （¥</w:t>
            </w:r>
            <w:r>
              <w:rPr>
                <w:rFonts w:cs="宋体"/>
                <w:szCs w:val="24"/>
                <w:highlight w:val="none"/>
                <w:u w:val="single"/>
                <w:lang w:bidi="ar"/>
              </w:rPr>
              <w:t xml:space="preserve">           </w:t>
            </w:r>
            <w:r>
              <w:rPr>
                <w:rFonts w:cs="宋体"/>
                <w:szCs w:val="24"/>
                <w:highlight w:val="none"/>
                <w:lang w:bidi="ar"/>
              </w:rPr>
              <w:t>元）</w:t>
            </w:r>
          </w:p>
        </w:tc>
      </w:tr>
    </w:tbl>
    <w:p w14:paraId="0DEFE871">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二、交货期、交货方式及交货地点</w:t>
      </w:r>
    </w:p>
    <w:p w14:paraId="25574E58">
      <w:pPr>
        <w:adjustRightInd w:val="0"/>
        <w:snapToGrid w:val="0"/>
        <w:spacing w:line="360" w:lineRule="auto"/>
        <w:ind w:firstLine="470" w:firstLineChars="196"/>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接到甲方通知后</w:t>
      </w:r>
      <w:r>
        <w:rPr>
          <w:rFonts w:hint="eastAsia" w:ascii="宋体" w:hAnsi="宋体"/>
          <w:bCs/>
          <w:sz w:val="24"/>
          <w:szCs w:val="24"/>
          <w:highlight w:val="none"/>
          <w:lang w:val="en-US" w:eastAsia="zh-CN"/>
        </w:rPr>
        <w:t xml:space="preserve">7 </w:t>
      </w:r>
      <w:r>
        <w:rPr>
          <w:rFonts w:hint="eastAsia" w:ascii="宋体" w:hAnsi="宋体"/>
          <w:bCs/>
          <w:sz w:val="24"/>
          <w:szCs w:val="24"/>
          <w:highlight w:val="none"/>
        </w:rPr>
        <w:t>天内供货，</w:t>
      </w:r>
      <w:r>
        <w:rPr>
          <w:rFonts w:hint="eastAsia" w:ascii="宋体" w:hAnsi="宋体"/>
          <w:bCs/>
          <w:sz w:val="24"/>
          <w:szCs w:val="24"/>
          <w:highlight w:val="none"/>
          <w:lang w:val="en-US" w:eastAsia="zh-CN"/>
        </w:rPr>
        <w:t xml:space="preserve">30 </w:t>
      </w:r>
      <w:r>
        <w:rPr>
          <w:rFonts w:hint="eastAsia" w:ascii="宋体" w:hAnsi="宋体"/>
          <w:bCs/>
          <w:sz w:val="24"/>
          <w:szCs w:val="24"/>
          <w:highlight w:val="none"/>
        </w:rPr>
        <w:t>天内安装完毕交付甲方使用。</w:t>
      </w:r>
    </w:p>
    <w:p w14:paraId="218F7B58">
      <w:pPr>
        <w:snapToGrid w:val="0"/>
        <w:spacing w:line="360" w:lineRule="auto"/>
        <w:ind w:firstLine="480" w:firstLineChars="200"/>
        <w:jc w:val="left"/>
        <w:rPr>
          <w:rFonts w:ascii="宋体" w:hAnsi="宋体"/>
          <w:bCs/>
          <w:kern w:val="0"/>
          <w:sz w:val="24"/>
          <w:szCs w:val="24"/>
          <w:highlight w:val="none"/>
        </w:rPr>
      </w:pPr>
      <w:r>
        <w:rPr>
          <w:rFonts w:ascii="宋体" w:hAnsi="宋体"/>
          <w:bCs/>
          <w:kern w:val="0"/>
          <w:sz w:val="24"/>
          <w:szCs w:val="24"/>
          <w:highlight w:val="none"/>
        </w:rPr>
        <w:t>（1）该时间已包括中标后对各类产品的设计、实样制作并交甲方确认、组织原材料和配件采购、批量生产制造、储存、运输、现场安装至验收合格移交甲方。</w:t>
      </w:r>
    </w:p>
    <w:p w14:paraId="0202550F">
      <w:pPr>
        <w:snapToGrid w:val="0"/>
        <w:spacing w:line="360" w:lineRule="auto"/>
        <w:ind w:firstLine="480" w:firstLineChars="200"/>
        <w:jc w:val="left"/>
        <w:rPr>
          <w:rFonts w:ascii="宋体" w:hAnsi="宋体"/>
          <w:bCs/>
          <w:kern w:val="0"/>
          <w:sz w:val="24"/>
          <w:szCs w:val="24"/>
          <w:highlight w:val="none"/>
        </w:rPr>
      </w:pPr>
      <w:r>
        <w:rPr>
          <w:rFonts w:ascii="宋体" w:hAnsi="宋体"/>
          <w:bCs/>
          <w:kern w:val="0"/>
          <w:sz w:val="24"/>
          <w:szCs w:val="24"/>
          <w:highlight w:val="none"/>
        </w:rPr>
        <w:t>（2）乙方知晓甲方不提供安装队伍在现场的食宿，安装现场如有与其他承包单位配合、交叉施工等需要发生的一切费用和风险由乙方自行承担。</w:t>
      </w:r>
    </w:p>
    <w:p w14:paraId="07FC8053">
      <w:pPr>
        <w:spacing w:line="360" w:lineRule="auto"/>
        <w:ind w:firstLine="480" w:firstLineChars="200"/>
        <w:jc w:val="left"/>
        <w:rPr>
          <w:rFonts w:ascii="宋体" w:hAnsi="宋体"/>
          <w:sz w:val="24"/>
          <w:szCs w:val="24"/>
          <w:highlight w:val="none"/>
        </w:rPr>
      </w:pPr>
      <w:r>
        <w:rPr>
          <w:rFonts w:ascii="宋体" w:hAnsi="宋体"/>
          <w:sz w:val="24"/>
          <w:szCs w:val="24"/>
          <w:highlight w:val="none"/>
        </w:rPr>
        <w:t>2、在所供货物交付使用时，乙方必须向甲方提供货物说明书、质量保证书等必须具备的相关资料和必备的附件。</w:t>
      </w:r>
    </w:p>
    <w:p w14:paraId="4E7AD765">
      <w:pPr>
        <w:spacing w:line="360" w:lineRule="auto"/>
        <w:ind w:firstLine="480"/>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本合同价款</w:t>
      </w:r>
      <w:r>
        <w:rPr>
          <w:rFonts w:hint="eastAsia" w:ascii="宋体" w:hAnsi="宋体"/>
          <w:sz w:val="24"/>
          <w:szCs w:val="24"/>
          <w:highlight w:val="none"/>
          <w:lang w:eastAsia="zh-Hans"/>
        </w:rPr>
        <w:t>为总包价</w:t>
      </w:r>
      <w:r>
        <w:rPr>
          <w:rFonts w:ascii="宋体" w:hAnsi="宋体"/>
          <w:sz w:val="24"/>
          <w:szCs w:val="24"/>
          <w:highlight w:val="none"/>
          <w:lang w:eastAsia="zh-Hans"/>
        </w:rPr>
        <w:t>，</w:t>
      </w:r>
      <w:r>
        <w:rPr>
          <w:rFonts w:hint="eastAsia" w:ascii="宋体" w:hAnsi="宋体"/>
          <w:sz w:val="24"/>
          <w:szCs w:val="24"/>
          <w:highlight w:val="none"/>
        </w:rPr>
        <w:t>包括产品制作价格、运输储存费、保险费、安装费、技术培训费、材料设备检测试验费、各种税金、合理的利润以及其它不可预见的一切费用等。</w:t>
      </w:r>
    </w:p>
    <w:p w14:paraId="3FDBC249">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三、付款方式</w:t>
      </w:r>
    </w:p>
    <w:p w14:paraId="1698D88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乙方按要求供货并安装，经甲方验收合格后，乙方凭任务清单、验收单、正规发票向甲方提出结算申请，经甲方审核认可后30个工作日内支付款项。</w:t>
      </w:r>
    </w:p>
    <w:p w14:paraId="71455160">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四、技术资料</w:t>
      </w:r>
    </w:p>
    <w:p w14:paraId="63A7BD6A">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 乙方应根据</w:t>
      </w:r>
      <w:r>
        <w:rPr>
          <w:rFonts w:hint="eastAsia" w:ascii="宋体" w:hAnsi="宋体" w:cs="宋体"/>
          <w:sz w:val="24"/>
          <w:szCs w:val="24"/>
          <w:highlight w:val="none"/>
          <w:lang w:bidi="ar"/>
        </w:rPr>
        <w:t>比选</w:t>
      </w:r>
      <w:r>
        <w:rPr>
          <w:rFonts w:ascii="宋体" w:hAnsi="宋体" w:cs="宋体"/>
          <w:sz w:val="24"/>
          <w:szCs w:val="24"/>
          <w:highlight w:val="none"/>
          <w:lang w:bidi="ar"/>
        </w:rPr>
        <w:t>文件要求提供使用货物的有关技术资料。</w:t>
      </w:r>
    </w:p>
    <w:p w14:paraId="14D7474D">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22C31">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五</w:t>
      </w:r>
      <w:r>
        <w:rPr>
          <w:rFonts w:ascii="宋体" w:hAnsi="宋体" w:cs="宋体"/>
          <w:b/>
          <w:sz w:val="24"/>
          <w:szCs w:val="24"/>
          <w:highlight w:val="none"/>
          <w:lang w:bidi="ar"/>
        </w:rPr>
        <w:t>、知识产权</w:t>
      </w:r>
    </w:p>
    <w:p w14:paraId="16C019C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乙方应保证所提供的货物或其任何一部分均不会侵犯任何第三方的知识产权。</w:t>
      </w:r>
    </w:p>
    <w:p w14:paraId="2BAE2EBB">
      <w:pPr>
        <w:spacing w:line="360" w:lineRule="auto"/>
        <w:ind w:firstLine="480"/>
        <w:jc w:val="left"/>
        <w:rPr>
          <w:rFonts w:ascii="宋体" w:hAnsi="宋体" w:cs="宋体"/>
          <w:b/>
          <w:sz w:val="24"/>
          <w:szCs w:val="24"/>
          <w:highlight w:val="none"/>
          <w:lang w:bidi="ar"/>
        </w:rPr>
      </w:pPr>
      <w:r>
        <w:rPr>
          <w:rFonts w:hint="eastAsia" w:ascii="宋体" w:hAnsi="宋体" w:cs="宋体"/>
          <w:b/>
          <w:sz w:val="24"/>
          <w:szCs w:val="24"/>
          <w:highlight w:val="none"/>
          <w:lang w:bidi="ar"/>
        </w:rPr>
        <w:t>六</w:t>
      </w:r>
      <w:r>
        <w:rPr>
          <w:rFonts w:ascii="宋体" w:hAnsi="宋体" w:cs="宋体"/>
          <w:b/>
          <w:sz w:val="24"/>
          <w:szCs w:val="24"/>
          <w:highlight w:val="none"/>
          <w:lang w:bidi="ar"/>
        </w:rPr>
        <w:t>、转包或分包</w:t>
      </w:r>
    </w:p>
    <w:p w14:paraId="687D34E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1.本合同范围的货物，应由乙方直接供应，原则上不得转让他人供应；除非得到甲方的书面同意，乙方不得将本合同范围的货物全部或部分分包给他人供应。</w:t>
      </w:r>
    </w:p>
    <w:p w14:paraId="20F8221B">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2.如有转让和未经甲方同意的分包行为，甲方有权解除合同，没收货款并追究乙方的违约责任。</w:t>
      </w:r>
    </w:p>
    <w:p w14:paraId="5098321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3.乙方交货前应对产品作出全面检查和对验收文件进行整理，并列出清单，作为甲方收货验收和使用的技术条件依据，检验的结果应随货物交甲方。</w:t>
      </w:r>
    </w:p>
    <w:p w14:paraId="2020CB4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4.甲方对乙方提供的货物在使用前进行调试时，乙方需负责安装并培训甲方的使用操作人员，并协助甲方一起调试，直到符合技术要求，甲方才做最终验收。</w:t>
      </w:r>
    </w:p>
    <w:p w14:paraId="33DA0A5D">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5.对技术复杂的货物，甲方应请国家认可的专业检测机构参与初步验收及最终验收，并由其出具质量检测报告。</w:t>
      </w:r>
    </w:p>
    <w:p w14:paraId="30AF887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6.验收时乙方必须在现场，验收完毕后作出验收结果报告。</w:t>
      </w:r>
    </w:p>
    <w:p w14:paraId="377BB956">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七</w:t>
      </w:r>
      <w:r>
        <w:rPr>
          <w:rFonts w:ascii="宋体" w:hAnsi="宋体" w:cs="宋体"/>
          <w:b/>
          <w:sz w:val="24"/>
          <w:szCs w:val="24"/>
          <w:highlight w:val="none"/>
          <w:lang w:bidi="ar"/>
        </w:rPr>
        <w:t>、质量保证及售后服务</w:t>
      </w:r>
    </w:p>
    <w:p w14:paraId="611B203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1.货物免费保修期为</w:t>
      </w:r>
      <w:r>
        <w:rPr>
          <w:rFonts w:ascii="宋体" w:hAnsi="宋体" w:cs="宋体"/>
          <w:sz w:val="24"/>
          <w:szCs w:val="24"/>
          <w:highlight w:val="none"/>
          <w:u w:val="single"/>
          <w:lang w:bidi="ar"/>
        </w:rPr>
        <w:t xml:space="preserve">      </w:t>
      </w:r>
      <w:r>
        <w:rPr>
          <w:rFonts w:ascii="宋体" w:hAnsi="宋体" w:cs="宋体"/>
          <w:sz w:val="24"/>
          <w:szCs w:val="24"/>
          <w:highlight w:val="none"/>
          <w:lang w:bidi="ar"/>
        </w:rPr>
        <w:t>年（自验收合格之日起计, 验收合格之日以甲方验收报告上的日期为准），保修期内免费更换零配件及工时费，因人为因素出现的故障不在免费保修范围内。超过保修期的货物，终身维修，维修时只收部件成本费。</w:t>
      </w:r>
    </w:p>
    <w:p w14:paraId="3553EE21">
      <w:pPr>
        <w:widowControl/>
        <w:adjustRightInd w:val="0"/>
        <w:snapToGrid w:val="0"/>
        <w:spacing w:line="360" w:lineRule="auto"/>
        <w:ind w:firstLine="480" w:firstLineChars="200"/>
        <w:jc w:val="left"/>
        <w:rPr>
          <w:rFonts w:ascii="宋体" w:hAnsi="宋体" w:cs="Calibri"/>
          <w:sz w:val="24"/>
          <w:szCs w:val="24"/>
          <w:highlight w:val="none"/>
        </w:rPr>
      </w:pPr>
      <w:r>
        <w:rPr>
          <w:rFonts w:ascii="宋体" w:hAnsi="宋体" w:cs="宋体"/>
          <w:sz w:val="24"/>
          <w:szCs w:val="24"/>
          <w:highlight w:val="none"/>
          <w:lang w:bidi="ar"/>
        </w:rPr>
        <w:t>2.保修期内，乙方对非人为损坏的部位或零件进行免费维修、更换（对确认不能使用的部件进行免费更换，同时免收维修费、零件费、工本费、上门服务费、交通等一切费用）；乙方提供的货物因本身的质量问题发生故障，或证实设备是有缺陷的（包括潜在的缺陷或使用不符合要求的材料等），乙方应在接到甲方通知后7天内负责免费更换。在收到甲方有关售后服务要求的电话或传真后，乙方必须在</w:t>
      </w:r>
      <w:r>
        <w:rPr>
          <w:rFonts w:ascii="宋体" w:hAnsi="宋体" w:cs="Calibri"/>
          <w:sz w:val="24"/>
          <w:szCs w:val="24"/>
          <w:highlight w:val="none"/>
          <w:lang w:bidi="ar"/>
        </w:rPr>
        <w:t>4</w:t>
      </w:r>
      <w:r>
        <w:rPr>
          <w:rFonts w:ascii="宋体" w:hAnsi="宋体" w:cs="宋体"/>
          <w:sz w:val="24"/>
          <w:szCs w:val="24"/>
          <w:highlight w:val="none"/>
          <w:lang w:bidi="ar"/>
        </w:rPr>
        <w:t>小时（响应时间以投标承诺为准）内给予答复，并在</w:t>
      </w:r>
      <w:r>
        <w:rPr>
          <w:rFonts w:ascii="宋体" w:hAnsi="宋体" w:cs="Calibri"/>
          <w:sz w:val="24"/>
          <w:szCs w:val="24"/>
          <w:highlight w:val="none"/>
          <w:lang w:bidi="ar"/>
        </w:rPr>
        <w:t>24</w:t>
      </w:r>
      <w:r>
        <w:rPr>
          <w:rFonts w:ascii="宋体" w:hAnsi="宋体" w:cs="宋体"/>
          <w:sz w:val="24"/>
          <w:szCs w:val="24"/>
          <w:highlight w:val="none"/>
          <w:lang w:bidi="ar"/>
        </w:rPr>
        <w:t>小时内到达甲方指定现场，并提出解决出现问题的方案；为不影响买方的正常办公秩序，对无法维修需要返厂修理的货物，乙方提供备用货物；如系外来因素或由于使用不当，造成货物或零部件损坏、缺失的，乙方必须提供维修、更换配件服务，酌情收取材料工本费；如甲方因发展需要，出现布局调整或搬迁，乙方免费提供设计布局指导及拆装服务。</w:t>
      </w:r>
    </w:p>
    <w:p w14:paraId="3F48021C">
      <w:pPr>
        <w:widowControl/>
        <w:adjustRightInd w:val="0"/>
        <w:snapToGrid w:val="0"/>
        <w:spacing w:line="360" w:lineRule="auto"/>
        <w:ind w:firstLine="480" w:firstLineChars="200"/>
        <w:jc w:val="left"/>
        <w:rPr>
          <w:rFonts w:ascii="宋体" w:hAnsi="宋体" w:cs="Calibri"/>
          <w:sz w:val="24"/>
          <w:szCs w:val="24"/>
          <w:highlight w:val="none"/>
        </w:rPr>
      </w:pPr>
      <w:r>
        <w:rPr>
          <w:rFonts w:ascii="宋体" w:hAnsi="宋体" w:cs="宋体"/>
          <w:sz w:val="24"/>
          <w:szCs w:val="24"/>
          <w:highlight w:val="none"/>
          <w:lang w:bidi="ar"/>
        </w:rPr>
        <w:t>3.超过免费质保期后，对所提供产品备件、配件做相应保留，便于日后常规维修之所需，乙方对其提供的产品在设备寿命期内提供有偿保修服务，酌情收取成本费。</w:t>
      </w:r>
    </w:p>
    <w:p w14:paraId="19EC9E83">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4．乙方应按采购文件规定的货物性能、技术要求、质量标准向甲方提供未经使用的全新产品。</w:t>
      </w:r>
    </w:p>
    <w:p w14:paraId="664C49B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5.在保修期内，乙方应对货物出现的质量及安全问题负责处理解决并承担一切费用。</w:t>
      </w:r>
    </w:p>
    <w:p w14:paraId="109BF56A">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八</w:t>
      </w:r>
      <w:r>
        <w:rPr>
          <w:rFonts w:ascii="宋体" w:hAnsi="宋体" w:cs="宋体"/>
          <w:b/>
          <w:sz w:val="24"/>
          <w:szCs w:val="24"/>
          <w:highlight w:val="none"/>
          <w:lang w:bidi="ar"/>
        </w:rPr>
        <w:t>、货物包装、发运及运输</w:t>
      </w:r>
    </w:p>
    <w:p w14:paraId="4CF89B71">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1.乙方应在货物发运前对其进行满足运输距离、防潮、防震、防锈和防破损装卸等要求包装，以保证货物安全运达甲方指定地点。</w:t>
      </w:r>
    </w:p>
    <w:p w14:paraId="0DEBD126">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2.使用说明书、质量检验证明书、随配附件和工具以及清单一并附于货物内。</w:t>
      </w:r>
    </w:p>
    <w:p w14:paraId="177A1099">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3.货物在交付甲方前发生的风险均由乙方负责。</w:t>
      </w:r>
    </w:p>
    <w:p w14:paraId="036761D1">
      <w:pPr>
        <w:spacing w:line="360" w:lineRule="auto"/>
        <w:ind w:firstLine="480"/>
        <w:jc w:val="left"/>
        <w:rPr>
          <w:rFonts w:ascii="宋体" w:hAnsi="宋体" w:cs="宋体"/>
          <w:b/>
          <w:sz w:val="24"/>
          <w:szCs w:val="24"/>
          <w:highlight w:val="none"/>
        </w:rPr>
      </w:pPr>
      <w:r>
        <w:rPr>
          <w:rFonts w:hint="eastAsia" w:ascii="宋体" w:hAnsi="宋体" w:cs="宋体"/>
          <w:b/>
          <w:sz w:val="24"/>
          <w:szCs w:val="24"/>
          <w:highlight w:val="none"/>
          <w:lang w:bidi="ar"/>
        </w:rPr>
        <w:t>九</w:t>
      </w:r>
      <w:r>
        <w:rPr>
          <w:rFonts w:ascii="宋体" w:hAnsi="宋体" w:cs="宋体"/>
          <w:b/>
          <w:sz w:val="24"/>
          <w:szCs w:val="24"/>
          <w:highlight w:val="none"/>
          <w:lang w:bidi="ar"/>
        </w:rPr>
        <w:t>、调试和验收</w:t>
      </w:r>
    </w:p>
    <w:p w14:paraId="617D3B65">
      <w:pPr>
        <w:adjustRightInd w:val="0"/>
        <w:snapToGrid w:val="0"/>
        <w:spacing w:line="360" w:lineRule="auto"/>
        <w:ind w:firstLine="480" w:firstLineChars="200"/>
        <w:jc w:val="left"/>
        <w:outlineLvl w:val="2"/>
        <w:rPr>
          <w:rFonts w:ascii="宋体" w:hAnsi="宋体" w:cs="Arial"/>
          <w:sz w:val="24"/>
          <w:szCs w:val="24"/>
          <w:highlight w:val="none"/>
        </w:rPr>
      </w:pPr>
      <w:r>
        <w:rPr>
          <w:rFonts w:ascii="宋体" w:hAnsi="宋体" w:cs="宋体"/>
          <w:sz w:val="24"/>
          <w:szCs w:val="24"/>
          <w:highlight w:val="none"/>
          <w:lang w:bidi="ar"/>
        </w:rPr>
        <w:t>甲方对乙方提交的货物依据</w:t>
      </w:r>
      <w:r>
        <w:rPr>
          <w:rFonts w:hint="eastAsia" w:ascii="宋体" w:hAnsi="宋体" w:cs="宋体"/>
          <w:sz w:val="24"/>
          <w:szCs w:val="24"/>
          <w:highlight w:val="none"/>
          <w:lang w:bidi="ar"/>
        </w:rPr>
        <w:t>采购</w:t>
      </w:r>
      <w:r>
        <w:rPr>
          <w:rFonts w:ascii="宋体" w:hAnsi="宋体" w:cs="宋体"/>
          <w:sz w:val="24"/>
          <w:szCs w:val="24"/>
          <w:highlight w:val="none"/>
          <w:lang w:bidi="ar"/>
        </w:rPr>
        <w:t>文件上的技术规格要求和国家有关质量标准进行现场初步验收，外观、纸质及电子版说明书、符合</w:t>
      </w:r>
      <w:r>
        <w:rPr>
          <w:rFonts w:hint="eastAsia" w:ascii="宋体" w:hAnsi="宋体" w:cs="宋体"/>
          <w:sz w:val="24"/>
          <w:szCs w:val="24"/>
          <w:highlight w:val="none"/>
          <w:lang w:bidi="ar"/>
        </w:rPr>
        <w:t>采购</w:t>
      </w:r>
      <w:r>
        <w:rPr>
          <w:rFonts w:ascii="宋体" w:hAnsi="宋体" w:cs="宋体"/>
          <w:sz w:val="24"/>
          <w:szCs w:val="24"/>
          <w:highlight w:val="none"/>
          <w:lang w:bidi="ar"/>
        </w:rPr>
        <w:t>文件技术要求的，给予签收，初步验收不合格的不予签收。验收时须提供维护手册、维修手册、系统软件备份、故障代码表、维修密码、主要零部件型号清单等。</w:t>
      </w:r>
      <w:r>
        <w:rPr>
          <w:rFonts w:ascii="宋体" w:hAnsi="宋体" w:cs="Arial"/>
          <w:sz w:val="24"/>
          <w:szCs w:val="24"/>
          <w:highlight w:val="none"/>
        </w:rPr>
        <w:t>如产品检验不通过，供应商必须接受无条件退货并赔偿由此造成对采购人的所有损失（</w:t>
      </w:r>
      <w:r>
        <w:rPr>
          <w:rFonts w:ascii="宋体" w:hAnsi="宋体" w:cs="Arial"/>
          <w:b/>
          <w:sz w:val="24"/>
          <w:szCs w:val="24"/>
          <w:highlight w:val="none"/>
        </w:rPr>
        <w:t>按合同总金额200%进行赔偿</w:t>
      </w:r>
      <w:r>
        <w:rPr>
          <w:rFonts w:ascii="宋体" w:hAnsi="宋体" w:cs="Arial"/>
          <w:sz w:val="24"/>
          <w:szCs w:val="24"/>
          <w:highlight w:val="none"/>
        </w:rPr>
        <w:t>）。</w:t>
      </w:r>
    </w:p>
    <w:p w14:paraId="61324456">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十、违约责任</w:t>
      </w:r>
    </w:p>
    <w:p w14:paraId="4595971F">
      <w:pPr>
        <w:pStyle w:val="19"/>
        <w:spacing w:after="0" w:line="360" w:lineRule="auto"/>
        <w:ind w:firstLine="24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乙方所交的产品，如出现质量异议或品名规格、数量、外观质量不符合合同规定，甲方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有权拒绝收货或退货并终止合同，由此产生的一切责任和后果由乙方承担。</w:t>
      </w:r>
    </w:p>
    <w:p w14:paraId="59F5CB4A">
      <w:pPr>
        <w:pStyle w:val="19"/>
        <w:spacing w:after="0" w:line="360" w:lineRule="auto"/>
        <w:ind w:firstLine="24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乙方无正当理由逾期履行合同的，自逾期之日起，向甲方每日偿付合同总价万分之五的违约金；乙方逾期30日不能交货的，应向甲方支付合同总价百分之五的违约金。甲方无正当理由逾期支付货款的，应向乙方每日偿付合同总价万分之五的违约金。甲方无正当理由而拒收货物、拒付货款的，应向乙方偿付合同总价百分之五的违约金。</w:t>
      </w:r>
    </w:p>
    <w:p w14:paraId="715038BE">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一</w:t>
      </w:r>
      <w:r>
        <w:rPr>
          <w:rFonts w:ascii="宋体" w:hAnsi="宋体" w:cs="宋体"/>
          <w:b/>
          <w:sz w:val="24"/>
          <w:szCs w:val="24"/>
          <w:highlight w:val="none"/>
          <w:lang w:bidi="ar"/>
        </w:rPr>
        <w:t>、不可抗力事件处理</w:t>
      </w:r>
    </w:p>
    <w:p w14:paraId="4A01A0F8">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1.在合同有效期内，任何一方因不可抗力事件导致不能履行合同，则合同履行期可延长，其延长期与不可抗力影响期相同。</w:t>
      </w:r>
    </w:p>
    <w:p w14:paraId="7C8E255F">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2.不可抗力事件发生后，应立即通知对方，并寄送有关权威机构出具的证明。</w:t>
      </w:r>
    </w:p>
    <w:p w14:paraId="24FD09F7">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3.不可抗力事件延续120天以上，双方应通过友好协商，确定是否继续履行合同。</w:t>
      </w:r>
    </w:p>
    <w:p w14:paraId="7538E7BD">
      <w:pPr>
        <w:adjustRightInd w:val="0"/>
        <w:snapToGrid w:val="0"/>
        <w:spacing w:line="360" w:lineRule="auto"/>
        <w:ind w:firstLine="482" w:firstLineChars="200"/>
        <w:jc w:val="left"/>
        <w:rPr>
          <w:rFonts w:ascii="宋体" w:hAnsi="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二</w:t>
      </w:r>
      <w:r>
        <w:rPr>
          <w:rFonts w:ascii="宋体" w:hAnsi="宋体" w:cs="宋体"/>
          <w:b/>
          <w:sz w:val="24"/>
          <w:szCs w:val="24"/>
          <w:highlight w:val="none"/>
          <w:lang w:bidi="ar"/>
        </w:rPr>
        <w:t>、</w:t>
      </w:r>
      <w:r>
        <w:rPr>
          <w:rFonts w:ascii="宋体" w:hAnsi="宋体"/>
          <w:b/>
          <w:sz w:val="24"/>
          <w:szCs w:val="24"/>
          <w:highlight w:val="none"/>
        </w:rPr>
        <w:t>争议的解决</w:t>
      </w:r>
    </w:p>
    <w:p w14:paraId="7500AD29">
      <w:pPr>
        <w:pStyle w:val="17"/>
        <w:snapToGrid w:val="0"/>
        <w:spacing w:line="360" w:lineRule="auto"/>
        <w:ind w:right="395" w:rightChars="188" w:firstLine="537" w:firstLineChars="224"/>
        <w:jc w:val="left"/>
        <w:rPr>
          <w:rFonts w:cs="宋体"/>
          <w:szCs w:val="24"/>
          <w:highlight w:val="none"/>
        </w:rPr>
      </w:pPr>
      <w:r>
        <w:rPr>
          <w:rFonts w:hint="eastAsia" w:cs="宋体"/>
          <w:szCs w:val="24"/>
          <w:highlight w:val="none"/>
          <w:lang w:bidi="ar"/>
        </w:rPr>
        <w:t xml:space="preserve"> 双方在执行合同中所发生的一切争议，通过协商解决。</w:t>
      </w:r>
      <w:r>
        <w:rPr>
          <w:rFonts w:hint="eastAsia"/>
          <w:szCs w:val="24"/>
          <w:highlight w:val="none"/>
        </w:rPr>
        <w:t>如协商不成的向甲方所在地法院起诉。</w:t>
      </w:r>
    </w:p>
    <w:p w14:paraId="2A106C6D">
      <w:pPr>
        <w:spacing w:line="360" w:lineRule="auto"/>
        <w:ind w:firstLine="480"/>
        <w:jc w:val="left"/>
        <w:rPr>
          <w:rFonts w:ascii="宋体" w:hAnsi="宋体" w:cs="宋体"/>
          <w:b/>
          <w:sz w:val="24"/>
          <w:szCs w:val="24"/>
          <w:highlight w:val="none"/>
        </w:rPr>
      </w:pPr>
      <w:r>
        <w:rPr>
          <w:rFonts w:ascii="宋体" w:hAnsi="宋体" w:cs="宋体"/>
          <w:b/>
          <w:sz w:val="24"/>
          <w:szCs w:val="24"/>
          <w:highlight w:val="none"/>
          <w:lang w:bidi="ar"/>
        </w:rPr>
        <w:t>十</w:t>
      </w:r>
      <w:r>
        <w:rPr>
          <w:rFonts w:hint="eastAsia" w:ascii="宋体" w:hAnsi="宋体" w:cs="宋体"/>
          <w:b/>
          <w:sz w:val="24"/>
          <w:szCs w:val="24"/>
          <w:highlight w:val="none"/>
          <w:lang w:bidi="ar"/>
        </w:rPr>
        <w:t>三</w:t>
      </w:r>
      <w:r>
        <w:rPr>
          <w:rFonts w:ascii="宋体" w:hAnsi="宋体" w:cs="宋体"/>
          <w:b/>
          <w:sz w:val="24"/>
          <w:szCs w:val="24"/>
          <w:highlight w:val="none"/>
          <w:lang w:bidi="ar"/>
        </w:rPr>
        <w:t>、合同生效及其它</w:t>
      </w:r>
    </w:p>
    <w:p w14:paraId="47545C2F">
      <w:pPr>
        <w:spacing w:line="360" w:lineRule="auto"/>
        <w:ind w:firstLine="480"/>
        <w:jc w:val="left"/>
        <w:rPr>
          <w:rFonts w:ascii="宋体" w:hAnsi="宋体" w:cs="宋体"/>
          <w:sz w:val="24"/>
          <w:szCs w:val="24"/>
          <w:highlight w:val="none"/>
        </w:rPr>
      </w:pPr>
      <w:r>
        <w:rPr>
          <w:rFonts w:ascii="宋体" w:hAnsi="宋体" w:cs="宋体"/>
          <w:sz w:val="24"/>
          <w:szCs w:val="24"/>
          <w:highlight w:val="none"/>
          <w:lang w:bidi="ar"/>
        </w:rPr>
        <w:t>1</w:t>
      </w:r>
      <w:r>
        <w:rPr>
          <w:rFonts w:hint="eastAsia" w:ascii="宋体" w:hAnsi="宋体" w:cs="宋体"/>
          <w:sz w:val="24"/>
          <w:szCs w:val="24"/>
          <w:highlight w:val="none"/>
          <w:lang w:bidi="ar"/>
        </w:rPr>
        <w:t>、</w:t>
      </w:r>
      <w:r>
        <w:rPr>
          <w:rFonts w:ascii="宋体" w:hAnsi="宋体" w:cs="宋体"/>
          <w:sz w:val="24"/>
          <w:szCs w:val="24"/>
          <w:highlight w:val="none"/>
          <w:lang w:bidi="ar"/>
        </w:rPr>
        <w:t>合同经双方法定代表人或授权代表签字并加盖单位公章后生效。</w:t>
      </w:r>
    </w:p>
    <w:p w14:paraId="4B4B2424">
      <w:pPr>
        <w:spacing w:line="360" w:lineRule="auto"/>
        <w:ind w:firstLine="480"/>
        <w:jc w:val="left"/>
        <w:rPr>
          <w:rFonts w:ascii="宋体" w:hAnsi="宋体" w:cs="宋体"/>
          <w:sz w:val="24"/>
          <w:szCs w:val="24"/>
          <w:highlight w:val="none"/>
          <w:lang w:bidi="ar"/>
        </w:rPr>
      </w:pPr>
      <w:r>
        <w:rPr>
          <w:rFonts w:ascii="宋体" w:hAnsi="宋体" w:cs="宋体"/>
          <w:sz w:val="24"/>
          <w:szCs w:val="24"/>
          <w:highlight w:val="none"/>
          <w:lang w:bidi="ar"/>
        </w:rPr>
        <w:t>2</w:t>
      </w:r>
      <w:r>
        <w:rPr>
          <w:rFonts w:hint="eastAsia" w:ascii="宋体" w:hAnsi="宋体" w:cs="宋体"/>
          <w:sz w:val="24"/>
          <w:szCs w:val="24"/>
          <w:highlight w:val="none"/>
          <w:lang w:bidi="ar"/>
        </w:rPr>
        <w:t>、</w:t>
      </w:r>
      <w:r>
        <w:rPr>
          <w:rFonts w:ascii="宋体" w:hAnsi="宋体" w:cs="宋体"/>
          <w:sz w:val="24"/>
          <w:szCs w:val="24"/>
          <w:highlight w:val="none"/>
          <w:lang w:bidi="ar"/>
        </w:rPr>
        <w:t>本合同正本</w:t>
      </w:r>
      <w:r>
        <w:rPr>
          <w:rFonts w:hint="eastAsia" w:ascii="宋体" w:hAnsi="宋体" w:cs="宋体"/>
          <w:sz w:val="24"/>
          <w:szCs w:val="24"/>
          <w:highlight w:val="none"/>
          <w:u w:val="single"/>
          <w:lang w:bidi="ar"/>
        </w:rPr>
        <w:t xml:space="preserve"> </w:t>
      </w:r>
      <w:r>
        <w:rPr>
          <w:rFonts w:ascii="宋体" w:hAnsi="宋体" w:cs="宋体"/>
          <w:sz w:val="24"/>
          <w:szCs w:val="24"/>
          <w:highlight w:val="none"/>
          <w:u w:val="single"/>
          <w:lang w:bidi="ar"/>
        </w:rPr>
        <w:t>一</w:t>
      </w:r>
      <w:r>
        <w:rPr>
          <w:rFonts w:hint="eastAsia" w:ascii="宋体" w:hAnsi="宋体" w:cs="宋体"/>
          <w:sz w:val="24"/>
          <w:szCs w:val="24"/>
          <w:highlight w:val="none"/>
          <w:u w:val="single"/>
          <w:lang w:bidi="ar"/>
        </w:rPr>
        <w:t xml:space="preserve"> </w:t>
      </w:r>
      <w:r>
        <w:rPr>
          <w:rFonts w:ascii="宋体" w:hAnsi="宋体" w:cs="宋体"/>
          <w:sz w:val="24"/>
          <w:szCs w:val="24"/>
          <w:highlight w:val="none"/>
          <w:lang w:bidi="ar"/>
        </w:rPr>
        <w:t>式</w:t>
      </w:r>
      <w:r>
        <w:rPr>
          <w:rFonts w:hint="eastAsia" w:ascii="宋体" w:hAnsi="宋体" w:cs="宋体"/>
          <w:sz w:val="24"/>
          <w:szCs w:val="24"/>
          <w:highlight w:val="none"/>
          <w:u w:val="single"/>
          <w:lang w:bidi="ar"/>
        </w:rPr>
        <w:t xml:space="preserve"> 贰 </w:t>
      </w:r>
      <w:r>
        <w:rPr>
          <w:rFonts w:ascii="宋体" w:hAnsi="宋体" w:cs="宋体"/>
          <w:sz w:val="24"/>
          <w:szCs w:val="24"/>
          <w:highlight w:val="none"/>
          <w:lang w:bidi="ar"/>
        </w:rPr>
        <w:t>份，具有同等法律效力，甲乙</w:t>
      </w:r>
      <w:r>
        <w:rPr>
          <w:rFonts w:hint="eastAsia" w:ascii="宋体" w:hAnsi="宋体" w:cs="宋体"/>
          <w:sz w:val="24"/>
          <w:szCs w:val="24"/>
          <w:highlight w:val="none"/>
          <w:lang w:bidi="ar"/>
        </w:rPr>
        <w:t>双</w:t>
      </w:r>
      <w:r>
        <w:rPr>
          <w:rFonts w:ascii="宋体" w:hAnsi="宋体" w:cs="宋体"/>
          <w:sz w:val="24"/>
          <w:szCs w:val="24"/>
          <w:highlight w:val="none"/>
          <w:lang w:bidi="ar"/>
        </w:rPr>
        <w:t>方执</w:t>
      </w:r>
      <w:r>
        <w:rPr>
          <w:rFonts w:hint="eastAsia" w:ascii="宋体" w:hAnsi="宋体" w:cs="宋体"/>
          <w:sz w:val="24"/>
          <w:szCs w:val="24"/>
          <w:highlight w:val="none"/>
          <w:u w:val="single"/>
          <w:lang w:bidi="ar"/>
        </w:rPr>
        <w:t xml:space="preserve"> 壹 </w:t>
      </w:r>
      <w:r>
        <w:rPr>
          <w:rFonts w:ascii="宋体" w:hAnsi="宋体" w:cs="宋体"/>
          <w:sz w:val="24"/>
          <w:szCs w:val="24"/>
          <w:highlight w:val="none"/>
          <w:lang w:bidi="ar"/>
        </w:rPr>
        <w:t xml:space="preserve">份。 </w:t>
      </w:r>
    </w:p>
    <w:p w14:paraId="2DAF6F53">
      <w:pPr>
        <w:pStyle w:val="54"/>
        <w:wordWrap/>
        <w:spacing w:line="360" w:lineRule="auto"/>
        <w:jc w:val="left"/>
        <w:rPr>
          <w:sz w:val="24"/>
          <w:szCs w:val="24"/>
          <w:highlight w:val="none"/>
          <w:lang w:bidi="ar"/>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9"/>
        <w:gridCol w:w="611"/>
        <w:gridCol w:w="4478"/>
      </w:tblGrid>
      <w:tr w14:paraId="0BF6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FC7081A">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甲方（盖章）:浙江大学医学院附属妇产科医院</w:t>
            </w:r>
          </w:p>
        </w:tc>
        <w:tc>
          <w:tcPr>
            <w:tcW w:w="317" w:type="pct"/>
          </w:tcPr>
          <w:p w14:paraId="474B52E0">
            <w:pPr>
              <w:spacing w:line="360" w:lineRule="auto"/>
              <w:ind w:firstLine="480"/>
              <w:jc w:val="left"/>
              <w:rPr>
                <w:rFonts w:ascii="宋体" w:hAnsi="宋体" w:eastAsia="宋体" w:cs="宋体"/>
                <w:sz w:val="24"/>
                <w:szCs w:val="24"/>
                <w:highlight w:val="none"/>
                <w:lang w:bidi="ar"/>
              </w:rPr>
            </w:pPr>
          </w:p>
        </w:tc>
        <w:tc>
          <w:tcPr>
            <w:tcW w:w="2325" w:type="pct"/>
          </w:tcPr>
          <w:p w14:paraId="718EBD0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乙方：</w:t>
            </w:r>
          </w:p>
        </w:tc>
      </w:tr>
      <w:tr w14:paraId="22ED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211448E0">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法定（授权）代表人</w:t>
            </w:r>
          </w:p>
          <w:p w14:paraId="0716CB9B">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（签字）：</w:t>
            </w:r>
          </w:p>
          <w:p w14:paraId="7891BE7B">
            <w:pPr>
              <w:spacing w:line="360" w:lineRule="auto"/>
              <w:ind w:firstLine="480"/>
              <w:jc w:val="left"/>
              <w:rPr>
                <w:rFonts w:ascii="宋体" w:hAnsi="宋体" w:eastAsia="宋体" w:cs="宋体"/>
                <w:sz w:val="24"/>
                <w:szCs w:val="24"/>
                <w:highlight w:val="none"/>
                <w:lang w:bidi="ar"/>
              </w:rPr>
            </w:pPr>
          </w:p>
        </w:tc>
        <w:tc>
          <w:tcPr>
            <w:tcW w:w="317" w:type="pct"/>
          </w:tcPr>
          <w:p w14:paraId="23F41FF9">
            <w:pPr>
              <w:spacing w:line="360" w:lineRule="auto"/>
              <w:ind w:firstLine="480"/>
              <w:jc w:val="left"/>
              <w:rPr>
                <w:rFonts w:ascii="宋体" w:hAnsi="宋体" w:eastAsia="宋体" w:cs="宋体"/>
                <w:sz w:val="24"/>
                <w:szCs w:val="24"/>
                <w:highlight w:val="none"/>
                <w:lang w:bidi="ar"/>
              </w:rPr>
            </w:pPr>
          </w:p>
        </w:tc>
        <w:tc>
          <w:tcPr>
            <w:tcW w:w="2325" w:type="pct"/>
          </w:tcPr>
          <w:p w14:paraId="41384C14">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法定（授权）代表人</w:t>
            </w:r>
          </w:p>
          <w:p w14:paraId="27CB7F99">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（签字）：</w:t>
            </w:r>
          </w:p>
          <w:p w14:paraId="0A4562D5">
            <w:pPr>
              <w:spacing w:line="360" w:lineRule="auto"/>
              <w:ind w:firstLine="480"/>
              <w:jc w:val="left"/>
              <w:rPr>
                <w:rFonts w:ascii="宋体" w:hAnsi="宋体" w:eastAsia="宋体" w:cs="宋体"/>
                <w:sz w:val="24"/>
                <w:szCs w:val="24"/>
                <w:highlight w:val="none"/>
                <w:lang w:bidi="ar"/>
              </w:rPr>
            </w:pPr>
          </w:p>
        </w:tc>
      </w:tr>
      <w:tr w14:paraId="141D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01C1FA3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地  址：杭州市学士路1号</w:t>
            </w:r>
          </w:p>
        </w:tc>
        <w:tc>
          <w:tcPr>
            <w:tcW w:w="317" w:type="pct"/>
          </w:tcPr>
          <w:p w14:paraId="001DA7D6">
            <w:pPr>
              <w:spacing w:line="360" w:lineRule="auto"/>
              <w:ind w:firstLine="480"/>
              <w:jc w:val="left"/>
              <w:rPr>
                <w:rFonts w:ascii="宋体" w:hAnsi="宋体" w:eastAsia="宋体" w:cs="宋体"/>
                <w:sz w:val="24"/>
                <w:szCs w:val="24"/>
                <w:highlight w:val="none"/>
                <w:lang w:bidi="ar"/>
              </w:rPr>
            </w:pPr>
          </w:p>
        </w:tc>
        <w:tc>
          <w:tcPr>
            <w:tcW w:w="2325" w:type="pct"/>
          </w:tcPr>
          <w:p w14:paraId="09A82EF4">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地  址：</w:t>
            </w:r>
          </w:p>
        </w:tc>
      </w:tr>
      <w:tr w14:paraId="6A45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BC6A86F">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开户银行：建设银行杭州庆春支行</w:t>
            </w:r>
          </w:p>
        </w:tc>
        <w:tc>
          <w:tcPr>
            <w:tcW w:w="317" w:type="pct"/>
          </w:tcPr>
          <w:p w14:paraId="32F653DB">
            <w:pPr>
              <w:spacing w:line="360" w:lineRule="auto"/>
              <w:ind w:firstLine="480"/>
              <w:jc w:val="left"/>
              <w:rPr>
                <w:rFonts w:ascii="宋体" w:hAnsi="宋体" w:eastAsia="宋体" w:cs="宋体"/>
                <w:sz w:val="24"/>
                <w:szCs w:val="24"/>
                <w:highlight w:val="none"/>
                <w:lang w:bidi="ar"/>
              </w:rPr>
            </w:pPr>
          </w:p>
        </w:tc>
        <w:tc>
          <w:tcPr>
            <w:tcW w:w="2325" w:type="pct"/>
          </w:tcPr>
          <w:p w14:paraId="6F389F52">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 xml:space="preserve">开户银行： </w:t>
            </w:r>
          </w:p>
        </w:tc>
      </w:tr>
      <w:tr w14:paraId="328C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76D0D56D">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银行账号：33001617835056005958</w:t>
            </w:r>
          </w:p>
        </w:tc>
        <w:tc>
          <w:tcPr>
            <w:tcW w:w="317" w:type="pct"/>
          </w:tcPr>
          <w:p w14:paraId="0CF13232">
            <w:pPr>
              <w:spacing w:line="360" w:lineRule="auto"/>
              <w:ind w:firstLine="480"/>
              <w:jc w:val="left"/>
              <w:rPr>
                <w:rFonts w:ascii="宋体" w:hAnsi="宋体" w:eastAsia="宋体" w:cs="宋体"/>
                <w:sz w:val="24"/>
                <w:szCs w:val="24"/>
                <w:highlight w:val="none"/>
                <w:lang w:bidi="ar"/>
              </w:rPr>
            </w:pPr>
          </w:p>
        </w:tc>
        <w:tc>
          <w:tcPr>
            <w:tcW w:w="2325" w:type="pct"/>
          </w:tcPr>
          <w:p w14:paraId="4498BCB8">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银行账号：</w:t>
            </w:r>
          </w:p>
        </w:tc>
      </w:tr>
      <w:tr w14:paraId="1CE9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5C64D9EF">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电话或手机：0571-87061501</w:t>
            </w:r>
          </w:p>
        </w:tc>
        <w:tc>
          <w:tcPr>
            <w:tcW w:w="317" w:type="pct"/>
          </w:tcPr>
          <w:p w14:paraId="7C266BFF">
            <w:pPr>
              <w:spacing w:line="360" w:lineRule="auto"/>
              <w:ind w:firstLine="480"/>
              <w:jc w:val="left"/>
              <w:rPr>
                <w:rFonts w:ascii="宋体" w:hAnsi="宋体" w:eastAsia="宋体" w:cs="宋体"/>
                <w:sz w:val="24"/>
                <w:szCs w:val="24"/>
                <w:highlight w:val="none"/>
                <w:lang w:bidi="ar"/>
              </w:rPr>
            </w:pPr>
          </w:p>
        </w:tc>
        <w:tc>
          <w:tcPr>
            <w:tcW w:w="2325" w:type="pct"/>
          </w:tcPr>
          <w:p w14:paraId="24098968">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电话或手机：</w:t>
            </w:r>
          </w:p>
        </w:tc>
      </w:tr>
      <w:tr w14:paraId="7660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pct"/>
          </w:tcPr>
          <w:p w14:paraId="36221123">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日  期：</w:t>
            </w:r>
          </w:p>
        </w:tc>
        <w:tc>
          <w:tcPr>
            <w:tcW w:w="317" w:type="pct"/>
          </w:tcPr>
          <w:p w14:paraId="44F2E3EF">
            <w:pPr>
              <w:spacing w:line="360" w:lineRule="auto"/>
              <w:ind w:firstLine="480"/>
              <w:jc w:val="left"/>
              <w:rPr>
                <w:rFonts w:ascii="宋体" w:hAnsi="宋体" w:eastAsia="宋体" w:cs="宋体"/>
                <w:sz w:val="24"/>
                <w:szCs w:val="24"/>
                <w:highlight w:val="none"/>
                <w:lang w:bidi="ar"/>
              </w:rPr>
            </w:pPr>
          </w:p>
        </w:tc>
        <w:tc>
          <w:tcPr>
            <w:tcW w:w="2325" w:type="pct"/>
          </w:tcPr>
          <w:p w14:paraId="53F84447">
            <w:pPr>
              <w:spacing w:line="360" w:lineRule="auto"/>
              <w:ind w:firstLine="480"/>
              <w:jc w:val="left"/>
              <w:rPr>
                <w:rFonts w:ascii="宋体" w:hAnsi="宋体" w:eastAsia="宋体" w:cs="宋体"/>
                <w:sz w:val="24"/>
                <w:szCs w:val="24"/>
                <w:highlight w:val="none"/>
                <w:lang w:bidi="ar"/>
              </w:rPr>
            </w:pPr>
            <w:r>
              <w:rPr>
                <w:rFonts w:ascii="宋体" w:hAnsi="宋体" w:eastAsia="宋体" w:cs="宋体"/>
                <w:sz w:val="24"/>
                <w:szCs w:val="24"/>
                <w:highlight w:val="none"/>
                <w:lang w:bidi="ar"/>
              </w:rPr>
              <w:t>日  期：</w:t>
            </w:r>
          </w:p>
        </w:tc>
      </w:tr>
    </w:tbl>
    <w:p w14:paraId="4317A5C6">
      <w:pPr>
        <w:widowControl/>
        <w:adjustRightInd w:val="0"/>
        <w:spacing w:line="360" w:lineRule="auto"/>
        <w:ind w:right="210" w:rightChars="100" w:firstLine="2880" w:firstLineChars="1200"/>
        <w:jc w:val="both"/>
        <w:rPr>
          <w:rFonts w:ascii="宋体" w:hAnsi="宋体" w:cs="宋体"/>
          <w:bCs/>
          <w:kern w:val="0"/>
          <w:sz w:val="24"/>
          <w:highlight w:val="none"/>
        </w:rPr>
      </w:pPr>
      <w:r>
        <w:rPr>
          <w:rFonts w:hint="eastAsia" w:ascii="宋体" w:hAnsi="宋体" w:cs="宋体"/>
          <w:bCs/>
          <w:kern w:val="0"/>
          <w:sz w:val="24"/>
          <w:highlight w:val="none"/>
        </w:rPr>
        <w:t>浙江大学医学院附属妇产科医院</w:t>
      </w:r>
    </w:p>
    <w:p w14:paraId="32DA44E5">
      <w:pPr>
        <w:widowControl/>
        <w:adjustRightInd w:val="0"/>
        <w:spacing w:line="360" w:lineRule="auto"/>
        <w:ind w:right="210" w:rightChars="100" w:firstLine="0"/>
        <w:rPr>
          <w:rFonts w:ascii="宋体" w:hAnsi="宋体" w:cs="宋体"/>
          <w:kern w:val="0"/>
          <w:sz w:val="36"/>
          <w:szCs w:val="36"/>
          <w:highlight w:val="none"/>
        </w:rPr>
      </w:pPr>
      <w:r>
        <w:rPr>
          <w:rFonts w:hint="eastAsia" w:ascii="宋体" w:hAnsi="宋体" w:cs="宋体"/>
          <w:b/>
          <w:bCs/>
          <w:kern w:val="0"/>
          <w:sz w:val="36"/>
          <w:szCs w:val="36"/>
          <w:highlight w:val="none"/>
        </w:rPr>
        <w:t>物资服务采购廉洁协议</w:t>
      </w:r>
    </w:p>
    <w:p w14:paraId="6F64D63E">
      <w:pPr>
        <w:spacing w:line="360" w:lineRule="auto"/>
        <w:jc w:val="left"/>
        <w:rPr>
          <w:rFonts w:ascii="宋体" w:hAnsi="宋体" w:cs="宋体"/>
          <w:kern w:val="0"/>
          <w:sz w:val="24"/>
          <w:highlight w:val="none"/>
        </w:rPr>
      </w:pPr>
      <w:r>
        <w:rPr>
          <w:rFonts w:hint="eastAsia" w:ascii="宋体" w:hAnsi="宋体" w:cs="宋体"/>
          <w:kern w:val="0"/>
          <w:sz w:val="24"/>
          <w:highlight w:val="none"/>
        </w:rPr>
        <w:br w:type="textWrapping"/>
      </w:r>
      <w:r>
        <w:rPr>
          <w:rFonts w:hint="eastAsia" w:ascii="宋体" w:hAnsi="宋体" w:cs="宋体"/>
          <w:kern w:val="0"/>
          <w:sz w:val="24"/>
          <w:highlight w:val="none"/>
        </w:rPr>
        <w:t>甲方：</w:t>
      </w:r>
      <w:r>
        <w:rPr>
          <w:rFonts w:hint="eastAsia" w:ascii="宋体" w:hAnsi="宋体" w:cs="宋体"/>
          <w:kern w:val="0"/>
          <w:sz w:val="24"/>
          <w:highlight w:val="none"/>
          <w:u w:val="single"/>
        </w:rPr>
        <w:t xml:space="preserve"> 浙江大学医学院附属妇产科医院 </w:t>
      </w:r>
      <w:r>
        <w:rPr>
          <w:rFonts w:hint="eastAsia" w:ascii="宋体" w:hAnsi="宋体" w:cs="宋体"/>
          <w:kern w:val="0"/>
          <w:sz w:val="24"/>
          <w:highlight w:val="none"/>
        </w:rPr>
        <w:t>（采购方）</w:t>
      </w:r>
      <w:r>
        <w:rPr>
          <w:rFonts w:hint="eastAsia" w:ascii="宋体" w:hAnsi="宋体" w:cs="宋体"/>
          <w:kern w:val="0"/>
          <w:sz w:val="24"/>
          <w:highlight w:val="none"/>
        </w:rPr>
        <w:br w:type="textWrapping"/>
      </w:r>
      <w:r>
        <w:rPr>
          <w:rFonts w:hint="eastAsia" w:ascii="宋体" w:hAnsi="宋体" w:cs="宋体"/>
          <w:kern w:val="0"/>
          <w:sz w:val="24"/>
          <w:highlight w:val="none"/>
        </w:rPr>
        <w:t>乙方：</w:t>
      </w:r>
      <w:r>
        <w:rPr>
          <w:rFonts w:hint="eastAsia" w:ascii="宋体" w:hAnsi="宋体" w:cs="宋体"/>
          <w:kern w:val="0"/>
          <w:sz w:val="24"/>
          <w:highlight w:val="none"/>
          <w:u w:val="single"/>
        </w:rPr>
        <w:t xml:space="preserve">                      </w:t>
      </w:r>
      <w:r>
        <w:rPr>
          <w:rFonts w:hint="eastAsia" w:ascii="宋体" w:hAnsi="宋体" w:cs="宋体"/>
          <w:kern w:val="0"/>
          <w:sz w:val="24"/>
          <w:highlight w:val="none"/>
        </w:rPr>
        <w:t>（供货、服务方）</w:t>
      </w:r>
    </w:p>
    <w:p w14:paraId="2C35C0F4">
      <w:pPr>
        <w:spacing w:line="360" w:lineRule="auto"/>
        <w:jc w:val="left"/>
        <w:rPr>
          <w:rFonts w:ascii="宋体" w:hAnsi="宋体" w:cs="宋体"/>
          <w:kern w:val="0"/>
          <w:sz w:val="24"/>
          <w:highlight w:val="none"/>
        </w:rPr>
      </w:pPr>
      <w:r>
        <w:rPr>
          <w:rFonts w:hint="eastAsia" w:ascii="宋体" w:hAnsi="宋体" w:cs="宋体"/>
          <w:kern w:val="0"/>
          <w:sz w:val="24"/>
          <w:highlight w:val="none"/>
        </w:rPr>
        <w:t>采购物资服务名称：</w:t>
      </w:r>
      <w:r>
        <w:rPr>
          <w:rFonts w:hint="eastAsia" w:ascii="宋体" w:hAnsi="宋体" w:cs="宋体"/>
          <w:kern w:val="0"/>
          <w:sz w:val="24"/>
          <w:highlight w:val="none"/>
          <w:u w:val="single"/>
        </w:rPr>
        <w:t xml:space="preserve"> </w:t>
      </w:r>
      <w:r>
        <w:rPr>
          <w:rFonts w:hint="eastAsia" w:ascii="宋体" w:hAnsi="宋体" w:eastAsia="宋体" w:cs="Times New Roman"/>
          <w:sz w:val="24"/>
          <w:highlight w:val="none"/>
          <w:u w:val="single"/>
          <w:lang w:val="en-US" w:eastAsia="zh-CN"/>
        </w:rPr>
        <w:t>余杭院区智慧消防系统</w:t>
      </w:r>
      <w:r>
        <w:rPr>
          <w:rFonts w:hint="eastAsia" w:ascii="宋体" w:hAnsi="宋体" w:eastAsia="宋体" w:cs="Times New Roman"/>
          <w:sz w:val="24"/>
          <w:highlight w:val="none"/>
          <w:u w:val="single"/>
        </w:rPr>
        <w:t>采购</w:t>
      </w:r>
      <w:r>
        <w:rPr>
          <w:rFonts w:hint="eastAsia" w:ascii="宋体" w:hAnsi="宋体" w:cs="宋体"/>
          <w:kern w:val="0"/>
          <w:sz w:val="24"/>
          <w:highlight w:val="none"/>
          <w:u w:val="single"/>
        </w:rPr>
        <w:t> </w:t>
      </w:r>
    </w:p>
    <w:p w14:paraId="32961B46">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1D6DC0BB">
      <w:pPr>
        <w:spacing w:line="360" w:lineRule="auto"/>
        <w:ind w:firstLine="480" w:firstLineChars="200"/>
        <w:jc w:val="left"/>
        <w:rPr>
          <w:color w:val="000000"/>
          <w:sz w:val="24"/>
          <w:highlight w:val="none"/>
        </w:rPr>
      </w:pPr>
      <w:r>
        <w:rPr>
          <w:rFonts w:hint="eastAsia" w:ascii="宋体" w:hAnsi="宋体" w:cs="宋体"/>
          <w:kern w:val="0"/>
          <w:sz w:val="24"/>
          <w:highlight w:val="none"/>
        </w:rPr>
        <w:t>一、</w:t>
      </w:r>
      <w:r>
        <w:rPr>
          <w:rFonts w:hint="eastAsia"/>
          <w:color w:val="000000"/>
          <w:sz w:val="24"/>
          <w:highlight w:val="none"/>
        </w:rPr>
        <w:t>甲、乙双方</w:t>
      </w:r>
      <w:r>
        <w:rPr>
          <w:rFonts w:hint="eastAsia" w:ascii="宋体" w:hAnsi="宋体" w:cs="宋体"/>
          <w:kern w:val="0"/>
          <w:sz w:val="24"/>
          <w:highlight w:val="none"/>
        </w:rPr>
        <w:t>在采购活动中</w:t>
      </w:r>
      <w:r>
        <w:rPr>
          <w:rFonts w:hint="eastAsia"/>
          <w:color w:val="000000"/>
          <w:sz w:val="24"/>
          <w:highlight w:val="none"/>
        </w:rPr>
        <w:t>必须严格遵守国家法律法规和招标采购工作管理规章制度，</w:t>
      </w:r>
      <w:r>
        <w:rPr>
          <w:rFonts w:hint="eastAsia" w:ascii="宋体" w:hAnsi="宋体" w:cs="宋体"/>
          <w:kern w:val="0"/>
          <w:sz w:val="24"/>
          <w:highlight w:val="none"/>
        </w:rPr>
        <w:t>遵循“公开、公平、公正”的原则，</w:t>
      </w:r>
      <w:r>
        <w:rPr>
          <w:rFonts w:hint="eastAsia"/>
          <w:color w:val="000000"/>
          <w:sz w:val="24"/>
          <w:highlight w:val="none"/>
        </w:rPr>
        <w:t>认真履行各自职责，积极维护国家和集体利益。</w:t>
      </w:r>
    </w:p>
    <w:p w14:paraId="5E0F22A5">
      <w:pPr>
        <w:spacing w:line="360" w:lineRule="auto"/>
        <w:jc w:val="left"/>
        <w:rPr>
          <w:color w:val="000000"/>
          <w:sz w:val="24"/>
          <w:highlight w:val="none"/>
        </w:rPr>
      </w:pPr>
      <w:r>
        <w:rPr>
          <w:rFonts w:hint="eastAsia" w:ascii="宋体" w:hAnsi="宋体" w:cs="宋体"/>
          <w:kern w:val="0"/>
          <w:sz w:val="24"/>
          <w:highlight w:val="none"/>
        </w:rPr>
        <w:t>二、</w:t>
      </w:r>
      <w:r>
        <w:rPr>
          <w:rFonts w:hint="eastAsia"/>
          <w:color w:val="000000"/>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color w:val="000000"/>
          <w:sz w:val="24"/>
          <w:highlight w:val="none"/>
        </w:rPr>
        <w:t>要求或者接受</w:t>
      </w:r>
      <w:bookmarkEnd w:id="4"/>
      <w:r>
        <w:rPr>
          <w:rFonts w:hint="eastAsia"/>
          <w:color w:val="000000"/>
          <w:sz w:val="24"/>
          <w:highlight w:val="none"/>
        </w:rPr>
        <w:t>乙方为其住房装修、参加婚丧嫁娶活动、配偶子女的工作安排以及境内外旅游、考察活动等一切影响公平竞争的活动。</w:t>
      </w:r>
    </w:p>
    <w:p w14:paraId="3F2B1C25">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三、乙方</w:t>
      </w:r>
      <w:r>
        <w:rPr>
          <w:rFonts w:hint="eastAsia"/>
          <w:color w:val="000000"/>
          <w:sz w:val="24"/>
          <w:highlight w:val="none"/>
        </w:rPr>
        <w:t>指定</w:t>
      </w:r>
      <w:r>
        <w:rPr>
          <w:rFonts w:hint="eastAsia"/>
          <w:color w:val="000000"/>
          <w:sz w:val="24"/>
          <w:highlight w:val="none"/>
          <w:u w:val="single"/>
        </w:rPr>
        <w:t xml:space="preserve">       （身份证号：        ）</w:t>
      </w:r>
      <w:r>
        <w:rPr>
          <w:rFonts w:hint="eastAsia"/>
          <w:color w:val="000000"/>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kern w:val="0"/>
          <w:sz w:val="24"/>
          <w:highlight w:val="none"/>
        </w:rPr>
        <w:t>甲方人员开支的发票等，不得以各种名目安排甲方工作人员参加影响公正执行公务的宴请和高消费娱乐活动和境内、外旅游等。</w:t>
      </w:r>
    </w:p>
    <w:p w14:paraId="649BC327">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25E70E6D">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五、本协议与物资采购合同一并签订并具同等法律效力。一式二份，甲、乙双方各执一份。本协议自双方签字即刻生效。</w:t>
      </w:r>
      <w:r>
        <w:rPr>
          <w:rFonts w:hint="eastAsia" w:ascii="宋体" w:hAnsi="宋体" w:cs="宋体"/>
          <w:kern w:val="0"/>
          <w:sz w:val="24"/>
          <w:highlight w:val="none"/>
        </w:rPr>
        <w:br w:type="textWrapping"/>
      </w:r>
      <w:r>
        <w:rPr>
          <w:rFonts w:hint="eastAsia" w:ascii="宋体" w:hAnsi="宋体" w:cs="宋体"/>
          <w:kern w:val="0"/>
          <w:sz w:val="24"/>
          <w:highlight w:val="none"/>
        </w:rPr>
        <w:br w:type="textWrapping"/>
      </w:r>
    </w:p>
    <w:p w14:paraId="0BABB05A">
      <w:pPr>
        <w:spacing w:line="480" w:lineRule="auto"/>
        <w:jc w:val="left"/>
        <w:rPr>
          <w:rFonts w:hint="eastAsia" w:ascii="宋体" w:hAnsi="宋体" w:cs="宋体"/>
          <w:kern w:val="0"/>
          <w:sz w:val="24"/>
        </w:rPr>
      </w:pPr>
      <w:r>
        <w:rPr>
          <w:rFonts w:hint="eastAsia" w:ascii="宋体" w:hAnsi="宋体" w:cs="宋体"/>
          <w:kern w:val="0"/>
          <w:sz w:val="24"/>
        </w:rPr>
        <w:t xml:space="preserve">甲方单位（公章）          </w:t>
      </w:r>
      <w:r>
        <w:rPr>
          <w:rFonts w:hint="eastAsia" w:ascii="宋体" w:hAnsi="宋体" w:cs="宋体"/>
          <w:kern w:val="0"/>
          <w:sz w:val="24"/>
          <w:lang w:val="en-US" w:eastAsia="zh-CN"/>
        </w:rPr>
        <w:t xml:space="preserve"> </w:t>
      </w:r>
      <w:r>
        <w:rPr>
          <w:rFonts w:hint="eastAsia" w:ascii="宋体" w:hAnsi="宋体" w:cs="宋体"/>
          <w:kern w:val="0"/>
          <w:sz w:val="24"/>
        </w:rPr>
        <w:t>法定(授权)代表人签名：</w:t>
      </w:r>
    </w:p>
    <w:p w14:paraId="2163CF5A">
      <w:pPr>
        <w:spacing w:line="480" w:lineRule="auto"/>
        <w:jc w:val="left"/>
        <w:rPr>
          <w:rFonts w:hint="eastAsia" w:ascii="宋体" w:hAnsi="宋体" w:cs="宋体"/>
          <w:kern w:val="0"/>
          <w:sz w:val="24"/>
        </w:rPr>
      </w:pPr>
      <w:r>
        <w:rPr>
          <w:rFonts w:hint="eastAsia" w:ascii="宋体" w:hAnsi="宋体" w:cs="宋体"/>
          <w:kern w:val="0"/>
          <w:sz w:val="24"/>
        </w:rPr>
        <w:t xml:space="preserve">                           经办人签名：</w:t>
      </w:r>
    </w:p>
    <w:p w14:paraId="6A2CCBBC">
      <w:pPr>
        <w:widowControl/>
        <w:spacing w:before="100" w:beforeAutospacing="1" w:after="100" w:afterAutospacing="1"/>
        <w:ind w:firstLine="4468" w:firstLineChars="1862"/>
        <w:jc w:val="left"/>
        <w:rPr>
          <w:rFonts w:hint="eastAsia" w:ascii="宋体" w:hAnsi="宋体" w:cs="宋体"/>
          <w:kern w:val="0"/>
          <w:sz w:val="24"/>
        </w:rPr>
      </w:pPr>
      <w:r>
        <w:rPr>
          <w:rFonts w:hint="eastAsia" w:ascii="宋体" w:hAnsi="宋体" w:cs="宋体"/>
          <w:kern w:val="0"/>
          <w:sz w:val="24"/>
        </w:rPr>
        <w:t>年       月       日</w:t>
      </w:r>
    </w:p>
    <w:p w14:paraId="5A94E040">
      <w:pPr>
        <w:spacing w:line="480" w:lineRule="auto"/>
        <w:jc w:val="left"/>
        <w:rPr>
          <w:rFonts w:hint="eastAsia" w:ascii="宋体" w:hAnsi="宋体" w:cs="宋体"/>
          <w:kern w:val="0"/>
          <w:sz w:val="24"/>
        </w:rPr>
      </w:pPr>
    </w:p>
    <w:p w14:paraId="325FEDC9">
      <w:pPr>
        <w:spacing w:line="480" w:lineRule="auto"/>
        <w:jc w:val="left"/>
        <w:rPr>
          <w:rFonts w:hint="eastAsia" w:ascii="宋体" w:hAnsi="宋体" w:cs="宋体"/>
          <w:kern w:val="0"/>
          <w:sz w:val="24"/>
        </w:rPr>
      </w:pPr>
    </w:p>
    <w:p w14:paraId="228BCAF9">
      <w:pPr>
        <w:spacing w:line="480" w:lineRule="auto"/>
        <w:jc w:val="left"/>
        <w:rPr>
          <w:rFonts w:hint="eastAsia" w:ascii="宋体" w:hAnsi="宋体" w:cs="宋体"/>
          <w:kern w:val="0"/>
          <w:sz w:val="24"/>
        </w:rPr>
      </w:pPr>
      <w:r>
        <w:rPr>
          <w:rFonts w:hint="eastAsia" w:ascii="宋体" w:hAnsi="宋体" w:cs="宋体"/>
          <w:kern w:val="0"/>
          <w:sz w:val="24"/>
        </w:rPr>
        <w:t>乙方单位（公章）           法定(授权)代表人签名：</w:t>
      </w:r>
    </w:p>
    <w:p w14:paraId="6219F793">
      <w:pPr>
        <w:spacing w:line="480" w:lineRule="auto"/>
        <w:jc w:val="left"/>
        <w:rPr>
          <w:rFonts w:hint="eastAsia" w:ascii="宋体" w:hAnsi="宋体" w:cs="宋体"/>
          <w:kern w:val="0"/>
          <w:sz w:val="24"/>
        </w:rPr>
      </w:pPr>
      <w:r>
        <w:rPr>
          <w:rFonts w:hint="eastAsia" w:ascii="宋体" w:hAnsi="宋体" w:cs="宋体"/>
          <w:kern w:val="0"/>
          <w:sz w:val="24"/>
        </w:rPr>
        <w:t xml:space="preserve">                           经办人签名：</w:t>
      </w:r>
    </w:p>
    <w:p w14:paraId="48167BBE">
      <w:pPr>
        <w:widowControl/>
        <w:spacing w:before="100" w:beforeAutospacing="1" w:after="100" w:afterAutospacing="1"/>
        <w:ind w:firstLine="2310"/>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年       月       日</w:t>
      </w:r>
    </w:p>
    <w:p w14:paraId="172C1588">
      <w:pPr>
        <w:spacing w:line="360" w:lineRule="auto"/>
        <w:ind w:firstLine="0"/>
        <w:jc w:val="both"/>
        <w:rPr>
          <w:rStyle w:val="25"/>
          <w:rFonts w:ascii="宋体" w:hAnsi="宋体" w:cs="宋体"/>
          <w:b/>
          <w:color w:val="auto"/>
          <w:sz w:val="24"/>
          <w:szCs w:val="24"/>
          <w:highlight w:val="none"/>
          <w:u w:val="none"/>
        </w:rPr>
      </w:pPr>
    </w:p>
    <w:p w14:paraId="51F5904C">
      <w:pPr>
        <w:spacing w:line="360" w:lineRule="auto"/>
        <w:rPr>
          <w:rStyle w:val="25"/>
          <w:rFonts w:ascii="宋体" w:hAnsi="宋体" w:cs="宋体"/>
          <w:b/>
          <w:color w:val="auto"/>
          <w:sz w:val="28"/>
          <w:szCs w:val="28"/>
          <w:highlight w:val="none"/>
          <w:u w:val="none"/>
        </w:rPr>
      </w:pPr>
    </w:p>
    <w:p w14:paraId="3584FBBC">
      <w:pPr>
        <w:spacing w:line="360" w:lineRule="auto"/>
        <w:rPr>
          <w:rStyle w:val="25"/>
          <w:rFonts w:ascii="宋体" w:hAnsi="宋体" w:cs="宋体"/>
          <w:b/>
          <w:color w:val="auto"/>
          <w:sz w:val="28"/>
          <w:szCs w:val="28"/>
          <w:highlight w:val="none"/>
          <w:u w:val="none"/>
        </w:rPr>
      </w:pPr>
    </w:p>
    <w:p w14:paraId="14CD5A51">
      <w:pPr>
        <w:spacing w:line="360" w:lineRule="auto"/>
        <w:rPr>
          <w:rStyle w:val="25"/>
          <w:rFonts w:ascii="宋体" w:hAnsi="宋体" w:cs="宋体"/>
          <w:b/>
          <w:color w:val="auto"/>
          <w:sz w:val="28"/>
          <w:szCs w:val="28"/>
          <w:highlight w:val="none"/>
          <w:u w:val="none"/>
        </w:rPr>
      </w:pPr>
    </w:p>
    <w:p w14:paraId="6357CF83">
      <w:pPr>
        <w:spacing w:line="360" w:lineRule="auto"/>
        <w:rPr>
          <w:rStyle w:val="25"/>
          <w:rFonts w:ascii="宋体" w:hAnsi="宋体" w:cs="宋体"/>
          <w:b/>
          <w:color w:val="auto"/>
          <w:sz w:val="28"/>
          <w:szCs w:val="28"/>
          <w:highlight w:val="none"/>
          <w:u w:val="none"/>
        </w:rPr>
      </w:pPr>
    </w:p>
    <w:p w14:paraId="1798EE69">
      <w:pPr>
        <w:spacing w:line="360" w:lineRule="auto"/>
        <w:rPr>
          <w:rStyle w:val="25"/>
          <w:rFonts w:ascii="宋体" w:hAnsi="宋体" w:cs="宋体"/>
          <w:b/>
          <w:color w:val="auto"/>
          <w:sz w:val="28"/>
          <w:szCs w:val="28"/>
          <w:highlight w:val="none"/>
          <w:u w:val="none"/>
        </w:rPr>
      </w:pPr>
    </w:p>
    <w:p w14:paraId="3C98D78B">
      <w:pPr>
        <w:spacing w:line="360" w:lineRule="auto"/>
        <w:rPr>
          <w:rStyle w:val="25"/>
          <w:rFonts w:ascii="宋体" w:hAnsi="宋体" w:cs="宋体"/>
          <w:b/>
          <w:color w:val="auto"/>
          <w:sz w:val="28"/>
          <w:szCs w:val="28"/>
          <w:highlight w:val="none"/>
          <w:u w:val="none"/>
        </w:rPr>
      </w:pPr>
    </w:p>
    <w:p w14:paraId="403BA6A1">
      <w:pPr>
        <w:spacing w:line="360" w:lineRule="auto"/>
        <w:rPr>
          <w:rStyle w:val="25"/>
          <w:rFonts w:ascii="宋体" w:hAnsi="宋体" w:cs="宋体"/>
          <w:b/>
          <w:color w:val="auto"/>
          <w:sz w:val="28"/>
          <w:szCs w:val="28"/>
          <w:highlight w:val="none"/>
          <w:u w:val="none"/>
        </w:rPr>
      </w:pPr>
    </w:p>
    <w:p w14:paraId="49E78361">
      <w:pPr>
        <w:spacing w:line="360" w:lineRule="auto"/>
        <w:rPr>
          <w:rStyle w:val="25"/>
          <w:rFonts w:ascii="宋体" w:hAnsi="宋体" w:cs="宋体"/>
          <w:b/>
          <w:color w:val="auto"/>
          <w:sz w:val="28"/>
          <w:szCs w:val="28"/>
          <w:highlight w:val="none"/>
          <w:u w:val="none"/>
        </w:rPr>
      </w:pPr>
    </w:p>
    <w:p w14:paraId="5478C60F">
      <w:pPr>
        <w:spacing w:line="360" w:lineRule="auto"/>
        <w:rPr>
          <w:rStyle w:val="25"/>
          <w:rFonts w:ascii="宋体" w:hAnsi="宋体" w:cs="宋体"/>
          <w:b/>
          <w:color w:val="auto"/>
          <w:sz w:val="28"/>
          <w:szCs w:val="28"/>
          <w:highlight w:val="none"/>
          <w:u w:val="none"/>
        </w:rPr>
      </w:pPr>
    </w:p>
    <w:p w14:paraId="79CCD254">
      <w:pPr>
        <w:spacing w:line="360" w:lineRule="auto"/>
        <w:rPr>
          <w:rStyle w:val="25"/>
          <w:rFonts w:ascii="宋体" w:hAnsi="宋体" w:cs="宋体"/>
          <w:b/>
          <w:color w:val="auto"/>
          <w:sz w:val="28"/>
          <w:szCs w:val="28"/>
          <w:highlight w:val="none"/>
          <w:u w:val="none"/>
        </w:rPr>
      </w:pPr>
    </w:p>
    <w:p w14:paraId="11D4E3C0">
      <w:pPr>
        <w:spacing w:line="360" w:lineRule="auto"/>
        <w:rPr>
          <w:rStyle w:val="25"/>
          <w:rFonts w:ascii="宋体" w:hAnsi="宋体" w:cs="宋体"/>
          <w:b/>
          <w:color w:val="auto"/>
          <w:sz w:val="28"/>
          <w:szCs w:val="28"/>
          <w:highlight w:val="none"/>
          <w:u w:val="none"/>
        </w:rPr>
      </w:pPr>
    </w:p>
    <w:p w14:paraId="45290BCF">
      <w:pPr>
        <w:spacing w:line="360" w:lineRule="auto"/>
        <w:rPr>
          <w:rStyle w:val="25"/>
          <w:rFonts w:ascii="宋体" w:hAnsi="宋体" w:cs="宋体"/>
          <w:b/>
          <w:color w:val="auto"/>
          <w:sz w:val="28"/>
          <w:szCs w:val="28"/>
          <w:highlight w:val="none"/>
          <w:u w:val="none"/>
        </w:rPr>
      </w:pPr>
    </w:p>
    <w:p w14:paraId="293E5CB1">
      <w:pPr>
        <w:spacing w:line="360" w:lineRule="auto"/>
        <w:rPr>
          <w:rStyle w:val="25"/>
          <w:rFonts w:ascii="宋体" w:hAnsi="宋体" w:cs="宋体"/>
          <w:b/>
          <w:color w:val="auto"/>
          <w:sz w:val="28"/>
          <w:szCs w:val="28"/>
          <w:highlight w:val="none"/>
          <w:u w:val="none"/>
        </w:rPr>
      </w:pPr>
    </w:p>
    <w:p w14:paraId="0D8B89A1">
      <w:pPr>
        <w:spacing w:line="360" w:lineRule="auto"/>
        <w:rPr>
          <w:rStyle w:val="25"/>
          <w:rFonts w:ascii="宋体" w:hAnsi="宋体" w:cs="宋体"/>
          <w:b/>
          <w:color w:val="auto"/>
          <w:sz w:val="28"/>
          <w:szCs w:val="28"/>
          <w:highlight w:val="none"/>
          <w:u w:val="none"/>
        </w:rPr>
      </w:pPr>
    </w:p>
    <w:p w14:paraId="4E7EE4E4">
      <w:pPr>
        <w:spacing w:line="360" w:lineRule="auto"/>
        <w:rPr>
          <w:rStyle w:val="25"/>
          <w:rFonts w:ascii="宋体" w:hAnsi="宋体" w:cs="宋体"/>
          <w:b/>
          <w:color w:val="auto"/>
          <w:sz w:val="28"/>
          <w:szCs w:val="28"/>
          <w:highlight w:val="none"/>
          <w:u w:val="none"/>
        </w:rPr>
      </w:pPr>
    </w:p>
    <w:p w14:paraId="671FDECA">
      <w:pPr>
        <w:spacing w:line="360" w:lineRule="auto"/>
        <w:rPr>
          <w:rStyle w:val="25"/>
          <w:rFonts w:ascii="宋体" w:hAnsi="宋体" w:cs="宋体"/>
          <w:b/>
          <w:color w:val="auto"/>
          <w:sz w:val="28"/>
          <w:szCs w:val="28"/>
          <w:highlight w:val="none"/>
          <w:u w:val="none"/>
        </w:rPr>
      </w:pPr>
    </w:p>
    <w:p w14:paraId="497BE6F7">
      <w:pPr>
        <w:spacing w:line="360" w:lineRule="auto"/>
        <w:ind w:firstLine="0"/>
        <w:jc w:val="both"/>
        <w:rPr>
          <w:rStyle w:val="25"/>
          <w:rFonts w:ascii="宋体" w:hAnsi="宋体" w:cs="宋体"/>
          <w:b/>
          <w:color w:val="auto"/>
          <w:sz w:val="28"/>
          <w:szCs w:val="28"/>
          <w:highlight w:val="none"/>
          <w:u w:val="none"/>
        </w:rPr>
      </w:pPr>
    </w:p>
    <w:p w14:paraId="64E82F2F">
      <w:pPr>
        <w:pStyle w:val="19"/>
        <w:ind w:firstLine="210"/>
        <w:rPr>
          <w:highlight w:val="none"/>
        </w:rPr>
      </w:pPr>
    </w:p>
    <w:p w14:paraId="5C5A1BC0">
      <w:pPr>
        <w:spacing w:line="360" w:lineRule="auto"/>
        <w:rPr>
          <w:b/>
          <w:sz w:val="24"/>
          <w:highlight w:val="none"/>
        </w:rPr>
      </w:pPr>
      <w:r>
        <w:rPr>
          <w:rStyle w:val="25"/>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5"/>
          <w:rFonts w:hint="eastAsia" w:ascii="宋体" w:hAnsi="宋体" w:cs="宋体"/>
          <w:b/>
          <w:bCs/>
          <w:color w:val="auto"/>
          <w:sz w:val="28"/>
          <w:szCs w:val="28"/>
          <w:highlight w:val="none"/>
          <w:u w:val="none"/>
        </w:rPr>
        <w:t>响应文件格式</w:t>
      </w:r>
    </w:p>
    <w:p w14:paraId="29E7A6C4">
      <w:pPr>
        <w:spacing w:line="360" w:lineRule="auto"/>
        <w:rPr>
          <w:b/>
          <w:sz w:val="24"/>
          <w:highlight w:val="none"/>
        </w:rPr>
      </w:pPr>
    </w:p>
    <w:p w14:paraId="47BD56D3">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35ED63EF">
      <w:pPr>
        <w:snapToGrid w:val="0"/>
        <w:spacing w:line="360" w:lineRule="auto"/>
        <w:rPr>
          <w:rFonts w:ascii="宋体" w:hAnsi="宋体"/>
          <w:bCs/>
          <w:sz w:val="24"/>
          <w:szCs w:val="20"/>
          <w:highlight w:val="none"/>
        </w:rPr>
      </w:pPr>
    </w:p>
    <w:p w14:paraId="6DF3B5D8">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3C092926">
      <w:pPr>
        <w:snapToGrid w:val="0"/>
        <w:spacing w:line="360" w:lineRule="auto"/>
        <w:rPr>
          <w:rFonts w:ascii="宋体" w:hAnsi="宋体"/>
          <w:bCs/>
          <w:sz w:val="24"/>
          <w:szCs w:val="20"/>
          <w:highlight w:val="none"/>
        </w:rPr>
      </w:pPr>
    </w:p>
    <w:p w14:paraId="09EBE471">
      <w:pPr>
        <w:snapToGrid w:val="0"/>
        <w:spacing w:line="360" w:lineRule="auto"/>
        <w:ind w:firstLine="0"/>
        <w:rPr>
          <w:rFonts w:ascii="宋体" w:hAnsi="宋体"/>
          <w:bCs/>
          <w:sz w:val="28"/>
          <w:szCs w:val="28"/>
          <w:highlight w:val="none"/>
        </w:rPr>
      </w:pPr>
    </w:p>
    <w:p w14:paraId="67B2371A">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30F23D4D">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78D1146C">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6C1E69DF">
      <w:pPr>
        <w:pStyle w:val="4"/>
        <w:snapToGrid w:val="0"/>
        <w:spacing w:line="360" w:lineRule="auto"/>
        <w:ind w:firstLine="1260" w:firstLineChars="450"/>
        <w:rPr>
          <w:rFonts w:ascii="宋体" w:hAnsi="宋体"/>
          <w:bCs/>
          <w:sz w:val="28"/>
          <w:szCs w:val="28"/>
          <w:highlight w:val="none"/>
        </w:rPr>
      </w:pPr>
    </w:p>
    <w:p w14:paraId="4847A314">
      <w:pPr>
        <w:pStyle w:val="4"/>
        <w:snapToGrid w:val="0"/>
        <w:spacing w:line="360" w:lineRule="auto"/>
        <w:ind w:firstLine="1260" w:firstLineChars="450"/>
        <w:rPr>
          <w:rFonts w:ascii="宋体" w:hAnsi="宋体"/>
          <w:bCs/>
          <w:sz w:val="28"/>
          <w:szCs w:val="28"/>
          <w:highlight w:val="none"/>
        </w:rPr>
      </w:pPr>
    </w:p>
    <w:p w14:paraId="7A6DA3DB">
      <w:pPr>
        <w:pStyle w:val="4"/>
        <w:snapToGrid w:val="0"/>
        <w:spacing w:line="360" w:lineRule="auto"/>
        <w:ind w:firstLine="1260" w:firstLineChars="450"/>
        <w:rPr>
          <w:rFonts w:ascii="宋体" w:hAnsi="宋体"/>
          <w:bCs/>
          <w:sz w:val="28"/>
          <w:szCs w:val="28"/>
          <w:highlight w:val="none"/>
        </w:rPr>
      </w:pPr>
    </w:p>
    <w:p w14:paraId="2A57D1A4">
      <w:pPr>
        <w:pStyle w:val="4"/>
        <w:snapToGrid w:val="0"/>
        <w:spacing w:line="360" w:lineRule="auto"/>
        <w:ind w:firstLine="1260" w:firstLineChars="450"/>
        <w:rPr>
          <w:rFonts w:ascii="宋体" w:hAnsi="宋体"/>
          <w:bCs/>
          <w:sz w:val="28"/>
          <w:szCs w:val="28"/>
          <w:highlight w:val="none"/>
        </w:rPr>
      </w:pPr>
    </w:p>
    <w:p w14:paraId="0DD0BB87">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741D0401">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供应商地址：</w:t>
      </w:r>
    </w:p>
    <w:p w14:paraId="30CC3213">
      <w:pPr>
        <w:pStyle w:val="4"/>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11B358E">
      <w:pPr>
        <w:pStyle w:val="4"/>
        <w:snapToGrid w:val="0"/>
        <w:spacing w:line="360" w:lineRule="auto"/>
        <w:ind w:firstLine="1164" w:firstLineChars="416"/>
        <w:rPr>
          <w:rFonts w:ascii="宋体" w:hAnsi="宋体"/>
          <w:sz w:val="28"/>
          <w:szCs w:val="28"/>
          <w:highlight w:val="none"/>
        </w:rPr>
      </w:pPr>
    </w:p>
    <w:p w14:paraId="22D7460C">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13EB17A1">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1F62DAE7">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6199AA87">
      <w:pPr>
        <w:snapToGrid w:val="0"/>
        <w:spacing w:line="360" w:lineRule="auto"/>
        <w:rPr>
          <w:rFonts w:ascii="宋体" w:hAnsi="宋体"/>
          <w:bCs/>
          <w:sz w:val="24"/>
          <w:szCs w:val="20"/>
          <w:highlight w:val="none"/>
        </w:rPr>
      </w:pPr>
    </w:p>
    <w:p w14:paraId="47255939">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23228D68">
      <w:pPr>
        <w:snapToGrid w:val="0"/>
        <w:spacing w:line="360" w:lineRule="auto"/>
        <w:rPr>
          <w:rFonts w:ascii="宋体" w:hAnsi="宋体"/>
          <w:bCs/>
          <w:sz w:val="24"/>
          <w:szCs w:val="20"/>
          <w:highlight w:val="none"/>
        </w:rPr>
      </w:pPr>
    </w:p>
    <w:p w14:paraId="648E32F0">
      <w:pPr>
        <w:snapToGrid w:val="0"/>
        <w:spacing w:line="360" w:lineRule="auto"/>
        <w:ind w:firstLine="0"/>
        <w:rPr>
          <w:rFonts w:ascii="宋体" w:hAnsi="宋体"/>
          <w:bCs/>
          <w:sz w:val="28"/>
          <w:szCs w:val="28"/>
          <w:highlight w:val="none"/>
        </w:rPr>
      </w:pPr>
    </w:p>
    <w:p w14:paraId="77B6A0D5">
      <w:pPr>
        <w:snapToGrid w:val="0"/>
        <w:spacing w:line="360" w:lineRule="auto"/>
        <w:ind w:firstLine="0"/>
        <w:rPr>
          <w:rFonts w:ascii="宋体" w:hAnsi="宋体"/>
          <w:bCs/>
          <w:sz w:val="28"/>
          <w:szCs w:val="28"/>
          <w:highlight w:val="none"/>
        </w:rPr>
      </w:pPr>
    </w:p>
    <w:p w14:paraId="635CA55F">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49AF2169">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1BD7F4F9">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5A75164A">
      <w:pPr>
        <w:pStyle w:val="4"/>
        <w:snapToGrid w:val="0"/>
        <w:spacing w:line="360" w:lineRule="auto"/>
        <w:ind w:firstLine="1260" w:firstLineChars="450"/>
        <w:rPr>
          <w:rFonts w:ascii="宋体" w:hAnsi="宋体"/>
          <w:bCs/>
          <w:sz w:val="28"/>
          <w:szCs w:val="28"/>
          <w:highlight w:val="none"/>
        </w:rPr>
      </w:pPr>
    </w:p>
    <w:p w14:paraId="6881CB4B">
      <w:pPr>
        <w:pStyle w:val="4"/>
        <w:snapToGrid w:val="0"/>
        <w:spacing w:line="360" w:lineRule="auto"/>
        <w:ind w:firstLine="1260" w:firstLineChars="450"/>
        <w:rPr>
          <w:rFonts w:ascii="宋体" w:hAnsi="宋体"/>
          <w:bCs/>
          <w:sz w:val="28"/>
          <w:szCs w:val="28"/>
          <w:highlight w:val="none"/>
        </w:rPr>
      </w:pPr>
    </w:p>
    <w:p w14:paraId="71616F55">
      <w:pPr>
        <w:pStyle w:val="4"/>
        <w:snapToGrid w:val="0"/>
        <w:spacing w:line="360" w:lineRule="auto"/>
        <w:ind w:firstLine="1260" w:firstLineChars="450"/>
        <w:rPr>
          <w:rFonts w:ascii="宋体" w:hAnsi="宋体"/>
          <w:bCs/>
          <w:sz w:val="28"/>
          <w:szCs w:val="28"/>
          <w:highlight w:val="none"/>
        </w:rPr>
      </w:pPr>
    </w:p>
    <w:p w14:paraId="3A6D7D9E">
      <w:pPr>
        <w:pStyle w:val="4"/>
        <w:snapToGrid w:val="0"/>
        <w:spacing w:line="360" w:lineRule="auto"/>
        <w:ind w:firstLine="1260" w:firstLineChars="450"/>
        <w:rPr>
          <w:rFonts w:ascii="宋体" w:hAnsi="宋体"/>
          <w:bCs/>
          <w:sz w:val="28"/>
          <w:szCs w:val="28"/>
          <w:highlight w:val="none"/>
        </w:rPr>
      </w:pPr>
    </w:p>
    <w:p w14:paraId="224BD1EA">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0516514C">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供应商地址：</w:t>
      </w:r>
    </w:p>
    <w:p w14:paraId="1A1AB18E">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39DA216A">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5B0FB82C">
      <w:pPr>
        <w:snapToGrid w:val="0"/>
        <w:spacing w:line="360" w:lineRule="auto"/>
        <w:rPr>
          <w:rFonts w:ascii="宋体" w:hAnsi="宋体"/>
          <w:b/>
          <w:sz w:val="24"/>
          <w:highlight w:val="none"/>
        </w:rPr>
      </w:pPr>
      <w:r>
        <w:rPr>
          <w:rFonts w:ascii="宋体" w:hAnsi="宋体"/>
          <w:highlight w:val="none"/>
        </w:rPr>
        <w:br w:type="page"/>
      </w:r>
    </w:p>
    <w:p w14:paraId="2E0DB6F6">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1A3888BF">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14:paraId="4EC4FDA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2161142E">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7F65D14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437BAD6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61D3C86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1BD9DA63">
      <w:pPr>
        <w:snapToGrid w:val="0"/>
        <w:spacing w:line="360" w:lineRule="auto"/>
        <w:ind w:firstLine="480" w:firstLineChars="200"/>
        <w:jc w:val="left"/>
        <w:rPr>
          <w:rFonts w:ascii="宋体" w:hAnsi="宋体" w:cs="宋体"/>
          <w:kern w:val="0"/>
          <w:sz w:val="24"/>
          <w:highlight w:val="none"/>
        </w:rPr>
      </w:pPr>
    </w:p>
    <w:p w14:paraId="268500B6">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7B3915C7">
      <w:pPr>
        <w:spacing w:line="360" w:lineRule="auto"/>
        <w:jc w:val="left"/>
        <w:rPr>
          <w:rFonts w:ascii="宋体" w:hAnsi="宋体"/>
          <w:sz w:val="24"/>
          <w:highlight w:val="none"/>
        </w:rPr>
      </w:pPr>
    </w:p>
    <w:p w14:paraId="5451130C">
      <w:pPr>
        <w:spacing w:line="360" w:lineRule="auto"/>
        <w:jc w:val="left"/>
        <w:rPr>
          <w:rFonts w:ascii="宋体" w:hAnsi="宋体"/>
          <w:sz w:val="24"/>
          <w:highlight w:val="none"/>
        </w:rPr>
      </w:pPr>
    </w:p>
    <w:p w14:paraId="1706E469">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39D97148">
      <w:pPr>
        <w:pStyle w:val="49"/>
        <w:spacing w:line="360" w:lineRule="auto"/>
        <w:rPr>
          <w:rFonts w:ascii="宋体" w:hAnsi="宋体" w:eastAsia="宋体"/>
          <w:b/>
          <w:highlight w:val="none"/>
        </w:rPr>
      </w:pPr>
      <w:r>
        <w:rPr>
          <w:rFonts w:ascii="宋体" w:hAnsi="宋体" w:eastAsia="宋体"/>
          <w:b/>
          <w:highlight w:val="none"/>
        </w:rPr>
        <w:br w:type="page"/>
      </w:r>
    </w:p>
    <w:p w14:paraId="58B4FEC2">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314CDFF7">
      <w:pPr>
        <w:snapToGrid w:val="0"/>
        <w:spacing w:line="360" w:lineRule="auto"/>
        <w:rPr>
          <w:rFonts w:ascii="宋体" w:hAnsi="宋体"/>
          <w:sz w:val="30"/>
          <w:szCs w:val="20"/>
          <w:highlight w:val="none"/>
        </w:rPr>
      </w:pPr>
    </w:p>
    <w:p w14:paraId="57019229">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14:paraId="5C535982">
      <w:pPr>
        <w:snapToGrid w:val="0"/>
        <w:spacing w:line="360" w:lineRule="auto"/>
        <w:jc w:val="left"/>
        <w:rPr>
          <w:rFonts w:ascii="宋体" w:hAnsi="宋体"/>
          <w:b/>
          <w:sz w:val="32"/>
          <w:szCs w:val="32"/>
          <w:highlight w:val="none"/>
        </w:rPr>
      </w:pPr>
    </w:p>
    <w:p w14:paraId="64E750E0">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6F2906F7">
      <w:pPr>
        <w:snapToGrid w:val="0"/>
        <w:spacing w:line="360" w:lineRule="auto"/>
        <w:ind w:firstLine="720" w:firstLineChars="300"/>
        <w:jc w:val="left"/>
        <w:rPr>
          <w:rFonts w:ascii="宋体" w:hAnsi="宋体"/>
          <w:sz w:val="24"/>
          <w:highlight w:val="none"/>
        </w:rPr>
      </w:pPr>
    </w:p>
    <w:p w14:paraId="004F4BFF">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76A2EC6E">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42B2D44F">
      <w:pPr>
        <w:snapToGrid w:val="0"/>
        <w:spacing w:line="360" w:lineRule="auto"/>
        <w:ind w:firstLine="480"/>
        <w:jc w:val="left"/>
        <w:rPr>
          <w:rFonts w:ascii="宋体" w:hAnsi="宋体"/>
          <w:sz w:val="24"/>
          <w:szCs w:val="20"/>
          <w:highlight w:val="none"/>
        </w:rPr>
      </w:pPr>
    </w:p>
    <w:p w14:paraId="6E681EA1">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7D03AF30">
      <w:pPr>
        <w:snapToGrid w:val="0"/>
        <w:spacing w:line="360" w:lineRule="auto"/>
        <w:jc w:val="left"/>
        <w:rPr>
          <w:rFonts w:ascii="宋体" w:hAnsi="宋体"/>
          <w:sz w:val="24"/>
          <w:szCs w:val="20"/>
          <w:highlight w:val="none"/>
        </w:rPr>
      </w:pPr>
    </w:p>
    <w:p w14:paraId="69BC7476">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77EDBF72">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7A68F804">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68FD0B1">
      <w:pPr>
        <w:snapToGrid w:val="0"/>
        <w:spacing w:line="360" w:lineRule="auto"/>
        <w:jc w:val="left"/>
        <w:rPr>
          <w:rFonts w:ascii="宋体" w:hAnsi="宋体"/>
          <w:sz w:val="24"/>
          <w:highlight w:val="none"/>
        </w:rPr>
      </w:pPr>
      <w:r>
        <w:rPr>
          <w:rFonts w:ascii="宋体" w:hAnsi="宋体"/>
          <w:sz w:val="24"/>
          <w:highlight w:val="none"/>
        </w:rPr>
        <w:t xml:space="preserve">                                   </w:t>
      </w:r>
    </w:p>
    <w:p w14:paraId="0F5DC879">
      <w:pPr>
        <w:snapToGrid w:val="0"/>
        <w:spacing w:line="360" w:lineRule="auto"/>
        <w:jc w:val="left"/>
        <w:rPr>
          <w:rFonts w:ascii="宋体" w:hAnsi="宋体"/>
          <w:sz w:val="24"/>
          <w:highlight w:val="none"/>
        </w:rPr>
      </w:pPr>
    </w:p>
    <w:p w14:paraId="2A271333">
      <w:pPr>
        <w:snapToGrid w:val="0"/>
        <w:spacing w:line="360" w:lineRule="auto"/>
        <w:jc w:val="left"/>
        <w:rPr>
          <w:rFonts w:ascii="宋体" w:hAnsi="宋体"/>
          <w:sz w:val="24"/>
          <w:highlight w:val="none"/>
        </w:rPr>
      </w:pPr>
    </w:p>
    <w:p w14:paraId="1650E221">
      <w:pPr>
        <w:snapToGrid w:val="0"/>
        <w:spacing w:line="360" w:lineRule="auto"/>
        <w:jc w:val="left"/>
        <w:rPr>
          <w:rFonts w:ascii="宋体" w:hAnsi="宋体"/>
          <w:sz w:val="24"/>
          <w:highlight w:val="none"/>
        </w:rPr>
      </w:pPr>
    </w:p>
    <w:p w14:paraId="70A0CB4D">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42D54137">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51099290">
      <w:pPr>
        <w:snapToGrid w:val="0"/>
        <w:spacing w:line="360" w:lineRule="auto"/>
        <w:rPr>
          <w:rFonts w:ascii="宋体" w:hAnsi="宋体"/>
          <w:b/>
          <w:sz w:val="24"/>
          <w:highlight w:val="none"/>
        </w:rPr>
      </w:pPr>
    </w:p>
    <w:p w14:paraId="34F8F22F">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4BF85611">
      <w:pPr>
        <w:pStyle w:val="19"/>
        <w:ind w:firstLine="0" w:firstLineChars="0"/>
        <w:rPr>
          <w:highlight w:val="none"/>
        </w:rPr>
      </w:pPr>
    </w:p>
    <w:p w14:paraId="4BF4A248">
      <w:pPr>
        <w:snapToGrid w:val="0"/>
        <w:rPr>
          <w:rFonts w:ascii="宋体" w:hAnsi="宋体"/>
          <w:b/>
          <w:sz w:val="32"/>
          <w:szCs w:val="32"/>
          <w:highlight w:val="none"/>
        </w:rPr>
      </w:pPr>
    </w:p>
    <w:p w14:paraId="7CBF48DE">
      <w:pPr>
        <w:snapToGrid w:val="0"/>
        <w:rPr>
          <w:rFonts w:ascii="宋体" w:hAnsi="宋体"/>
          <w:b/>
          <w:sz w:val="32"/>
          <w:szCs w:val="32"/>
          <w:highlight w:val="none"/>
        </w:rPr>
      </w:pPr>
    </w:p>
    <w:p w14:paraId="152E3FC7">
      <w:pPr>
        <w:snapToGrid w:val="0"/>
        <w:rPr>
          <w:rFonts w:ascii="宋体" w:hAnsi="宋体"/>
          <w:b/>
          <w:sz w:val="32"/>
          <w:szCs w:val="32"/>
          <w:highlight w:val="none"/>
        </w:rPr>
      </w:pPr>
      <w:r>
        <w:rPr>
          <w:rFonts w:hint="eastAsia" w:ascii="宋体" w:hAnsi="宋体"/>
          <w:b/>
          <w:sz w:val="32"/>
          <w:szCs w:val="32"/>
          <w:highlight w:val="none"/>
        </w:rPr>
        <w:t>报价一览表</w:t>
      </w:r>
    </w:p>
    <w:p w14:paraId="2BC717BC">
      <w:pPr>
        <w:pStyle w:val="8"/>
        <w:rPr>
          <w:highlight w:val="none"/>
        </w:rPr>
      </w:pPr>
    </w:p>
    <w:p w14:paraId="298DD0B0">
      <w:pPr>
        <w:snapToGrid w:val="0"/>
        <w:ind w:firstLine="360" w:firstLineChars="150"/>
        <w:rPr>
          <w:rFonts w:ascii="宋体" w:hAnsi="宋体"/>
          <w:sz w:val="24"/>
          <w:highlight w:val="none"/>
        </w:rPr>
      </w:pPr>
      <w:r>
        <w:rPr>
          <w:rFonts w:hint="eastAsia" w:ascii="宋体" w:hAnsi="宋体"/>
          <w:sz w:val="24"/>
          <w:highlight w:val="none"/>
        </w:rPr>
        <w:t>项目编号：</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单位：元</w:t>
      </w:r>
    </w:p>
    <w:tbl>
      <w:tblPr>
        <w:tblStyle w:val="20"/>
        <w:tblW w:w="944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9"/>
        <w:gridCol w:w="3997"/>
        <w:gridCol w:w="4542"/>
      </w:tblGrid>
      <w:tr w14:paraId="6A93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59" w:hRule="atLeast"/>
        </w:trPr>
        <w:tc>
          <w:tcPr>
            <w:tcW w:w="909" w:type="dxa"/>
            <w:vAlign w:val="center"/>
          </w:tcPr>
          <w:p w14:paraId="39323559">
            <w:pPr>
              <w:tabs>
                <w:tab w:val="left" w:pos="900"/>
              </w:tabs>
              <w:ind w:firstLine="0"/>
              <w:rPr>
                <w:rFonts w:ascii="宋体" w:hAnsi="宋体"/>
                <w:sz w:val="24"/>
                <w:szCs w:val="24"/>
                <w:highlight w:val="none"/>
              </w:rPr>
            </w:pPr>
            <w:r>
              <w:rPr>
                <w:rFonts w:hint="eastAsia" w:ascii="宋体" w:hAnsi="宋体"/>
                <w:sz w:val="24"/>
                <w:szCs w:val="24"/>
                <w:highlight w:val="none"/>
              </w:rPr>
              <w:t>序号</w:t>
            </w:r>
          </w:p>
        </w:tc>
        <w:tc>
          <w:tcPr>
            <w:tcW w:w="3997" w:type="dxa"/>
            <w:vAlign w:val="center"/>
          </w:tcPr>
          <w:p w14:paraId="4A64C1C3">
            <w:pPr>
              <w:tabs>
                <w:tab w:val="left" w:pos="900"/>
              </w:tabs>
              <w:ind w:firstLine="1440" w:firstLineChars="600"/>
              <w:jc w:val="both"/>
              <w:rPr>
                <w:rFonts w:ascii="宋体" w:hAnsi="宋体"/>
                <w:sz w:val="24"/>
                <w:szCs w:val="24"/>
                <w:highlight w:val="none"/>
              </w:rPr>
            </w:pPr>
            <w:r>
              <w:rPr>
                <w:rFonts w:hint="eastAsia" w:ascii="宋体" w:hAnsi="宋体"/>
                <w:sz w:val="24"/>
                <w:szCs w:val="24"/>
                <w:highlight w:val="none"/>
              </w:rPr>
              <w:t>采购内容</w:t>
            </w:r>
          </w:p>
        </w:tc>
        <w:tc>
          <w:tcPr>
            <w:tcW w:w="4542" w:type="dxa"/>
            <w:tcBorders>
              <w:left w:val="single" w:color="auto" w:sz="4" w:space="0"/>
              <w:right w:val="single" w:color="auto" w:sz="4" w:space="0"/>
            </w:tcBorders>
            <w:vAlign w:val="center"/>
          </w:tcPr>
          <w:p w14:paraId="1C81D8B8">
            <w:pPr>
              <w:tabs>
                <w:tab w:val="left" w:pos="900"/>
              </w:tabs>
              <w:rPr>
                <w:rFonts w:ascii="宋体" w:hAnsi="宋体"/>
                <w:sz w:val="24"/>
                <w:szCs w:val="24"/>
                <w:highlight w:val="none"/>
              </w:rPr>
            </w:pPr>
            <w:r>
              <w:rPr>
                <w:rFonts w:hint="eastAsia" w:ascii="宋体" w:hAnsi="宋体"/>
                <w:sz w:val="24"/>
                <w:szCs w:val="24"/>
                <w:highlight w:val="none"/>
              </w:rPr>
              <w:t>总报价（人民币元）</w:t>
            </w:r>
          </w:p>
        </w:tc>
      </w:tr>
      <w:tr w14:paraId="4DE3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521" w:hRule="atLeast"/>
        </w:trPr>
        <w:tc>
          <w:tcPr>
            <w:tcW w:w="909" w:type="dxa"/>
            <w:vAlign w:val="center"/>
          </w:tcPr>
          <w:p w14:paraId="2C40BD78">
            <w:pPr>
              <w:tabs>
                <w:tab w:val="left" w:pos="900"/>
              </w:tabs>
              <w:ind w:firstLine="0"/>
              <w:rPr>
                <w:rFonts w:ascii="宋体" w:hAnsi="宋体"/>
                <w:sz w:val="24"/>
                <w:szCs w:val="24"/>
                <w:highlight w:val="none"/>
              </w:rPr>
            </w:pPr>
            <w:r>
              <w:rPr>
                <w:rFonts w:hint="eastAsia" w:ascii="宋体" w:hAnsi="宋体"/>
                <w:sz w:val="24"/>
                <w:szCs w:val="24"/>
                <w:highlight w:val="none"/>
              </w:rPr>
              <w:t>1</w:t>
            </w:r>
          </w:p>
        </w:tc>
        <w:tc>
          <w:tcPr>
            <w:tcW w:w="3997" w:type="dxa"/>
            <w:vAlign w:val="center"/>
          </w:tcPr>
          <w:p w14:paraId="46B46FA2">
            <w:pPr>
              <w:tabs>
                <w:tab w:val="left" w:pos="900"/>
              </w:tabs>
              <w:jc w:val="both"/>
              <w:rPr>
                <w:rFonts w:ascii="宋体" w:hAnsi="宋体"/>
                <w:sz w:val="24"/>
                <w:szCs w:val="24"/>
                <w:highlight w:val="none"/>
              </w:rPr>
            </w:pPr>
          </w:p>
        </w:tc>
        <w:tc>
          <w:tcPr>
            <w:tcW w:w="4542" w:type="dxa"/>
            <w:tcBorders>
              <w:left w:val="single" w:color="auto" w:sz="4" w:space="0"/>
              <w:right w:val="single" w:color="auto" w:sz="4" w:space="0"/>
            </w:tcBorders>
            <w:vAlign w:val="center"/>
          </w:tcPr>
          <w:p w14:paraId="5B84B11F">
            <w:pPr>
              <w:tabs>
                <w:tab w:val="left" w:pos="900"/>
              </w:tabs>
              <w:rPr>
                <w:rFonts w:ascii="宋体" w:hAnsi="宋体"/>
                <w:sz w:val="24"/>
                <w:szCs w:val="24"/>
                <w:highlight w:val="none"/>
              </w:rPr>
            </w:pPr>
          </w:p>
        </w:tc>
      </w:tr>
    </w:tbl>
    <w:p w14:paraId="39BFA84B">
      <w:pPr>
        <w:tabs>
          <w:tab w:val="left" w:pos="900"/>
        </w:tabs>
        <w:ind w:firstLine="0"/>
        <w:jc w:val="both"/>
        <w:rPr>
          <w:rFonts w:ascii="宋体" w:hAnsi="宋体"/>
          <w:szCs w:val="21"/>
          <w:highlight w:val="none"/>
        </w:rPr>
      </w:pPr>
      <w:r>
        <w:rPr>
          <w:rFonts w:hint="eastAsia" w:ascii="宋体" w:hAnsi="宋体"/>
          <w:szCs w:val="21"/>
          <w:highlight w:val="none"/>
        </w:rPr>
        <w:t>注：本项目为交钥匙包干价。</w:t>
      </w:r>
    </w:p>
    <w:p w14:paraId="4A8E1B1E">
      <w:pPr>
        <w:pStyle w:val="8"/>
        <w:spacing w:line="360" w:lineRule="auto"/>
        <w:ind w:firstLine="270"/>
        <w:rPr>
          <w:highlight w:val="none"/>
        </w:rPr>
      </w:pPr>
    </w:p>
    <w:p w14:paraId="44C10EF3">
      <w:pPr>
        <w:snapToGrid w:val="0"/>
        <w:ind w:firstLine="360" w:firstLineChars="150"/>
        <w:rPr>
          <w:rFonts w:ascii="宋体" w:hAnsi="宋体"/>
          <w:sz w:val="24"/>
          <w:szCs w:val="20"/>
          <w:highlight w:val="none"/>
        </w:rPr>
      </w:pPr>
      <w:r>
        <w:rPr>
          <w:rFonts w:ascii="宋体" w:hAnsi="宋体"/>
          <w:sz w:val="24"/>
          <w:szCs w:val="20"/>
          <w:highlight w:val="none"/>
        </w:rPr>
        <w:tab/>
      </w:r>
    </w:p>
    <w:p w14:paraId="48AE5A26">
      <w:pPr>
        <w:snapToGrid w:val="0"/>
        <w:ind w:left="-3" w:leftChars="-72" w:right="-817" w:rightChars="-389" w:hanging="148" w:hangingChars="62"/>
        <w:rPr>
          <w:rFonts w:ascii="宋体" w:hAnsi="宋体"/>
          <w:sz w:val="24"/>
          <w:highlight w:val="none"/>
        </w:rPr>
      </w:pPr>
    </w:p>
    <w:p w14:paraId="6A7B22C1">
      <w:pPr>
        <w:snapToGrid w:val="0"/>
        <w:ind w:left="-3" w:leftChars="-72" w:right="-817" w:rightChars="-389" w:hanging="148" w:hangingChars="62"/>
        <w:rPr>
          <w:rFonts w:ascii="宋体" w:hAnsi="宋体"/>
          <w:sz w:val="24"/>
          <w:szCs w:val="20"/>
          <w:highlight w:val="none"/>
        </w:rPr>
      </w:pPr>
      <w:r>
        <w:rPr>
          <w:rFonts w:ascii="宋体" w:hAnsi="宋体"/>
          <w:sz w:val="24"/>
          <w:highlight w:val="none"/>
        </w:rPr>
        <w:t xml:space="preserve">                 </w:t>
      </w:r>
    </w:p>
    <w:p w14:paraId="0195ED58">
      <w:pPr>
        <w:snapToGrid w:val="0"/>
        <w:spacing w:line="360" w:lineRule="auto"/>
        <w:ind w:left="-3" w:leftChars="-72" w:right="-817" w:rightChars="-389" w:hanging="148" w:hangingChars="62"/>
        <w:rPr>
          <w:rFonts w:ascii="宋体" w:hAnsi="宋体"/>
          <w:sz w:val="24"/>
          <w:highlight w:val="none"/>
        </w:rPr>
      </w:pPr>
      <w:r>
        <w:rPr>
          <w:rFonts w:hint="eastAsia" w:ascii="宋体" w:hAnsi="宋体"/>
          <w:sz w:val="24"/>
          <w:highlight w:val="none"/>
        </w:rPr>
        <w:t xml:space="preserve">                       供应商名称：</w:t>
      </w:r>
      <w:r>
        <w:rPr>
          <w:rFonts w:hint="eastAsia" w:ascii="宋体" w:hAnsi="宋体"/>
          <w:sz w:val="24"/>
          <w:highlight w:val="none"/>
          <w:u w:val="single"/>
        </w:rPr>
        <w:t xml:space="preserve">    （盖章）        </w:t>
      </w:r>
      <w:r>
        <w:rPr>
          <w:rFonts w:ascii="宋体" w:hAnsi="宋体"/>
          <w:sz w:val="24"/>
          <w:highlight w:val="none"/>
        </w:rPr>
        <w:t xml:space="preserve">                        </w:t>
      </w:r>
      <w:r>
        <w:rPr>
          <w:rFonts w:hint="eastAsia" w:ascii="宋体" w:hAnsi="宋体"/>
          <w:sz w:val="24"/>
          <w:highlight w:val="none"/>
        </w:rPr>
        <w:t xml:space="preserve">             </w:t>
      </w:r>
    </w:p>
    <w:p w14:paraId="3CE9B57C">
      <w:pPr>
        <w:snapToGrid w:val="0"/>
        <w:spacing w:line="360" w:lineRule="auto"/>
        <w:ind w:left="-3" w:leftChars="-72" w:right="-817" w:rightChars="-389" w:hanging="148" w:hangingChars="62"/>
        <w:rPr>
          <w:rFonts w:ascii="宋体" w:hAnsi="宋体"/>
          <w:sz w:val="24"/>
          <w:highlight w:val="none"/>
        </w:rPr>
        <w:sectPr>
          <w:footerReference r:id="rId3" w:type="default"/>
          <w:footerReference r:id="rId4" w:type="even"/>
          <w:pgSz w:w="11906" w:h="16838"/>
          <w:pgMar w:top="1985" w:right="1247" w:bottom="1588" w:left="1247" w:header="851" w:footer="992" w:gutter="0"/>
          <w:cols w:space="720" w:num="1"/>
          <w:docGrid w:linePitch="602" w:charSpace="-1675"/>
        </w:sectPr>
      </w:pPr>
      <w:r>
        <w:rPr>
          <w:rFonts w:hint="eastAsia" w:ascii="宋体" w:hAnsi="宋体"/>
          <w:sz w:val="24"/>
          <w:highlight w:val="none"/>
        </w:rPr>
        <w:t xml:space="preserve">                    日期：</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2A347E68">
      <w:pPr>
        <w:snapToGrid w:val="0"/>
        <w:spacing w:line="360" w:lineRule="auto"/>
        <w:jc w:val="left"/>
        <w:rPr>
          <w:rFonts w:ascii="宋体" w:hAnsi="宋体"/>
          <w:b/>
          <w:sz w:val="24"/>
          <w:szCs w:val="20"/>
          <w:highlight w:val="none"/>
        </w:rPr>
      </w:pPr>
      <w:r>
        <w:rPr>
          <w:rFonts w:hint="eastAsia" w:ascii="宋体" w:hAnsi="宋体"/>
          <w:b/>
          <w:sz w:val="24"/>
          <w:highlight w:val="none"/>
        </w:rPr>
        <w:t>常用配件清单报价表</w:t>
      </w:r>
    </w:p>
    <w:p w14:paraId="0821B7DD">
      <w:pPr>
        <w:pStyle w:val="10"/>
        <w:numPr>
          <w:ilvl w:val="0"/>
          <w:numId w:val="0"/>
        </w:numPr>
        <w:snapToGrid w:val="0"/>
        <w:spacing w:line="360" w:lineRule="auto"/>
        <w:jc w:val="center"/>
        <w:rPr>
          <w:rFonts w:hAnsi="宋体"/>
          <w:b/>
          <w:sz w:val="30"/>
          <w:szCs w:val="30"/>
          <w:highlight w:val="none"/>
        </w:rPr>
      </w:pPr>
      <w:r>
        <w:rPr>
          <w:rFonts w:hAnsi="宋体"/>
          <w:b/>
          <w:sz w:val="32"/>
          <w:szCs w:val="32"/>
          <w:highlight w:val="none"/>
        </w:rPr>
        <w:t>报价明细表</w:t>
      </w:r>
    </w:p>
    <w:p w14:paraId="3461A669">
      <w:pPr>
        <w:snapToGrid w:val="0"/>
        <w:spacing w:line="360" w:lineRule="auto"/>
        <w:ind w:firstLine="0"/>
        <w:jc w:val="left"/>
        <w:rPr>
          <w:rFonts w:ascii="宋体" w:hAnsi="宋体"/>
          <w:b/>
          <w:sz w:val="24"/>
          <w:highlight w:val="none"/>
        </w:rPr>
      </w:pPr>
    </w:p>
    <w:p w14:paraId="5DC2DB7D">
      <w:pPr>
        <w:pStyle w:val="19"/>
        <w:ind w:firstLine="210"/>
        <w:rPr>
          <w:highlight w:val="none"/>
        </w:rPr>
      </w:pPr>
    </w:p>
    <w:p w14:paraId="68CB113C">
      <w:pPr>
        <w:snapToGrid w:val="0"/>
        <w:spacing w:line="360" w:lineRule="auto"/>
        <w:jc w:val="left"/>
        <w:rPr>
          <w:rFonts w:ascii="宋体" w:hAnsi="宋体"/>
          <w:sz w:val="24"/>
          <w:highlight w:val="none"/>
        </w:rPr>
      </w:pPr>
      <w:r>
        <w:rPr>
          <w:rFonts w:hint="eastAsia" w:ascii="宋体" w:hAnsi="宋体"/>
          <w:b/>
          <w:sz w:val="24"/>
          <w:highlight w:val="none"/>
        </w:rPr>
        <w:t>注：供应商可根据实际情况自拟表格。</w:t>
      </w:r>
    </w:p>
    <w:p w14:paraId="1B2288A1">
      <w:pPr>
        <w:snapToGrid w:val="0"/>
        <w:spacing w:line="360" w:lineRule="auto"/>
        <w:jc w:val="left"/>
        <w:rPr>
          <w:rFonts w:ascii="宋体" w:hAnsi="宋体"/>
          <w:spacing w:val="20"/>
          <w:sz w:val="24"/>
          <w:highlight w:val="none"/>
        </w:rPr>
      </w:pPr>
    </w:p>
    <w:p w14:paraId="5948F1B7">
      <w:pPr>
        <w:snapToGrid w:val="0"/>
        <w:spacing w:line="360" w:lineRule="auto"/>
        <w:jc w:val="left"/>
        <w:rPr>
          <w:rFonts w:ascii="宋体" w:hAnsi="宋体"/>
          <w:spacing w:val="20"/>
          <w:sz w:val="24"/>
          <w:highlight w:val="none"/>
        </w:rPr>
      </w:pPr>
    </w:p>
    <w:p w14:paraId="788446F7">
      <w:pPr>
        <w:snapToGrid w:val="0"/>
        <w:spacing w:line="360" w:lineRule="auto"/>
        <w:jc w:val="left"/>
        <w:rPr>
          <w:rFonts w:ascii="宋体" w:hAnsi="宋体"/>
          <w:spacing w:val="20"/>
          <w:sz w:val="24"/>
          <w:highlight w:val="none"/>
        </w:rPr>
      </w:pPr>
    </w:p>
    <w:p w14:paraId="77EDBD4B">
      <w:pPr>
        <w:snapToGrid w:val="0"/>
        <w:spacing w:line="360" w:lineRule="auto"/>
        <w:jc w:val="left"/>
        <w:rPr>
          <w:rFonts w:ascii="宋体" w:hAnsi="宋体"/>
          <w:spacing w:val="20"/>
          <w:sz w:val="24"/>
          <w:highlight w:val="none"/>
        </w:rPr>
      </w:pPr>
    </w:p>
    <w:p w14:paraId="5A54F699">
      <w:pPr>
        <w:snapToGrid w:val="0"/>
        <w:spacing w:line="360" w:lineRule="auto"/>
        <w:jc w:val="left"/>
        <w:rPr>
          <w:highlight w:val="none"/>
        </w:rPr>
      </w:pPr>
      <w:r>
        <w:rPr>
          <w:rFonts w:hint="eastAsia" w:ascii="宋体" w:hAnsi="宋体"/>
          <w:spacing w:val="20"/>
          <w:sz w:val="24"/>
          <w:highlight w:val="none"/>
        </w:rPr>
        <w:t>供应商名称：</w:t>
      </w:r>
      <w:r>
        <w:rPr>
          <w:rFonts w:ascii="宋体" w:hAnsi="宋体"/>
          <w:spacing w:val="20"/>
          <w:sz w:val="24"/>
          <w:highlight w:val="none"/>
          <w:u w:val="single"/>
        </w:rPr>
        <w:t xml:space="preserve">   </w:t>
      </w:r>
      <w:r>
        <w:rPr>
          <w:rFonts w:hint="eastAsia" w:ascii="宋体" w:hAnsi="宋体"/>
          <w:spacing w:val="20"/>
          <w:sz w:val="24"/>
          <w:highlight w:val="none"/>
          <w:u w:val="single"/>
        </w:rPr>
        <w:t>（盖章）</w:t>
      </w:r>
      <w:r>
        <w:rPr>
          <w:rFonts w:ascii="宋体" w:hAnsi="宋体"/>
          <w:spacing w:val="20"/>
          <w:sz w:val="24"/>
          <w:highlight w:val="none"/>
          <w:u w:val="single"/>
        </w:rPr>
        <w:t xml:space="preserve"> </w:t>
      </w:r>
      <w:r>
        <w:rPr>
          <w:rFonts w:hint="eastAsia" w:ascii="宋体" w:hAnsi="宋体"/>
          <w:spacing w:val="20"/>
          <w:sz w:val="24"/>
          <w:highlight w:val="none"/>
          <w:u w:val="single"/>
        </w:rPr>
        <w:t xml:space="preserve">   </w:t>
      </w:r>
      <w:r>
        <w:rPr>
          <w:rFonts w:ascii="宋体" w:hAnsi="宋体"/>
          <w:spacing w:val="20"/>
          <w:sz w:val="24"/>
          <w:highlight w:val="none"/>
        </w:rPr>
        <w:t xml:space="preserve">    </w:t>
      </w:r>
      <w:r>
        <w:rPr>
          <w:rFonts w:hint="eastAsia" w:ascii="宋体" w:hAnsi="宋体"/>
          <w:spacing w:val="20"/>
          <w:sz w:val="24"/>
          <w:highlight w:val="none"/>
        </w:rPr>
        <w:t xml:space="preserve">      日</w:t>
      </w:r>
      <w:r>
        <w:rPr>
          <w:rFonts w:ascii="宋体" w:hAnsi="宋体"/>
          <w:spacing w:val="20"/>
          <w:sz w:val="24"/>
          <w:highlight w:val="none"/>
        </w:rPr>
        <w:t xml:space="preserve">  </w:t>
      </w:r>
      <w:r>
        <w:rPr>
          <w:rFonts w:hint="eastAsia" w:ascii="宋体" w:hAnsi="宋体"/>
          <w:spacing w:val="20"/>
          <w:sz w:val="24"/>
          <w:highlight w:val="none"/>
        </w:rPr>
        <w:t>期：</w:t>
      </w:r>
      <w:r>
        <w:rPr>
          <w:rFonts w:ascii="宋体" w:hAnsi="宋体"/>
          <w:spacing w:val="20"/>
          <w:sz w:val="24"/>
          <w:highlight w:val="none"/>
          <w:u w:val="single"/>
        </w:rPr>
        <w:t xml:space="preserve">          </w:t>
      </w:r>
    </w:p>
    <w:p w14:paraId="7FE13F4A">
      <w:pPr>
        <w:pStyle w:val="2"/>
        <w:ind w:firstLine="0"/>
        <w:jc w:val="left"/>
        <w:rPr>
          <w:highlight w:val="none"/>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I Cat">
    <w:panose1 w:val="02010600010101010101"/>
    <w:charset w:val="86"/>
    <w:family w:val="auto"/>
    <w:pitch w:val="default"/>
    <w:sig w:usb0="800002BF" w:usb1="18CF6CFB"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59C8">
    <w:pPr>
      <w:pStyle w:val="12"/>
      <w:jc w:val="center"/>
    </w:pPr>
    <w:r>
      <w:fldChar w:fldCharType="begin"/>
    </w:r>
    <w:r>
      <w:instrText xml:space="preserve">PAGE   \* MERGEFORMAT</w:instrText>
    </w:r>
    <w:r>
      <w:fldChar w:fldCharType="separate"/>
    </w:r>
    <w:r>
      <w:rPr>
        <w:lang w:val="zh-CN"/>
      </w:rPr>
      <w:t>16</w:t>
    </w:r>
    <w:r>
      <w:rPr>
        <w:lang w:val="zh-CN"/>
      </w:rPr>
      <w:fldChar w:fldCharType="end"/>
    </w:r>
  </w:p>
  <w:p w14:paraId="54AB470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BD44">
    <w:pPr>
      <w:pStyle w:val="12"/>
      <w:framePr w:wrap="around" w:vAnchor="text" w:hAnchor="margin" w:xAlign="outside" w:y="1"/>
      <w:rPr>
        <w:rStyle w:val="24"/>
      </w:rPr>
    </w:pPr>
    <w:r>
      <w:fldChar w:fldCharType="begin"/>
    </w:r>
    <w:r>
      <w:rPr>
        <w:rStyle w:val="24"/>
      </w:rPr>
      <w:instrText xml:space="preserve">PAGE  </w:instrText>
    </w:r>
    <w:r>
      <w:fldChar w:fldCharType="separate"/>
    </w:r>
    <w:r>
      <w:rPr>
        <w:rStyle w:val="24"/>
      </w:rPr>
      <w:t>55</w:t>
    </w:r>
    <w:r>
      <w:fldChar w:fldCharType="end"/>
    </w:r>
  </w:p>
  <w:p w14:paraId="273BCC98">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A3CA"/>
    <w:multiLevelType w:val="singleLevel"/>
    <w:tmpl w:val="8C0BA3CA"/>
    <w:lvl w:ilvl="0" w:tentative="0">
      <w:start w:val="1"/>
      <w:numFmt w:val="decimal"/>
      <w:suff w:val="nothing"/>
      <w:lvlText w:val="%1、"/>
      <w:lvlJc w:val="left"/>
    </w:lvl>
  </w:abstractNum>
  <w:abstractNum w:abstractNumId="1">
    <w:nsid w:val="940C1BB9"/>
    <w:multiLevelType w:val="singleLevel"/>
    <w:tmpl w:val="940C1BB9"/>
    <w:lvl w:ilvl="0" w:tentative="0">
      <w:start w:val="1"/>
      <w:numFmt w:val="chineseCounting"/>
      <w:suff w:val="nothing"/>
      <w:lvlText w:val="%1、"/>
      <w:lvlJc w:val="left"/>
      <w:rPr>
        <w:rFonts w:hint="eastAsia"/>
      </w:rPr>
    </w:lvl>
  </w:abstractNum>
  <w:abstractNum w:abstractNumId="2">
    <w:nsid w:val="A094E1EE"/>
    <w:multiLevelType w:val="singleLevel"/>
    <w:tmpl w:val="A094E1EE"/>
    <w:lvl w:ilvl="0" w:tentative="0">
      <w:start w:val="1"/>
      <w:numFmt w:val="decimal"/>
      <w:pStyle w:val="10"/>
      <w:lvlText w:val="(%1)"/>
      <w:lvlJc w:val="left"/>
      <w:pPr>
        <w:ind w:left="425" w:hanging="425"/>
      </w:pPr>
      <w:rPr>
        <w:rFonts w:hint="default"/>
      </w:rPr>
    </w:lvl>
  </w:abstractNum>
  <w:abstractNum w:abstractNumId="3">
    <w:nsid w:val="BAEC2180"/>
    <w:multiLevelType w:val="singleLevel"/>
    <w:tmpl w:val="BAEC2180"/>
    <w:lvl w:ilvl="0" w:tentative="0">
      <w:start w:val="1"/>
      <w:numFmt w:val="decimal"/>
      <w:suff w:val="nothing"/>
      <w:lvlText w:val="%1"/>
      <w:lvlJc w:val="left"/>
      <w:pPr>
        <w:tabs>
          <w:tab w:val="left" w:pos="0"/>
        </w:tabs>
        <w:ind w:left="-190" w:firstLine="190"/>
      </w:pPr>
      <w:rPr>
        <w:rFonts w:hint="default"/>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5"/>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729477"/>
    <w:multiLevelType w:val="singleLevel"/>
    <w:tmpl w:val="00729477"/>
    <w:lvl w:ilvl="0" w:tentative="0">
      <w:start w:val="1"/>
      <w:numFmt w:val="ideographTraditional"/>
      <w:suff w:val="nothing"/>
      <w:lvlText w:val="%1、"/>
      <w:lvlJc w:val="left"/>
      <w:rPr>
        <w:rFonts w:hint="eastAsia"/>
      </w:rPr>
    </w:lvl>
  </w:abstractNum>
  <w:abstractNum w:abstractNumId="7">
    <w:nsid w:val="07F1A590"/>
    <w:multiLevelType w:val="singleLevel"/>
    <w:tmpl w:val="07F1A590"/>
    <w:lvl w:ilvl="0" w:tentative="0">
      <w:start w:val="1"/>
      <w:numFmt w:val="decimal"/>
      <w:suff w:val="nothing"/>
      <w:lvlText w:val="%1、"/>
      <w:lvlJc w:val="left"/>
    </w:lvl>
  </w:abstractNum>
  <w:abstractNum w:abstractNumId="8">
    <w:nsid w:val="5BF381BA"/>
    <w:multiLevelType w:val="singleLevel"/>
    <w:tmpl w:val="5BF381BA"/>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293234"/>
    <w:rsid w:val="01306FCB"/>
    <w:rsid w:val="014B61DC"/>
    <w:rsid w:val="015E6FAF"/>
    <w:rsid w:val="017F08D8"/>
    <w:rsid w:val="01963F81"/>
    <w:rsid w:val="019A459F"/>
    <w:rsid w:val="01E054EB"/>
    <w:rsid w:val="02076F1C"/>
    <w:rsid w:val="02133134"/>
    <w:rsid w:val="022E5C5F"/>
    <w:rsid w:val="02502671"/>
    <w:rsid w:val="027C511C"/>
    <w:rsid w:val="02BC7336"/>
    <w:rsid w:val="02C00364"/>
    <w:rsid w:val="02E10B60"/>
    <w:rsid w:val="02F05C02"/>
    <w:rsid w:val="031218C7"/>
    <w:rsid w:val="03140427"/>
    <w:rsid w:val="033425B1"/>
    <w:rsid w:val="03C06CB9"/>
    <w:rsid w:val="03CA008C"/>
    <w:rsid w:val="03CB2298"/>
    <w:rsid w:val="03EA271C"/>
    <w:rsid w:val="0405748B"/>
    <w:rsid w:val="04125C78"/>
    <w:rsid w:val="042E0165"/>
    <w:rsid w:val="043B4C5B"/>
    <w:rsid w:val="047D24C1"/>
    <w:rsid w:val="04D97AF8"/>
    <w:rsid w:val="04F12799"/>
    <w:rsid w:val="05660E54"/>
    <w:rsid w:val="05A25401"/>
    <w:rsid w:val="05CC64B2"/>
    <w:rsid w:val="062D7292"/>
    <w:rsid w:val="06FC65E8"/>
    <w:rsid w:val="070F24A8"/>
    <w:rsid w:val="07135781"/>
    <w:rsid w:val="0726431A"/>
    <w:rsid w:val="072900CA"/>
    <w:rsid w:val="072C024B"/>
    <w:rsid w:val="073B516C"/>
    <w:rsid w:val="0790735A"/>
    <w:rsid w:val="07D035D4"/>
    <w:rsid w:val="07D06B61"/>
    <w:rsid w:val="0817708F"/>
    <w:rsid w:val="08321726"/>
    <w:rsid w:val="08802303"/>
    <w:rsid w:val="08B84ACC"/>
    <w:rsid w:val="08EF66A9"/>
    <w:rsid w:val="094F7E28"/>
    <w:rsid w:val="09E57B43"/>
    <w:rsid w:val="09EC666C"/>
    <w:rsid w:val="0A051F93"/>
    <w:rsid w:val="0A086CFC"/>
    <w:rsid w:val="0A0B5448"/>
    <w:rsid w:val="0A1D7519"/>
    <w:rsid w:val="0A5461F3"/>
    <w:rsid w:val="0A810901"/>
    <w:rsid w:val="0AD007F3"/>
    <w:rsid w:val="0B4B77F8"/>
    <w:rsid w:val="0B512FB6"/>
    <w:rsid w:val="0B646657"/>
    <w:rsid w:val="0B674587"/>
    <w:rsid w:val="0B89766B"/>
    <w:rsid w:val="0BC13363"/>
    <w:rsid w:val="0BE3052D"/>
    <w:rsid w:val="0C06603C"/>
    <w:rsid w:val="0C2A540A"/>
    <w:rsid w:val="0C8109A0"/>
    <w:rsid w:val="0C8D42EF"/>
    <w:rsid w:val="0CAA5073"/>
    <w:rsid w:val="0CC5423B"/>
    <w:rsid w:val="0CC7352F"/>
    <w:rsid w:val="0CDA7707"/>
    <w:rsid w:val="0CDF5CB6"/>
    <w:rsid w:val="0D0E0769"/>
    <w:rsid w:val="0D4279ED"/>
    <w:rsid w:val="0D6A164D"/>
    <w:rsid w:val="0DC108C7"/>
    <w:rsid w:val="0E010CC3"/>
    <w:rsid w:val="0E0665CD"/>
    <w:rsid w:val="0E097C1A"/>
    <w:rsid w:val="0E521078"/>
    <w:rsid w:val="0E6D6601"/>
    <w:rsid w:val="0E99714E"/>
    <w:rsid w:val="0E9E11EA"/>
    <w:rsid w:val="0F20786F"/>
    <w:rsid w:val="0F576BE9"/>
    <w:rsid w:val="0F5E50FB"/>
    <w:rsid w:val="0F6E7396"/>
    <w:rsid w:val="0F912BB1"/>
    <w:rsid w:val="0FE962D8"/>
    <w:rsid w:val="0FF0293B"/>
    <w:rsid w:val="10125514"/>
    <w:rsid w:val="101C6F76"/>
    <w:rsid w:val="10371EDE"/>
    <w:rsid w:val="10481893"/>
    <w:rsid w:val="104F6A73"/>
    <w:rsid w:val="106A2D3B"/>
    <w:rsid w:val="107D0CD8"/>
    <w:rsid w:val="10830B90"/>
    <w:rsid w:val="10C54578"/>
    <w:rsid w:val="10D06323"/>
    <w:rsid w:val="10ED16C4"/>
    <w:rsid w:val="11186A50"/>
    <w:rsid w:val="112067E8"/>
    <w:rsid w:val="11291340"/>
    <w:rsid w:val="11632692"/>
    <w:rsid w:val="11985E79"/>
    <w:rsid w:val="126E07D2"/>
    <w:rsid w:val="12966E0B"/>
    <w:rsid w:val="12BF4959"/>
    <w:rsid w:val="12D544B9"/>
    <w:rsid w:val="12DF5DA7"/>
    <w:rsid w:val="132A28ED"/>
    <w:rsid w:val="133438E9"/>
    <w:rsid w:val="134D114A"/>
    <w:rsid w:val="13517B05"/>
    <w:rsid w:val="13750189"/>
    <w:rsid w:val="13824654"/>
    <w:rsid w:val="13867665"/>
    <w:rsid w:val="139C56E1"/>
    <w:rsid w:val="13AB3BAB"/>
    <w:rsid w:val="13C92B52"/>
    <w:rsid w:val="13CC3B21"/>
    <w:rsid w:val="13D1266D"/>
    <w:rsid w:val="13FF0390"/>
    <w:rsid w:val="144A1053"/>
    <w:rsid w:val="14610F3F"/>
    <w:rsid w:val="148E1E39"/>
    <w:rsid w:val="15102A6B"/>
    <w:rsid w:val="15477425"/>
    <w:rsid w:val="156705DB"/>
    <w:rsid w:val="158B7190"/>
    <w:rsid w:val="15BB209F"/>
    <w:rsid w:val="15C16266"/>
    <w:rsid w:val="15FB3893"/>
    <w:rsid w:val="165006DF"/>
    <w:rsid w:val="16A46254"/>
    <w:rsid w:val="16A55FB7"/>
    <w:rsid w:val="16F03714"/>
    <w:rsid w:val="170F60BD"/>
    <w:rsid w:val="17390E97"/>
    <w:rsid w:val="176976D8"/>
    <w:rsid w:val="176F31FD"/>
    <w:rsid w:val="178F2D06"/>
    <w:rsid w:val="17981ECF"/>
    <w:rsid w:val="180A6C6A"/>
    <w:rsid w:val="18194B42"/>
    <w:rsid w:val="183A4270"/>
    <w:rsid w:val="186F793C"/>
    <w:rsid w:val="18A3471C"/>
    <w:rsid w:val="18AB4DB6"/>
    <w:rsid w:val="18EB05E4"/>
    <w:rsid w:val="190F698A"/>
    <w:rsid w:val="192817FA"/>
    <w:rsid w:val="192B5B7F"/>
    <w:rsid w:val="194552A3"/>
    <w:rsid w:val="195C6041"/>
    <w:rsid w:val="19635C84"/>
    <w:rsid w:val="199B40C2"/>
    <w:rsid w:val="19E665E8"/>
    <w:rsid w:val="1A0F1296"/>
    <w:rsid w:val="1A4A57A0"/>
    <w:rsid w:val="1A534C50"/>
    <w:rsid w:val="1A622AE9"/>
    <w:rsid w:val="1AC6751C"/>
    <w:rsid w:val="1AD974E1"/>
    <w:rsid w:val="1ADF413A"/>
    <w:rsid w:val="1B1671DE"/>
    <w:rsid w:val="1B397375"/>
    <w:rsid w:val="1B3B6643"/>
    <w:rsid w:val="1B472E09"/>
    <w:rsid w:val="1B6C0508"/>
    <w:rsid w:val="1B70342C"/>
    <w:rsid w:val="1B925650"/>
    <w:rsid w:val="1BD01FFD"/>
    <w:rsid w:val="1BE0460E"/>
    <w:rsid w:val="1BF01A5B"/>
    <w:rsid w:val="1C133F1E"/>
    <w:rsid w:val="1C701707"/>
    <w:rsid w:val="1C8D07D9"/>
    <w:rsid w:val="1C8E5E18"/>
    <w:rsid w:val="1CE139ED"/>
    <w:rsid w:val="1CE930E5"/>
    <w:rsid w:val="1CFC297A"/>
    <w:rsid w:val="1D1B4B41"/>
    <w:rsid w:val="1D2971FC"/>
    <w:rsid w:val="1D64148B"/>
    <w:rsid w:val="1D713E5D"/>
    <w:rsid w:val="1D746B8D"/>
    <w:rsid w:val="1D760DDE"/>
    <w:rsid w:val="1DBB670D"/>
    <w:rsid w:val="1DC31AF1"/>
    <w:rsid w:val="1DD030CE"/>
    <w:rsid w:val="1DDE358A"/>
    <w:rsid w:val="1DFF5562"/>
    <w:rsid w:val="1E2B2E7A"/>
    <w:rsid w:val="1E800FC8"/>
    <w:rsid w:val="1EB2173C"/>
    <w:rsid w:val="1EC572EA"/>
    <w:rsid w:val="1EFD40D1"/>
    <w:rsid w:val="1F17025C"/>
    <w:rsid w:val="1F5F5E05"/>
    <w:rsid w:val="1F764CB2"/>
    <w:rsid w:val="1FA63478"/>
    <w:rsid w:val="1FAF4A23"/>
    <w:rsid w:val="1FBF3540"/>
    <w:rsid w:val="1FCD6148"/>
    <w:rsid w:val="1FCE2050"/>
    <w:rsid w:val="1FE40723"/>
    <w:rsid w:val="1FEA5049"/>
    <w:rsid w:val="202F2F3A"/>
    <w:rsid w:val="20485E68"/>
    <w:rsid w:val="205F5858"/>
    <w:rsid w:val="20947775"/>
    <w:rsid w:val="212A48AF"/>
    <w:rsid w:val="212D02BA"/>
    <w:rsid w:val="21352D06"/>
    <w:rsid w:val="21354AB4"/>
    <w:rsid w:val="21447D4F"/>
    <w:rsid w:val="21A66E7A"/>
    <w:rsid w:val="21B13155"/>
    <w:rsid w:val="22670481"/>
    <w:rsid w:val="226F1B0F"/>
    <w:rsid w:val="22995C29"/>
    <w:rsid w:val="229A31AC"/>
    <w:rsid w:val="22A16374"/>
    <w:rsid w:val="22A82894"/>
    <w:rsid w:val="22AE3838"/>
    <w:rsid w:val="22B802F2"/>
    <w:rsid w:val="22E3789D"/>
    <w:rsid w:val="22F23501"/>
    <w:rsid w:val="232D7162"/>
    <w:rsid w:val="233D40F4"/>
    <w:rsid w:val="235275A8"/>
    <w:rsid w:val="23616CDA"/>
    <w:rsid w:val="2370007A"/>
    <w:rsid w:val="2379410A"/>
    <w:rsid w:val="23AD7A2C"/>
    <w:rsid w:val="23C40F47"/>
    <w:rsid w:val="23F7524F"/>
    <w:rsid w:val="24122995"/>
    <w:rsid w:val="24125580"/>
    <w:rsid w:val="24294678"/>
    <w:rsid w:val="248525E4"/>
    <w:rsid w:val="24F076F4"/>
    <w:rsid w:val="25070282"/>
    <w:rsid w:val="25351806"/>
    <w:rsid w:val="2583111F"/>
    <w:rsid w:val="2584600A"/>
    <w:rsid w:val="258C086A"/>
    <w:rsid w:val="25AE322E"/>
    <w:rsid w:val="25BF1F0F"/>
    <w:rsid w:val="25FB7465"/>
    <w:rsid w:val="264D6F7A"/>
    <w:rsid w:val="269A360B"/>
    <w:rsid w:val="26F45411"/>
    <w:rsid w:val="271B45A5"/>
    <w:rsid w:val="274A7FB4"/>
    <w:rsid w:val="275029E1"/>
    <w:rsid w:val="275A299C"/>
    <w:rsid w:val="275F50FF"/>
    <w:rsid w:val="27806CA5"/>
    <w:rsid w:val="279E61FA"/>
    <w:rsid w:val="27DA4607"/>
    <w:rsid w:val="282E6701"/>
    <w:rsid w:val="283C2BCC"/>
    <w:rsid w:val="28520641"/>
    <w:rsid w:val="285859F6"/>
    <w:rsid w:val="28833D62"/>
    <w:rsid w:val="28A35BEA"/>
    <w:rsid w:val="291F7440"/>
    <w:rsid w:val="299D3D9D"/>
    <w:rsid w:val="299F18EC"/>
    <w:rsid w:val="29D11495"/>
    <w:rsid w:val="2A496E48"/>
    <w:rsid w:val="2A6D71CD"/>
    <w:rsid w:val="2A7663AE"/>
    <w:rsid w:val="2A816657"/>
    <w:rsid w:val="2A9515A1"/>
    <w:rsid w:val="2A9D0465"/>
    <w:rsid w:val="2A9F1CB2"/>
    <w:rsid w:val="2AB15F20"/>
    <w:rsid w:val="2ACA21C1"/>
    <w:rsid w:val="2AEB2687"/>
    <w:rsid w:val="2B032636"/>
    <w:rsid w:val="2B4C291A"/>
    <w:rsid w:val="2B5E21D1"/>
    <w:rsid w:val="2B9063A6"/>
    <w:rsid w:val="2BCF47A9"/>
    <w:rsid w:val="2BD44EDD"/>
    <w:rsid w:val="2C1C3440"/>
    <w:rsid w:val="2C2A71DF"/>
    <w:rsid w:val="2C404FF2"/>
    <w:rsid w:val="2CFC0B7C"/>
    <w:rsid w:val="2D157E8F"/>
    <w:rsid w:val="2D246A32"/>
    <w:rsid w:val="2D264DD3"/>
    <w:rsid w:val="2D88240F"/>
    <w:rsid w:val="2E4E49E1"/>
    <w:rsid w:val="2E670B9B"/>
    <w:rsid w:val="2ED37B40"/>
    <w:rsid w:val="2EEE0998"/>
    <w:rsid w:val="2EF34C54"/>
    <w:rsid w:val="2EFD5FEC"/>
    <w:rsid w:val="2F0D7070"/>
    <w:rsid w:val="2F1417B4"/>
    <w:rsid w:val="2F5F5A2B"/>
    <w:rsid w:val="2F812B23"/>
    <w:rsid w:val="3089305D"/>
    <w:rsid w:val="309D180C"/>
    <w:rsid w:val="30A554BE"/>
    <w:rsid w:val="30AC6816"/>
    <w:rsid w:val="30B3017B"/>
    <w:rsid w:val="3102072B"/>
    <w:rsid w:val="310740D4"/>
    <w:rsid w:val="312E32CE"/>
    <w:rsid w:val="313C59EB"/>
    <w:rsid w:val="316267E1"/>
    <w:rsid w:val="317177DA"/>
    <w:rsid w:val="31824BA3"/>
    <w:rsid w:val="31D642BD"/>
    <w:rsid w:val="31E210D2"/>
    <w:rsid w:val="31F75DB5"/>
    <w:rsid w:val="31FF3DAA"/>
    <w:rsid w:val="327F2033"/>
    <w:rsid w:val="32BA7DCE"/>
    <w:rsid w:val="32C263C3"/>
    <w:rsid w:val="32C35B17"/>
    <w:rsid w:val="32F80037"/>
    <w:rsid w:val="333A0586"/>
    <w:rsid w:val="335462DB"/>
    <w:rsid w:val="335E351E"/>
    <w:rsid w:val="33D95773"/>
    <w:rsid w:val="34264730"/>
    <w:rsid w:val="34501988"/>
    <w:rsid w:val="3477400F"/>
    <w:rsid w:val="34897199"/>
    <w:rsid w:val="34C3033B"/>
    <w:rsid w:val="34F77116"/>
    <w:rsid w:val="35357AF6"/>
    <w:rsid w:val="35396548"/>
    <w:rsid w:val="35405C7A"/>
    <w:rsid w:val="35575E62"/>
    <w:rsid w:val="357A621E"/>
    <w:rsid w:val="358931C8"/>
    <w:rsid w:val="35B55ABD"/>
    <w:rsid w:val="35BF7C42"/>
    <w:rsid w:val="35D22DC1"/>
    <w:rsid w:val="35F34512"/>
    <w:rsid w:val="35F5260C"/>
    <w:rsid w:val="36056CF3"/>
    <w:rsid w:val="365437D6"/>
    <w:rsid w:val="36E009C4"/>
    <w:rsid w:val="37264D8C"/>
    <w:rsid w:val="377063EE"/>
    <w:rsid w:val="37851AB0"/>
    <w:rsid w:val="37D118FD"/>
    <w:rsid w:val="380E41DE"/>
    <w:rsid w:val="38AA38A9"/>
    <w:rsid w:val="38B42931"/>
    <w:rsid w:val="38C25058"/>
    <w:rsid w:val="38C31C1E"/>
    <w:rsid w:val="38CC1F0F"/>
    <w:rsid w:val="38D61069"/>
    <w:rsid w:val="38FD506C"/>
    <w:rsid w:val="39096AFA"/>
    <w:rsid w:val="39176DE8"/>
    <w:rsid w:val="39201AA0"/>
    <w:rsid w:val="395824C8"/>
    <w:rsid w:val="39696FD5"/>
    <w:rsid w:val="399F5E93"/>
    <w:rsid w:val="39A01898"/>
    <w:rsid w:val="39D864CC"/>
    <w:rsid w:val="39F21B82"/>
    <w:rsid w:val="3A463C37"/>
    <w:rsid w:val="3AB42A96"/>
    <w:rsid w:val="3AC150C3"/>
    <w:rsid w:val="3B6B7E18"/>
    <w:rsid w:val="3B783AC3"/>
    <w:rsid w:val="3BE17E5F"/>
    <w:rsid w:val="3BEC3AF0"/>
    <w:rsid w:val="3BED64E0"/>
    <w:rsid w:val="3C1471F9"/>
    <w:rsid w:val="3CA774C5"/>
    <w:rsid w:val="3CCC056A"/>
    <w:rsid w:val="3CE107AF"/>
    <w:rsid w:val="3CF008F0"/>
    <w:rsid w:val="3CFB13C7"/>
    <w:rsid w:val="3D407099"/>
    <w:rsid w:val="3D69226C"/>
    <w:rsid w:val="3D853492"/>
    <w:rsid w:val="3DBF43BB"/>
    <w:rsid w:val="3E543D1C"/>
    <w:rsid w:val="3E833BB8"/>
    <w:rsid w:val="3F5948C8"/>
    <w:rsid w:val="3F683ED0"/>
    <w:rsid w:val="3FA93441"/>
    <w:rsid w:val="3FC53C3F"/>
    <w:rsid w:val="3FE0747C"/>
    <w:rsid w:val="4036334F"/>
    <w:rsid w:val="403D7FFF"/>
    <w:rsid w:val="404A6771"/>
    <w:rsid w:val="40767B0A"/>
    <w:rsid w:val="40A21B0F"/>
    <w:rsid w:val="40AB0497"/>
    <w:rsid w:val="4108522A"/>
    <w:rsid w:val="412A3AB2"/>
    <w:rsid w:val="417076B9"/>
    <w:rsid w:val="41943621"/>
    <w:rsid w:val="41ED73B6"/>
    <w:rsid w:val="41FB05ED"/>
    <w:rsid w:val="41FB2A99"/>
    <w:rsid w:val="4211130C"/>
    <w:rsid w:val="42CA01DE"/>
    <w:rsid w:val="42D956C8"/>
    <w:rsid w:val="42F40595"/>
    <w:rsid w:val="42F52BD0"/>
    <w:rsid w:val="43067ED3"/>
    <w:rsid w:val="433D58E8"/>
    <w:rsid w:val="434767CC"/>
    <w:rsid w:val="43494D56"/>
    <w:rsid w:val="434A043B"/>
    <w:rsid w:val="43892764"/>
    <w:rsid w:val="440039C0"/>
    <w:rsid w:val="44056196"/>
    <w:rsid w:val="44136A7F"/>
    <w:rsid w:val="445D3579"/>
    <w:rsid w:val="44623489"/>
    <w:rsid w:val="447248A7"/>
    <w:rsid w:val="448D06E9"/>
    <w:rsid w:val="44DC713E"/>
    <w:rsid w:val="44F76F25"/>
    <w:rsid w:val="45264590"/>
    <w:rsid w:val="452B429C"/>
    <w:rsid w:val="456E7EEC"/>
    <w:rsid w:val="45921C25"/>
    <w:rsid w:val="45AC0F39"/>
    <w:rsid w:val="45B46040"/>
    <w:rsid w:val="45B81FBC"/>
    <w:rsid w:val="45C92373"/>
    <w:rsid w:val="45D33723"/>
    <w:rsid w:val="45DC7D89"/>
    <w:rsid w:val="45EF1F05"/>
    <w:rsid w:val="45F713DB"/>
    <w:rsid w:val="46333408"/>
    <w:rsid w:val="463F1122"/>
    <w:rsid w:val="46531B4F"/>
    <w:rsid w:val="4671601C"/>
    <w:rsid w:val="46A92781"/>
    <w:rsid w:val="46D95039"/>
    <w:rsid w:val="470756F8"/>
    <w:rsid w:val="47216976"/>
    <w:rsid w:val="473523F7"/>
    <w:rsid w:val="47570765"/>
    <w:rsid w:val="475742A6"/>
    <w:rsid w:val="47FA6D86"/>
    <w:rsid w:val="47FF2591"/>
    <w:rsid w:val="480576E2"/>
    <w:rsid w:val="4819523A"/>
    <w:rsid w:val="486433E3"/>
    <w:rsid w:val="48955533"/>
    <w:rsid w:val="48A413AB"/>
    <w:rsid w:val="48A70F0B"/>
    <w:rsid w:val="48CC12D1"/>
    <w:rsid w:val="491C01F1"/>
    <w:rsid w:val="493058A9"/>
    <w:rsid w:val="49383FD4"/>
    <w:rsid w:val="49D655D7"/>
    <w:rsid w:val="49DE31C0"/>
    <w:rsid w:val="49EB2BB4"/>
    <w:rsid w:val="49FB277C"/>
    <w:rsid w:val="4A114DBA"/>
    <w:rsid w:val="4A987CDE"/>
    <w:rsid w:val="4A9B77CE"/>
    <w:rsid w:val="4AD04EFF"/>
    <w:rsid w:val="4AD349C3"/>
    <w:rsid w:val="4B18237A"/>
    <w:rsid w:val="4B520121"/>
    <w:rsid w:val="4B547253"/>
    <w:rsid w:val="4BF94F28"/>
    <w:rsid w:val="4C03387D"/>
    <w:rsid w:val="4C820B9A"/>
    <w:rsid w:val="4C836623"/>
    <w:rsid w:val="4C8C71C7"/>
    <w:rsid w:val="4C8D7A09"/>
    <w:rsid w:val="4C9A69DF"/>
    <w:rsid w:val="4CBF2724"/>
    <w:rsid w:val="4CC46D68"/>
    <w:rsid w:val="4D7B5FC0"/>
    <w:rsid w:val="4DA57AD6"/>
    <w:rsid w:val="4DCE3A17"/>
    <w:rsid w:val="4DF47921"/>
    <w:rsid w:val="4E3266D4"/>
    <w:rsid w:val="4E6B7775"/>
    <w:rsid w:val="4E8F541A"/>
    <w:rsid w:val="4EA46F5C"/>
    <w:rsid w:val="4ED70D37"/>
    <w:rsid w:val="4EF46859"/>
    <w:rsid w:val="4EF76A98"/>
    <w:rsid w:val="4F0D7768"/>
    <w:rsid w:val="4F3A79D7"/>
    <w:rsid w:val="4F6E3B4B"/>
    <w:rsid w:val="4F871E4C"/>
    <w:rsid w:val="4F8D0BAD"/>
    <w:rsid w:val="4FAC2D12"/>
    <w:rsid w:val="4FD621FE"/>
    <w:rsid w:val="500D481B"/>
    <w:rsid w:val="500E2419"/>
    <w:rsid w:val="502E571C"/>
    <w:rsid w:val="505043D5"/>
    <w:rsid w:val="50811CC8"/>
    <w:rsid w:val="50936417"/>
    <w:rsid w:val="50BB2978"/>
    <w:rsid w:val="50C24D76"/>
    <w:rsid w:val="50D366D8"/>
    <w:rsid w:val="50E16CB0"/>
    <w:rsid w:val="511D13B3"/>
    <w:rsid w:val="513B5609"/>
    <w:rsid w:val="5153063D"/>
    <w:rsid w:val="519428A8"/>
    <w:rsid w:val="51B926EE"/>
    <w:rsid w:val="51BA7928"/>
    <w:rsid w:val="523B4D1E"/>
    <w:rsid w:val="523D1434"/>
    <w:rsid w:val="52AC565E"/>
    <w:rsid w:val="52C702BD"/>
    <w:rsid w:val="52FF2F08"/>
    <w:rsid w:val="531718D1"/>
    <w:rsid w:val="533E58C9"/>
    <w:rsid w:val="534E2BF7"/>
    <w:rsid w:val="537D4452"/>
    <w:rsid w:val="54450729"/>
    <w:rsid w:val="544607AB"/>
    <w:rsid w:val="5462459F"/>
    <w:rsid w:val="54846316"/>
    <w:rsid w:val="548C02F0"/>
    <w:rsid w:val="54E51D72"/>
    <w:rsid w:val="555D4BE0"/>
    <w:rsid w:val="5579070C"/>
    <w:rsid w:val="55911EF9"/>
    <w:rsid w:val="55BB2A1E"/>
    <w:rsid w:val="55BF6A67"/>
    <w:rsid w:val="560674C5"/>
    <w:rsid w:val="56344AE6"/>
    <w:rsid w:val="5637484F"/>
    <w:rsid w:val="56882A7C"/>
    <w:rsid w:val="568C3447"/>
    <w:rsid w:val="56A92756"/>
    <w:rsid w:val="56D4209E"/>
    <w:rsid w:val="56F85023"/>
    <w:rsid w:val="5714748B"/>
    <w:rsid w:val="571B14B1"/>
    <w:rsid w:val="575925A3"/>
    <w:rsid w:val="578D138D"/>
    <w:rsid w:val="57A777B2"/>
    <w:rsid w:val="57AC115F"/>
    <w:rsid w:val="57B73400"/>
    <w:rsid w:val="57D86AE9"/>
    <w:rsid w:val="57ED332B"/>
    <w:rsid w:val="58017424"/>
    <w:rsid w:val="58145286"/>
    <w:rsid w:val="5820424C"/>
    <w:rsid w:val="58267D04"/>
    <w:rsid w:val="582D7DA3"/>
    <w:rsid w:val="5839436F"/>
    <w:rsid w:val="58607961"/>
    <w:rsid w:val="586A0E03"/>
    <w:rsid w:val="58733B38"/>
    <w:rsid w:val="58A10A06"/>
    <w:rsid w:val="58C9212A"/>
    <w:rsid w:val="590D5C6B"/>
    <w:rsid w:val="59442F30"/>
    <w:rsid w:val="59873327"/>
    <w:rsid w:val="598F2CDC"/>
    <w:rsid w:val="59986E22"/>
    <w:rsid w:val="59AA70E4"/>
    <w:rsid w:val="59B151BF"/>
    <w:rsid w:val="59BC506B"/>
    <w:rsid w:val="59E62115"/>
    <w:rsid w:val="5A155491"/>
    <w:rsid w:val="5A320A3E"/>
    <w:rsid w:val="5A643C28"/>
    <w:rsid w:val="5A944FB0"/>
    <w:rsid w:val="5AAD1584"/>
    <w:rsid w:val="5B101B12"/>
    <w:rsid w:val="5B483897"/>
    <w:rsid w:val="5B9F6F64"/>
    <w:rsid w:val="5BAB2C2A"/>
    <w:rsid w:val="5BBB382C"/>
    <w:rsid w:val="5BF57851"/>
    <w:rsid w:val="5BF84A80"/>
    <w:rsid w:val="5C0A0B21"/>
    <w:rsid w:val="5C19051A"/>
    <w:rsid w:val="5C460227"/>
    <w:rsid w:val="5C5E0719"/>
    <w:rsid w:val="5C7352C1"/>
    <w:rsid w:val="5C743E53"/>
    <w:rsid w:val="5C8A5E37"/>
    <w:rsid w:val="5C8D3E53"/>
    <w:rsid w:val="5C8E2CEF"/>
    <w:rsid w:val="5CCC526E"/>
    <w:rsid w:val="5CE82D37"/>
    <w:rsid w:val="5D292A17"/>
    <w:rsid w:val="5D4D4958"/>
    <w:rsid w:val="5DA45FDB"/>
    <w:rsid w:val="5DD0497B"/>
    <w:rsid w:val="5E2D6537"/>
    <w:rsid w:val="5E2F2C7D"/>
    <w:rsid w:val="5E361AB6"/>
    <w:rsid w:val="5E610076"/>
    <w:rsid w:val="5E6444E2"/>
    <w:rsid w:val="5E745F14"/>
    <w:rsid w:val="5E7A0881"/>
    <w:rsid w:val="5EA4679D"/>
    <w:rsid w:val="5EF30B0E"/>
    <w:rsid w:val="5F2C46E6"/>
    <w:rsid w:val="5F3D75FF"/>
    <w:rsid w:val="5F5E64E5"/>
    <w:rsid w:val="5F6D4DB6"/>
    <w:rsid w:val="5FA171DD"/>
    <w:rsid w:val="5FB21F6E"/>
    <w:rsid w:val="5FB40CBE"/>
    <w:rsid w:val="5FEE3FDA"/>
    <w:rsid w:val="60582217"/>
    <w:rsid w:val="60981FD0"/>
    <w:rsid w:val="610B2F41"/>
    <w:rsid w:val="612077ED"/>
    <w:rsid w:val="61373E63"/>
    <w:rsid w:val="613C540F"/>
    <w:rsid w:val="614B06BE"/>
    <w:rsid w:val="61654112"/>
    <w:rsid w:val="61CE09E0"/>
    <w:rsid w:val="61EE2310"/>
    <w:rsid w:val="61F91A4A"/>
    <w:rsid w:val="62233ED9"/>
    <w:rsid w:val="622A0CF8"/>
    <w:rsid w:val="624E6C4E"/>
    <w:rsid w:val="62AD7C47"/>
    <w:rsid w:val="62D22F04"/>
    <w:rsid w:val="62F07449"/>
    <w:rsid w:val="63495BC1"/>
    <w:rsid w:val="63497970"/>
    <w:rsid w:val="63765D8B"/>
    <w:rsid w:val="638924EA"/>
    <w:rsid w:val="63984569"/>
    <w:rsid w:val="63BE114F"/>
    <w:rsid w:val="63E50210"/>
    <w:rsid w:val="64011AE5"/>
    <w:rsid w:val="640815D9"/>
    <w:rsid w:val="64447AE3"/>
    <w:rsid w:val="64754794"/>
    <w:rsid w:val="649D79C2"/>
    <w:rsid w:val="64B87106"/>
    <w:rsid w:val="64BB2EDC"/>
    <w:rsid w:val="64D53F67"/>
    <w:rsid w:val="654522A7"/>
    <w:rsid w:val="658B76A2"/>
    <w:rsid w:val="659F0703"/>
    <w:rsid w:val="65EA1882"/>
    <w:rsid w:val="660D28F5"/>
    <w:rsid w:val="6653081F"/>
    <w:rsid w:val="665959D2"/>
    <w:rsid w:val="66666DB5"/>
    <w:rsid w:val="66676551"/>
    <w:rsid w:val="667B583A"/>
    <w:rsid w:val="66971A9C"/>
    <w:rsid w:val="66C37A39"/>
    <w:rsid w:val="66CA6F9B"/>
    <w:rsid w:val="66E41572"/>
    <w:rsid w:val="66EB443B"/>
    <w:rsid w:val="67297301"/>
    <w:rsid w:val="6792063C"/>
    <w:rsid w:val="67DA3778"/>
    <w:rsid w:val="67DD4540"/>
    <w:rsid w:val="67DE7C60"/>
    <w:rsid w:val="67E1461B"/>
    <w:rsid w:val="681D4E9D"/>
    <w:rsid w:val="682B117C"/>
    <w:rsid w:val="68311B82"/>
    <w:rsid w:val="683F3A6A"/>
    <w:rsid w:val="685832A1"/>
    <w:rsid w:val="687975A3"/>
    <w:rsid w:val="68955ADC"/>
    <w:rsid w:val="689A4F25"/>
    <w:rsid w:val="698524C5"/>
    <w:rsid w:val="69B8315C"/>
    <w:rsid w:val="69F75BB7"/>
    <w:rsid w:val="6A542BAB"/>
    <w:rsid w:val="6A5C267E"/>
    <w:rsid w:val="6A930A51"/>
    <w:rsid w:val="6AA7618A"/>
    <w:rsid w:val="6ABB7B0A"/>
    <w:rsid w:val="6ACB3A04"/>
    <w:rsid w:val="6AF1542C"/>
    <w:rsid w:val="6AF63321"/>
    <w:rsid w:val="6B076B7E"/>
    <w:rsid w:val="6B284B50"/>
    <w:rsid w:val="6B536C22"/>
    <w:rsid w:val="6B696B16"/>
    <w:rsid w:val="6BD9140C"/>
    <w:rsid w:val="6BEF0C80"/>
    <w:rsid w:val="6BFC5BDB"/>
    <w:rsid w:val="6C223B84"/>
    <w:rsid w:val="6C35558D"/>
    <w:rsid w:val="6C6C46CF"/>
    <w:rsid w:val="6C99345B"/>
    <w:rsid w:val="6CD078B7"/>
    <w:rsid w:val="6CE72DC8"/>
    <w:rsid w:val="6CF1626B"/>
    <w:rsid w:val="6D154D66"/>
    <w:rsid w:val="6D21370B"/>
    <w:rsid w:val="6D2606FC"/>
    <w:rsid w:val="6D642262"/>
    <w:rsid w:val="6D6D3911"/>
    <w:rsid w:val="6D754CFA"/>
    <w:rsid w:val="6D9038C1"/>
    <w:rsid w:val="6D983683"/>
    <w:rsid w:val="6E1D42E3"/>
    <w:rsid w:val="6E2126F0"/>
    <w:rsid w:val="6E80662F"/>
    <w:rsid w:val="6E860E69"/>
    <w:rsid w:val="6E8A6DA4"/>
    <w:rsid w:val="6E8D0232"/>
    <w:rsid w:val="6E9B3AEF"/>
    <w:rsid w:val="6EB3634D"/>
    <w:rsid w:val="6EB45CC4"/>
    <w:rsid w:val="6EF03395"/>
    <w:rsid w:val="6EF747D0"/>
    <w:rsid w:val="6F0B72BF"/>
    <w:rsid w:val="6F322939"/>
    <w:rsid w:val="70336A23"/>
    <w:rsid w:val="7076753E"/>
    <w:rsid w:val="708A77EB"/>
    <w:rsid w:val="708B7819"/>
    <w:rsid w:val="70CD7D7D"/>
    <w:rsid w:val="70CF6B85"/>
    <w:rsid w:val="70EB379E"/>
    <w:rsid w:val="70EB7123"/>
    <w:rsid w:val="71303EE5"/>
    <w:rsid w:val="713E3A08"/>
    <w:rsid w:val="71C11019"/>
    <w:rsid w:val="723D16D6"/>
    <w:rsid w:val="7286184F"/>
    <w:rsid w:val="728F7C9D"/>
    <w:rsid w:val="72DD3AA0"/>
    <w:rsid w:val="73414465"/>
    <w:rsid w:val="736A5E0C"/>
    <w:rsid w:val="73AB3D2F"/>
    <w:rsid w:val="73B062FD"/>
    <w:rsid w:val="73C224D0"/>
    <w:rsid w:val="73D613FF"/>
    <w:rsid w:val="73F84F74"/>
    <w:rsid w:val="74177E3A"/>
    <w:rsid w:val="744C72C0"/>
    <w:rsid w:val="74654825"/>
    <w:rsid w:val="746F1E61"/>
    <w:rsid w:val="748C3FF3"/>
    <w:rsid w:val="75280471"/>
    <w:rsid w:val="75591E69"/>
    <w:rsid w:val="75CF059A"/>
    <w:rsid w:val="75D830B0"/>
    <w:rsid w:val="75E35095"/>
    <w:rsid w:val="761E35F4"/>
    <w:rsid w:val="76361FD5"/>
    <w:rsid w:val="7675502B"/>
    <w:rsid w:val="769D1BC4"/>
    <w:rsid w:val="76CB57AE"/>
    <w:rsid w:val="76FC4F49"/>
    <w:rsid w:val="770019E4"/>
    <w:rsid w:val="770B3534"/>
    <w:rsid w:val="77240708"/>
    <w:rsid w:val="77394E94"/>
    <w:rsid w:val="774113D4"/>
    <w:rsid w:val="776C360A"/>
    <w:rsid w:val="77BA600D"/>
    <w:rsid w:val="77CE64BD"/>
    <w:rsid w:val="77D116A8"/>
    <w:rsid w:val="77DC339D"/>
    <w:rsid w:val="78040A36"/>
    <w:rsid w:val="781B4A3F"/>
    <w:rsid w:val="781F6A99"/>
    <w:rsid w:val="78224586"/>
    <w:rsid w:val="782408DE"/>
    <w:rsid w:val="78593AD2"/>
    <w:rsid w:val="787D3248"/>
    <w:rsid w:val="78C9511A"/>
    <w:rsid w:val="791649D8"/>
    <w:rsid w:val="791C3B7A"/>
    <w:rsid w:val="79552D62"/>
    <w:rsid w:val="798C42B0"/>
    <w:rsid w:val="79AA6296"/>
    <w:rsid w:val="79FF36E3"/>
    <w:rsid w:val="7A4A2A7D"/>
    <w:rsid w:val="7A4E3D6E"/>
    <w:rsid w:val="7A777060"/>
    <w:rsid w:val="7ACA5776"/>
    <w:rsid w:val="7AE77BA3"/>
    <w:rsid w:val="7B311E68"/>
    <w:rsid w:val="7B3A1E75"/>
    <w:rsid w:val="7B57638E"/>
    <w:rsid w:val="7B5D10A3"/>
    <w:rsid w:val="7B69571E"/>
    <w:rsid w:val="7B7A1EEE"/>
    <w:rsid w:val="7B920C83"/>
    <w:rsid w:val="7BFD1404"/>
    <w:rsid w:val="7C7C270C"/>
    <w:rsid w:val="7C84549E"/>
    <w:rsid w:val="7CBE03EA"/>
    <w:rsid w:val="7CC431D3"/>
    <w:rsid w:val="7CCA791B"/>
    <w:rsid w:val="7CF3447C"/>
    <w:rsid w:val="7D274EF5"/>
    <w:rsid w:val="7D2E4CDC"/>
    <w:rsid w:val="7D503690"/>
    <w:rsid w:val="7DCB56F9"/>
    <w:rsid w:val="7DDA0324"/>
    <w:rsid w:val="7DFF0962"/>
    <w:rsid w:val="7E1A78D3"/>
    <w:rsid w:val="7E1F06B6"/>
    <w:rsid w:val="7E8A625C"/>
    <w:rsid w:val="7EB93BDB"/>
    <w:rsid w:val="7EDD00E1"/>
    <w:rsid w:val="7FAE0E2E"/>
    <w:rsid w:val="7FC93173"/>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b/>
      <w:bCs/>
      <w:kern w:val="0"/>
      <w:sz w:val="24"/>
    </w:rPr>
  </w:style>
  <w:style w:type="paragraph" w:styleId="3">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rPr>
      <w:szCs w:val="20"/>
    </w:rPr>
  </w:style>
  <w:style w:type="paragraph" w:styleId="5">
    <w:name w:val="toa heading"/>
    <w:basedOn w:val="1"/>
    <w:next w:val="1"/>
    <w:qFormat/>
    <w:uiPriority w:val="0"/>
    <w:pPr>
      <w:spacing w:before="120"/>
    </w:pPr>
    <w:rPr>
      <w:rFonts w:ascii="Arial" w:hAnsi="Arial"/>
      <w:sz w:val="24"/>
    </w:rPr>
  </w:style>
  <w:style w:type="paragraph" w:styleId="6">
    <w:name w:val="Body Text 3"/>
    <w:basedOn w:val="1"/>
    <w:qFormat/>
    <w:uiPriority w:val="0"/>
    <w:pPr>
      <w:snapToGrid w:val="0"/>
      <w:spacing w:before="50" w:after="50"/>
    </w:pPr>
    <w:rPr>
      <w:rFonts w:hAnsi="宋体" w:eastAsia="仿宋_GB2312"/>
      <w:b/>
      <w:bCs/>
      <w:kern w:val="0"/>
      <w:sz w:val="24"/>
      <w:szCs w:val="20"/>
    </w:rPr>
  </w:style>
  <w:style w:type="paragraph" w:styleId="7">
    <w:name w:val="Body Text"/>
    <w:basedOn w:val="1"/>
    <w:next w:val="1"/>
    <w:unhideWhenUsed/>
    <w:qFormat/>
    <w:uiPriority w:val="99"/>
    <w:pPr>
      <w:adjustRightInd w:val="0"/>
      <w:spacing w:line="315" w:lineRule="atLeast"/>
      <w:jc w:val="left"/>
    </w:pPr>
    <w:rPr>
      <w:rFonts w:ascii="仿宋_GB2312" w:eastAsia="仿宋_GB2312"/>
      <w:kern w:val="0"/>
      <w:sz w:val="28"/>
      <w:szCs w:val="20"/>
    </w:rPr>
  </w:style>
  <w:style w:type="paragraph" w:styleId="8">
    <w:name w:val="Body Text Indent"/>
    <w:basedOn w:val="1"/>
    <w:next w:val="9"/>
    <w:link w:val="31"/>
    <w:qFormat/>
    <w:uiPriority w:val="0"/>
    <w:pPr>
      <w:spacing w:line="200" w:lineRule="exact"/>
      <w:ind w:firstLine="344"/>
      <w:jc w:val="left"/>
    </w:pPr>
    <w:rPr>
      <w:rFonts w:ascii="宋体" w:hAnsi="Courier New"/>
      <w:spacing w:val="-4"/>
      <w:sz w:val="20"/>
      <w:szCs w:val="21"/>
    </w:rPr>
  </w:style>
  <w:style w:type="paragraph" w:styleId="9">
    <w:name w:val="Body Text First Indent 2"/>
    <w:basedOn w:val="8"/>
    <w:unhideWhenUsed/>
    <w:qFormat/>
    <w:uiPriority w:val="99"/>
    <w:pPr>
      <w:ind w:firstLine="420"/>
    </w:pPr>
  </w:style>
  <w:style w:type="paragraph" w:styleId="10">
    <w:name w:val="Plain Text"/>
    <w:basedOn w:val="1"/>
    <w:link w:val="28"/>
    <w:qFormat/>
    <w:uiPriority w:val="0"/>
    <w:pPr>
      <w:numPr>
        <w:ilvl w:val="0"/>
        <w:numId w:val="1"/>
      </w:numPr>
      <w:jc w:val="left"/>
    </w:pPr>
    <w:rPr>
      <w:rFonts w:ascii="宋体" w:hAnsi="Courier New"/>
      <w:kern w:val="0"/>
      <w:sz w:val="20"/>
      <w:szCs w:val="20"/>
    </w:rPr>
  </w:style>
  <w:style w:type="paragraph" w:styleId="11">
    <w:name w:val="Date"/>
    <w:basedOn w:val="1"/>
    <w:next w:val="1"/>
    <w:qFormat/>
    <w:uiPriority w:val="0"/>
    <w:pPr>
      <w:ind w:left="2500" w:leftChars="2500"/>
    </w:pPr>
    <w:rPr>
      <w:rFonts w:eastAsia="楷体_GB2312"/>
      <w:kern w:val="0"/>
      <w:sz w:val="32"/>
      <w:szCs w:val="20"/>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Subtitle"/>
    <w:basedOn w:val="1"/>
    <w:next w:val="1"/>
    <w:link w:val="43"/>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6">
    <w:name w:val="toc 6"/>
    <w:basedOn w:val="1"/>
    <w:next w:val="1"/>
    <w:unhideWhenUsed/>
    <w:qFormat/>
    <w:uiPriority w:val="39"/>
    <w:pPr>
      <w:ind w:left="1050"/>
      <w:jc w:val="left"/>
    </w:pPr>
    <w:rPr>
      <w:szCs w:val="21"/>
    </w:rPr>
  </w:style>
  <w:style w:type="paragraph" w:styleId="17">
    <w:name w:val="Normal (Web)"/>
    <w:basedOn w:val="1"/>
    <w:qFormat/>
    <w:uiPriority w:val="0"/>
    <w:rPr>
      <w:sz w:val="24"/>
    </w:rPr>
  </w:style>
  <w:style w:type="paragraph" w:styleId="18">
    <w:name w:val="Title"/>
    <w:basedOn w:val="1"/>
    <w:next w:val="1"/>
    <w:link w:val="42"/>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paragraph" w:styleId="19">
    <w:name w:val="Body Text First Indent"/>
    <w:basedOn w:val="7"/>
    <w:next w:val="16"/>
    <w:unhideWhenUsed/>
    <w:qFormat/>
    <w:uiPriority w:val="0"/>
    <w:pPr>
      <w:adjustRightInd/>
      <w:spacing w:after="120" w:line="240" w:lineRule="auto"/>
      <w:ind w:firstLine="100" w:firstLineChars="100"/>
      <w:jc w:val="both"/>
    </w:pPr>
    <w:rPr>
      <w:rFonts w:ascii="Times New Roman"/>
      <w:kern w:val="2"/>
      <w:sz w:val="21"/>
      <w:szCs w:val="24"/>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qFormat/>
    <w:uiPriority w:val="0"/>
    <w:rPr>
      <w:color w:val="0000FF"/>
      <w:u w:val="single"/>
    </w:rPr>
  </w:style>
  <w:style w:type="character" w:customStyle="1" w:styleId="26">
    <w:name w:val="页眉 字符"/>
    <w:basedOn w:val="22"/>
    <w:link w:val="13"/>
    <w:qFormat/>
    <w:uiPriority w:val="99"/>
    <w:rPr>
      <w:sz w:val="18"/>
      <w:szCs w:val="18"/>
    </w:rPr>
  </w:style>
  <w:style w:type="character" w:customStyle="1" w:styleId="27">
    <w:name w:val="页脚 字符"/>
    <w:basedOn w:val="22"/>
    <w:link w:val="12"/>
    <w:qFormat/>
    <w:uiPriority w:val="99"/>
    <w:rPr>
      <w:sz w:val="18"/>
      <w:szCs w:val="18"/>
    </w:rPr>
  </w:style>
  <w:style w:type="character" w:customStyle="1" w:styleId="28">
    <w:name w:val="纯文本 字符"/>
    <w:link w:val="10"/>
    <w:qFormat/>
    <w:uiPriority w:val="0"/>
    <w:rPr>
      <w:rFonts w:ascii="宋体" w:hAnsi="Courier New"/>
    </w:rPr>
  </w:style>
  <w:style w:type="character" w:customStyle="1" w:styleId="29">
    <w:name w:val="纯文本 Char1"/>
    <w:basedOn w:val="22"/>
    <w:qFormat/>
    <w:uiPriority w:val="0"/>
    <w:rPr>
      <w:rFonts w:ascii="宋体" w:hAnsi="Courier New" w:eastAsia="宋体" w:cs="Courier New"/>
      <w:szCs w:val="21"/>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1">
    <w:name w:val="正文文本缩进 字符"/>
    <w:basedOn w:val="22"/>
    <w:link w:val="8"/>
    <w:qFormat/>
    <w:uiPriority w:val="0"/>
    <w:rPr>
      <w:rFonts w:ascii="宋体" w:hAnsi="Courier New"/>
      <w:spacing w:val="-4"/>
      <w:kern w:val="2"/>
      <w:szCs w:val="21"/>
    </w:rPr>
  </w:style>
  <w:style w:type="paragraph" w:customStyle="1" w:styleId="32">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3">
    <w:name w:val="List Paragraph"/>
    <w:basedOn w:val="1"/>
    <w:qFormat/>
    <w:uiPriority w:val="34"/>
    <w:pPr>
      <w:ind w:firstLine="200" w:firstLineChars="200"/>
    </w:pPr>
  </w:style>
  <w:style w:type="paragraph" w:customStyle="1" w:styleId="34">
    <w:name w:val="三级条标题"/>
    <w:basedOn w:val="35"/>
    <w:next w:val="37"/>
    <w:qFormat/>
    <w:uiPriority w:val="0"/>
    <w:pPr>
      <w:numPr>
        <w:ilvl w:val="4"/>
      </w:numPr>
      <w:outlineLvl w:val="4"/>
    </w:pPr>
  </w:style>
  <w:style w:type="paragraph" w:customStyle="1" w:styleId="35">
    <w:name w:val="二级条标题"/>
    <w:basedOn w:val="36"/>
    <w:next w:val="37"/>
    <w:qFormat/>
    <w:uiPriority w:val="0"/>
    <w:pPr>
      <w:numPr>
        <w:ilvl w:val="3"/>
      </w:numPr>
      <w:outlineLvl w:val="3"/>
    </w:pPr>
  </w:style>
  <w:style w:type="paragraph" w:customStyle="1" w:styleId="36">
    <w:name w:val="一级条标题"/>
    <w:next w:val="37"/>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四级条标题"/>
    <w:basedOn w:val="34"/>
    <w:next w:val="37"/>
    <w:qFormat/>
    <w:uiPriority w:val="0"/>
    <w:pPr>
      <w:numPr>
        <w:ilvl w:val="5"/>
      </w:numPr>
      <w:outlineLvl w:val="5"/>
    </w:pPr>
  </w:style>
  <w:style w:type="paragraph" w:customStyle="1" w:styleId="39">
    <w:name w:val="正文表标题"/>
    <w:next w:val="37"/>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0">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1">
    <w:name w:val="列出段落1"/>
    <w:basedOn w:val="1"/>
    <w:qFormat/>
    <w:uiPriority w:val="0"/>
    <w:pPr>
      <w:ind w:firstLine="200" w:firstLineChars="200"/>
    </w:pPr>
    <w:rPr>
      <w:rFonts w:ascii="Times New Roman" w:hAnsi="Times New Roman"/>
      <w:szCs w:val="24"/>
    </w:rPr>
  </w:style>
  <w:style w:type="character" w:customStyle="1" w:styleId="42">
    <w:name w:val="标题 字符"/>
    <w:basedOn w:val="22"/>
    <w:link w:val="18"/>
    <w:qFormat/>
    <w:uiPriority w:val="10"/>
    <w:rPr>
      <w:rFonts w:asciiTheme="majorHAnsi" w:hAnsiTheme="majorHAnsi" w:eastAsiaTheme="majorEastAsia" w:cstheme="majorBidi"/>
      <w:b/>
      <w:bCs/>
      <w:kern w:val="2"/>
      <w:sz w:val="32"/>
      <w:szCs w:val="32"/>
    </w:rPr>
  </w:style>
  <w:style w:type="character" w:customStyle="1" w:styleId="43">
    <w:name w:val="副标题 字符"/>
    <w:basedOn w:val="22"/>
    <w:link w:val="15"/>
    <w:qFormat/>
    <w:uiPriority w:val="11"/>
    <w:rPr>
      <w:rFonts w:asciiTheme="minorHAnsi" w:hAnsiTheme="minorHAnsi" w:eastAsiaTheme="minorEastAsia" w:cstheme="minorBidi"/>
      <w:b/>
      <w:bCs/>
      <w:kern w:val="28"/>
      <w:sz w:val="32"/>
      <w:szCs w:val="32"/>
    </w:rPr>
  </w:style>
  <w:style w:type="paragraph" w:customStyle="1" w:styleId="44">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5">
    <w:name w:val="font11"/>
    <w:basedOn w:val="22"/>
    <w:qFormat/>
    <w:uiPriority w:val="0"/>
    <w:rPr>
      <w:rFonts w:hint="eastAsia" w:ascii="宋体" w:hAnsi="宋体" w:eastAsia="宋体" w:cs="宋体"/>
      <w:color w:val="000000"/>
      <w:sz w:val="21"/>
      <w:szCs w:val="21"/>
      <w:u w:val="none"/>
    </w:rPr>
  </w:style>
  <w:style w:type="character" w:customStyle="1" w:styleId="46">
    <w:name w:val="font21"/>
    <w:basedOn w:val="22"/>
    <w:qFormat/>
    <w:uiPriority w:val="0"/>
    <w:rPr>
      <w:rFonts w:hint="default" w:ascii="Calibri" w:hAnsi="Calibri" w:cs="Calibri"/>
      <w:color w:val="000000"/>
      <w:sz w:val="21"/>
      <w:szCs w:val="21"/>
      <w:u w:val="none"/>
    </w:rPr>
  </w:style>
  <w:style w:type="paragraph" w:customStyle="1" w:styleId="47">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8">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49">
    <w:name w:val="CM19"/>
    <w:basedOn w:val="50"/>
    <w:next w:val="50"/>
    <w:qFormat/>
    <w:uiPriority w:val="0"/>
    <w:rPr>
      <w:rFonts w:ascii="仿宋" w:eastAsia="仿宋" w:cs="Times New Roman"/>
      <w:color w:val="auto"/>
    </w:rPr>
  </w:style>
  <w:style w:type="paragraph" w:customStyle="1" w:styleId="50">
    <w:name w:val="Default"/>
    <w:qFormat/>
    <w:uiPriority w:val="0"/>
    <w:pPr>
      <w:widowControl w:val="0"/>
      <w:autoSpaceDE w:val="0"/>
      <w:autoSpaceDN w:val="0"/>
      <w:adjustRightInd w:val="0"/>
    </w:pPr>
    <w:rPr>
      <w:rFonts w:ascii="I Cat" w:hAnsi="Times New Roman" w:eastAsia="I Cat" w:cs="I Cat"/>
      <w:color w:val="000000"/>
      <w:sz w:val="24"/>
      <w:szCs w:val="24"/>
      <w:lang w:val="en-US" w:eastAsia="zh-CN" w:bidi="ar-SA"/>
    </w:rPr>
  </w:style>
  <w:style w:type="character" w:customStyle="1" w:styleId="51">
    <w:name w:val="NormalCharacter"/>
    <w:semiHidden/>
    <w:qFormat/>
    <w:uiPriority w:val="0"/>
  </w:style>
  <w:style w:type="paragraph" w:customStyle="1" w:styleId="52">
    <w:name w:val="纯文本1"/>
    <w:basedOn w:val="53"/>
    <w:qFormat/>
    <w:uiPriority w:val="0"/>
    <w:pPr>
      <w:widowControl/>
      <w:jc w:val="left"/>
    </w:pPr>
    <w:rPr>
      <w:rFonts w:ascii="宋体" w:hAnsi="Courier New"/>
    </w:rPr>
  </w:style>
  <w:style w:type="paragraph" w:customStyle="1" w:styleId="53">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4">
    <w:name w:val="TOC 71"/>
    <w:next w:val="1"/>
    <w:qFormat/>
    <w:uiPriority w:val="0"/>
    <w:pPr>
      <w:wordWrap w:val="0"/>
      <w:ind w:left="255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5516</Words>
  <Characters>5861</Characters>
  <Lines>94</Lines>
  <Paragraphs>26</Paragraphs>
  <TotalTime>9</TotalTime>
  <ScaleCrop>false</ScaleCrop>
  <LinksUpToDate>false</LinksUpToDate>
  <CharactersWithSpaces>5924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2025-06-04T11:00:00Z</dcterms:created>
  <dc:creator>dell</dc:creator>
  <cp:lastModifiedBy>少元</cp:lastModifiedBy>
  <cp:lastPrinted>2023-12-19T16:35:00Z</cp:lastPrinted>
  <dcterms:modified xsi:type="dcterms:W3CDTF">2025-12-24T06:14:49Z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371933BDA098414A90D044A9C219539B</vt:lpwstr>
  </property>
  <property fmtid="{D5CDD505-2E9C-101B-9397-08002B2CF9AE}" pid="4" name="KSOTemplateDocerSaveRecord">
    <vt:lpwstr>eyJoZGlkIjoiMDJkZmU1MDcwOGNjYTg2OWM2ODU1ZWE5NzZiNDRlYmMiLCJ1c2VySWQiOiIyNDQyODI5NjUifQ==</vt:lpwstr>
  </property>
</Properties>
</file>