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5508">
      <w:pPr>
        <w:pStyle w:val="49"/>
        <w:widowControl w:val="0"/>
        <w:snapToGrid w:val="0"/>
        <w:spacing w:line="360" w:lineRule="auto"/>
        <w:ind w:firstLine="418" w:firstLineChars="52"/>
        <w:jc w:val="center"/>
        <w:rPr>
          <w:rFonts w:ascii="宋体" w:hAnsi="宋体"/>
          <w:color w:val="auto"/>
          <w:sz w:val="80"/>
          <w:szCs w:val="80"/>
        </w:rPr>
      </w:pPr>
    </w:p>
    <w:p w14:paraId="76EBE02E">
      <w:pPr>
        <w:pStyle w:val="49"/>
        <w:widowControl w:val="0"/>
        <w:snapToGrid w:val="0"/>
        <w:spacing w:line="360" w:lineRule="auto"/>
        <w:ind w:firstLine="418" w:firstLineChars="52"/>
        <w:jc w:val="center"/>
        <w:rPr>
          <w:rFonts w:ascii="宋体" w:hAnsi="宋体"/>
          <w:color w:val="auto"/>
          <w:sz w:val="80"/>
          <w:szCs w:val="80"/>
        </w:rPr>
      </w:pPr>
    </w:p>
    <w:p w14:paraId="4F555217">
      <w:pPr>
        <w:pStyle w:val="49"/>
        <w:widowControl w:val="0"/>
        <w:snapToGrid w:val="0"/>
        <w:spacing w:line="360" w:lineRule="auto"/>
        <w:ind w:firstLine="418" w:firstLineChars="52"/>
        <w:jc w:val="center"/>
        <w:rPr>
          <w:rFonts w:ascii="宋体" w:hAnsi="宋体"/>
          <w:color w:val="auto"/>
          <w:sz w:val="80"/>
          <w:szCs w:val="80"/>
        </w:rPr>
      </w:pPr>
      <w:r>
        <w:rPr>
          <w:rFonts w:hint="eastAsia" w:ascii="宋体" w:hAnsi="宋体"/>
          <w:color w:val="auto"/>
          <w:sz w:val="80"/>
          <w:szCs w:val="80"/>
        </w:rPr>
        <w:t>院内采购文件</w:t>
      </w:r>
    </w:p>
    <w:p w14:paraId="50E1F758">
      <w:pPr>
        <w:pStyle w:val="49"/>
        <w:widowControl w:val="0"/>
        <w:snapToGrid w:val="0"/>
        <w:spacing w:line="360" w:lineRule="auto"/>
        <w:ind w:firstLine="0"/>
        <w:jc w:val="center"/>
        <w:rPr>
          <w:bCs/>
          <w:color w:val="auto"/>
          <w:kern w:val="2"/>
          <w:sz w:val="32"/>
          <w:szCs w:val="32"/>
        </w:rPr>
      </w:pPr>
    </w:p>
    <w:p w14:paraId="07DAD765">
      <w:pPr>
        <w:pStyle w:val="49"/>
        <w:widowControl w:val="0"/>
        <w:snapToGrid w:val="0"/>
        <w:spacing w:line="360" w:lineRule="auto"/>
        <w:ind w:firstLine="0"/>
        <w:jc w:val="center"/>
        <w:rPr>
          <w:bCs/>
          <w:color w:val="auto"/>
          <w:kern w:val="2"/>
          <w:sz w:val="32"/>
          <w:szCs w:val="32"/>
        </w:rPr>
      </w:pPr>
    </w:p>
    <w:p w14:paraId="7185EACC">
      <w:pPr>
        <w:pStyle w:val="49"/>
        <w:widowControl w:val="0"/>
        <w:snapToGrid w:val="0"/>
        <w:spacing w:line="360" w:lineRule="auto"/>
        <w:ind w:firstLine="0"/>
        <w:jc w:val="center"/>
        <w:rPr>
          <w:bCs/>
          <w:color w:val="auto"/>
          <w:kern w:val="2"/>
          <w:sz w:val="32"/>
          <w:szCs w:val="32"/>
        </w:rPr>
      </w:pPr>
    </w:p>
    <w:p w14:paraId="398D7B49">
      <w:pPr>
        <w:pStyle w:val="49"/>
        <w:widowControl w:val="0"/>
        <w:snapToGrid w:val="0"/>
        <w:spacing w:line="360" w:lineRule="auto"/>
        <w:ind w:firstLine="0"/>
        <w:jc w:val="center"/>
        <w:rPr>
          <w:bCs/>
          <w:color w:val="auto"/>
          <w:kern w:val="2"/>
          <w:sz w:val="32"/>
          <w:szCs w:val="32"/>
        </w:rPr>
      </w:pPr>
    </w:p>
    <w:p w14:paraId="03BF7E02">
      <w:pPr>
        <w:pStyle w:val="49"/>
        <w:widowControl w:val="0"/>
        <w:snapToGrid w:val="0"/>
        <w:spacing w:line="360" w:lineRule="auto"/>
        <w:ind w:firstLine="0"/>
        <w:jc w:val="center"/>
        <w:rPr>
          <w:bCs/>
          <w:color w:val="auto"/>
          <w:kern w:val="2"/>
          <w:sz w:val="32"/>
          <w:szCs w:val="32"/>
        </w:rPr>
      </w:pPr>
    </w:p>
    <w:p w14:paraId="173B2615">
      <w:pPr>
        <w:pStyle w:val="49"/>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项目名称：智慧食堂全品售卖与反馈评价功能建设</w:t>
      </w:r>
    </w:p>
    <w:p w14:paraId="5330B26B">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rFonts w:hint="eastAsia"/>
          <w:b/>
          <w:bCs/>
          <w:sz w:val="32"/>
          <w:szCs w:val="32"/>
          <w:lang w:val="en-US" w:eastAsia="zh-CN"/>
        </w:rPr>
        <w:t>XXXM-</w:t>
      </w:r>
      <w:r>
        <w:rPr>
          <w:rFonts w:hint="eastAsia"/>
          <w:b/>
          <w:bCs/>
          <w:sz w:val="32"/>
          <w:szCs w:val="32"/>
          <w:lang w:eastAsia="zh-CN"/>
        </w:rPr>
        <w:t>20250</w:t>
      </w:r>
      <w:r>
        <w:rPr>
          <w:rFonts w:hint="eastAsia"/>
          <w:b/>
          <w:bCs/>
          <w:sz w:val="32"/>
          <w:szCs w:val="32"/>
          <w:lang w:val="en-US" w:eastAsia="zh-CN"/>
        </w:rPr>
        <w:t>328-1</w:t>
      </w:r>
    </w:p>
    <w:p w14:paraId="0E3994F5">
      <w:pPr>
        <w:pStyle w:val="49"/>
        <w:widowControl w:val="0"/>
        <w:snapToGrid w:val="0"/>
        <w:spacing w:line="360" w:lineRule="auto"/>
        <w:ind w:firstLine="0"/>
        <w:jc w:val="center"/>
        <w:rPr>
          <w:rFonts w:ascii="宋体" w:hAnsi="宋体"/>
          <w:color w:val="auto"/>
        </w:rPr>
      </w:pPr>
    </w:p>
    <w:p w14:paraId="4DEE8FAF">
      <w:pPr>
        <w:pStyle w:val="49"/>
        <w:spacing w:line="360" w:lineRule="auto"/>
        <w:ind w:firstLine="0"/>
        <w:jc w:val="center"/>
        <w:rPr>
          <w:rFonts w:ascii="宋体" w:hAnsi="宋体"/>
          <w:color w:val="auto"/>
          <w:sz w:val="32"/>
          <w:szCs w:val="32"/>
        </w:rPr>
      </w:pPr>
    </w:p>
    <w:p w14:paraId="540B1360">
      <w:pPr>
        <w:pStyle w:val="49"/>
        <w:spacing w:line="360" w:lineRule="auto"/>
        <w:ind w:firstLine="0"/>
        <w:jc w:val="center"/>
        <w:rPr>
          <w:rFonts w:ascii="宋体" w:hAnsi="宋体"/>
          <w:color w:val="auto"/>
          <w:sz w:val="32"/>
          <w:szCs w:val="32"/>
        </w:rPr>
      </w:pPr>
    </w:p>
    <w:p w14:paraId="47F32BCE">
      <w:pPr>
        <w:pStyle w:val="49"/>
        <w:spacing w:line="360" w:lineRule="auto"/>
        <w:ind w:firstLine="0"/>
        <w:jc w:val="center"/>
        <w:rPr>
          <w:rFonts w:ascii="宋体" w:hAnsi="宋体"/>
          <w:color w:val="auto"/>
          <w:sz w:val="32"/>
          <w:szCs w:val="32"/>
        </w:rPr>
      </w:pPr>
    </w:p>
    <w:p w14:paraId="56E4672F">
      <w:pPr>
        <w:pStyle w:val="49"/>
        <w:spacing w:line="360" w:lineRule="auto"/>
        <w:ind w:firstLine="0"/>
        <w:jc w:val="center"/>
        <w:rPr>
          <w:rFonts w:ascii="宋体" w:hAnsi="宋体"/>
          <w:color w:val="auto"/>
          <w:sz w:val="32"/>
          <w:szCs w:val="32"/>
        </w:rPr>
      </w:pPr>
    </w:p>
    <w:p w14:paraId="13575EC1">
      <w:pPr>
        <w:pStyle w:val="49"/>
        <w:spacing w:line="360" w:lineRule="auto"/>
        <w:ind w:firstLine="0"/>
        <w:jc w:val="center"/>
        <w:rPr>
          <w:rFonts w:ascii="宋体" w:hAnsi="宋体"/>
          <w:color w:val="auto"/>
          <w:sz w:val="32"/>
          <w:szCs w:val="32"/>
        </w:rPr>
      </w:pPr>
    </w:p>
    <w:p w14:paraId="0007A177">
      <w:pPr>
        <w:pStyle w:val="49"/>
        <w:spacing w:line="360" w:lineRule="auto"/>
        <w:ind w:firstLine="0"/>
        <w:jc w:val="center"/>
        <w:rPr>
          <w:rFonts w:ascii="宋体" w:hAnsi="宋体"/>
          <w:color w:val="auto"/>
          <w:sz w:val="32"/>
          <w:szCs w:val="32"/>
        </w:rPr>
      </w:pPr>
      <w:r>
        <w:rPr>
          <w:rFonts w:hint="eastAsia" w:ascii="宋体" w:hAnsi="宋体"/>
          <w:color w:val="auto"/>
          <w:sz w:val="32"/>
          <w:szCs w:val="32"/>
        </w:rPr>
        <w:t>采购单位：浙江大学医学院附属妇产科医院</w:t>
      </w:r>
    </w:p>
    <w:p w14:paraId="3FC9F3E0">
      <w:pPr>
        <w:pStyle w:val="49"/>
        <w:spacing w:line="360" w:lineRule="auto"/>
        <w:ind w:firstLine="0"/>
        <w:jc w:val="center"/>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五</w:t>
      </w:r>
      <w:r>
        <w:rPr>
          <w:rFonts w:ascii="宋体" w:hAnsi="宋体"/>
          <w:sz w:val="32"/>
          <w:szCs w:val="32"/>
        </w:rPr>
        <w:t>年</w:t>
      </w:r>
      <w:r>
        <w:rPr>
          <w:rFonts w:hint="eastAsia" w:ascii="宋体" w:hAnsi="宋体"/>
          <w:sz w:val="32"/>
          <w:szCs w:val="32"/>
          <w:lang w:val="en-US" w:eastAsia="zh-CN"/>
        </w:rPr>
        <w:t>三</w:t>
      </w:r>
      <w:r>
        <w:rPr>
          <w:rFonts w:ascii="宋体" w:hAnsi="宋体"/>
          <w:sz w:val="32"/>
          <w:szCs w:val="32"/>
        </w:rPr>
        <w:t>月</w:t>
      </w:r>
    </w:p>
    <w:p w14:paraId="10BBB720">
      <w:pPr>
        <w:jc w:val="center"/>
        <w:rPr>
          <w:b/>
          <w:bCs/>
          <w:sz w:val="32"/>
        </w:rPr>
      </w:pPr>
    </w:p>
    <w:p w14:paraId="652524E1">
      <w:pPr>
        <w:widowControl/>
        <w:jc w:val="center"/>
        <w:rPr>
          <w:b/>
          <w:bCs/>
          <w:sz w:val="48"/>
          <w:szCs w:val="48"/>
        </w:rPr>
      </w:pPr>
      <w:r>
        <w:rPr>
          <w:rFonts w:hint="eastAsia"/>
          <w:b/>
          <w:bCs/>
          <w:sz w:val="48"/>
          <w:szCs w:val="48"/>
        </w:rPr>
        <w:t>目  录</w:t>
      </w:r>
    </w:p>
    <w:p w14:paraId="4072F269">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3BE1736B">
          <w:pPr>
            <w:pStyle w:val="50"/>
          </w:pPr>
        </w:p>
        <w:p w14:paraId="5C3FB40E">
          <w:pPr>
            <w:pStyle w:val="12"/>
            <w:tabs>
              <w:tab w:val="right" w:leader="dot" w:pos="8296"/>
            </w:tabs>
            <w:rPr>
              <w:rFonts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22"/>
              <w:rFonts w:hint="eastAsia" w:asciiTheme="minorEastAsia" w:hAnsiTheme="minorEastAsia" w:eastAsiaTheme="minorEastAsia"/>
              <w:b/>
              <w:sz w:val="30"/>
              <w:szCs w:val="30"/>
            </w:rPr>
            <w:t>第一章</w:t>
          </w:r>
          <w:r>
            <w:rPr>
              <w:rStyle w:val="22"/>
              <w:rFonts w:asciiTheme="minorEastAsia" w:hAnsiTheme="minorEastAsia" w:eastAsiaTheme="minorEastAsia"/>
              <w:b/>
              <w:sz w:val="30"/>
              <w:szCs w:val="30"/>
            </w:rPr>
            <w:t xml:space="preserve"> </w:t>
          </w:r>
          <w:r>
            <w:rPr>
              <w:rStyle w:val="22"/>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12EB73B3">
          <w:pPr>
            <w:pStyle w:val="12"/>
            <w:tabs>
              <w:tab w:val="right" w:leader="dot" w:pos="8296"/>
            </w:tabs>
            <w:rPr>
              <w:rFonts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22"/>
              <w:rFonts w:hint="eastAsia" w:asciiTheme="minorEastAsia" w:hAnsiTheme="minorEastAsia" w:eastAsiaTheme="minorEastAsia"/>
              <w:b/>
              <w:sz w:val="30"/>
              <w:szCs w:val="30"/>
            </w:rPr>
            <w:t>第二章</w:t>
          </w:r>
          <w:r>
            <w:rPr>
              <w:rStyle w:val="22"/>
              <w:rFonts w:asciiTheme="minorEastAsia" w:hAnsiTheme="minorEastAsia" w:eastAsiaTheme="minorEastAsia"/>
              <w:b/>
              <w:sz w:val="30"/>
              <w:szCs w:val="30"/>
            </w:rPr>
            <w:t xml:space="preserve"> </w:t>
          </w:r>
          <w:r>
            <w:rPr>
              <w:rStyle w:val="22"/>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6DC2621B">
          <w:pPr>
            <w:pStyle w:val="12"/>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22"/>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22"/>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53A9BF8">
          <w:pPr>
            <w:pStyle w:val="12"/>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22"/>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22"/>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- 14 -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3159A46">
          <w:pPr>
            <w:rPr>
              <w:rFonts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14:paraId="619EB502">
      <w:pPr>
        <w:jc w:val="left"/>
        <w:rPr>
          <w:b/>
          <w:bCs/>
          <w:sz w:val="32"/>
        </w:rPr>
      </w:pPr>
    </w:p>
    <w:p w14:paraId="296BF2F3">
      <w:pPr>
        <w:jc w:val="center"/>
        <w:rPr>
          <w:b/>
          <w:bCs/>
          <w:sz w:val="32"/>
        </w:rPr>
      </w:pPr>
    </w:p>
    <w:p w14:paraId="19EBA6ED">
      <w:pPr>
        <w:widowControl/>
        <w:jc w:val="left"/>
        <w:rPr>
          <w:b/>
          <w:bCs/>
          <w:sz w:val="32"/>
        </w:rPr>
      </w:pPr>
      <w:r>
        <w:rPr>
          <w:b/>
          <w:bCs/>
          <w:sz w:val="32"/>
        </w:rPr>
        <w:br w:type="page"/>
      </w:r>
    </w:p>
    <w:p w14:paraId="01DE19BF">
      <w:pPr>
        <w:pStyle w:val="15"/>
        <w:sectPr>
          <w:footerReference r:id="rId3" w:type="default"/>
          <w:pgSz w:w="11906" w:h="16838"/>
          <w:pgMar w:top="1440" w:right="1800" w:bottom="1440" w:left="1800" w:header="851" w:footer="992" w:gutter="0"/>
          <w:cols w:space="425" w:num="1"/>
          <w:docGrid w:type="lines" w:linePitch="312" w:charSpace="0"/>
        </w:sectPr>
      </w:pPr>
    </w:p>
    <w:p w14:paraId="5E2523BF">
      <w:pPr>
        <w:pStyle w:val="15"/>
      </w:pPr>
      <w:bookmarkStart w:id="0" w:name="_Toc186548463"/>
      <w:r>
        <w:rPr>
          <w:rFonts w:hint="eastAsia"/>
        </w:rPr>
        <w:t xml:space="preserve">第一章 </w:t>
      </w:r>
      <w:r>
        <w:t>采购公告</w:t>
      </w:r>
      <w:bookmarkEnd w:id="0"/>
    </w:p>
    <w:p w14:paraId="4CBF1B20">
      <w:pPr>
        <w:spacing w:line="360" w:lineRule="auto"/>
        <w:ind w:firstLine="482" w:firstLineChars="200"/>
        <w:rPr>
          <w:b/>
          <w:sz w:val="24"/>
        </w:rPr>
      </w:pPr>
    </w:p>
    <w:p w14:paraId="2C0C1F5A">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w:t>
      </w:r>
      <w:r>
        <w:rPr>
          <w:rFonts w:hint="eastAsia"/>
          <w:b/>
          <w:sz w:val="24"/>
          <w:lang w:val="en-US" w:eastAsia="zh-CN"/>
        </w:rPr>
        <w:t>XXXM-</w:t>
      </w:r>
      <w:r>
        <w:rPr>
          <w:rFonts w:hint="eastAsia"/>
          <w:b/>
          <w:sz w:val="24"/>
          <w:lang w:eastAsia="zh-CN"/>
        </w:rPr>
        <w:t>20250</w:t>
      </w:r>
      <w:r>
        <w:rPr>
          <w:rFonts w:hint="eastAsia"/>
          <w:b/>
          <w:sz w:val="24"/>
          <w:lang w:val="en-US" w:eastAsia="zh-CN"/>
        </w:rPr>
        <w:t>328-1</w:t>
      </w:r>
      <w:r>
        <w:rPr>
          <w:rFonts w:hint="eastAsia"/>
          <w:b/>
          <w:sz w:val="24"/>
        </w:rPr>
        <w:t>）</w:t>
      </w:r>
    </w:p>
    <w:p w14:paraId="5A8068A0">
      <w:pPr>
        <w:spacing w:line="360" w:lineRule="auto"/>
        <w:ind w:firstLine="482" w:firstLineChars="200"/>
        <w:rPr>
          <w:b/>
          <w:sz w:val="24"/>
        </w:rPr>
      </w:pPr>
    </w:p>
    <w:p w14:paraId="3BBA8F49">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pPr>
        <w:spacing w:line="360" w:lineRule="auto"/>
        <w:ind w:firstLine="480" w:firstLineChars="200"/>
        <w:rPr>
          <w:sz w:val="24"/>
        </w:rPr>
      </w:pPr>
    </w:p>
    <w:p w14:paraId="105845BF">
      <w:pPr>
        <w:spacing w:line="360" w:lineRule="auto"/>
        <w:rPr>
          <w:b/>
          <w:bCs/>
          <w:sz w:val="24"/>
        </w:rPr>
      </w:pPr>
      <w:r>
        <w:rPr>
          <w:b/>
          <w:bCs/>
          <w:sz w:val="24"/>
        </w:rPr>
        <w:t>响应要求：</w:t>
      </w:r>
    </w:p>
    <w:p w14:paraId="5A166033">
      <w:pPr>
        <w:spacing w:line="360" w:lineRule="auto"/>
        <w:rPr>
          <w:sz w:val="24"/>
        </w:rPr>
      </w:pPr>
      <w:r>
        <w:rPr>
          <w:sz w:val="24"/>
        </w:rPr>
        <w:t>1、提供有效的营业执照复印件并加盖公司公章。</w:t>
      </w:r>
    </w:p>
    <w:p w14:paraId="701BF78C">
      <w:pPr>
        <w:spacing w:line="360" w:lineRule="auto"/>
        <w:rPr>
          <w:sz w:val="24"/>
        </w:rPr>
      </w:pPr>
      <w:r>
        <w:rPr>
          <w:sz w:val="24"/>
        </w:rPr>
        <w:t>2、提供自采购公告发布之日起至公告截止日内任意时间的“信用中国”网站（www.creditchina.gov.cn）的响应供应商信用查询网页截图。</w:t>
      </w:r>
    </w:p>
    <w:p w14:paraId="06779FB4">
      <w:pPr>
        <w:spacing w:line="360" w:lineRule="auto"/>
        <w:rPr>
          <w:sz w:val="24"/>
        </w:rPr>
      </w:pPr>
      <w:r>
        <w:rPr>
          <w:rFonts w:hint="eastAsia"/>
          <w:sz w:val="24"/>
        </w:rPr>
        <w:t>3</w:t>
      </w:r>
      <w:r>
        <w:rPr>
          <w:sz w:val="24"/>
        </w:rPr>
        <w:t>、参与公司必须承诺所有数据要求真实可靠</w:t>
      </w:r>
      <w:r>
        <w:rPr>
          <w:rFonts w:hint="eastAsia"/>
          <w:sz w:val="24"/>
        </w:rPr>
        <w:t>，如发生所供</w:t>
      </w:r>
      <w:r>
        <w:rPr>
          <w:rFonts w:hint="eastAsia"/>
          <w:sz w:val="24"/>
          <w:lang w:val="en-US" w:eastAsia="zh-CN"/>
        </w:rPr>
        <w:t>产品</w:t>
      </w:r>
      <w:r>
        <w:rPr>
          <w:rFonts w:hint="eastAsia"/>
          <w:sz w:val="24"/>
        </w:rPr>
        <w:t>与合同、采购文件要求不符，甲方（使用方）有权拒绝收货或退货并终止合同，由此产生的一切责任和后果由乙方承担</w:t>
      </w:r>
      <w:r>
        <w:rPr>
          <w:sz w:val="24"/>
        </w:rPr>
        <w:t>。</w:t>
      </w:r>
    </w:p>
    <w:p w14:paraId="67BEEB27">
      <w:pPr>
        <w:spacing w:line="360" w:lineRule="auto"/>
        <w:rPr>
          <w:sz w:val="24"/>
        </w:rPr>
      </w:pPr>
      <w:r>
        <w:rPr>
          <w:rFonts w:hint="eastAsia"/>
          <w:sz w:val="24"/>
        </w:rPr>
        <w:t>4</w:t>
      </w:r>
      <w:r>
        <w:rPr>
          <w:sz w:val="24"/>
        </w:rPr>
        <w:t>、不接受联合体响应，不允许分包和转包。</w:t>
      </w:r>
    </w:p>
    <w:p w14:paraId="1AC7171A">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20A59517">
      <w:pPr>
        <w:spacing w:line="360" w:lineRule="auto"/>
        <w:rPr>
          <w:sz w:val="24"/>
        </w:rPr>
      </w:pPr>
      <w:r>
        <w:rPr>
          <w:rFonts w:hint="eastAsia"/>
          <w:sz w:val="24"/>
        </w:rPr>
        <w:t>6</w:t>
      </w:r>
      <w:r>
        <w:rPr>
          <w:sz w:val="24"/>
        </w:rPr>
        <w:t>、</w:t>
      </w:r>
      <w:r>
        <w:rPr>
          <w:b w:val="0"/>
          <w:bCs/>
          <w:sz w:val="24"/>
        </w:rPr>
        <w:t>采购时间暂定，以电话</w:t>
      </w:r>
      <w:r>
        <w:rPr>
          <w:rFonts w:hint="default"/>
          <w:b w:val="0"/>
          <w:bCs/>
          <w:sz w:val="24"/>
        </w:rPr>
        <w:t>/</w:t>
      </w:r>
      <w:r>
        <w:rPr>
          <w:b w:val="0"/>
          <w:bCs/>
          <w:sz w:val="24"/>
        </w:rPr>
        <w:t>邮件通知为准，地点暂定，以电话</w:t>
      </w:r>
      <w:r>
        <w:rPr>
          <w:rFonts w:hint="default"/>
          <w:b w:val="0"/>
          <w:bCs/>
          <w:sz w:val="24"/>
        </w:rPr>
        <w:t>/</w:t>
      </w:r>
      <w:r>
        <w:rPr>
          <w:b w:val="0"/>
          <w:bCs/>
          <w:sz w:val="24"/>
        </w:rPr>
        <w:t>邮件通知为准</w:t>
      </w:r>
      <w:r>
        <w:rPr>
          <w:rFonts w:hint="eastAsia"/>
          <w:sz w:val="24"/>
        </w:rPr>
        <w:t>，</w:t>
      </w:r>
      <w:r>
        <w:rPr>
          <w:sz w:val="24"/>
        </w:rPr>
        <w:t>报名</w:t>
      </w:r>
      <w:r>
        <w:rPr>
          <w:b/>
          <w:sz w:val="24"/>
        </w:rPr>
        <w:t>截止日期为</w:t>
      </w:r>
      <w:r>
        <w:rPr>
          <w:rFonts w:hint="eastAsia"/>
          <w:b/>
          <w:sz w:val="24"/>
          <w:lang w:val="en-US" w:eastAsia="zh-CN"/>
        </w:rPr>
        <w:t>04</w:t>
      </w:r>
      <w:r>
        <w:rPr>
          <w:rFonts w:hint="eastAsia"/>
          <w:b/>
          <w:sz w:val="24"/>
        </w:rPr>
        <w:t>月</w:t>
      </w:r>
      <w:r>
        <w:rPr>
          <w:rFonts w:hint="eastAsia"/>
          <w:b/>
          <w:sz w:val="24"/>
          <w:lang w:val="en-US" w:eastAsia="zh-CN"/>
        </w:rPr>
        <w:t>03</w:t>
      </w:r>
      <w:r>
        <w:rPr>
          <w:rFonts w:hint="eastAsia"/>
          <w:b/>
          <w:sz w:val="24"/>
        </w:rPr>
        <w:t>日17:00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rFonts w:hint="eastAsia" w:ascii="Times New Roman" w:hAnsi="Times New Roman" w:cs="Times New Roman"/>
          <w:b/>
          <w:sz w:val="24"/>
          <w:lang w:val="en-US" w:eastAsia="zh-CN"/>
        </w:rPr>
        <w:t>生产</w:t>
      </w:r>
      <w:r>
        <w:rPr>
          <w:b/>
          <w:sz w:val="24"/>
        </w:rPr>
        <w:t>厂家，规格型</w:t>
      </w:r>
      <w:r>
        <w:rPr>
          <w:b/>
          <w:bCs w:val="0"/>
          <w:sz w:val="24"/>
        </w:rPr>
        <w:t>号等</w:t>
      </w:r>
      <w:r>
        <w:rPr>
          <w:sz w:val="24"/>
        </w:rPr>
        <w:t>）</w:t>
      </w:r>
      <w:r>
        <w:rPr>
          <w:rFonts w:hint="eastAsia"/>
          <w:sz w:val="24"/>
        </w:rPr>
        <w:t>。</w:t>
      </w:r>
    </w:p>
    <w:p w14:paraId="5457D341">
      <w:pPr>
        <w:spacing w:line="360" w:lineRule="auto"/>
        <w:rPr>
          <w:sz w:val="24"/>
        </w:rPr>
      </w:pPr>
      <w:r>
        <w:rPr>
          <w:rFonts w:hint="eastAsia"/>
          <w:sz w:val="24"/>
        </w:rPr>
        <w:t>7</w:t>
      </w:r>
      <w:r>
        <w:rPr>
          <w:sz w:val="24"/>
        </w:rPr>
        <w:t>、以上事项均为必须项，任何一项不满足均取消响应资格。</w:t>
      </w:r>
    </w:p>
    <w:p w14:paraId="7F54B741">
      <w:pPr>
        <w:spacing w:line="360" w:lineRule="auto"/>
        <w:rPr>
          <w:b/>
          <w:bCs/>
          <w:sz w:val="24"/>
        </w:rPr>
      </w:pPr>
    </w:p>
    <w:p w14:paraId="70073DFC">
      <w:pPr>
        <w:spacing w:line="360" w:lineRule="auto"/>
        <w:rPr>
          <w:b/>
          <w:bCs/>
          <w:sz w:val="24"/>
        </w:rPr>
      </w:pPr>
    </w:p>
    <w:p w14:paraId="58E100C6">
      <w:pPr>
        <w:spacing w:line="360" w:lineRule="auto"/>
        <w:rPr>
          <w:b/>
          <w:bCs/>
          <w:sz w:val="24"/>
        </w:rPr>
      </w:pPr>
      <w:r>
        <w:rPr>
          <w:b/>
          <w:bCs/>
          <w:sz w:val="24"/>
        </w:rPr>
        <w:t>其他事项：</w:t>
      </w:r>
    </w:p>
    <w:p w14:paraId="399C31B4">
      <w:pPr>
        <w:rPr>
          <w:sz w:val="24"/>
        </w:rPr>
      </w:pPr>
      <w:bookmarkStart w:id="1" w:name="_Toc186548464"/>
      <w:r>
        <w:rPr>
          <w:sz w:val="24"/>
        </w:rPr>
        <w:t>咨询、报名电话：</w:t>
      </w:r>
      <w:r>
        <w:rPr>
          <w:rFonts w:hint="eastAsia"/>
          <w:sz w:val="24"/>
          <w:lang w:val="en-US" w:eastAsia="zh-CN"/>
        </w:rPr>
        <w:t>周</w:t>
      </w:r>
      <w:r>
        <w:rPr>
          <w:rFonts w:hint="eastAsia"/>
          <w:sz w:val="24"/>
        </w:rPr>
        <w:t>老师8999109</w:t>
      </w:r>
      <w:r>
        <w:rPr>
          <w:rFonts w:hint="eastAsia"/>
          <w:sz w:val="24"/>
          <w:lang w:val="en-US" w:eastAsia="zh-CN"/>
        </w:rPr>
        <w:t>0</w:t>
      </w:r>
      <w:r>
        <w:rPr>
          <w:sz w:val="24"/>
        </w:rPr>
        <w:t>。EMAIL：</w:t>
      </w:r>
      <w:r>
        <w:fldChar w:fldCharType="begin"/>
      </w:r>
      <w:r>
        <w:instrText xml:space="preserve"> HYPERLINK "mailto:sfbsbk@zju.edu.cn" </w:instrText>
      </w:r>
      <w:r>
        <w:fldChar w:fldCharType="separate"/>
      </w:r>
      <w:r>
        <w:rPr>
          <w:rStyle w:val="22"/>
          <w:rFonts w:hint="eastAsia"/>
          <w:color w:val="auto"/>
          <w:sz w:val="24"/>
          <w:lang w:val="en-US" w:eastAsia="zh-CN"/>
        </w:rPr>
        <w:t>5518003</w:t>
      </w:r>
      <w:r>
        <w:rPr>
          <w:rStyle w:val="22"/>
          <w:color w:val="auto"/>
          <w:sz w:val="24"/>
        </w:rPr>
        <w:t>@zju.edu.cn</w:t>
      </w:r>
      <w:r>
        <w:rPr>
          <w:rStyle w:val="22"/>
          <w:color w:val="auto"/>
          <w:sz w:val="24"/>
        </w:rPr>
        <w:fldChar w:fldCharType="end"/>
      </w:r>
      <w:r>
        <w:rPr>
          <w:rFonts w:hint="eastAsia"/>
          <w:sz w:val="24"/>
        </w:rPr>
        <w:t>。</w:t>
      </w:r>
    </w:p>
    <w:p w14:paraId="4F130AFB">
      <w:pPr>
        <w:pStyle w:val="15"/>
      </w:pPr>
      <w:r>
        <w:rPr>
          <w:rFonts w:hint="eastAsia"/>
        </w:rPr>
        <w:t xml:space="preserve">第二章 </w:t>
      </w:r>
      <w:r>
        <w:t>采购内容</w:t>
      </w:r>
      <w:r>
        <w:rPr>
          <w:rFonts w:hint="eastAsia"/>
        </w:rPr>
        <w:t>及</w:t>
      </w:r>
      <w:r>
        <w:t>需求</w:t>
      </w:r>
      <w:bookmarkEnd w:id="1"/>
    </w:p>
    <w:p w14:paraId="4306DC2C">
      <w:pPr>
        <w:spacing w:line="360" w:lineRule="auto"/>
        <w:rPr>
          <w:rFonts w:hint="eastAsia" w:hAnsi="宋体" w:cs="宋体"/>
          <w:sz w:val="21"/>
          <w:szCs w:val="21"/>
        </w:rPr>
      </w:pPr>
      <w:r>
        <w:rPr>
          <w:rFonts w:hint="eastAsia"/>
          <w:sz w:val="24"/>
          <w:lang w:val="en-US" w:eastAsia="zh-CN"/>
        </w:rPr>
        <w:t>项目名称：智慧食堂全品售卖与反馈评价功能建设（预算：5万元）</w:t>
      </w:r>
      <w:bookmarkStart w:id="14" w:name="_GoBack"/>
      <w:bookmarkEnd w:id="14"/>
    </w:p>
    <w:p w14:paraId="71053E2C">
      <w:pPr>
        <w:pStyle w:val="3"/>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项目概况</w:t>
      </w:r>
    </w:p>
    <w:p w14:paraId="21705361">
      <w:pPr>
        <w:pStyle w:val="3"/>
        <w:numPr>
          <w:ilvl w:val="0"/>
          <w:numId w:val="0"/>
        </w:numPr>
        <w:tabs>
          <w:tab w:val="left" w:pos="720"/>
          <w:tab w:val="left" w:pos="1980"/>
        </w:tabs>
        <w:spacing w:line="440" w:lineRule="exact"/>
        <w:ind w:firstLine="420" w:firstLineChars="200"/>
        <w:rPr>
          <w:rFonts w:hint="eastAsia" w:ascii="宋体" w:hAnsi="宋体" w:cs="宋体"/>
          <w:b w:val="0"/>
          <w:bCs/>
          <w:sz w:val="21"/>
          <w:szCs w:val="21"/>
          <w:lang w:eastAsia="zh-CN"/>
        </w:rPr>
      </w:pPr>
      <w:r>
        <w:rPr>
          <w:rFonts w:hint="eastAsia" w:ascii="宋体" w:hAnsi="宋体" w:cs="宋体"/>
          <w:b w:val="0"/>
          <w:bCs/>
          <w:sz w:val="21"/>
          <w:szCs w:val="21"/>
          <w:lang w:eastAsia="zh-CN"/>
        </w:rPr>
        <w:t>为进一步提升食堂服务质量与管理水平，决定开展智慧食堂升级项目。基于现有系统，引入先进的物联网、人工智能及大数据技术，打造集菜品评价智慧食堂体系。其目的在于提高运营效率，降低人力成本，优化就餐体验，增强服务互动性，为医院职工和患者提供更加优质、便捷、智能的餐饮服务。主要内容包括建立智慧食堂全品售卖与反馈评价功能，收集就餐反馈以优化菜品和服务。</w:t>
      </w:r>
    </w:p>
    <w:p w14:paraId="236C09C1">
      <w:pPr>
        <w:pStyle w:val="3"/>
        <w:numPr>
          <w:ilvl w:val="0"/>
          <w:numId w:val="1"/>
        </w:numPr>
        <w:tabs>
          <w:tab w:val="left" w:pos="720"/>
          <w:tab w:val="left" w:pos="1980"/>
        </w:tabs>
        <w:spacing w:line="440" w:lineRule="exact"/>
      </w:pPr>
      <w:r>
        <w:rPr>
          <w:rFonts w:hint="eastAsia" w:hAnsi="宋体" w:cs="宋体"/>
          <w:sz w:val="21"/>
          <w:szCs w:val="21"/>
          <w:lang w:eastAsia="zh-CN"/>
        </w:rPr>
        <w:t>项目内容</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213"/>
        <w:gridCol w:w="5201"/>
      </w:tblGrid>
      <w:tr w14:paraId="7D98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650" w:type="pct"/>
            <w:vAlign w:val="center"/>
          </w:tcPr>
          <w:p w14:paraId="60C1817D">
            <w:pPr>
              <w:spacing w:line="440" w:lineRule="exact"/>
              <w:jc w:val="center"/>
              <w:rPr>
                <w:rFonts w:hint="eastAsia" w:ascii="宋体" w:hAnsi="宋体" w:cs="宋体"/>
                <w:b/>
                <w:bCs/>
                <w:szCs w:val="21"/>
              </w:rPr>
            </w:pPr>
            <w:r>
              <w:rPr>
                <w:rFonts w:hint="eastAsia" w:ascii="宋体" w:hAnsi="宋体" w:cs="宋体"/>
                <w:b/>
                <w:bCs/>
                <w:szCs w:val="21"/>
              </w:rPr>
              <w:t>序号</w:t>
            </w:r>
          </w:p>
        </w:tc>
        <w:tc>
          <w:tcPr>
            <w:tcW w:w="1298" w:type="pct"/>
            <w:vAlign w:val="center"/>
          </w:tcPr>
          <w:p w14:paraId="747DE736">
            <w:pPr>
              <w:spacing w:line="440" w:lineRule="exact"/>
              <w:jc w:val="center"/>
              <w:rPr>
                <w:rFonts w:hint="eastAsia" w:ascii="宋体" w:hAnsi="宋体" w:cs="宋体"/>
                <w:b/>
                <w:bCs/>
                <w:szCs w:val="21"/>
              </w:rPr>
            </w:pPr>
            <w:r>
              <w:rPr>
                <w:rFonts w:hint="eastAsia" w:ascii="宋体" w:hAnsi="宋体" w:cs="宋体"/>
                <w:b/>
                <w:bCs/>
                <w:szCs w:val="21"/>
              </w:rPr>
              <w:t>内容</w:t>
            </w:r>
          </w:p>
        </w:tc>
        <w:tc>
          <w:tcPr>
            <w:tcW w:w="3050" w:type="pct"/>
            <w:vAlign w:val="center"/>
          </w:tcPr>
          <w:p w14:paraId="74DF499E">
            <w:pPr>
              <w:spacing w:line="440" w:lineRule="exact"/>
              <w:jc w:val="center"/>
              <w:rPr>
                <w:rFonts w:hint="eastAsia" w:ascii="宋体" w:hAnsi="宋体" w:cs="宋体"/>
                <w:b/>
                <w:bCs/>
                <w:szCs w:val="21"/>
              </w:rPr>
            </w:pPr>
            <w:r>
              <w:rPr>
                <w:rFonts w:hint="eastAsia" w:ascii="宋体" w:hAnsi="宋体" w:cs="宋体"/>
                <w:b/>
                <w:bCs/>
                <w:szCs w:val="21"/>
              </w:rPr>
              <w:t>说明</w:t>
            </w:r>
          </w:p>
        </w:tc>
      </w:tr>
      <w:tr w14:paraId="732E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50" w:type="pct"/>
            <w:vAlign w:val="center"/>
          </w:tcPr>
          <w:p w14:paraId="157D4404">
            <w:pPr>
              <w:spacing w:line="440" w:lineRule="exact"/>
              <w:jc w:val="center"/>
              <w:rPr>
                <w:rFonts w:hint="eastAsia" w:ascii="宋体" w:hAnsi="宋体" w:cs="宋体"/>
                <w:szCs w:val="21"/>
              </w:rPr>
            </w:pPr>
            <w:r>
              <w:rPr>
                <w:rFonts w:hint="eastAsia" w:ascii="宋体" w:hAnsi="宋体" w:cs="宋体"/>
                <w:kern w:val="0"/>
                <w:szCs w:val="21"/>
              </w:rPr>
              <w:t>1</w:t>
            </w:r>
          </w:p>
        </w:tc>
        <w:tc>
          <w:tcPr>
            <w:tcW w:w="1298" w:type="pct"/>
            <w:vAlign w:val="center"/>
          </w:tcPr>
          <w:p w14:paraId="094F1812">
            <w:pPr>
              <w:widowControl/>
              <w:spacing w:line="440" w:lineRule="exact"/>
              <w:rPr>
                <w:rFonts w:hint="eastAsia" w:ascii="宋体" w:hAnsi="宋体" w:cs="宋体"/>
                <w:szCs w:val="21"/>
              </w:rPr>
            </w:pPr>
            <w:r>
              <w:rPr>
                <w:rFonts w:hint="eastAsia" w:ascii="宋体" w:hAnsi="宋体" w:cs="宋体"/>
                <w:szCs w:val="21"/>
              </w:rPr>
              <w:t>智慧食堂全品售卖与反馈评价功能建设</w:t>
            </w:r>
          </w:p>
        </w:tc>
        <w:tc>
          <w:tcPr>
            <w:tcW w:w="3050" w:type="pct"/>
            <w:vAlign w:val="center"/>
          </w:tcPr>
          <w:p w14:paraId="00C2EE11">
            <w:pPr>
              <w:spacing w:line="440" w:lineRule="exact"/>
              <w:rPr>
                <w:rFonts w:hint="eastAsia" w:ascii="宋体" w:hAnsi="宋体" w:cs="宋体"/>
                <w:szCs w:val="21"/>
              </w:rPr>
            </w:pPr>
            <w:r>
              <w:rPr>
                <w:rFonts w:hint="eastAsia" w:ascii="宋体" w:hAnsi="宋体" w:cs="宋体"/>
                <w:bCs/>
                <w:iCs/>
                <w:szCs w:val="21"/>
              </w:rPr>
              <w:t>在食堂设置触摸显示屏，</w:t>
            </w:r>
            <w:r>
              <w:rPr>
                <w:rFonts w:hint="eastAsia" w:ascii="宋体" w:hAnsi="宋体" w:cs="宋体"/>
                <w:bCs/>
                <w:iCs/>
                <w:szCs w:val="21"/>
                <w:lang w:eastAsia="zh-Hans"/>
              </w:rPr>
              <w:t>就餐人员</w:t>
            </w:r>
            <w:r>
              <w:rPr>
                <w:rFonts w:hint="eastAsia" w:ascii="宋体" w:hAnsi="宋体" w:cs="宋体"/>
                <w:bCs/>
                <w:iCs/>
                <w:szCs w:val="21"/>
              </w:rPr>
              <w:t>可直接勾选喜爱菜品提交评价，系统自动收集统计数据，实现与院内智慧餐饮系统同步菜品信息，方便管理员管理菜品，为食堂优化菜品结构和服务提供依据。</w:t>
            </w:r>
          </w:p>
        </w:tc>
      </w:tr>
      <w:tr w14:paraId="3037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50" w:type="pct"/>
            <w:vAlign w:val="center"/>
          </w:tcPr>
          <w:p w14:paraId="11AAAF48">
            <w:pPr>
              <w:spacing w:line="440" w:lineRule="exact"/>
              <w:jc w:val="center"/>
              <w:rPr>
                <w:rFonts w:hint="eastAsia" w:ascii="宋体" w:hAnsi="宋体" w:cs="宋体"/>
                <w:kern w:val="0"/>
                <w:szCs w:val="21"/>
              </w:rPr>
            </w:pPr>
            <w:r>
              <w:rPr>
                <w:rFonts w:hint="eastAsia" w:ascii="宋体" w:hAnsi="宋体" w:cs="宋体"/>
                <w:kern w:val="0"/>
                <w:szCs w:val="21"/>
              </w:rPr>
              <w:t>2</w:t>
            </w:r>
          </w:p>
        </w:tc>
        <w:tc>
          <w:tcPr>
            <w:tcW w:w="1298" w:type="pct"/>
            <w:vAlign w:val="center"/>
          </w:tcPr>
          <w:p w14:paraId="2344D88B">
            <w:pPr>
              <w:widowControl/>
              <w:spacing w:line="440" w:lineRule="exact"/>
              <w:rPr>
                <w:rFonts w:hint="eastAsia" w:ascii="宋体" w:hAnsi="宋体" w:cs="宋体"/>
                <w:szCs w:val="21"/>
              </w:rPr>
            </w:pPr>
            <w:r>
              <w:rPr>
                <w:rFonts w:hint="eastAsia" w:ascii="宋体" w:hAnsi="宋体" w:cs="宋体"/>
                <w:szCs w:val="21"/>
              </w:rPr>
              <w:t>智慧触摸屏1台</w:t>
            </w:r>
          </w:p>
        </w:tc>
        <w:tc>
          <w:tcPr>
            <w:tcW w:w="3050" w:type="pct"/>
            <w:vAlign w:val="center"/>
          </w:tcPr>
          <w:p w14:paraId="092B0FC3">
            <w:pPr>
              <w:spacing w:line="440" w:lineRule="exact"/>
              <w:rPr>
                <w:rFonts w:hint="eastAsia" w:ascii="宋体" w:hAnsi="宋体" w:cs="宋体"/>
                <w:bCs/>
                <w:iCs/>
                <w:szCs w:val="21"/>
              </w:rPr>
            </w:pPr>
            <w:r>
              <w:rPr>
                <w:rFonts w:hint="eastAsia" w:ascii="宋体" w:hAnsi="宋体" w:cs="宋体"/>
                <w:bCs/>
                <w:iCs/>
                <w:szCs w:val="21"/>
              </w:rPr>
              <w:t>放置在食堂显眼位置，可展示当天菜品信息、健康饮食小贴士、特色菜品推荐或优惠活动等内容，为职工提供信息展示服务，同时作为菜品评价系统的前端交互设备，支持职工触屏操作进行菜品评价。</w:t>
            </w:r>
          </w:p>
        </w:tc>
      </w:tr>
    </w:tbl>
    <w:p w14:paraId="386A6AD3"/>
    <w:p w14:paraId="3A0757E6">
      <w:pPr>
        <w:pStyle w:val="3"/>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技术要求</w:t>
      </w:r>
    </w:p>
    <w:p w14:paraId="4431289A">
      <w:pPr>
        <w:pStyle w:val="27"/>
        <w:numPr>
          <w:ilvl w:val="0"/>
          <w:numId w:val="2"/>
        </w:numPr>
        <w:spacing w:line="440" w:lineRule="exact"/>
        <w:ind w:firstLineChars="0"/>
        <w:outlineLvl w:val="1"/>
        <w:rPr>
          <w:rFonts w:hint="eastAsia" w:ascii="宋体" w:hAnsi="宋体" w:cs="宋体"/>
          <w:b/>
          <w:szCs w:val="21"/>
        </w:rPr>
      </w:pPr>
      <w:r>
        <w:rPr>
          <w:rFonts w:hint="eastAsia" w:ascii="宋体" w:hAnsi="宋体" w:cs="宋体"/>
          <w:b/>
          <w:szCs w:val="21"/>
        </w:rPr>
        <w:t>总体要求</w:t>
      </w:r>
    </w:p>
    <w:p w14:paraId="0EBCA199">
      <w:pPr>
        <w:widowControl/>
        <w:numPr>
          <w:ilvl w:val="0"/>
          <w:numId w:val="3"/>
        </w:numPr>
        <w:spacing w:line="360" w:lineRule="auto"/>
        <w:ind w:left="0" w:firstLine="420" w:firstLineChars="200"/>
        <w:jc w:val="left"/>
        <w:rPr>
          <w:rFonts w:hint="eastAsia" w:ascii="宋体" w:hAnsi="宋体" w:cs="宋体"/>
          <w:szCs w:val="21"/>
        </w:rPr>
      </w:pPr>
      <w:r>
        <w:rPr>
          <w:rFonts w:hint="eastAsia" w:ascii="宋体" w:hAnsi="宋体" w:cs="宋体"/>
          <w:szCs w:val="21"/>
        </w:rPr>
        <w:t>遵循国家及行业相关技术标准和规范，确保系统安全、稳定、可靠运行。</w:t>
      </w:r>
    </w:p>
    <w:p w14:paraId="62741958">
      <w:pPr>
        <w:widowControl/>
        <w:numPr>
          <w:ilvl w:val="0"/>
          <w:numId w:val="3"/>
        </w:numPr>
        <w:spacing w:line="360" w:lineRule="auto"/>
        <w:ind w:left="0" w:firstLine="420" w:firstLineChars="200"/>
        <w:jc w:val="left"/>
        <w:rPr>
          <w:rFonts w:hint="eastAsia" w:ascii="宋体" w:hAnsi="宋体" w:cs="宋体"/>
          <w:szCs w:val="21"/>
        </w:rPr>
      </w:pPr>
      <w:r>
        <w:rPr>
          <w:rFonts w:hint="eastAsia" w:ascii="宋体" w:hAnsi="宋体" w:cs="宋体"/>
          <w:szCs w:val="21"/>
        </w:rPr>
        <w:t>具备良好的兼容性和扩展性，能够与医院现有系统无缝对接，并可根据未来业务发展需求进行功能扩展。</w:t>
      </w:r>
    </w:p>
    <w:p w14:paraId="4AEBE42C">
      <w:pPr>
        <w:widowControl/>
        <w:numPr>
          <w:ilvl w:val="0"/>
          <w:numId w:val="3"/>
        </w:numPr>
        <w:spacing w:line="360" w:lineRule="auto"/>
        <w:ind w:left="0" w:firstLine="420" w:firstLineChars="200"/>
        <w:jc w:val="left"/>
        <w:rPr>
          <w:rFonts w:hint="eastAsia" w:ascii="宋体" w:hAnsi="宋体" w:cs="宋体"/>
          <w:szCs w:val="21"/>
        </w:rPr>
      </w:pPr>
      <w:r>
        <w:rPr>
          <w:rFonts w:hint="eastAsia" w:ascii="宋体" w:hAnsi="宋体" w:cs="宋体"/>
          <w:szCs w:val="21"/>
        </w:rPr>
        <w:t>采用成熟、先进的技术架构，保障系统的高效处理能力和数据传输速度，满足医院高峰时段的使用需求。</w:t>
      </w:r>
    </w:p>
    <w:p w14:paraId="630B8CC0">
      <w:pPr>
        <w:widowControl/>
        <w:numPr>
          <w:ilvl w:val="0"/>
          <w:numId w:val="3"/>
        </w:numPr>
        <w:spacing w:line="360" w:lineRule="auto"/>
        <w:ind w:left="0" w:firstLine="420" w:firstLineChars="200"/>
        <w:jc w:val="left"/>
      </w:pPr>
      <w:r>
        <w:rPr>
          <w:rFonts w:hint="eastAsia" w:ascii="宋体" w:hAnsi="宋体" w:cs="宋体"/>
          <w:szCs w:val="21"/>
        </w:rPr>
        <w:t>高度重视数据安全与隐私保护，建立完善的数据加密、备份和恢复机制，防止数据泄露和丢失。</w:t>
      </w:r>
    </w:p>
    <w:p w14:paraId="0D01BCB3">
      <w:pPr>
        <w:pStyle w:val="27"/>
        <w:numPr>
          <w:ilvl w:val="0"/>
          <w:numId w:val="2"/>
        </w:numPr>
        <w:spacing w:line="440" w:lineRule="exact"/>
        <w:ind w:firstLineChars="0"/>
        <w:outlineLvl w:val="1"/>
        <w:rPr>
          <w:rFonts w:hint="eastAsia" w:ascii="宋体" w:hAnsi="宋体" w:cs="宋体"/>
          <w:b/>
          <w:szCs w:val="21"/>
        </w:rPr>
      </w:pPr>
      <w:r>
        <w:rPr>
          <w:rFonts w:hint="eastAsia" w:ascii="宋体" w:hAnsi="宋体" w:cs="宋体"/>
          <w:b/>
          <w:szCs w:val="21"/>
        </w:rPr>
        <w:t>功能要求</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6913"/>
      </w:tblGrid>
      <w:tr w14:paraId="1E3E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44" w:type="pct"/>
            <w:vAlign w:val="center"/>
          </w:tcPr>
          <w:p w14:paraId="369C5D71">
            <w:pPr>
              <w:spacing w:line="440" w:lineRule="exact"/>
              <w:jc w:val="center"/>
              <w:rPr>
                <w:rFonts w:hint="eastAsia" w:ascii="宋体" w:hAnsi="宋体" w:cs="宋体"/>
                <w:b/>
                <w:bCs/>
                <w:szCs w:val="21"/>
              </w:rPr>
            </w:pPr>
            <w:r>
              <w:rPr>
                <w:rFonts w:hint="eastAsia" w:ascii="宋体" w:hAnsi="宋体" w:cs="宋体"/>
                <w:b/>
                <w:bCs/>
                <w:szCs w:val="21"/>
              </w:rPr>
              <w:t>序号</w:t>
            </w:r>
          </w:p>
        </w:tc>
        <w:tc>
          <w:tcPr>
            <w:tcW w:w="4056" w:type="pct"/>
            <w:vAlign w:val="center"/>
          </w:tcPr>
          <w:p w14:paraId="5FD8B860">
            <w:pPr>
              <w:spacing w:line="440" w:lineRule="exact"/>
              <w:jc w:val="center"/>
              <w:rPr>
                <w:rFonts w:hint="eastAsia" w:ascii="宋体" w:hAnsi="宋体" w:cs="宋体"/>
                <w:b/>
                <w:bCs/>
                <w:szCs w:val="21"/>
              </w:rPr>
            </w:pPr>
            <w:r>
              <w:rPr>
                <w:rFonts w:hint="eastAsia" w:ascii="宋体" w:hAnsi="宋体" w:cs="宋体"/>
                <w:b/>
                <w:bCs/>
                <w:szCs w:val="21"/>
              </w:rPr>
              <w:t>功能与技术说明</w:t>
            </w:r>
          </w:p>
        </w:tc>
      </w:tr>
      <w:tr w14:paraId="5FED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30FAB6EE">
            <w:pPr>
              <w:pStyle w:val="27"/>
              <w:numPr>
                <w:ilvl w:val="0"/>
                <w:numId w:val="4"/>
              </w:numPr>
              <w:spacing w:line="440" w:lineRule="exact"/>
              <w:ind w:firstLineChars="0"/>
              <w:jc w:val="center"/>
              <w:rPr>
                <w:rFonts w:hint="eastAsia" w:ascii="宋体" w:hAnsi="宋体" w:cs="宋体"/>
                <w:b/>
                <w:bCs/>
                <w:szCs w:val="21"/>
              </w:rPr>
            </w:pPr>
          </w:p>
        </w:tc>
        <w:tc>
          <w:tcPr>
            <w:tcW w:w="4056" w:type="pct"/>
            <w:vAlign w:val="center"/>
          </w:tcPr>
          <w:p w14:paraId="733526AC">
            <w:pPr>
              <w:spacing w:line="440" w:lineRule="exact"/>
              <w:jc w:val="center"/>
              <w:rPr>
                <w:rFonts w:hint="eastAsia" w:ascii="宋体" w:hAnsi="宋体" w:cs="宋体"/>
                <w:bCs/>
                <w:i/>
                <w:color w:val="FF0000"/>
                <w:szCs w:val="21"/>
              </w:rPr>
            </w:pPr>
            <w:r>
              <w:rPr>
                <w:rFonts w:hint="eastAsia" w:ascii="宋体" w:hAnsi="宋体" w:cs="宋体"/>
                <w:b/>
                <w:iCs/>
                <w:szCs w:val="21"/>
              </w:rPr>
              <w:t>智慧食堂全品售卖与反馈评价功能建设</w:t>
            </w:r>
            <w:r>
              <w:rPr>
                <w:rFonts w:hint="eastAsia" w:ascii="宋体" w:hAnsi="宋体" w:cs="宋体"/>
                <w:b/>
                <w:iCs/>
                <w:szCs w:val="21"/>
                <w:lang w:eastAsia="zh-Hans"/>
              </w:rPr>
              <w:t>用户端功能</w:t>
            </w:r>
          </w:p>
        </w:tc>
      </w:tr>
      <w:tr w14:paraId="74BB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00428903">
            <w:pPr>
              <w:spacing w:line="44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1</w:t>
            </w:r>
          </w:p>
        </w:tc>
        <w:tc>
          <w:tcPr>
            <w:tcW w:w="4056" w:type="pct"/>
            <w:vAlign w:val="center"/>
          </w:tcPr>
          <w:p w14:paraId="4981ED53">
            <w:pPr>
              <w:spacing w:line="360" w:lineRule="auto"/>
              <w:jc w:val="left"/>
              <w:rPr>
                <w:rFonts w:hint="eastAsia" w:ascii="宋体" w:hAnsi="宋体" w:cs="宋体"/>
                <w:bCs/>
                <w:i/>
                <w:color w:val="FF0000"/>
                <w:szCs w:val="21"/>
              </w:rPr>
            </w:pPr>
            <w:r>
              <w:rPr>
                <w:rFonts w:hint="eastAsia" w:ascii="宋体" w:hAnsi="宋体" w:cs="宋体"/>
                <w:szCs w:val="21"/>
                <w:lang w:eastAsia="zh-Hans"/>
              </w:rPr>
              <w:t>菜品展示：需支持当日售卖菜品列表展示，点击菜品图标，需展示菜品的名称、图片、简介等详细信息，方便职工全面了解菜品；</w:t>
            </w:r>
          </w:p>
        </w:tc>
      </w:tr>
      <w:tr w14:paraId="0A51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00F37ACB">
            <w:pPr>
              <w:spacing w:line="440" w:lineRule="exact"/>
              <w:jc w:val="center"/>
              <w:rPr>
                <w:rFonts w:hint="default" w:ascii="宋体" w:hAnsi="宋体" w:cs="宋体"/>
                <w:b/>
                <w:bCs/>
                <w:szCs w:val="21"/>
                <w:lang w:val="en-US" w:eastAsia="zh-CN"/>
              </w:rPr>
            </w:pPr>
            <w:r>
              <w:rPr>
                <w:rFonts w:hint="eastAsia" w:ascii="宋体" w:hAnsi="宋体" w:cs="宋体"/>
                <w:b/>
                <w:bCs/>
                <w:szCs w:val="21"/>
                <w:lang w:val="en-US" w:eastAsia="zh-CN"/>
              </w:rPr>
              <w:t>2</w:t>
            </w:r>
          </w:p>
        </w:tc>
        <w:tc>
          <w:tcPr>
            <w:tcW w:w="4056" w:type="pct"/>
            <w:vAlign w:val="center"/>
          </w:tcPr>
          <w:p w14:paraId="3B6200C3">
            <w:pPr>
              <w:spacing w:line="360" w:lineRule="auto"/>
              <w:jc w:val="left"/>
              <w:rPr>
                <w:rFonts w:hint="eastAsia" w:ascii="宋体" w:hAnsi="宋体" w:cs="宋体"/>
                <w:bCs/>
                <w:i/>
                <w:color w:val="FF0000"/>
                <w:szCs w:val="21"/>
              </w:rPr>
            </w:pPr>
            <w:r>
              <w:rPr>
                <w:rFonts w:hint="eastAsia" w:ascii="宋体" w:hAnsi="宋体" w:cs="宋体"/>
                <w:szCs w:val="21"/>
                <w:lang w:eastAsia="zh-Hans"/>
              </w:rPr>
              <w:t>菜品评价：需支持职工勾选菜品提交评价，支持多选操作；评价维度需包括但不限于菜品口味、食堂服务等，职工可针对每个维度进行打分或打星，也可添加文字评论；评价提交后，系统即时反馈提交成功信息。</w:t>
            </w:r>
          </w:p>
        </w:tc>
      </w:tr>
      <w:tr w14:paraId="4226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5D55A688">
            <w:pPr>
              <w:spacing w:line="440" w:lineRule="exact"/>
              <w:jc w:val="center"/>
              <w:rPr>
                <w:rFonts w:hint="default" w:ascii="宋体" w:hAnsi="宋体" w:cs="宋体"/>
                <w:b/>
                <w:bCs/>
                <w:szCs w:val="21"/>
                <w:lang w:val="en-US" w:eastAsia="zh-CN"/>
              </w:rPr>
            </w:pPr>
            <w:r>
              <w:rPr>
                <w:rFonts w:hint="eastAsia" w:ascii="宋体" w:hAnsi="宋体" w:cs="宋体"/>
                <w:b/>
                <w:bCs/>
                <w:szCs w:val="21"/>
                <w:lang w:val="en-US" w:eastAsia="zh-CN"/>
              </w:rPr>
              <w:t>3</w:t>
            </w:r>
          </w:p>
        </w:tc>
        <w:tc>
          <w:tcPr>
            <w:tcW w:w="4056" w:type="pct"/>
            <w:vAlign w:val="center"/>
          </w:tcPr>
          <w:p w14:paraId="2DA95C55">
            <w:pPr>
              <w:spacing w:line="360" w:lineRule="auto"/>
              <w:jc w:val="left"/>
              <w:rPr>
                <w:rFonts w:hint="eastAsia" w:ascii="宋体" w:hAnsi="宋体" w:cs="宋体"/>
                <w:bCs/>
                <w:i/>
                <w:color w:val="FF0000"/>
                <w:szCs w:val="21"/>
              </w:rPr>
            </w:pPr>
            <w:r>
              <w:rPr>
                <w:rFonts w:hint="eastAsia" w:ascii="宋体" w:hAnsi="宋体" w:cs="宋体"/>
                <w:szCs w:val="21"/>
                <w:lang w:eastAsia="zh-Hans"/>
              </w:rPr>
              <w:t>投放播放：</w:t>
            </w:r>
            <w:r>
              <w:rPr>
                <w:rFonts w:hint="eastAsia" w:ascii="宋体" w:hAnsi="宋体" w:cs="宋体"/>
                <w:szCs w:val="21"/>
              </w:rPr>
              <w:t>人员未操作时，系统支持自动播放后台设置的投放内容，包括图文、轮播图、视频等多种形式，内容可根据后台配置实时更新。</w:t>
            </w:r>
          </w:p>
        </w:tc>
      </w:tr>
      <w:tr w14:paraId="2BD2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77989CB0">
            <w:pPr>
              <w:spacing w:line="440" w:lineRule="exact"/>
              <w:jc w:val="center"/>
              <w:rPr>
                <w:rFonts w:hint="eastAsia" w:ascii="宋体" w:hAnsi="宋体" w:cs="宋体"/>
                <w:b/>
                <w:bCs/>
                <w:szCs w:val="21"/>
                <w:lang w:val="en-US" w:eastAsia="zh-CN"/>
              </w:rPr>
            </w:pPr>
            <w:r>
              <w:rPr>
                <w:rFonts w:hint="eastAsia" w:ascii="宋体" w:hAnsi="宋体" w:cs="宋体"/>
                <w:b/>
                <w:bCs/>
                <w:szCs w:val="21"/>
                <w:lang w:val="en-US" w:eastAsia="zh-CN"/>
              </w:rPr>
              <w:t>4</w:t>
            </w:r>
          </w:p>
        </w:tc>
        <w:tc>
          <w:tcPr>
            <w:tcW w:w="4056" w:type="pct"/>
            <w:vAlign w:val="center"/>
          </w:tcPr>
          <w:p w14:paraId="6489D58C">
            <w:pPr>
              <w:spacing w:line="360" w:lineRule="auto"/>
              <w:jc w:val="left"/>
              <w:rPr>
                <w:rFonts w:hint="eastAsia" w:ascii="宋体" w:hAnsi="宋体" w:cs="宋体"/>
                <w:bCs/>
                <w:i/>
                <w:color w:val="FF0000"/>
                <w:szCs w:val="21"/>
              </w:rPr>
            </w:pPr>
            <w:r>
              <w:rPr>
                <w:rFonts w:hint="eastAsia" w:ascii="宋体" w:hAnsi="宋体" w:cs="宋体"/>
                <w:szCs w:val="21"/>
                <w:lang w:eastAsia="zh-Hans"/>
              </w:rPr>
              <w:t>页面交互：</w:t>
            </w:r>
            <w:r>
              <w:rPr>
                <w:rFonts w:hint="eastAsia" w:ascii="宋体" w:hAnsi="宋体" w:cs="宋体"/>
                <w:szCs w:val="21"/>
              </w:rPr>
              <w:t>在播放页面底部，</w:t>
            </w:r>
            <w:r>
              <w:rPr>
                <w:rFonts w:hint="eastAsia" w:ascii="宋体" w:hAnsi="宋体" w:cs="宋体"/>
                <w:szCs w:val="21"/>
                <w:lang w:eastAsia="zh-Hans"/>
              </w:rPr>
              <w:t>需</w:t>
            </w:r>
            <w:r>
              <w:rPr>
                <w:rFonts w:hint="eastAsia" w:ascii="宋体" w:hAnsi="宋体" w:cs="宋体"/>
                <w:szCs w:val="21"/>
              </w:rPr>
              <w:t>始终展示菜品评价按钮，按钮设计</w:t>
            </w:r>
            <w:r>
              <w:rPr>
                <w:rFonts w:hint="eastAsia" w:ascii="宋体" w:hAnsi="宋体" w:cs="宋体"/>
                <w:szCs w:val="21"/>
                <w:lang w:eastAsia="zh-Hans"/>
              </w:rPr>
              <w:t>需</w:t>
            </w:r>
            <w:r>
              <w:rPr>
                <w:rFonts w:hint="eastAsia" w:ascii="宋体" w:hAnsi="宋体" w:cs="宋体"/>
                <w:szCs w:val="21"/>
              </w:rPr>
              <w:t>醒目且易于识别</w:t>
            </w:r>
            <w:r>
              <w:rPr>
                <w:rFonts w:hint="eastAsia" w:ascii="宋体" w:hAnsi="宋体" w:cs="宋体"/>
                <w:szCs w:val="21"/>
                <w:lang w:eastAsia="zh-Hans"/>
              </w:rPr>
              <w:t>；</w:t>
            </w:r>
            <w:r>
              <w:rPr>
                <w:rFonts w:hint="eastAsia" w:ascii="宋体" w:hAnsi="宋体" w:cs="宋体"/>
                <w:szCs w:val="21"/>
              </w:rPr>
              <w:t>当人员触摸评价按钮时，</w:t>
            </w:r>
            <w:r>
              <w:rPr>
                <w:rFonts w:hint="eastAsia" w:ascii="宋体" w:hAnsi="宋体" w:cs="宋体"/>
                <w:szCs w:val="21"/>
                <w:lang w:eastAsia="zh-Hans"/>
              </w:rPr>
              <w:t>需</w:t>
            </w:r>
            <w:r>
              <w:rPr>
                <w:rFonts w:hint="eastAsia" w:ascii="宋体" w:hAnsi="宋体" w:cs="宋体"/>
                <w:szCs w:val="21"/>
              </w:rPr>
              <w:t>切换至菜品评价页面，</w:t>
            </w:r>
            <w:r>
              <w:rPr>
                <w:rFonts w:hint="eastAsia" w:ascii="宋体" w:hAnsi="宋体" w:cs="宋体"/>
                <w:szCs w:val="21"/>
                <w:lang w:eastAsia="zh-Hans"/>
              </w:rPr>
              <w:t>增加互动性和实用性</w:t>
            </w:r>
            <w:r>
              <w:rPr>
                <w:rFonts w:hint="eastAsia" w:ascii="宋体" w:hAnsi="宋体" w:cs="宋体"/>
                <w:szCs w:val="21"/>
              </w:rPr>
              <w:t>。</w:t>
            </w:r>
          </w:p>
        </w:tc>
      </w:tr>
      <w:tr w14:paraId="669E2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09E94BA6">
            <w:pPr>
              <w:pStyle w:val="27"/>
              <w:numPr>
                <w:ilvl w:val="0"/>
                <w:numId w:val="4"/>
              </w:numPr>
              <w:spacing w:line="440" w:lineRule="exact"/>
              <w:ind w:firstLineChars="0"/>
              <w:jc w:val="center"/>
              <w:rPr>
                <w:rFonts w:hint="eastAsia" w:ascii="宋体" w:hAnsi="宋体" w:cs="宋体"/>
                <w:b/>
                <w:bCs/>
                <w:szCs w:val="21"/>
              </w:rPr>
            </w:pPr>
          </w:p>
        </w:tc>
        <w:tc>
          <w:tcPr>
            <w:tcW w:w="4056" w:type="pct"/>
            <w:vAlign w:val="center"/>
          </w:tcPr>
          <w:p w14:paraId="2B32E113">
            <w:pPr>
              <w:spacing w:line="440" w:lineRule="exact"/>
              <w:jc w:val="center"/>
              <w:rPr>
                <w:rFonts w:hint="eastAsia" w:ascii="宋体" w:hAnsi="宋体" w:cs="宋体"/>
                <w:bCs/>
                <w:i/>
                <w:color w:val="FF0000"/>
                <w:szCs w:val="21"/>
              </w:rPr>
            </w:pPr>
            <w:r>
              <w:rPr>
                <w:rFonts w:hint="eastAsia" w:ascii="宋体" w:hAnsi="宋体" w:cs="宋体"/>
                <w:b/>
                <w:iCs/>
                <w:szCs w:val="21"/>
              </w:rPr>
              <w:t>智慧食堂全品售卖与反馈评价功能建设</w:t>
            </w:r>
            <w:r>
              <w:rPr>
                <w:rFonts w:hint="eastAsia" w:ascii="宋体"/>
                <w:b/>
                <w:szCs w:val="21"/>
                <w:lang w:eastAsia="zh-Hans"/>
              </w:rPr>
              <w:t>后台管理端功能</w:t>
            </w:r>
          </w:p>
        </w:tc>
      </w:tr>
      <w:tr w14:paraId="3836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7E516319">
            <w:pPr>
              <w:spacing w:line="44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1</w:t>
            </w:r>
          </w:p>
        </w:tc>
        <w:tc>
          <w:tcPr>
            <w:tcW w:w="4056" w:type="pct"/>
            <w:vAlign w:val="center"/>
          </w:tcPr>
          <w:p w14:paraId="37F10E25">
            <w:pPr>
              <w:spacing w:line="360" w:lineRule="auto"/>
              <w:jc w:val="left"/>
              <w:rPr>
                <w:rFonts w:hint="eastAsia" w:ascii="宋体" w:hAnsi="宋体" w:cs="宋体"/>
                <w:bCs/>
                <w:i/>
                <w:color w:val="FF0000"/>
                <w:szCs w:val="21"/>
              </w:rPr>
            </w:pPr>
            <w:r>
              <w:rPr>
                <w:rFonts w:hint="eastAsia" w:ascii="宋体" w:hAnsi="宋体" w:cs="宋体"/>
                <w:szCs w:val="21"/>
                <w:lang w:eastAsia="zh-Hans"/>
              </w:rPr>
              <w:t>系统对接：需与院内智慧餐饮系统对接，实时同步智慧餐饮系统的菜品库信息与当日售卖菜品信息，确保展示的菜品列表准确、及时；</w:t>
            </w:r>
          </w:p>
        </w:tc>
      </w:tr>
      <w:tr w14:paraId="009D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4CB2F496">
            <w:pPr>
              <w:spacing w:line="44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2</w:t>
            </w:r>
          </w:p>
        </w:tc>
        <w:tc>
          <w:tcPr>
            <w:tcW w:w="4056" w:type="pct"/>
            <w:vAlign w:val="center"/>
          </w:tcPr>
          <w:p w14:paraId="6AEC07BB">
            <w:pPr>
              <w:spacing w:line="360" w:lineRule="auto"/>
              <w:jc w:val="left"/>
              <w:rPr>
                <w:rFonts w:hint="eastAsia" w:ascii="宋体" w:hAnsi="宋体" w:cs="宋体"/>
                <w:bCs/>
                <w:i/>
                <w:color w:val="FF0000"/>
                <w:szCs w:val="21"/>
              </w:rPr>
            </w:pPr>
            <w:r>
              <w:rPr>
                <w:rFonts w:hint="eastAsia" w:ascii="宋体" w:hAnsi="宋体" w:cs="宋体"/>
                <w:szCs w:val="21"/>
                <w:lang w:eastAsia="zh-Hans"/>
              </w:rPr>
              <w:t>菜品管理：需支持通过后台对菜品进行增加、删除、修改操作，修改菜品信息后，前端展示页面同步更新，实现展示菜品的灵活管理。</w:t>
            </w:r>
          </w:p>
        </w:tc>
      </w:tr>
      <w:tr w14:paraId="64D7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44" w:type="pct"/>
            <w:vAlign w:val="center"/>
          </w:tcPr>
          <w:p w14:paraId="7C2905B4">
            <w:pPr>
              <w:spacing w:line="440" w:lineRule="exact"/>
              <w:jc w:val="center"/>
              <w:rPr>
                <w:rFonts w:hint="eastAsia" w:ascii="宋体" w:hAnsi="宋体" w:cs="宋体"/>
                <w:b/>
                <w:bCs/>
                <w:szCs w:val="21"/>
              </w:rPr>
            </w:pPr>
            <w:r>
              <w:rPr>
                <w:rFonts w:hint="eastAsia" w:ascii="宋体" w:hAnsi="宋体" w:cs="宋体"/>
                <w:b/>
                <w:bCs/>
                <w:szCs w:val="21"/>
              </w:rPr>
              <w:t>3</w:t>
            </w:r>
          </w:p>
        </w:tc>
        <w:tc>
          <w:tcPr>
            <w:tcW w:w="4056" w:type="pct"/>
            <w:vAlign w:val="center"/>
          </w:tcPr>
          <w:p w14:paraId="747E4763">
            <w:pPr>
              <w:pStyle w:val="54"/>
              <w:widowControl/>
              <w:spacing w:line="360" w:lineRule="auto"/>
              <w:rPr>
                <w:rFonts w:hint="eastAsia" w:ascii="宋体" w:hAnsi="宋体" w:eastAsia="宋体" w:cs="宋体"/>
                <w:kern w:val="2"/>
                <w:sz w:val="21"/>
                <w:szCs w:val="21"/>
                <w:lang w:eastAsia="zh-Hans"/>
              </w:rPr>
            </w:pPr>
            <w:r>
              <w:rPr>
                <w:rFonts w:hint="eastAsia" w:ascii="宋体" w:hAnsi="宋体" w:eastAsia="宋体" w:cs="宋体"/>
                <w:kern w:val="2"/>
                <w:sz w:val="21"/>
                <w:szCs w:val="21"/>
                <w:lang w:eastAsia="zh-Hans"/>
              </w:rPr>
              <w:t>评价管理：需支持展示菜品评价信息列表，可查看详情内容；</w:t>
            </w:r>
          </w:p>
          <w:p w14:paraId="0EF93D48">
            <w:pPr>
              <w:pStyle w:val="54"/>
              <w:widowControl/>
              <w:spacing w:line="360" w:lineRule="auto"/>
              <w:rPr>
                <w:rFonts w:ascii="宋体" w:hAnsi="宋体" w:cs="宋体"/>
                <w:bCs/>
                <w:i/>
                <w:color w:val="FF0000"/>
                <w:szCs w:val="21"/>
              </w:rPr>
            </w:pPr>
            <w:r>
              <w:rPr>
                <w:rFonts w:hint="eastAsia" w:ascii="宋体" w:hAnsi="宋体" w:eastAsia="宋体" w:cs="宋体"/>
                <w:kern w:val="2"/>
                <w:sz w:val="21"/>
                <w:szCs w:val="21"/>
                <w:lang w:eastAsia="zh-Hans"/>
              </w:rPr>
              <w:t>评价统计与分析：需支持自动生成评价报告，包括菜品评价提交数量、分数与排名，便于管理人员快速了解哪些菜品受欢迎，及时优化菜品售卖策略，实现精细化管理。</w:t>
            </w:r>
          </w:p>
        </w:tc>
      </w:tr>
      <w:tr w14:paraId="537B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23AAF9EE">
            <w:pPr>
              <w:spacing w:line="440" w:lineRule="exact"/>
              <w:jc w:val="center"/>
              <w:rPr>
                <w:rFonts w:hint="eastAsia" w:ascii="宋体" w:hAnsi="宋体" w:cs="宋体"/>
                <w:b/>
                <w:bCs/>
                <w:szCs w:val="21"/>
              </w:rPr>
            </w:pPr>
            <w:r>
              <w:rPr>
                <w:rFonts w:hint="eastAsia" w:ascii="宋体" w:hAnsi="宋体" w:cs="宋体"/>
                <w:b/>
                <w:bCs/>
                <w:szCs w:val="21"/>
              </w:rPr>
              <w:t>4</w:t>
            </w:r>
          </w:p>
        </w:tc>
        <w:tc>
          <w:tcPr>
            <w:tcW w:w="4056" w:type="pct"/>
            <w:vAlign w:val="center"/>
          </w:tcPr>
          <w:p w14:paraId="72FC1CFE">
            <w:pPr>
              <w:pStyle w:val="54"/>
              <w:widowControl/>
              <w:spacing w:line="360" w:lineRule="auto"/>
              <w:rPr>
                <w:rFonts w:ascii="宋体" w:hAnsi="宋体" w:cs="宋体"/>
                <w:bCs/>
                <w:i/>
                <w:color w:val="FF0000"/>
                <w:szCs w:val="21"/>
              </w:rPr>
            </w:pPr>
            <w:r>
              <w:rPr>
                <w:rFonts w:hint="eastAsia" w:ascii="宋体" w:hAnsi="宋体" w:eastAsia="宋体" w:cs="宋体"/>
                <w:kern w:val="2"/>
                <w:sz w:val="21"/>
                <w:szCs w:val="21"/>
                <w:lang w:eastAsia="zh-Hans"/>
              </w:rPr>
              <w:t>多媒体投放：需支持通过输入投放计划名称、投放位、投放素材、投放时间来添加前端屏幕的投放计划；支持投放计划列表展示，可对投放计划进行预览、投放、再次投放、结束投放、删除等操作；</w:t>
            </w:r>
          </w:p>
        </w:tc>
      </w:tr>
      <w:tr w14:paraId="5522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548EC8EB">
            <w:pPr>
              <w:spacing w:line="440" w:lineRule="exact"/>
              <w:jc w:val="center"/>
              <w:rPr>
                <w:rFonts w:hint="eastAsia" w:ascii="宋体" w:hAnsi="宋体" w:cs="宋体"/>
                <w:b/>
                <w:bCs/>
                <w:szCs w:val="21"/>
              </w:rPr>
            </w:pPr>
            <w:r>
              <w:rPr>
                <w:rFonts w:hint="eastAsia" w:ascii="宋体" w:hAnsi="宋体" w:cs="宋体"/>
                <w:b/>
                <w:bCs/>
                <w:szCs w:val="21"/>
              </w:rPr>
              <w:t>5</w:t>
            </w:r>
          </w:p>
        </w:tc>
        <w:tc>
          <w:tcPr>
            <w:tcW w:w="4056" w:type="pct"/>
            <w:vAlign w:val="center"/>
          </w:tcPr>
          <w:p w14:paraId="3A11EF05">
            <w:pPr>
              <w:pStyle w:val="54"/>
              <w:widowControl/>
              <w:spacing w:line="360" w:lineRule="auto"/>
              <w:rPr>
                <w:rFonts w:hint="eastAsia" w:ascii="宋体" w:hAnsi="宋体" w:eastAsia="宋体" w:cs="宋体"/>
                <w:kern w:val="2"/>
                <w:sz w:val="21"/>
                <w:szCs w:val="21"/>
              </w:rPr>
            </w:pPr>
            <w:r>
              <w:rPr>
                <w:rFonts w:hint="eastAsia" w:ascii="宋体" w:hAnsi="宋体" w:eastAsia="宋体" w:cs="宋体"/>
                <w:kern w:val="2"/>
                <w:sz w:val="21"/>
                <w:szCs w:val="21"/>
                <w:lang w:eastAsia="zh-Hans"/>
              </w:rPr>
              <w:t>素材库：需支持新增素材，包括图文素材、轮播图素材、视频图素材、外联素材，满足多样化内容展示需求；需支持通过选择素材名称展示素材库列表，支持预览、编辑、删除操作</w:t>
            </w:r>
            <w:r>
              <w:rPr>
                <w:rFonts w:hint="eastAsia" w:ascii="宋体" w:hAnsi="宋体" w:eastAsia="宋体" w:cs="宋体"/>
                <w:kern w:val="2"/>
                <w:sz w:val="21"/>
                <w:szCs w:val="21"/>
              </w:rPr>
              <w:t>；</w:t>
            </w:r>
          </w:p>
        </w:tc>
      </w:tr>
      <w:tr w14:paraId="6A3A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4CCCCE85">
            <w:pPr>
              <w:spacing w:line="440" w:lineRule="exact"/>
              <w:jc w:val="center"/>
              <w:rPr>
                <w:rFonts w:hint="eastAsia" w:ascii="宋体" w:hAnsi="宋体" w:cs="宋体"/>
                <w:b/>
                <w:bCs/>
                <w:szCs w:val="21"/>
              </w:rPr>
            </w:pPr>
            <w:r>
              <w:rPr>
                <w:rFonts w:hint="eastAsia" w:ascii="宋体" w:hAnsi="宋体" w:cs="宋体"/>
                <w:b/>
                <w:bCs/>
                <w:szCs w:val="21"/>
              </w:rPr>
              <w:t>6</w:t>
            </w:r>
          </w:p>
        </w:tc>
        <w:tc>
          <w:tcPr>
            <w:tcW w:w="4056" w:type="pct"/>
            <w:vAlign w:val="center"/>
          </w:tcPr>
          <w:p w14:paraId="2A18B9AE">
            <w:pPr>
              <w:pStyle w:val="54"/>
              <w:widowControl/>
              <w:spacing w:line="360" w:lineRule="auto"/>
              <w:rPr>
                <w:rFonts w:hint="eastAsia" w:ascii="宋体" w:hAnsi="宋体" w:eastAsia="宋体" w:cs="宋体"/>
                <w:kern w:val="2"/>
                <w:sz w:val="21"/>
                <w:szCs w:val="21"/>
                <w:lang w:eastAsia="zh-Hans"/>
              </w:rPr>
            </w:pPr>
            <w:r>
              <w:rPr>
                <w:rFonts w:hint="eastAsia" w:ascii="宋体" w:hAnsi="宋体" w:eastAsia="宋体" w:cs="宋体"/>
                <w:kern w:val="2"/>
                <w:sz w:val="21"/>
                <w:szCs w:val="21"/>
                <w:lang w:eastAsia="zh-Hans"/>
              </w:rPr>
              <w:t>投放位管理：需支持输入投放位名称、设备ID、所在位置来新增操作；支持通过选择投放位名称、状态等展示投放位列表，支持关闭、编辑、删除操作。</w:t>
            </w:r>
          </w:p>
        </w:tc>
      </w:tr>
      <w:tr w14:paraId="0BB9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531D6AF5">
            <w:pPr>
              <w:spacing w:line="440" w:lineRule="exact"/>
              <w:jc w:val="center"/>
              <w:rPr>
                <w:rFonts w:hint="eastAsia" w:ascii="宋体" w:hAnsi="宋体" w:cs="宋体"/>
                <w:b/>
                <w:bCs/>
                <w:szCs w:val="21"/>
              </w:rPr>
            </w:pPr>
            <w:r>
              <w:rPr>
                <w:rFonts w:hint="eastAsia" w:ascii="宋体" w:hAnsi="宋体" w:cs="宋体"/>
                <w:b/>
                <w:bCs/>
                <w:szCs w:val="21"/>
              </w:rPr>
              <w:t>三</w:t>
            </w:r>
          </w:p>
        </w:tc>
        <w:tc>
          <w:tcPr>
            <w:tcW w:w="4056" w:type="pct"/>
            <w:vAlign w:val="center"/>
          </w:tcPr>
          <w:p w14:paraId="1A3ED2B7">
            <w:pPr>
              <w:pStyle w:val="54"/>
              <w:widowControl/>
              <w:spacing w:line="360" w:lineRule="auto"/>
              <w:rPr>
                <w:rFonts w:hint="eastAsia" w:ascii="宋体" w:hAnsi="宋体" w:eastAsia="宋体" w:cs="宋体"/>
                <w:kern w:val="2"/>
                <w:sz w:val="21"/>
                <w:szCs w:val="21"/>
              </w:rPr>
            </w:pPr>
            <w:r>
              <w:rPr>
                <w:rFonts w:hint="eastAsia" w:ascii="宋体" w:hAnsi="宋体" w:eastAsia="宋体" w:cs="宋体"/>
                <w:kern w:val="2"/>
                <w:sz w:val="21"/>
                <w:szCs w:val="21"/>
              </w:rPr>
              <w:t xml:space="preserve">                            </w:t>
            </w:r>
            <w:r>
              <w:rPr>
                <w:rFonts w:hint="eastAsia" w:ascii="宋体" w:hAnsi="宋体" w:eastAsia="宋体" w:cs="宋体"/>
                <w:b/>
                <w:bCs/>
                <w:kern w:val="2"/>
                <w:sz w:val="21"/>
                <w:szCs w:val="21"/>
              </w:rPr>
              <w:t>硬件设备</w:t>
            </w:r>
          </w:p>
        </w:tc>
      </w:tr>
      <w:tr w14:paraId="341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61CCB370">
            <w:pPr>
              <w:spacing w:line="44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1</w:t>
            </w:r>
          </w:p>
        </w:tc>
        <w:tc>
          <w:tcPr>
            <w:tcW w:w="4056" w:type="pct"/>
            <w:vAlign w:val="center"/>
          </w:tcPr>
          <w:p w14:paraId="5637FC42">
            <w:pPr>
              <w:pStyle w:val="54"/>
              <w:widowControl/>
              <w:spacing w:line="360" w:lineRule="auto"/>
              <w:ind w:firstLine="480" w:firstLineChars="200"/>
              <w:rPr>
                <w:rFonts w:hint="eastAsia" w:ascii="宋体" w:eastAsia="宋体"/>
                <w:b/>
                <w:bCs/>
                <w:szCs w:val="21"/>
                <w:lang w:eastAsia="zh-CN"/>
              </w:rPr>
            </w:pPr>
            <w:r>
              <w:rPr>
                <w:rFonts w:hint="eastAsia" w:ascii="宋体"/>
                <w:b/>
                <w:bCs/>
                <w:szCs w:val="21"/>
                <w:lang w:eastAsia="zh-Hans"/>
              </w:rPr>
              <w:t>智慧商显</w:t>
            </w:r>
            <w:r>
              <w:rPr>
                <w:rFonts w:ascii="宋体"/>
                <w:b/>
                <w:bCs/>
                <w:szCs w:val="21"/>
                <w:lang w:eastAsia="zh-Hans"/>
              </w:rPr>
              <w:t xml:space="preserve"> 1</w:t>
            </w:r>
            <w:r>
              <w:rPr>
                <w:rFonts w:hint="eastAsia" w:ascii="宋体"/>
                <w:b/>
                <w:bCs/>
                <w:szCs w:val="21"/>
                <w:lang w:eastAsia="zh-Hans"/>
              </w:rPr>
              <w:t>台</w:t>
            </w:r>
            <w:r>
              <w:rPr>
                <w:rFonts w:hint="eastAsia" w:ascii="宋体" w:eastAsia="宋体"/>
                <w:b/>
                <w:bCs/>
                <w:szCs w:val="21"/>
                <w:lang w:eastAsia="zh-CN"/>
              </w:rPr>
              <w:t>：</w:t>
            </w:r>
          </w:p>
          <w:p w14:paraId="3FBC94B4">
            <w:pPr>
              <w:pStyle w:val="54"/>
              <w:widowControl/>
              <w:spacing w:line="360" w:lineRule="auto"/>
              <w:ind w:firstLine="420" w:firstLineChars="200"/>
              <w:rPr>
                <w:rFonts w:hint="eastAsia" w:ascii="宋体" w:hAnsi="宋体" w:eastAsia="宋体" w:cs="宋体"/>
                <w:kern w:val="2"/>
                <w:sz w:val="21"/>
                <w:szCs w:val="21"/>
                <w:lang w:eastAsia="zh-Hans"/>
              </w:rPr>
            </w:pPr>
            <w:r>
              <w:rPr>
                <w:rFonts w:hint="eastAsia" w:ascii="宋体" w:hAnsi="宋体" w:eastAsia="宋体" w:cs="宋体"/>
                <w:kern w:val="2"/>
                <w:sz w:val="21"/>
                <w:szCs w:val="21"/>
                <w:lang w:eastAsia="zh-Hans"/>
              </w:rPr>
              <w:t>尺寸：不低于32英寸</w:t>
            </w:r>
          </w:p>
          <w:p w14:paraId="6E25BFAD">
            <w:pPr>
              <w:pStyle w:val="54"/>
              <w:widowControl/>
              <w:spacing w:line="360" w:lineRule="auto"/>
              <w:ind w:firstLine="420" w:firstLineChars="200"/>
              <w:rPr>
                <w:rFonts w:hint="eastAsia" w:ascii="宋体" w:hAnsi="宋体" w:eastAsia="宋体" w:cs="宋体"/>
                <w:kern w:val="2"/>
                <w:sz w:val="21"/>
                <w:szCs w:val="21"/>
                <w:lang w:eastAsia="zh-Hans"/>
              </w:rPr>
            </w:pPr>
            <w:r>
              <w:rPr>
                <w:rFonts w:hint="eastAsia" w:ascii="宋体" w:hAnsi="宋体" w:eastAsia="宋体" w:cs="宋体"/>
                <w:kern w:val="2"/>
                <w:sz w:val="21"/>
                <w:szCs w:val="21"/>
                <w:lang w:eastAsia="zh-Hans"/>
              </w:rPr>
              <w:t>类型：TFT-LCD</w:t>
            </w:r>
          </w:p>
          <w:p w14:paraId="4A1ADB65">
            <w:pPr>
              <w:pStyle w:val="54"/>
              <w:widowControl/>
              <w:spacing w:line="360" w:lineRule="auto"/>
              <w:ind w:firstLine="420" w:firstLineChars="200"/>
              <w:rPr>
                <w:rFonts w:hint="eastAsia" w:ascii="宋体" w:hAnsi="宋体" w:eastAsia="宋体" w:cs="宋体"/>
                <w:kern w:val="2"/>
                <w:sz w:val="21"/>
                <w:szCs w:val="21"/>
                <w:lang w:eastAsia="zh-Hans"/>
              </w:rPr>
            </w:pPr>
            <w:r>
              <w:rPr>
                <w:rFonts w:hint="eastAsia" w:ascii="宋体" w:hAnsi="宋体" w:eastAsia="宋体" w:cs="宋体"/>
                <w:kern w:val="2"/>
                <w:sz w:val="21"/>
                <w:szCs w:val="21"/>
                <w:lang w:eastAsia="zh-Hans"/>
              </w:rPr>
              <w:t>分辨率：不低于1920*1080</w:t>
            </w:r>
          </w:p>
          <w:p w14:paraId="4C53413F">
            <w:pPr>
              <w:pStyle w:val="54"/>
              <w:widowControl/>
              <w:spacing w:line="360" w:lineRule="auto"/>
              <w:ind w:firstLine="420" w:firstLineChars="200"/>
              <w:rPr>
                <w:rFonts w:hint="eastAsia" w:ascii="宋体" w:hAnsi="宋体" w:eastAsia="宋体" w:cs="宋体"/>
                <w:kern w:val="2"/>
                <w:sz w:val="21"/>
                <w:szCs w:val="21"/>
                <w:lang w:eastAsia="zh-Hans"/>
              </w:rPr>
            </w:pPr>
            <w:r>
              <w:rPr>
                <w:rFonts w:hint="eastAsia" w:ascii="宋体" w:hAnsi="宋体" w:eastAsia="宋体" w:cs="宋体"/>
                <w:kern w:val="2"/>
                <w:sz w:val="21"/>
                <w:szCs w:val="21"/>
                <w:lang w:eastAsia="zh-Hans"/>
              </w:rPr>
              <w:t>可视区域：不低于702mm(H)×396.3mm(V)</w:t>
            </w:r>
          </w:p>
          <w:p w14:paraId="1D290D89">
            <w:pPr>
              <w:pStyle w:val="54"/>
              <w:widowControl/>
              <w:spacing w:line="360" w:lineRule="auto"/>
              <w:ind w:firstLine="420" w:firstLineChars="200"/>
              <w:rPr>
                <w:rFonts w:hint="eastAsia" w:ascii="宋体" w:hAnsi="宋体" w:eastAsia="宋体" w:cs="宋体"/>
                <w:kern w:val="2"/>
                <w:sz w:val="21"/>
                <w:szCs w:val="21"/>
                <w:lang w:eastAsia="zh-Hans"/>
              </w:rPr>
            </w:pPr>
            <w:r>
              <w:rPr>
                <w:rFonts w:hint="eastAsia" w:ascii="宋体" w:hAnsi="宋体" w:eastAsia="宋体" w:cs="宋体"/>
                <w:kern w:val="2"/>
                <w:sz w:val="21"/>
                <w:szCs w:val="21"/>
                <w:lang w:eastAsia="zh-Hans"/>
              </w:rPr>
              <w:t>响应时间：不高于4ms</w:t>
            </w:r>
          </w:p>
          <w:p w14:paraId="51510F1E">
            <w:pPr>
              <w:pStyle w:val="54"/>
              <w:widowControl/>
              <w:spacing w:line="360" w:lineRule="auto"/>
              <w:ind w:firstLine="420" w:firstLineChars="200"/>
              <w:rPr>
                <w:rFonts w:hint="eastAsia" w:ascii="宋体" w:hAnsi="宋体" w:eastAsia="宋体" w:cs="宋体"/>
                <w:kern w:val="2"/>
                <w:sz w:val="21"/>
                <w:szCs w:val="21"/>
                <w:lang w:eastAsia="zh-Hans"/>
              </w:rPr>
            </w:pPr>
            <w:r>
              <w:rPr>
                <w:rFonts w:hint="eastAsia" w:ascii="宋体" w:hAnsi="宋体" w:eastAsia="宋体" w:cs="宋体"/>
                <w:kern w:val="2"/>
                <w:sz w:val="21"/>
                <w:szCs w:val="21"/>
                <w:lang w:eastAsia="zh-Hans"/>
              </w:rPr>
              <w:t>寿命：&gt;50000H</w:t>
            </w:r>
          </w:p>
          <w:p w14:paraId="43020F91">
            <w:pPr>
              <w:pStyle w:val="54"/>
              <w:widowControl/>
              <w:spacing w:line="360" w:lineRule="auto"/>
              <w:ind w:firstLine="420" w:firstLineChars="200"/>
              <w:rPr>
                <w:rFonts w:hint="eastAsia" w:ascii="宋体" w:hAnsi="宋体" w:eastAsia="宋体" w:cs="宋体"/>
                <w:kern w:val="2"/>
                <w:sz w:val="21"/>
                <w:szCs w:val="21"/>
                <w:lang w:eastAsia="zh-Hans"/>
              </w:rPr>
            </w:pPr>
            <w:r>
              <w:rPr>
                <w:rFonts w:hint="eastAsia" w:ascii="宋体" w:hAnsi="宋体" w:eastAsia="宋体" w:cs="宋体"/>
                <w:kern w:val="2"/>
                <w:sz w:val="21"/>
                <w:szCs w:val="21"/>
                <w:lang w:eastAsia="zh-Hans"/>
              </w:rPr>
              <w:t>工作温度：‐5℃~60℃</w:t>
            </w:r>
          </w:p>
          <w:p w14:paraId="7E221C9C">
            <w:pPr>
              <w:pStyle w:val="54"/>
              <w:widowControl/>
              <w:spacing w:line="360" w:lineRule="auto"/>
              <w:ind w:firstLine="420" w:firstLineChars="200"/>
              <w:rPr>
                <w:rFonts w:hint="eastAsia" w:ascii="宋体" w:hAnsi="宋体" w:eastAsia="宋体" w:cs="宋体"/>
                <w:kern w:val="2"/>
                <w:sz w:val="21"/>
                <w:szCs w:val="21"/>
                <w:lang w:eastAsia="zh-Hans"/>
              </w:rPr>
            </w:pPr>
            <w:r>
              <w:rPr>
                <w:rFonts w:hint="eastAsia" w:ascii="宋体" w:hAnsi="宋体" w:eastAsia="宋体" w:cs="宋体"/>
                <w:kern w:val="2"/>
                <w:sz w:val="21"/>
                <w:szCs w:val="21"/>
                <w:lang w:eastAsia="zh-Hans"/>
              </w:rPr>
              <w:t>工作湿度：10%RH~90%RH</w:t>
            </w:r>
          </w:p>
          <w:p w14:paraId="39A68335">
            <w:pPr>
              <w:pStyle w:val="54"/>
              <w:widowControl/>
              <w:spacing w:line="360" w:lineRule="auto"/>
              <w:ind w:firstLine="420" w:firstLineChars="200"/>
              <w:rPr>
                <w:rFonts w:hint="eastAsia" w:ascii="宋体" w:hAnsi="宋体" w:eastAsia="宋体" w:cs="宋体"/>
                <w:kern w:val="2"/>
                <w:sz w:val="21"/>
                <w:szCs w:val="21"/>
                <w:lang w:eastAsia="zh-Hans"/>
              </w:rPr>
            </w:pPr>
            <w:r>
              <w:rPr>
                <w:rFonts w:hint="eastAsia" w:ascii="宋体" w:hAnsi="宋体" w:eastAsia="宋体" w:cs="宋体"/>
                <w:kern w:val="2"/>
                <w:sz w:val="21"/>
                <w:szCs w:val="21"/>
                <w:lang w:eastAsia="zh-Hans"/>
              </w:rPr>
              <w:t>显示模式：S-IPS，常黑显示，透射式</w:t>
            </w:r>
          </w:p>
          <w:p w14:paraId="5BBC5072">
            <w:pPr>
              <w:pStyle w:val="54"/>
              <w:widowControl/>
              <w:spacing w:line="360" w:lineRule="auto"/>
              <w:ind w:firstLine="420" w:firstLineChars="200"/>
              <w:rPr>
                <w:rFonts w:hint="eastAsia" w:ascii="宋体" w:hAnsi="宋体" w:eastAsia="宋体" w:cs="宋体"/>
                <w:kern w:val="2"/>
                <w:sz w:val="21"/>
                <w:szCs w:val="21"/>
                <w:lang w:eastAsia="zh-Hans"/>
              </w:rPr>
            </w:pPr>
            <w:r>
              <w:rPr>
                <w:rFonts w:hint="eastAsia" w:ascii="宋体" w:hAnsi="宋体" w:eastAsia="宋体" w:cs="宋体"/>
                <w:kern w:val="2"/>
                <w:sz w:val="21"/>
                <w:szCs w:val="21"/>
                <w:lang w:eastAsia="zh-Hans"/>
              </w:rPr>
              <w:t>安装形式：壁挂</w:t>
            </w:r>
            <w:r>
              <w:rPr>
                <w:rFonts w:ascii="宋体" w:hAnsi="宋体" w:eastAsia="宋体" w:cs="宋体"/>
                <w:kern w:val="2"/>
                <w:sz w:val="21"/>
                <w:szCs w:val="21"/>
                <w:lang w:eastAsia="zh-Hans"/>
              </w:rPr>
              <w:t>/</w:t>
            </w:r>
            <w:r>
              <w:rPr>
                <w:rFonts w:hint="eastAsia" w:ascii="宋体" w:hAnsi="宋体" w:eastAsia="宋体" w:cs="宋体"/>
                <w:kern w:val="2"/>
                <w:sz w:val="21"/>
                <w:szCs w:val="21"/>
                <w:lang w:eastAsia="zh-Hans"/>
              </w:rPr>
              <w:t>嵌入式</w:t>
            </w:r>
          </w:p>
          <w:p w14:paraId="474CE359">
            <w:pPr>
              <w:pStyle w:val="54"/>
              <w:widowControl/>
              <w:spacing w:line="360" w:lineRule="auto"/>
              <w:ind w:firstLine="420" w:firstLineChars="200"/>
              <w:rPr>
                <w:rFonts w:hint="eastAsia" w:ascii="宋体" w:hAnsi="宋体" w:eastAsia="宋体" w:cs="宋体"/>
                <w:kern w:val="2"/>
                <w:sz w:val="21"/>
                <w:szCs w:val="21"/>
                <w:lang w:eastAsia="zh-Hans"/>
              </w:rPr>
            </w:pPr>
            <w:r>
              <w:rPr>
                <w:rFonts w:ascii="宋体" w:hAnsi="宋体" w:eastAsia="宋体" w:cs="宋体"/>
                <w:kern w:val="2"/>
                <w:sz w:val="21"/>
                <w:szCs w:val="21"/>
                <w:lang w:eastAsia="zh-Hans"/>
              </w:rPr>
              <w:t>触摸方案</w:t>
            </w:r>
            <w:r>
              <w:rPr>
                <w:rFonts w:hint="eastAsia" w:ascii="宋体" w:hAnsi="宋体" w:eastAsia="宋体" w:cs="宋体"/>
                <w:kern w:val="2"/>
                <w:sz w:val="21"/>
                <w:szCs w:val="21"/>
                <w:lang w:eastAsia="zh-Hans"/>
              </w:rPr>
              <w:t>：</w:t>
            </w:r>
            <w:r>
              <w:rPr>
                <w:rFonts w:ascii="宋体" w:hAnsi="宋体" w:eastAsia="宋体" w:cs="宋体"/>
                <w:kern w:val="2"/>
                <w:sz w:val="21"/>
                <w:szCs w:val="21"/>
                <w:lang w:eastAsia="zh-Hans"/>
              </w:rPr>
              <w:t>电容G+G</w:t>
            </w:r>
          </w:p>
          <w:p w14:paraId="4A8F4F3A">
            <w:pPr>
              <w:pStyle w:val="54"/>
              <w:widowControl/>
              <w:spacing w:line="360" w:lineRule="auto"/>
              <w:ind w:firstLine="420" w:firstLineChars="200"/>
              <w:rPr>
                <w:rFonts w:hint="eastAsia" w:ascii="宋体" w:hAnsi="宋体" w:eastAsia="宋体" w:cs="宋体"/>
                <w:kern w:val="2"/>
                <w:sz w:val="21"/>
                <w:szCs w:val="21"/>
                <w:lang w:eastAsia="zh-Hans"/>
              </w:rPr>
            </w:pPr>
            <w:r>
              <w:rPr>
                <w:rFonts w:ascii="宋体" w:hAnsi="宋体" w:eastAsia="宋体" w:cs="宋体"/>
                <w:kern w:val="2"/>
                <w:sz w:val="21"/>
                <w:szCs w:val="21"/>
                <w:lang w:eastAsia="zh-Hans"/>
              </w:rPr>
              <w:t>触摸点数</w:t>
            </w:r>
            <w:r>
              <w:rPr>
                <w:rFonts w:hint="eastAsia" w:ascii="宋体" w:hAnsi="宋体" w:eastAsia="宋体" w:cs="宋体"/>
                <w:kern w:val="2"/>
                <w:sz w:val="21"/>
                <w:szCs w:val="21"/>
                <w:lang w:eastAsia="zh-Hans"/>
              </w:rPr>
              <w:t>：</w:t>
            </w:r>
            <w:r>
              <w:rPr>
                <w:rFonts w:ascii="宋体" w:hAnsi="宋体" w:eastAsia="宋体" w:cs="宋体"/>
                <w:kern w:val="2"/>
                <w:sz w:val="21"/>
                <w:szCs w:val="21"/>
                <w:lang w:eastAsia="zh-Hans"/>
              </w:rPr>
              <w:t>10点有效触摸</w:t>
            </w:r>
          </w:p>
          <w:p w14:paraId="50DE7BB8">
            <w:pPr>
              <w:pStyle w:val="54"/>
              <w:widowControl/>
              <w:spacing w:line="360" w:lineRule="auto"/>
              <w:ind w:firstLine="420" w:firstLineChars="200"/>
              <w:rPr>
                <w:rFonts w:hint="eastAsia" w:ascii="宋体" w:hAnsi="宋体" w:eastAsia="宋体" w:cs="宋体"/>
                <w:kern w:val="2"/>
                <w:sz w:val="21"/>
                <w:szCs w:val="21"/>
                <w:lang w:eastAsia="zh-Hans"/>
              </w:rPr>
            </w:pPr>
            <w:r>
              <w:rPr>
                <w:rFonts w:ascii="宋体" w:hAnsi="宋体" w:eastAsia="宋体" w:cs="宋体"/>
                <w:kern w:val="2"/>
                <w:sz w:val="21"/>
                <w:szCs w:val="21"/>
                <w:lang w:eastAsia="zh-Hans"/>
              </w:rPr>
              <w:t>触摸介质</w:t>
            </w:r>
            <w:r>
              <w:rPr>
                <w:rFonts w:hint="eastAsia" w:ascii="宋体" w:hAnsi="宋体" w:eastAsia="宋体" w:cs="宋体"/>
                <w:kern w:val="2"/>
                <w:sz w:val="21"/>
                <w:szCs w:val="21"/>
                <w:lang w:eastAsia="zh-Hans"/>
              </w:rPr>
              <w:t>：</w:t>
            </w:r>
            <w:r>
              <w:rPr>
                <w:rFonts w:ascii="宋体" w:hAnsi="宋体" w:eastAsia="宋体" w:cs="宋体"/>
                <w:kern w:val="2"/>
                <w:sz w:val="21"/>
                <w:szCs w:val="21"/>
                <w:lang w:eastAsia="zh-Hans"/>
              </w:rPr>
              <w:t>手指或者电容触摸笔</w:t>
            </w:r>
          </w:p>
          <w:p w14:paraId="513E0503">
            <w:pPr>
              <w:pStyle w:val="54"/>
              <w:widowControl/>
              <w:spacing w:line="360" w:lineRule="auto"/>
              <w:ind w:firstLine="420" w:firstLineChars="200"/>
              <w:rPr>
                <w:rFonts w:hint="eastAsia" w:ascii="宋体" w:hAnsi="宋体" w:eastAsia="宋体" w:cs="宋体"/>
                <w:kern w:val="2"/>
                <w:sz w:val="21"/>
                <w:szCs w:val="21"/>
              </w:rPr>
            </w:pPr>
            <w:r>
              <w:rPr>
                <w:rFonts w:ascii="宋体" w:hAnsi="宋体" w:eastAsia="宋体" w:cs="宋体"/>
                <w:kern w:val="2"/>
                <w:sz w:val="21"/>
                <w:szCs w:val="21"/>
                <w:lang w:eastAsia="zh-Hans"/>
              </w:rPr>
              <w:t>触摸精度</w:t>
            </w:r>
            <w:r>
              <w:rPr>
                <w:rFonts w:hint="eastAsia" w:ascii="宋体" w:hAnsi="宋体" w:eastAsia="宋体" w:cs="宋体"/>
                <w:kern w:val="2"/>
                <w:sz w:val="21"/>
                <w:szCs w:val="21"/>
                <w:lang w:eastAsia="zh-Hans"/>
              </w:rPr>
              <w:t>：</w:t>
            </w:r>
            <w:r>
              <w:rPr>
                <w:rFonts w:ascii="宋体" w:hAnsi="宋体" w:eastAsia="宋体" w:cs="宋体"/>
                <w:kern w:val="2"/>
                <w:sz w:val="21"/>
                <w:szCs w:val="21"/>
                <w:lang w:eastAsia="zh-Hans"/>
              </w:rPr>
              <w:t>≦2mm</w:t>
            </w:r>
          </w:p>
        </w:tc>
      </w:tr>
    </w:tbl>
    <w:p w14:paraId="2A295BFE">
      <w:pPr>
        <w:pStyle w:val="3"/>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项目实施与验收</w:t>
      </w:r>
    </w:p>
    <w:p w14:paraId="6AC931E8">
      <w:pPr>
        <w:pStyle w:val="27"/>
        <w:numPr>
          <w:ilvl w:val="0"/>
          <w:numId w:val="5"/>
        </w:numPr>
        <w:spacing w:line="360" w:lineRule="auto"/>
        <w:ind w:firstLineChars="0"/>
        <w:outlineLvl w:val="1"/>
        <w:rPr>
          <w:rFonts w:hint="eastAsia" w:ascii="宋体" w:hAnsi="宋体" w:cs="宋体"/>
          <w:b/>
          <w:szCs w:val="21"/>
        </w:rPr>
      </w:pPr>
      <w:bookmarkStart w:id="2" w:name="_Toc449000764"/>
      <w:bookmarkStart w:id="3" w:name="_Toc74682240"/>
      <w:r>
        <w:rPr>
          <w:rFonts w:ascii="宋体" w:hAnsi="宋体" w:cs="宋体"/>
          <w:b/>
          <w:szCs w:val="21"/>
        </w:rPr>
        <w:t>项目实施要求</w:t>
      </w:r>
      <w:bookmarkEnd w:id="2"/>
      <w:bookmarkEnd w:id="3"/>
    </w:p>
    <w:p w14:paraId="12194185">
      <w:pPr>
        <w:numPr>
          <w:ilvl w:val="0"/>
          <w:numId w:val="6"/>
        </w:numPr>
        <w:spacing w:line="360" w:lineRule="auto"/>
        <w:rPr>
          <w:color w:val="000000"/>
        </w:rPr>
      </w:pPr>
      <w:r>
        <w:rPr>
          <w:color w:val="000000"/>
        </w:rPr>
        <w:t>投标</w:t>
      </w:r>
      <w:r>
        <w:rPr>
          <w:rFonts w:hint="eastAsia"/>
          <w:color w:val="000000"/>
        </w:rPr>
        <w:t>人</w:t>
      </w:r>
      <w:r>
        <w:rPr>
          <w:color w:val="000000"/>
        </w:rPr>
        <w:t>需要根据项目建设内容和进度需要，派驻具有一定资质能力水平的成员组成项目小组对系统进行实施及服务。</w:t>
      </w:r>
    </w:p>
    <w:p w14:paraId="2B2B1BC9">
      <w:pPr>
        <w:numPr>
          <w:ilvl w:val="0"/>
          <w:numId w:val="6"/>
        </w:numPr>
        <w:spacing w:line="360" w:lineRule="auto"/>
        <w:rPr>
          <w:color w:val="000000"/>
        </w:rPr>
      </w:pPr>
      <w:r>
        <w:rPr>
          <w:rFonts w:hint="eastAsia"/>
          <w:color w:val="000000"/>
        </w:rPr>
        <w:t>项目</w:t>
      </w:r>
      <w:r>
        <w:rPr>
          <w:color w:val="000000"/>
        </w:rPr>
        <w:t>投标人应确保能在合同签订后</w:t>
      </w:r>
      <w:r>
        <w:rPr>
          <w:rFonts w:hint="eastAsia"/>
          <w:color w:val="000000"/>
        </w:rPr>
        <w:t>30个工作日</w:t>
      </w:r>
      <w:r>
        <w:rPr>
          <w:color w:val="000000"/>
        </w:rPr>
        <w:t>内系统上线</w:t>
      </w:r>
      <w:r>
        <w:rPr>
          <w:rFonts w:hint="eastAsia"/>
          <w:color w:val="000000"/>
        </w:rPr>
        <w:t>应用。实施</w:t>
      </w:r>
      <w:r>
        <w:rPr>
          <w:color w:val="000000"/>
        </w:rPr>
        <w:t>期间可</w:t>
      </w:r>
      <w:r>
        <w:rPr>
          <w:rFonts w:hint="eastAsia"/>
          <w:color w:val="000000"/>
        </w:rPr>
        <w:t>根据</w:t>
      </w:r>
      <w:r>
        <w:rPr>
          <w:color w:val="000000"/>
        </w:rPr>
        <w:t>用户的需要及政策的变化而对系统进行相应的</w:t>
      </w:r>
      <w:r>
        <w:rPr>
          <w:rFonts w:hint="eastAsia"/>
          <w:color w:val="000000"/>
        </w:rPr>
        <w:t>实施方案调整和软件</w:t>
      </w:r>
      <w:r>
        <w:rPr>
          <w:color w:val="000000"/>
        </w:rPr>
        <w:t>客户化修改。</w:t>
      </w:r>
    </w:p>
    <w:p w14:paraId="620857D9">
      <w:pPr>
        <w:pStyle w:val="27"/>
        <w:numPr>
          <w:ilvl w:val="0"/>
          <w:numId w:val="5"/>
        </w:numPr>
        <w:spacing w:line="360" w:lineRule="auto"/>
        <w:ind w:firstLineChars="0"/>
        <w:outlineLvl w:val="1"/>
        <w:rPr>
          <w:rFonts w:hint="eastAsia" w:ascii="宋体" w:hAnsi="宋体" w:cs="宋体"/>
          <w:b/>
          <w:szCs w:val="21"/>
        </w:rPr>
      </w:pPr>
      <w:bookmarkStart w:id="4" w:name="_Toc74682242"/>
      <w:bookmarkStart w:id="5" w:name="_Toc449000765"/>
      <w:bookmarkStart w:id="6" w:name="_Toc5054"/>
      <w:bookmarkStart w:id="7" w:name="_Toc12410"/>
      <w:bookmarkStart w:id="8" w:name="_Toc74682241"/>
      <w:bookmarkStart w:id="9" w:name="_Toc24571258"/>
      <w:bookmarkStart w:id="10" w:name="_Toc38032939"/>
      <w:r>
        <w:rPr>
          <w:rFonts w:ascii="宋体" w:hAnsi="宋体" w:cs="宋体"/>
          <w:b/>
          <w:szCs w:val="21"/>
        </w:rPr>
        <w:t>培训要求</w:t>
      </w:r>
      <w:bookmarkEnd w:id="4"/>
      <w:bookmarkEnd w:id="5"/>
    </w:p>
    <w:p w14:paraId="78442AF8">
      <w:pPr>
        <w:numPr>
          <w:ilvl w:val="0"/>
          <w:numId w:val="7"/>
        </w:numPr>
        <w:spacing w:line="360" w:lineRule="auto"/>
        <w:rPr>
          <w:color w:val="000000"/>
        </w:rPr>
      </w:pPr>
      <w:r>
        <w:rPr>
          <w:color w:val="000000"/>
        </w:rPr>
        <w:t>投标人须在采购人指定的地点提供操作及维护培训，投标人须在投标文件中提供详细的培训计划，包括培训内容、培训时间等。</w:t>
      </w:r>
    </w:p>
    <w:p w14:paraId="06786CB6">
      <w:pPr>
        <w:numPr>
          <w:ilvl w:val="0"/>
          <w:numId w:val="7"/>
        </w:numPr>
        <w:spacing w:line="360" w:lineRule="auto"/>
        <w:rPr>
          <w:color w:val="000000"/>
        </w:rPr>
      </w:pPr>
      <w:r>
        <w:rPr>
          <w:color w:val="000000"/>
        </w:rPr>
        <w:t>投标人提供的负责培训的人员应具有3年以上的相关应用系统</w:t>
      </w:r>
      <w:r>
        <w:rPr>
          <w:rFonts w:hint="eastAsia"/>
          <w:color w:val="000000"/>
        </w:rPr>
        <w:t>实施或产品负责</w:t>
      </w:r>
      <w:r>
        <w:rPr>
          <w:color w:val="000000"/>
        </w:rPr>
        <w:t>经验。</w:t>
      </w:r>
    </w:p>
    <w:p w14:paraId="455837DE">
      <w:pPr>
        <w:numPr>
          <w:ilvl w:val="0"/>
          <w:numId w:val="7"/>
        </w:numPr>
        <w:spacing w:line="360" w:lineRule="auto"/>
        <w:rPr>
          <w:rFonts w:hint="eastAsia" w:hAnsi="宋体" w:cs="宋体"/>
          <w:szCs w:val="21"/>
        </w:rPr>
      </w:pPr>
      <w:r>
        <w:rPr>
          <w:color w:val="000000"/>
        </w:rPr>
        <w:t>技术培训费用应包含在投标总价中。</w:t>
      </w:r>
    </w:p>
    <w:p w14:paraId="7C888BDF">
      <w:pPr>
        <w:pStyle w:val="27"/>
        <w:numPr>
          <w:ilvl w:val="0"/>
          <w:numId w:val="5"/>
        </w:numPr>
        <w:spacing w:line="360" w:lineRule="auto"/>
        <w:ind w:firstLineChars="0"/>
        <w:outlineLvl w:val="1"/>
        <w:rPr>
          <w:rFonts w:hint="eastAsia" w:ascii="宋体" w:hAnsi="宋体" w:cs="宋体"/>
          <w:b/>
          <w:szCs w:val="21"/>
        </w:rPr>
      </w:pPr>
      <w:r>
        <w:rPr>
          <w:rFonts w:ascii="宋体" w:hAnsi="宋体" w:cs="宋体"/>
          <w:b/>
          <w:szCs w:val="21"/>
        </w:rPr>
        <w:t>验收要求</w:t>
      </w:r>
      <w:bookmarkEnd w:id="6"/>
      <w:bookmarkEnd w:id="7"/>
      <w:bookmarkEnd w:id="8"/>
      <w:bookmarkEnd w:id="9"/>
      <w:bookmarkEnd w:id="10"/>
    </w:p>
    <w:p w14:paraId="72EBE601">
      <w:pPr>
        <w:numPr>
          <w:ilvl w:val="0"/>
          <w:numId w:val="8"/>
        </w:numPr>
        <w:spacing w:line="360" w:lineRule="auto"/>
      </w:pPr>
      <w:r>
        <w:rPr>
          <w:rFonts w:hint="eastAsia"/>
          <w:color w:val="000000"/>
        </w:rPr>
        <w:t>项目完成系统软件基本功能建设，</w:t>
      </w:r>
      <w:r>
        <w:rPr>
          <w:color w:val="000000"/>
        </w:rPr>
        <w:t>中标人</w:t>
      </w:r>
      <w:r>
        <w:rPr>
          <w:rFonts w:hint="eastAsia"/>
          <w:color w:val="000000"/>
        </w:rPr>
        <w:t>可</w:t>
      </w:r>
      <w:r>
        <w:rPr>
          <w:color w:val="000000"/>
        </w:rPr>
        <w:t>提出</w:t>
      </w:r>
      <w:r>
        <w:rPr>
          <w:rFonts w:hint="eastAsia"/>
          <w:color w:val="000000"/>
        </w:rPr>
        <w:t>初步验收</w:t>
      </w:r>
      <w:r>
        <w:rPr>
          <w:color w:val="000000"/>
        </w:rPr>
        <w:t>申请</w:t>
      </w:r>
      <w:r>
        <w:rPr>
          <w:rFonts w:hint="eastAsia"/>
          <w:color w:val="000000"/>
        </w:rPr>
        <w:t>，初验通过后进入系统试运</w:t>
      </w:r>
      <w:r>
        <w:rPr>
          <w:rFonts w:hint="eastAsia"/>
        </w:rPr>
        <w:t>行。</w:t>
      </w:r>
    </w:p>
    <w:p w14:paraId="3A96F9F2">
      <w:pPr>
        <w:numPr>
          <w:ilvl w:val="0"/>
          <w:numId w:val="8"/>
        </w:numPr>
        <w:spacing w:line="360" w:lineRule="auto"/>
      </w:pPr>
      <w:r>
        <w:rPr>
          <w:rFonts w:hint="eastAsia"/>
        </w:rPr>
        <w:t>系统试运行满一个月、整体稳定，投标人可提出最终验收申请，由</w:t>
      </w:r>
      <w:r>
        <w:t>招标人组织验收。</w:t>
      </w:r>
    </w:p>
    <w:p w14:paraId="10F37D0B">
      <w:pPr>
        <w:numPr>
          <w:ilvl w:val="0"/>
          <w:numId w:val="8"/>
        </w:numPr>
        <w:spacing w:line="360" w:lineRule="auto"/>
      </w:pPr>
      <w:r>
        <w:t>验收</w:t>
      </w:r>
      <w:r>
        <w:rPr>
          <w:rFonts w:hint="eastAsia"/>
        </w:rPr>
        <w:t>时，需提供相关材料，包括需求分析、安装维护、系统接口、操作说明、数据库说明、培训记录、测试报告等相关文档，验收费用由投标人承担</w:t>
      </w:r>
      <w:r>
        <w:t>。</w:t>
      </w:r>
    </w:p>
    <w:p w14:paraId="46173275">
      <w:pPr>
        <w:numPr>
          <w:ilvl w:val="0"/>
          <w:numId w:val="8"/>
        </w:numPr>
        <w:spacing w:line="360" w:lineRule="auto"/>
        <w:rPr>
          <w:lang w:val="en-US"/>
        </w:rPr>
      </w:pPr>
      <w:r>
        <w:rPr>
          <w:rFonts w:hint="eastAsia"/>
          <w:lang w:val="en-US"/>
        </w:rPr>
        <w:t>交付内容包括系统软件、硬件设备、相关文档及培训材料，所有交付物需符合合同约定的技术要求和性能标准。供应商需提供详细的验收方案和测试报告，并积极配合甲方进行功能、性能及安全测试，及时解决验收过程中发现的问题，直至系统通过最终验收。若因供应商原因导致交付延迟，供应商需承担违约责任并按合同约定支付违约金。交付完成后，供应商还需提供必要的技术支持和维护服务，确保系统稳定运行。</w:t>
      </w:r>
    </w:p>
    <w:p w14:paraId="1BD38B96">
      <w:pPr>
        <w:pStyle w:val="3"/>
        <w:numPr>
          <w:ilvl w:val="0"/>
          <w:numId w:val="1"/>
        </w:numPr>
        <w:tabs>
          <w:tab w:val="left" w:pos="720"/>
          <w:tab w:val="left" w:pos="1980"/>
        </w:tabs>
        <w:spacing w:line="440" w:lineRule="exact"/>
        <w:rPr>
          <w:rFonts w:hint="eastAsia" w:hAnsi="宋体" w:cs="宋体"/>
          <w:sz w:val="21"/>
          <w:szCs w:val="21"/>
        </w:rPr>
      </w:pPr>
      <w:r>
        <w:rPr>
          <w:rFonts w:hint="eastAsia" w:hAnsi="宋体" w:cs="宋体"/>
          <w:sz w:val="21"/>
          <w:szCs w:val="21"/>
        </w:rPr>
        <w:t>售后服务</w:t>
      </w:r>
    </w:p>
    <w:p w14:paraId="3A8A194B">
      <w:pPr>
        <w:numPr>
          <w:ilvl w:val="0"/>
          <w:numId w:val="9"/>
        </w:numPr>
        <w:spacing w:line="360" w:lineRule="auto"/>
        <w:rPr>
          <w:rFonts w:hint="eastAsia" w:ascii="宋体" w:hAnsi="宋体" w:cs="宋体"/>
          <w:bCs/>
          <w:szCs w:val="21"/>
        </w:rPr>
      </w:pPr>
      <w:r>
        <w:rPr>
          <w:rFonts w:hint="eastAsia"/>
        </w:rPr>
        <w:t>项目终验通过后，提供两年</w:t>
      </w:r>
      <w:r>
        <w:rPr>
          <w:rFonts w:hint="eastAsia" w:ascii="宋体" w:hAnsi="宋体" w:cs="宋体"/>
          <w:bCs/>
          <w:szCs w:val="21"/>
        </w:rPr>
        <w:t>质保服务，</w:t>
      </w:r>
      <w:r>
        <w:rPr>
          <w:rFonts w:hint="eastAsia"/>
        </w:rPr>
        <w:t>质保期内对于用户提出的改善体验、可靠性、安全性的需求，提供免费开发升级服务。</w:t>
      </w:r>
    </w:p>
    <w:p w14:paraId="6BAEC28A">
      <w:pPr>
        <w:numPr>
          <w:ilvl w:val="0"/>
          <w:numId w:val="9"/>
        </w:numPr>
        <w:spacing w:line="360" w:lineRule="auto"/>
        <w:rPr>
          <w:rFonts w:hint="eastAsia" w:ascii="宋体" w:hAnsi="宋体" w:cs="宋体"/>
          <w:bCs/>
          <w:szCs w:val="21"/>
        </w:rPr>
      </w:pPr>
      <w:r>
        <w:rPr>
          <w:rFonts w:hint="eastAsia" w:ascii="宋体" w:hAnsi="宋体" w:cs="宋体"/>
          <w:bCs/>
          <w:szCs w:val="21"/>
        </w:rPr>
        <w:t>项目软件系统实施与维保服务期间，安排专人负责信息系统运行保障，含所有投标内容软硬件的维护。</w:t>
      </w:r>
    </w:p>
    <w:p w14:paraId="261DE431">
      <w:pPr>
        <w:numPr>
          <w:ilvl w:val="0"/>
          <w:numId w:val="9"/>
        </w:numPr>
        <w:spacing w:line="360" w:lineRule="auto"/>
      </w:pPr>
      <w:r>
        <w:rPr>
          <w:rFonts w:hint="eastAsia"/>
        </w:rPr>
        <w:t>因系统本身缺陷造成各种故障应由卖方免费技术服务和维修，包括质保期外发生的情况。</w:t>
      </w:r>
    </w:p>
    <w:p w14:paraId="0BE82BE6">
      <w:pPr>
        <w:numPr>
          <w:ilvl w:val="0"/>
          <w:numId w:val="9"/>
        </w:numPr>
        <w:spacing w:line="360" w:lineRule="auto"/>
      </w:pPr>
      <w:r>
        <w:rPr>
          <w:rFonts w:hint="eastAsia"/>
        </w:rPr>
        <w:t>无力承担售后服务或响应不及时的情况下，医院可向承接方索取软件源代码，承接方应无偿提供。</w:t>
      </w:r>
    </w:p>
    <w:p w14:paraId="40B8BBD6">
      <w:pPr>
        <w:numPr>
          <w:ilvl w:val="0"/>
          <w:numId w:val="9"/>
        </w:numPr>
        <w:spacing w:line="360" w:lineRule="auto"/>
      </w:pPr>
      <w:r>
        <w:rPr>
          <w:rFonts w:hint="eastAsia"/>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075B0F09">
      <w:pPr>
        <w:numPr>
          <w:ilvl w:val="0"/>
          <w:numId w:val="9"/>
        </w:numPr>
        <w:spacing w:line="360" w:lineRule="auto"/>
      </w:pPr>
      <w:r>
        <w:rPr>
          <w:rFonts w:hint="eastAsia"/>
        </w:rPr>
        <w:t>承接方必须保证解决项目所涉及的技术问题，如因技术原因无法满足院方需求，由此产生的风险由承接方承担。</w:t>
      </w:r>
    </w:p>
    <w:p w14:paraId="4AC1AD34">
      <w:pPr>
        <w:numPr>
          <w:ilvl w:val="0"/>
          <w:numId w:val="9"/>
        </w:numPr>
        <w:spacing w:line="360" w:lineRule="auto"/>
      </w:pPr>
      <w:r>
        <w:rPr>
          <w:rFonts w:hint="eastAsia"/>
        </w:rPr>
        <w:t>在项日实施与维保期间内，若承接方在服务过程中发生以下行为，经院方确认后，每次根据标准进行扣罚：</w:t>
      </w:r>
    </w:p>
    <w:p w14:paraId="7A25E4DE">
      <w:pPr>
        <w:numPr>
          <w:ilvl w:val="0"/>
          <w:numId w:val="10"/>
        </w:numPr>
        <w:spacing w:line="360" w:lineRule="auto"/>
      </w:pPr>
      <w:r>
        <w:rPr>
          <w:rFonts w:hint="eastAsia"/>
        </w:rPr>
        <w:t>遇到乘大或紧急事件要求承接方派驻应急人员现场解决，但承接方无正当理由不履行的，每发生一次从项目合同金额中扣除3000元，视作一次不良行为。</w:t>
      </w:r>
    </w:p>
    <w:p w14:paraId="68EAE49B">
      <w:pPr>
        <w:numPr>
          <w:ilvl w:val="0"/>
          <w:numId w:val="10"/>
        </w:numPr>
        <w:spacing w:line="360" w:lineRule="auto"/>
      </w:pPr>
      <w:r>
        <w:rPr>
          <w:rFonts w:hint="eastAsia"/>
        </w:rPr>
        <w:t>未经我院信息中心审核同意，自行运维实施或调整数据库、网络、服务器等操作，导致引发严重信息系统故障或不良事件，每发生一次从本项目合同金额中扣除3000元，视作一次不良行为。</w:t>
      </w:r>
    </w:p>
    <w:p w14:paraId="25361716">
      <w:pPr>
        <w:numPr>
          <w:ilvl w:val="0"/>
          <w:numId w:val="10"/>
        </w:numPr>
        <w:spacing w:line="360" w:lineRule="auto"/>
      </w:pPr>
      <w:r>
        <w:rPr>
          <w:rFonts w:hint="eastAsia"/>
        </w:rPr>
        <w:t>因承接方自身软件或系统架构缺陷原因，导致引发医院核心信息系统宕机事件，每发生一次即视作一次不良行为，并从本合同项目金额中扣罚:接到通知后宕机修复时间如在60分钟（含）以内扣罚1000元，如在60分钟以上则每增加 60分钟（含）以内追加扣罚2000元。</w:t>
      </w:r>
    </w:p>
    <w:p w14:paraId="352BFD86">
      <w:pPr>
        <w:numPr>
          <w:ilvl w:val="0"/>
          <w:numId w:val="10"/>
        </w:numPr>
        <w:spacing w:line="360" w:lineRule="auto"/>
      </w:pPr>
      <w:r>
        <w:rPr>
          <w:rFonts w:hint="eastAsia"/>
        </w:rPr>
        <w:t>要求保质保量的完成项目合同需求，其中影响系统错误类需求14天完成率达到90%以上，影响业务类需求30天完成率达到90%以上，系统优化类需求90天完成率达到90%以上。按每月度考核一次完成率，如需求完成不符合要求，每发生一次，视作一次不良行为。</w:t>
      </w:r>
    </w:p>
    <w:p w14:paraId="64B34E13">
      <w:pPr>
        <w:pStyle w:val="3"/>
        <w:numPr>
          <w:ilvl w:val="0"/>
          <w:numId w:val="1"/>
        </w:numPr>
        <w:tabs>
          <w:tab w:val="left" w:pos="720"/>
          <w:tab w:val="left" w:pos="1980"/>
        </w:tabs>
        <w:spacing w:line="440" w:lineRule="exact"/>
        <w:rPr>
          <w:rFonts w:hint="eastAsia" w:hAnsi="宋体" w:cs="宋体"/>
          <w:sz w:val="21"/>
          <w:szCs w:val="21"/>
          <w:lang w:val="zh-CN"/>
        </w:rPr>
      </w:pPr>
      <w:r>
        <w:rPr>
          <w:rFonts w:hint="eastAsia" w:hAnsi="宋体" w:cs="宋体"/>
          <w:sz w:val="21"/>
          <w:szCs w:val="21"/>
          <w:lang w:val="zh-CN"/>
        </w:rPr>
        <w:t>其它要求</w:t>
      </w:r>
    </w:p>
    <w:p w14:paraId="289B3112">
      <w:pPr>
        <w:numPr>
          <w:ilvl w:val="0"/>
          <w:numId w:val="0"/>
        </w:numPr>
        <w:spacing w:line="360" w:lineRule="auto"/>
        <w:ind w:leftChars="0" w:firstLine="420" w:firstLineChars="0"/>
        <w:rPr>
          <w:rFonts w:hint="eastAsia"/>
        </w:rPr>
      </w:pPr>
      <w:r>
        <w:rPr>
          <w:rFonts w:hint="eastAsia"/>
        </w:rPr>
        <w:t>投标人应确保其技术建议以及所提供的设施的完整性、实用性，保证全部系统及时投入正常运行。否则若出现因投标人提供的设施不满足要求、不合理，或者其所提供的技术支持和服务不全面，而导致系统无法实现或不能完全实现的状况，投标人负全部责任。</w:t>
      </w:r>
    </w:p>
    <w:p w14:paraId="78C22025">
      <w:pPr>
        <w:numPr>
          <w:ilvl w:val="0"/>
          <w:numId w:val="0"/>
        </w:numPr>
        <w:spacing w:line="360" w:lineRule="auto"/>
        <w:ind w:leftChars="0" w:firstLine="420" w:firstLineChars="0"/>
        <w:rPr>
          <w:rFonts w:hint="eastAsia"/>
        </w:rPr>
      </w:pPr>
      <w:r>
        <w:rPr>
          <w:rFonts w:hint="eastAsia"/>
        </w:rPr>
        <w:t>特别提示：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14:paraId="73432AAD">
      <w:pPr>
        <w:numPr>
          <w:ilvl w:val="0"/>
          <w:numId w:val="0"/>
        </w:numPr>
        <w:spacing w:line="360" w:lineRule="auto"/>
        <w:ind w:leftChars="0" w:firstLine="420" w:firstLineChars="0"/>
        <w:rPr>
          <w:rFonts w:hint="eastAsia"/>
        </w:rPr>
      </w:pPr>
      <w:r>
        <w:rPr>
          <w:rFonts w:hint="eastAsia"/>
        </w:rPr>
        <w:t>本次报价方式为总价包干。投标总价应包括本项目整个服务期所需的一切人工、工具、设备、保险、交通、利润、税金（包含须由投标人承担的各种税费）、其它需投标人承担的费用及潜在可能涉及的一切费用。投标人应认真计算可能发生的各相关费用并计入投标报价内，在项目实施过程中不得藉此要求增加任何费用。中标方负责本项目与OA等相关平台调整对接的所有接口改造及接口费用。如上述没有提及但该项目仍需要的内容，请投标人自行考虑一并计入投标报价中（未计入的，视为投标人的优惠）。</w:t>
      </w:r>
    </w:p>
    <w:p w14:paraId="4ECA4FD1">
      <w:pPr>
        <w:numPr>
          <w:ilvl w:val="0"/>
          <w:numId w:val="0"/>
        </w:numPr>
        <w:spacing w:line="360" w:lineRule="auto"/>
        <w:ind w:leftChars="0" w:firstLine="420" w:firstLineChars="0"/>
        <w:rPr>
          <w:rFonts w:hint="eastAsia"/>
        </w:rPr>
      </w:pPr>
      <w:r>
        <w:rPr>
          <w:rFonts w:hint="eastAsia"/>
        </w:rPr>
        <w:t>付款方式：采购人在合同生效且项目具备实施条件后支付合同金额的40%作为预付款；项目初验后支付合同价的30%，终验完成支付合同价的30%。</w:t>
      </w:r>
    </w:p>
    <w:p w14:paraId="38F0369B">
      <w:pPr>
        <w:pStyle w:val="15"/>
      </w:pPr>
      <w:bookmarkStart w:id="11" w:name="_Toc186548465"/>
      <w:r>
        <w:rPr>
          <w:rFonts w:hint="eastAsia"/>
        </w:rPr>
        <w:t>第三章</w:t>
      </w:r>
      <w:r>
        <w:rPr>
          <w:rFonts w:hint="eastAsia"/>
        </w:rPr>
        <w:tab/>
      </w:r>
      <w:r>
        <w:rPr>
          <w:rFonts w:hint="eastAsia"/>
        </w:rPr>
        <w:t>响应文件格式</w:t>
      </w:r>
      <w:bookmarkEnd w:id="11"/>
    </w:p>
    <w:p w14:paraId="231FF992">
      <w:pPr>
        <w:rPr>
          <w:b/>
          <w:bCs/>
          <w:sz w:val="30"/>
          <w:szCs w:val="30"/>
        </w:rPr>
      </w:pPr>
      <w:r>
        <w:rPr>
          <w:rFonts w:hint="eastAsia"/>
          <w:b/>
          <w:bCs/>
          <w:sz w:val="30"/>
          <w:szCs w:val="30"/>
        </w:rPr>
        <w:t>一、响应</w:t>
      </w:r>
      <w:r>
        <w:rPr>
          <w:b/>
          <w:bCs/>
          <w:sz w:val="30"/>
          <w:szCs w:val="30"/>
        </w:rPr>
        <w:t>文件的组成</w:t>
      </w:r>
    </w:p>
    <w:p w14:paraId="24E24229">
      <w:pPr>
        <w:rPr>
          <w:rFonts w:eastAsiaTheme="minorEastAsia"/>
          <w:sz w:val="24"/>
          <w:szCs w:val="22"/>
        </w:rPr>
      </w:pPr>
      <w:r>
        <w:rPr>
          <w:rFonts w:hint="eastAsia" w:eastAsiaTheme="minorEastAsia"/>
          <w:sz w:val="24"/>
          <w:szCs w:val="22"/>
        </w:rPr>
        <w:t>响应文件由资格证明文件、商务技术文件、报价文件三部份组成。</w:t>
      </w:r>
    </w:p>
    <w:p w14:paraId="59FCF424">
      <w:pPr>
        <w:rPr>
          <w:rFonts w:eastAsiaTheme="minorEastAsia"/>
          <w:sz w:val="24"/>
          <w:szCs w:val="22"/>
        </w:rPr>
      </w:pPr>
    </w:p>
    <w:p w14:paraId="3FFE9B4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841"/>
        <w:gridCol w:w="3981"/>
        <w:gridCol w:w="1885"/>
      </w:tblGrid>
      <w:tr w14:paraId="373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78" w:type="pct"/>
            <w:vAlign w:val="center"/>
          </w:tcPr>
          <w:p w14:paraId="2596C317">
            <w:r>
              <w:t>序号</w:t>
            </w:r>
          </w:p>
        </w:tc>
        <w:tc>
          <w:tcPr>
            <w:tcW w:w="1080" w:type="pct"/>
            <w:vAlign w:val="center"/>
          </w:tcPr>
          <w:p w14:paraId="7AD36BC2">
            <w:r>
              <w:rPr>
                <w:rFonts w:hint="eastAsia"/>
              </w:rPr>
              <w:t>组成</w:t>
            </w:r>
          </w:p>
        </w:tc>
        <w:tc>
          <w:tcPr>
            <w:tcW w:w="2335" w:type="pct"/>
            <w:vAlign w:val="center"/>
          </w:tcPr>
          <w:p w14:paraId="23C6FEDB">
            <w:r>
              <w:t>材料名称</w:t>
            </w:r>
          </w:p>
        </w:tc>
        <w:tc>
          <w:tcPr>
            <w:tcW w:w="1105" w:type="pct"/>
            <w:vAlign w:val="center"/>
          </w:tcPr>
          <w:p w14:paraId="43127C29">
            <w:r>
              <w:t>说明</w:t>
            </w:r>
          </w:p>
        </w:tc>
      </w:tr>
      <w:tr w14:paraId="165C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1599228F">
            <w:r>
              <w:t>1</w:t>
            </w:r>
          </w:p>
        </w:tc>
        <w:tc>
          <w:tcPr>
            <w:tcW w:w="1080" w:type="pct"/>
            <w:vAlign w:val="center"/>
          </w:tcPr>
          <w:p w14:paraId="108CEF3E">
            <w:r>
              <w:rPr>
                <w:rFonts w:hint="eastAsia"/>
              </w:rPr>
              <w:t>封面</w:t>
            </w:r>
          </w:p>
        </w:tc>
        <w:tc>
          <w:tcPr>
            <w:tcW w:w="2335" w:type="pct"/>
            <w:vAlign w:val="center"/>
          </w:tcPr>
          <w:p w14:paraId="2ECF80AC">
            <w:r>
              <w:t>封面（附件1）</w:t>
            </w:r>
          </w:p>
        </w:tc>
        <w:tc>
          <w:tcPr>
            <w:tcW w:w="1105" w:type="pct"/>
          </w:tcPr>
          <w:p w14:paraId="236FE2CE"/>
        </w:tc>
      </w:tr>
      <w:tr w14:paraId="5D9B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36EC8DD">
            <w:r>
              <w:t>2</w:t>
            </w:r>
          </w:p>
        </w:tc>
        <w:tc>
          <w:tcPr>
            <w:tcW w:w="1080" w:type="pct"/>
            <w:vMerge w:val="restart"/>
            <w:vAlign w:val="center"/>
          </w:tcPr>
          <w:p w14:paraId="0A7F5D4A">
            <w:r>
              <w:rPr>
                <w:rFonts w:hint="eastAsia"/>
              </w:rPr>
              <w:t>资格</w:t>
            </w:r>
            <w:r>
              <w:t>证明文件</w:t>
            </w:r>
          </w:p>
        </w:tc>
        <w:tc>
          <w:tcPr>
            <w:tcW w:w="2335" w:type="pct"/>
            <w:vAlign w:val="center"/>
          </w:tcPr>
          <w:p w14:paraId="4C1C6CF3">
            <w:r>
              <w:t>采购公告发布之日起至公告截止日内任意时间的“信用中国”网站（www.creditchina.gov.cn）的响应供应商信用查询网页截图</w:t>
            </w:r>
          </w:p>
        </w:tc>
        <w:tc>
          <w:tcPr>
            <w:tcW w:w="1105" w:type="pct"/>
          </w:tcPr>
          <w:p w14:paraId="1C8962AE"/>
        </w:tc>
      </w:tr>
      <w:tr w14:paraId="0F3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D070F8B">
            <w:r>
              <w:t>3</w:t>
            </w:r>
          </w:p>
        </w:tc>
        <w:tc>
          <w:tcPr>
            <w:tcW w:w="1080" w:type="pct"/>
            <w:vMerge w:val="continue"/>
            <w:vAlign w:val="center"/>
          </w:tcPr>
          <w:p w14:paraId="22A92A81"/>
        </w:tc>
        <w:tc>
          <w:tcPr>
            <w:tcW w:w="2335" w:type="pct"/>
            <w:vAlign w:val="center"/>
          </w:tcPr>
          <w:p w14:paraId="02EC0551">
            <w:r>
              <w:t>企业营业执照</w:t>
            </w:r>
          </w:p>
        </w:tc>
        <w:tc>
          <w:tcPr>
            <w:tcW w:w="1105" w:type="pct"/>
          </w:tcPr>
          <w:p w14:paraId="6822844A"/>
        </w:tc>
      </w:tr>
      <w:tr w14:paraId="584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638436E">
            <w:r>
              <w:t>4</w:t>
            </w:r>
          </w:p>
        </w:tc>
        <w:tc>
          <w:tcPr>
            <w:tcW w:w="1080" w:type="pct"/>
            <w:vMerge w:val="continue"/>
            <w:vAlign w:val="center"/>
          </w:tcPr>
          <w:p w14:paraId="377F9832"/>
        </w:tc>
        <w:tc>
          <w:tcPr>
            <w:tcW w:w="2335" w:type="pct"/>
            <w:vAlign w:val="center"/>
          </w:tcPr>
          <w:p w14:paraId="34FE9815">
            <w:r>
              <w:t>法人代表身份证复印件</w:t>
            </w:r>
          </w:p>
        </w:tc>
        <w:tc>
          <w:tcPr>
            <w:tcW w:w="1105" w:type="pct"/>
          </w:tcPr>
          <w:p w14:paraId="48CC14F0"/>
        </w:tc>
      </w:tr>
      <w:tr w14:paraId="1487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C24E33A">
            <w:r>
              <w:rPr>
                <w:rFonts w:hint="eastAsia"/>
              </w:rPr>
              <w:t>5</w:t>
            </w:r>
          </w:p>
        </w:tc>
        <w:tc>
          <w:tcPr>
            <w:tcW w:w="1080" w:type="pct"/>
            <w:vMerge w:val="continue"/>
            <w:vAlign w:val="center"/>
          </w:tcPr>
          <w:p w14:paraId="0E2E1B77"/>
        </w:tc>
        <w:tc>
          <w:tcPr>
            <w:tcW w:w="2335" w:type="pct"/>
            <w:vAlign w:val="center"/>
          </w:tcPr>
          <w:p w14:paraId="19E04D38">
            <w:r>
              <w:t>销售人员身份证复印件</w:t>
            </w:r>
          </w:p>
        </w:tc>
        <w:tc>
          <w:tcPr>
            <w:tcW w:w="1105" w:type="pct"/>
          </w:tcPr>
          <w:p w14:paraId="7243224B"/>
        </w:tc>
      </w:tr>
      <w:tr w14:paraId="3BE9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81B424B">
            <w:r>
              <w:rPr>
                <w:rFonts w:hint="eastAsia"/>
              </w:rPr>
              <w:t>6</w:t>
            </w:r>
          </w:p>
        </w:tc>
        <w:tc>
          <w:tcPr>
            <w:tcW w:w="1080" w:type="pct"/>
            <w:vMerge w:val="restart"/>
            <w:vAlign w:val="center"/>
          </w:tcPr>
          <w:p w14:paraId="08CB0121">
            <w:r>
              <w:rPr>
                <w:rFonts w:hint="eastAsia" w:eastAsiaTheme="minorEastAsia"/>
                <w:sz w:val="24"/>
                <w:szCs w:val="22"/>
              </w:rPr>
              <w:t>商务技术文件</w:t>
            </w:r>
          </w:p>
        </w:tc>
        <w:tc>
          <w:tcPr>
            <w:tcW w:w="2335" w:type="pct"/>
            <w:vAlign w:val="center"/>
          </w:tcPr>
          <w:p w14:paraId="6EF70635">
            <w:r>
              <w:t>声明书（附件2）</w:t>
            </w:r>
          </w:p>
        </w:tc>
        <w:tc>
          <w:tcPr>
            <w:tcW w:w="1105" w:type="pct"/>
          </w:tcPr>
          <w:p w14:paraId="062105D8"/>
        </w:tc>
      </w:tr>
      <w:tr w14:paraId="17BA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A7C208C">
            <w:r>
              <w:rPr>
                <w:rFonts w:hint="eastAsia"/>
              </w:rPr>
              <w:t>7</w:t>
            </w:r>
          </w:p>
        </w:tc>
        <w:tc>
          <w:tcPr>
            <w:tcW w:w="1080" w:type="pct"/>
            <w:vMerge w:val="continue"/>
          </w:tcPr>
          <w:p w14:paraId="06F9A4F5"/>
        </w:tc>
        <w:tc>
          <w:tcPr>
            <w:tcW w:w="2335" w:type="pct"/>
            <w:vAlign w:val="center"/>
          </w:tcPr>
          <w:p w14:paraId="3239F57D">
            <w:r>
              <w:t>法定代表人授权委托书（附件3）</w:t>
            </w:r>
          </w:p>
        </w:tc>
        <w:tc>
          <w:tcPr>
            <w:tcW w:w="1105" w:type="pct"/>
          </w:tcPr>
          <w:p w14:paraId="2A018792"/>
        </w:tc>
      </w:tr>
      <w:tr w14:paraId="3C82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pct"/>
          </w:tcPr>
          <w:p w14:paraId="3EBCF434">
            <w:r>
              <w:rPr>
                <w:rFonts w:hint="eastAsia"/>
              </w:rPr>
              <w:t>8</w:t>
            </w:r>
          </w:p>
        </w:tc>
        <w:tc>
          <w:tcPr>
            <w:tcW w:w="1080" w:type="pct"/>
            <w:vMerge w:val="continue"/>
          </w:tcPr>
          <w:p w14:paraId="27959F38"/>
        </w:tc>
        <w:tc>
          <w:tcPr>
            <w:tcW w:w="2335" w:type="pct"/>
            <w:vAlign w:val="center"/>
          </w:tcPr>
          <w:p w14:paraId="71F1370B">
            <w:r>
              <w:t>经营许可证或生产许可证（</w:t>
            </w:r>
            <w:r>
              <w:rPr>
                <w:rFonts w:hint="eastAsia"/>
              </w:rPr>
              <w:t>若</w:t>
            </w:r>
            <w:r>
              <w:t>需要）</w:t>
            </w:r>
          </w:p>
        </w:tc>
        <w:tc>
          <w:tcPr>
            <w:tcW w:w="1105" w:type="pct"/>
          </w:tcPr>
          <w:p w14:paraId="309418A7"/>
        </w:tc>
      </w:tr>
      <w:tr w14:paraId="1AAF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7BA3510">
            <w:r>
              <w:t>9</w:t>
            </w:r>
          </w:p>
        </w:tc>
        <w:tc>
          <w:tcPr>
            <w:tcW w:w="1080" w:type="pct"/>
            <w:vMerge w:val="continue"/>
          </w:tcPr>
          <w:p w14:paraId="428EF442"/>
        </w:tc>
        <w:tc>
          <w:tcPr>
            <w:tcW w:w="2335" w:type="pct"/>
            <w:vAlign w:val="center"/>
          </w:tcPr>
          <w:p w14:paraId="3D92909D">
            <w:pPr>
              <w:rPr>
                <w:color w:val="auto"/>
              </w:rPr>
            </w:pPr>
            <w:r>
              <w:rPr>
                <w:rFonts w:hint="default" w:ascii="Times New Roman" w:hAnsi="Times New Roman" w:eastAsia="宋体" w:cs="Times New Roman"/>
                <w:color w:val="auto"/>
                <w:lang w:val="en-US" w:eastAsia="zh-CN"/>
              </w:rPr>
              <w:t>ISO9001、ISO20000/ISO27001认证</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ITSS三级以上</w:t>
            </w:r>
            <w:r>
              <w:rPr>
                <w:rFonts w:hint="eastAsia" w:ascii="Times New Roman" w:hAnsi="Times New Roman" w:eastAsia="宋体" w:cs="Times New Roman"/>
                <w:color w:val="auto"/>
                <w:lang w:val="en-US" w:eastAsia="zh-CN"/>
              </w:rPr>
              <w:t>或项目相关计算机软件著作权登</w:t>
            </w:r>
            <w:r>
              <w:rPr>
                <w:rFonts w:hint="eastAsia"/>
                <w:color w:val="auto"/>
                <w:lang w:val="en-US" w:eastAsia="zh-CN"/>
              </w:rPr>
              <w:t>记证</w:t>
            </w:r>
            <w:r>
              <w:rPr>
                <w:rFonts w:hint="eastAsia" w:ascii="Times New Roman" w:hAnsi="Times New Roman" w:eastAsia="宋体" w:cs="Times New Roman"/>
                <w:color w:val="auto"/>
                <w:lang w:val="en-US" w:eastAsia="zh-CN"/>
              </w:rPr>
              <w:t>书</w:t>
            </w:r>
          </w:p>
        </w:tc>
        <w:tc>
          <w:tcPr>
            <w:tcW w:w="1105" w:type="pct"/>
          </w:tcPr>
          <w:p w14:paraId="5705F5B5">
            <w:r>
              <w:rPr>
                <w:rFonts w:hint="eastAsia" w:ascii="Times New Roman" w:hAnsi="Times New Roman" w:eastAsia="宋体" w:cs="Times New Roman"/>
                <w:b/>
                <w:bCs/>
                <w:color w:val="auto"/>
                <w:lang w:val="en-US" w:eastAsia="zh-CN"/>
              </w:rPr>
              <w:t>须提供资质证书复印件加盖公章</w:t>
            </w:r>
          </w:p>
        </w:tc>
      </w:tr>
      <w:tr w14:paraId="6A5B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6AE5B9A2">
            <w:r>
              <w:t>10</w:t>
            </w:r>
          </w:p>
        </w:tc>
        <w:tc>
          <w:tcPr>
            <w:tcW w:w="1080" w:type="pct"/>
            <w:vMerge w:val="continue"/>
          </w:tcPr>
          <w:p w14:paraId="2AECBFF4"/>
        </w:tc>
        <w:tc>
          <w:tcPr>
            <w:tcW w:w="2335" w:type="pct"/>
            <w:vAlign w:val="center"/>
          </w:tcPr>
          <w:p w14:paraId="0A0F5EB0">
            <w:pPr>
              <w:rPr>
                <w:color w:val="auto"/>
              </w:rPr>
            </w:pPr>
            <w:r>
              <w:rPr>
                <w:color w:val="auto"/>
              </w:rPr>
              <w:t>厂家给经销商</w:t>
            </w:r>
            <w:r>
              <w:rPr>
                <w:rFonts w:hint="eastAsia"/>
                <w:color w:val="auto"/>
              </w:rPr>
              <w:t>的逐级</w:t>
            </w:r>
            <w:r>
              <w:rPr>
                <w:color w:val="auto"/>
              </w:rPr>
              <w:t>授权</w:t>
            </w:r>
            <w:r>
              <w:rPr>
                <w:rFonts w:hint="eastAsia"/>
                <w:color w:val="auto"/>
              </w:rPr>
              <w:t>书</w:t>
            </w:r>
            <w:r>
              <w:rPr>
                <w:color w:val="auto"/>
              </w:rPr>
              <w:t>（</w:t>
            </w:r>
            <w:r>
              <w:rPr>
                <w:rFonts w:hint="eastAsia"/>
                <w:color w:val="auto"/>
              </w:rPr>
              <w:t>若</w:t>
            </w:r>
            <w:r>
              <w:rPr>
                <w:color w:val="auto"/>
              </w:rPr>
              <w:t>需要）</w:t>
            </w:r>
          </w:p>
        </w:tc>
        <w:tc>
          <w:tcPr>
            <w:tcW w:w="1105" w:type="pct"/>
          </w:tcPr>
          <w:p w14:paraId="23360499"/>
        </w:tc>
      </w:tr>
      <w:tr w14:paraId="2221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47A4BFAF">
            <w:r>
              <w:t>11</w:t>
            </w:r>
          </w:p>
        </w:tc>
        <w:tc>
          <w:tcPr>
            <w:tcW w:w="1080" w:type="pct"/>
            <w:vMerge w:val="continue"/>
          </w:tcPr>
          <w:p w14:paraId="4C8C0932"/>
        </w:tc>
        <w:tc>
          <w:tcPr>
            <w:tcW w:w="2335" w:type="pct"/>
            <w:vAlign w:val="center"/>
          </w:tcPr>
          <w:p w14:paraId="165A7A03">
            <w:pPr>
              <w:rPr>
                <w:color w:val="auto"/>
              </w:rPr>
            </w:pPr>
            <w:r>
              <w:rPr>
                <w:color w:val="auto"/>
              </w:rPr>
              <w:t>技术响应表（附件4）</w:t>
            </w:r>
          </w:p>
        </w:tc>
        <w:tc>
          <w:tcPr>
            <w:tcW w:w="1105" w:type="pct"/>
          </w:tcPr>
          <w:p w14:paraId="4491A2DA">
            <w:r>
              <w:rPr>
                <w:rFonts w:hint="eastAsia"/>
                <w:b/>
                <w:lang w:val="en-US" w:eastAsia="zh-CN"/>
              </w:rPr>
              <w:t>项目内容</w:t>
            </w:r>
            <w:r>
              <w:rPr>
                <w:rFonts w:hint="eastAsia"/>
                <w:b/>
              </w:rPr>
              <w:t>和</w:t>
            </w:r>
            <w:r>
              <w:rPr>
                <w:rFonts w:hint="eastAsia"/>
                <w:b/>
                <w:lang w:val="en-US" w:eastAsia="zh-CN"/>
              </w:rPr>
              <w:t>技术</w:t>
            </w:r>
            <w:r>
              <w:rPr>
                <w:rFonts w:hint="eastAsia"/>
                <w:b/>
              </w:rPr>
              <w:t>要求</w:t>
            </w:r>
            <w:r>
              <w:rPr>
                <w:rFonts w:hint="eastAsia"/>
                <w:b/>
                <w:lang w:eastAsia="zh-CN"/>
              </w:rPr>
              <w:t>、</w:t>
            </w:r>
            <w:r>
              <w:rPr>
                <w:rFonts w:hint="eastAsia"/>
                <w:b/>
                <w:lang w:val="en-US" w:eastAsia="zh-CN"/>
              </w:rPr>
              <w:t>商务要求</w:t>
            </w:r>
            <w:r>
              <w:rPr>
                <w:rFonts w:hint="eastAsia"/>
                <w:b/>
              </w:rPr>
              <w:t>均需逐项响应</w:t>
            </w:r>
          </w:p>
        </w:tc>
      </w:tr>
      <w:tr w14:paraId="3FAD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63C02F2">
            <w:r>
              <w:t>12</w:t>
            </w:r>
          </w:p>
        </w:tc>
        <w:tc>
          <w:tcPr>
            <w:tcW w:w="1080" w:type="pct"/>
            <w:vMerge w:val="continue"/>
          </w:tcPr>
          <w:p w14:paraId="2D4C3C2E"/>
        </w:tc>
        <w:tc>
          <w:tcPr>
            <w:tcW w:w="2335" w:type="pct"/>
            <w:vAlign w:val="center"/>
          </w:tcPr>
          <w:p w14:paraId="7749F8A5">
            <w:pPr>
              <w:rPr>
                <w:color w:val="auto"/>
              </w:rPr>
            </w:pPr>
            <w:r>
              <w:rPr>
                <w:color w:val="auto"/>
              </w:rPr>
              <w:t>配置清单（</w:t>
            </w:r>
            <w:r>
              <w:rPr>
                <w:rFonts w:hint="eastAsia"/>
                <w:color w:val="auto"/>
              </w:rPr>
              <w:t>若</w:t>
            </w:r>
            <w:r>
              <w:rPr>
                <w:color w:val="auto"/>
              </w:rPr>
              <w:t>需要）</w:t>
            </w:r>
          </w:p>
        </w:tc>
        <w:tc>
          <w:tcPr>
            <w:tcW w:w="1105" w:type="pct"/>
          </w:tcPr>
          <w:p w14:paraId="5BDCC63A"/>
        </w:tc>
      </w:tr>
      <w:tr w14:paraId="55F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2498001">
            <w:r>
              <w:t>13</w:t>
            </w:r>
          </w:p>
        </w:tc>
        <w:tc>
          <w:tcPr>
            <w:tcW w:w="1080" w:type="pct"/>
            <w:vMerge w:val="continue"/>
          </w:tcPr>
          <w:p w14:paraId="48C0768A"/>
        </w:tc>
        <w:tc>
          <w:tcPr>
            <w:tcW w:w="2335" w:type="pct"/>
            <w:vAlign w:val="center"/>
          </w:tcPr>
          <w:p w14:paraId="1A906440">
            <w:pPr>
              <w:rPr>
                <w:color w:val="auto"/>
              </w:rPr>
            </w:pPr>
            <w:r>
              <w:rPr>
                <w:rFonts w:hint="eastAsia"/>
                <w:color w:val="auto"/>
              </w:rPr>
              <w:t>所投</w:t>
            </w:r>
            <w:r>
              <w:rPr>
                <w:color w:val="auto"/>
              </w:rPr>
              <w:t>产品彩页</w:t>
            </w:r>
            <w:r>
              <w:rPr>
                <w:rFonts w:hint="eastAsia"/>
                <w:color w:val="auto"/>
              </w:rPr>
              <w:t>、</w:t>
            </w:r>
            <w:r>
              <w:rPr>
                <w:color w:val="auto"/>
              </w:rPr>
              <w:t>技术参数文件</w:t>
            </w:r>
          </w:p>
        </w:tc>
        <w:tc>
          <w:tcPr>
            <w:tcW w:w="1105" w:type="pct"/>
          </w:tcPr>
          <w:p w14:paraId="3062B61B"/>
        </w:tc>
      </w:tr>
      <w:tr w14:paraId="510E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B6F9D40">
            <w:r>
              <w:rPr>
                <w:rFonts w:hint="eastAsia"/>
              </w:rPr>
              <w:t>14</w:t>
            </w:r>
          </w:p>
        </w:tc>
        <w:tc>
          <w:tcPr>
            <w:tcW w:w="1080" w:type="pct"/>
            <w:vMerge w:val="continue"/>
          </w:tcPr>
          <w:p w14:paraId="73F066C1"/>
        </w:tc>
        <w:tc>
          <w:tcPr>
            <w:tcW w:w="2335" w:type="pct"/>
            <w:vAlign w:val="center"/>
          </w:tcPr>
          <w:p w14:paraId="68A2F764">
            <w:pPr>
              <w:rPr>
                <w:color w:val="auto"/>
              </w:rPr>
            </w:pPr>
            <w:r>
              <w:rPr>
                <w:color w:val="auto"/>
              </w:rPr>
              <w:t>保修方案</w:t>
            </w:r>
            <w:r>
              <w:rPr>
                <w:rFonts w:hint="eastAsia"/>
                <w:color w:val="auto"/>
              </w:rPr>
              <w:t>及出保后保修价格</w:t>
            </w:r>
            <w:r>
              <w:rPr>
                <w:color w:val="auto"/>
              </w:rPr>
              <w:t>（</w:t>
            </w:r>
            <w:r>
              <w:rPr>
                <w:rFonts w:hint="eastAsia"/>
                <w:color w:val="auto"/>
              </w:rPr>
              <w:t>若</w:t>
            </w:r>
            <w:r>
              <w:rPr>
                <w:color w:val="auto"/>
              </w:rPr>
              <w:t>需要）</w:t>
            </w:r>
          </w:p>
        </w:tc>
        <w:tc>
          <w:tcPr>
            <w:tcW w:w="1105" w:type="pct"/>
          </w:tcPr>
          <w:p w14:paraId="5B4DC1BC"/>
        </w:tc>
      </w:tr>
      <w:tr w14:paraId="74F6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165F133">
            <w:pPr>
              <w:rPr>
                <w:rFonts w:hint="eastAsia" w:eastAsia="宋体"/>
                <w:lang w:val="en-US" w:eastAsia="zh-CN"/>
              </w:rPr>
            </w:pPr>
            <w:r>
              <w:rPr>
                <w:rFonts w:hint="eastAsia"/>
              </w:rPr>
              <w:t>1</w:t>
            </w:r>
            <w:r>
              <w:rPr>
                <w:rFonts w:hint="eastAsia"/>
                <w:lang w:val="en-US" w:eastAsia="zh-CN"/>
              </w:rPr>
              <w:t>5</w:t>
            </w:r>
          </w:p>
        </w:tc>
        <w:tc>
          <w:tcPr>
            <w:tcW w:w="1080" w:type="pct"/>
            <w:vMerge w:val="continue"/>
          </w:tcPr>
          <w:p w14:paraId="4EE301B3"/>
        </w:tc>
        <w:tc>
          <w:tcPr>
            <w:tcW w:w="2335" w:type="pct"/>
            <w:vAlign w:val="center"/>
          </w:tcPr>
          <w:p w14:paraId="75C51780">
            <w:pPr>
              <w:rPr>
                <w:color w:val="auto"/>
              </w:rPr>
            </w:pPr>
            <w:r>
              <w:rPr>
                <w:rFonts w:hint="eastAsia"/>
                <w:color w:val="auto"/>
              </w:rPr>
              <w:t>售后</w:t>
            </w:r>
            <w:r>
              <w:rPr>
                <w:color w:val="auto"/>
              </w:rPr>
              <w:t>服务方案</w:t>
            </w:r>
          </w:p>
        </w:tc>
        <w:tc>
          <w:tcPr>
            <w:tcW w:w="1105" w:type="pct"/>
          </w:tcPr>
          <w:p w14:paraId="5E837A47"/>
        </w:tc>
      </w:tr>
      <w:tr w14:paraId="441C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75651D1B">
            <w:r>
              <w:rPr>
                <w:rFonts w:hint="eastAsia"/>
              </w:rPr>
              <w:t>16</w:t>
            </w:r>
          </w:p>
        </w:tc>
        <w:tc>
          <w:tcPr>
            <w:tcW w:w="1080" w:type="pct"/>
            <w:vMerge w:val="continue"/>
          </w:tcPr>
          <w:p w14:paraId="431A82E1"/>
        </w:tc>
        <w:tc>
          <w:tcPr>
            <w:tcW w:w="2335" w:type="pct"/>
            <w:vAlign w:val="center"/>
          </w:tcPr>
          <w:p w14:paraId="6B1BC522">
            <w:r>
              <w:rPr>
                <w:rFonts w:hAnsi="宋体"/>
                <w:kern w:val="0"/>
                <w:szCs w:val="21"/>
              </w:rPr>
              <w:t>提供</w:t>
            </w:r>
            <w:r>
              <w:rPr>
                <w:rFonts w:hint="eastAsia" w:hAnsi="宋体"/>
                <w:kern w:val="0"/>
                <w:szCs w:val="21"/>
                <w:lang w:val="en-US" w:eastAsia="zh-CN"/>
              </w:rPr>
              <w:t>案例</w:t>
            </w:r>
            <w:r>
              <w:rPr>
                <w:rFonts w:hAnsi="宋体"/>
                <w:kern w:val="0"/>
                <w:szCs w:val="21"/>
              </w:rPr>
              <w:t>用户名单及合同复印件</w:t>
            </w:r>
          </w:p>
        </w:tc>
        <w:tc>
          <w:tcPr>
            <w:tcW w:w="1105" w:type="pct"/>
          </w:tcPr>
          <w:p w14:paraId="2FB8157B">
            <w:pPr>
              <w:rPr>
                <w:b/>
              </w:rPr>
            </w:pPr>
            <w:r>
              <w:rPr>
                <w:rFonts w:hint="eastAsia"/>
                <w:b/>
              </w:rPr>
              <w:t>合同配置及价格清晰可见，否则案例无效</w:t>
            </w:r>
          </w:p>
        </w:tc>
      </w:tr>
      <w:tr w14:paraId="2280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39D52D9A">
            <w:r>
              <w:rPr>
                <w:rFonts w:hint="eastAsia"/>
              </w:rPr>
              <w:t>17</w:t>
            </w:r>
          </w:p>
        </w:tc>
        <w:tc>
          <w:tcPr>
            <w:tcW w:w="1080" w:type="pct"/>
            <w:vMerge w:val="continue"/>
          </w:tcPr>
          <w:p w14:paraId="42433062"/>
        </w:tc>
        <w:tc>
          <w:tcPr>
            <w:tcW w:w="2335" w:type="pct"/>
            <w:vAlign w:val="center"/>
          </w:tcPr>
          <w:p w14:paraId="26A3E55D">
            <w:r>
              <w:t>其他优惠条件</w:t>
            </w:r>
          </w:p>
        </w:tc>
        <w:tc>
          <w:tcPr>
            <w:tcW w:w="1105" w:type="pct"/>
          </w:tcPr>
          <w:p w14:paraId="1A53F8E7"/>
        </w:tc>
      </w:tr>
      <w:tr w14:paraId="2CC1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4FD47E6B">
            <w:r>
              <w:rPr>
                <w:rFonts w:hint="eastAsia"/>
              </w:rPr>
              <w:t>18</w:t>
            </w:r>
          </w:p>
        </w:tc>
        <w:tc>
          <w:tcPr>
            <w:tcW w:w="1080" w:type="pct"/>
            <w:vAlign w:val="center"/>
          </w:tcPr>
          <w:p w14:paraId="2602B3F4">
            <w:r>
              <w:rPr>
                <w:rFonts w:hint="eastAsia" w:eastAsiaTheme="minorEastAsia"/>
                <w:sz w:val="24"/>
                <w:szCs w:val="22"/>
              </w:rPr>
              <w:t>报价文件</w:t>
            </w:r>
          </w:p>
        </w:tc>
        <w:tc>
          <w:tcPr>
            <w:tcW w:w="2335" w:type="pct"/>
            <w:vAlign w:val="center"/>
          </w:tcPr>
          <w:p w14:paraId="50BE4C64">
            <w:r>
              <w:t>项目报价单（附件</w:t>
            </w:r>
            <w:r>
              <w:rPr>
                <w:rFonts w:hint="eastAsia"/>
                <w:lang w:val="en-US" w:eastAsia="zh-CN"/>
              </w:rPr>
              <w:t>5</w:t>
            </w:r>
            <w:r>
              <w:t>）</w:t>
            </w:r>
          </w:p>
        </w:tc>
        <w:tc>
          <w:tcPr>
            <w:tcW w:w="1105" w:type="pct"/>
          </w:tcPr>
          <w:p w14:paraId="2F856D60"/>
        </w:tc>
      </w:tr>
    </w:tbl>
    <w:p w14:paraId="4CE1E6B4">
      <w:pPr>
        <w:rPr>
          <w:b/>
          <w:bCs/>
          <w:sz w:val="24"/>
        </w:rPr>
      </w:pPr>
      <w:r>
        <w:rPr>
          <w:b/>
        </w:rPr>
        <w:t>注：正本所有文件需加盖公司红章，副本为正本的复印件。</w:t>
      </w:r>
    </w:p>
    <w:p w14:paraId="0F07F996">
      <w:pPr>
        <w:rPr>
          <w:b/>
          <w:bCs/>
          <w:sz w:val="32"/>
        </w:rPr>
      </w:pPr>
    </w:p>
    <w:p w14:paraId="28920373">
      <w:pPr>
        <w:bidi w:val="0"/>
      </w:pPr>
    </w:p>
    <w:p w14:paraId="69D166E8">
      <w:pPr>
        <w:rPr>
          <w:b/>
          <w:bCs/>
          <w:sz w:val="32"/>
        </w:rPr>
      </w:pPr>
    </w:p>
    <w:p w14:paraId="553E90A4">
      <w:pPr>
        <w:rPr>
          <w:rFonts w:hint="eastAsia"/>
          <w:b/>
          <w:bCs/>
          <w:sz w:val="32"/>
        </w:rPr>
      </w:pPr>
    </w:p>
    <w:p w14:paraId="6AD7354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14:paraId="70492929">
      <w:pPr>
        <w:ind w:firstLine="1320" w:firstLineChars="300"/>
        <w:rPr>
          <w:sz w:val="44"/>
          <w:szCs w:val="44"/>
        </w:rPr>
      </w:pPr>
      <w:r>
        <w:rPr>
          <w:rFonts w:hAnsi="Calibri"/>
          <w:sz w:val="44"/>
          <w:szCs w:val="44"/>
        </w:rPr>
        <w:t>浙江大学医学院附属妇产科医院</w:t>
      </w:r>
    </w:p>
    <w:p w14:paraId="106582E9">
      <w:pPr>
        <w:ind w:firstLine="3080" w:firstLineChars="700"/>
        <w:rPr>
          <w:sz w:val="44"/>
          <w:szCs w:val="44"/>
        </w:rPr>
      </w:pPr>
      <w:r>
        <w:rPr>
          <w:rFonts w:hAnsi="Calibri"/>
          <w:sz w:val="44"/>
          <w:szCs w:val="44"/>
        </w:rPr>
        <w:t>（</w:t>
      </w:r>
      <w:r>
        <w:rPr>
          <w:rFonts w:hint="eastAsia" w:hAnsi="Calibri"/>
          <w:sz w:val="44"/>
          <w:szCs w:val="44"/>
          <w:lang w:val="en-US" w:eastAsia="zh-CN"/>
        </w:rPr>
        <w:t>信息项目</w:t>
      </w:r>
      <w:r>
        <w:rPr>
          <w:rFonts w:hAnsi="Calibri"/>
          <w:sz w:val="44"/>
          <w:szCs w:val="44"/>
        </w:rPr>
        <w:t>）</w:t>
      </w:r>
    </w:p>
    <w:tbl>
      <w:tblPr>
        <w:tblStyle w:val="41"/>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14:paraId="12C1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49BC9954">
            <w:pPr>
              <w:rPr>
                <w:rFonts w:ascii="Calibri" w:hAnsi="Calibri"/>
                <w:sz w:val="36"/>
                <w:szCs w:val="36"/>
              </w:rPr>
            </w:pPr>
            <w:r>
              <w:rPr>
                <w:rFonts w:ascii="Calibri" w:hAnsi="Calibri"/>
                <w:sz w:val="36"/>
                <w:szCs w:val="36"/>
              </w:rPr>
              <w:t>项目名称：</w:t>
            </w:r>
          </w:p>
        </w:tc>
      </w:tr>
      <w:tr w14:paraId="03C0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E69127F">
            <w:pPr>
              <w:rPr>
                <w:rFonts w:ascii="Calibri" w:hAnsi="Calibri"/>
                <w:sz w:val="36"/>
                <w:szCs w:val="36"/>
              </w:rPr>
            </w:pPr>
            <w:r>
              <w:rPr>
                <w:rFonts w:ascii="Calibri" w:hAnsi="Calibri"/>
                <w:sz w:val="36"/>
                <w:szCs w:val="36"/>
              </w:rPr>
              <w:t>项目编号：</w:t>
            </w:r>
          </w:p>
        </w:tc>
      </w:tr>
      <w:tr w14:paraId="0680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14:paraId="22AFD2FD">
            <w:pPr>
              <w:rPr>
                <w:rFonts w:ascii="Calibri" w:hAnsi="Calibri"/>
                <w:sz w:val="28"/>
                <w:szCs w:val="28"/>
              </w:rPr>
            </w:pPr>
          </w:p>
        </w:tc>
        <w:tc>
          <w:tcPr>
            <w:tcW w:w="1704" w:type="dxa"/>
          </w:tcPr>
          <w:p w14:paraId="4ED9FF05">
            <w:pPr>
              <w:rPr>
                <w:rFonts w:ascii="Calibri" w:hAnsi="Calibri"/>
                <w:sz w:val="28"/>
                <w:szCs w:val="28"/>
              </w:rPr>
            </w:pPr>
          </w:p>
        </w:tc>
        <w:tc>
          <w:tcPr>
            <w:tcW w:w="1704" w:type="dxa"/>
            <w:vMerge w:val="restart"/>
          </w:tcPr>
          <w:p w14:paraId="1C363059">
            <w:pPr>
              <w:spacing w:line="720" w:lineRule="auto"/>
              <w:rPr>
                <w:rFonts w:ascii="Calibri" w:hAnsi="Calibri"/>
                <w:sz w:val="84"/>
                <w:szCs w:val="84"/>
              </w:rPr>
            </w:pPr>
          </w:p>
          <w:p w14:paraId="3B09CF24">
            <w:pPr>
              <w:spacing w:line="720" w:lineRule="auto"/>
              <w:rPr>
                <w:rFonts w:ascii="Calibri" w:hAnsi="Calibri"/>
                <w:sz w:val="36"/>
                <w:szCs w:val="36"/>
              </w:rPr>
            </w:pPr>
          </w:p>
          <w:p w14:paraId="0F782D1B">
            <w:pPr>
              <w:spacing w:line="720" w:lineRule="auto"/>
              <w:rPr>
                <w:rFonts w:ascii="Calibri" w:hAnsi="Calibri"/>
                <w:sz w:val="84"/>
                <w:szCs w:val="84"/>
              </w:rPr>
            </w:pPr>
            <w:r>
              <w:rPr>
                <w:rFonts w:ascii="Calibri" w:hAnsi="Calibri"/>
                <w:sz w:val="84"/>
                <w:szCs w:val="84"/>
              </w:rPr>
              <w:t>响应文件</w:t>
            </w:r>
          </w:p>
        </w:tc>
        <w:tc>
          <w:tcPr>
            <w:tcW w:w="3501" w:type="dxa"/>
            <w:vMerge w:val="restart"/>
          </w:tcPr>
          <w:p w14:paraId="3429949D">
            <w:pPr>
              <w:rPr>
                <w:rFonts w:ascii="Calibri" w:hAnsi="Calibri"/>
                <w:sz w:val="28"/>
                <w:szCs w:val="28"/>
              </w:rPr>
            </w:pPr>
          </w:p>
        </w:tc>
      </w:tr>
      <w:tr w14:paraId="2122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4093E52">
            <w:pPr>
              <w:rPr>
                <w:rFonts w:ascii="Calibri" w:hAnsi="Calibri"/>
                <w:sz w:val="28"/>
                <w:szCs w:val="28"/>
              </w:rPr>
            </w:pPr>
          </w:p>
        </w:tc>
        <w:tc>
          <w:tcPr>
            <w:tcW w:w="1704" w:type="dxa"/>
          </w:tcPr>
          <w:p w14:paraId="7D2A1966">
            <w:pPr>
              <w:rPr>
                <w:rFonts w:ascii="Calibri" w:hAnsi="Calibri"/>
                <w:sz w:val="28"/>
                <w:szCs w:val="28"/>
              </w:rPr>
            </w:pPr>
          </w:p>
        </w:tc>
        <w:tc>
          <w:tcPr>
            <w:tcW w:w="1704" w:type="dxa"/>
            <w:vMerge w:val="continue"/>
          </w:tcPr>
          <w:p w14:paraId="0CC04B66">
            <w:pPr>
              <w:rPr>
                <w:rFonts w:ascii="Calibri" w:hAnsi="Calibri"/>
                <w:sz w:val="28"/>
                <w:szCs w:val="28"/>
              </w:rPr>
            </w:pPr>
          </w:p>
        </w:tc>
        <w:tc>
          <w:tcPr>
            <w:tcW w:w="3501" w:type="dxa"/>
            <w:vMerge w:val="continue"/>
          </w:tcPr>
          <w:p w14:paraId="21A30DE9">
            <w:pPr>
              <w:rPr>
                <w:rFonts w:ascii="Calibri" w:hAnsi="Calibri"/>
                <w:sz w:val="28"/>
                <w:szCs w:val="28"/>
              </w:rPr>
            </w:pPr>
          </w:p>
        </w:tc>
      </w:tr>
      <w:tr w14:paraId="0FEC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CBCDAD">
            <w:pPr>
              <w:rPr>
                <w:rFonts w:ascii="Calibri" w:hAnsi="Calibri"/>
                <w:sz w:val="28"/>
                <w:szCs w:val="28"/>
              </w:rPr>
            </w:pPr>
          </w:p>
        </w:tc>
        <w:tc>
          <w:tcPr>
            <w:tcW w:w="1704" w:type="dxa"/>
          </w:tcPr>
          <w:p w14:paraId="0A98A106">
            <w:pPr>
              <w:rPr>
                <w:rFonts w:ascii="Calibri" w:hAnsi="Calibri"/>
                <w:sz w:val="28"/>
                <w:szCs w:val="28"/>
              </w:rPr>
            </w:pPr>
          </w:p>
        </w:tc>
        <w:tc>
          <w:tcPr>
            <w:tcW w:w="1704" w:type="dxa"/>
            <w:vMerge w:val="continue"/>
          </w:tcPr>
          <w:p w14:paraId="26A85786">
            <w:pPr>
              <w:rPr>
                <w:rFonts w:ascii="Calibri" w:hAnsi="Calibri"/>
                <w:sz w:val="28"/>
                <w:szCs w:val="28"/>
              </w:rPr>
            </w:pPr>
          </w:p>
        </w:tc>
        <w:tc>
          <w:tcPr>
            <w:tcW w:w="3501" w:type="dxa"/>
            <w:vMerge w:val="continue"/>
          </w:tcPr>
          <w:p w14:paraId="1299EA40">
            <w:pPr>
              <w:rPr>
                <w:rFonts w:ascii="Calibri" w:hAnsi="Calibri"/>
                <w:sz w:val="28"/>
                <w:szCs w:val="28"/>
              </w:rPr>
            </w:pPr>
          </w:p>
        </w:tc>
      </w:tr>
      <w:tr w14:paraId="0BCA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90DD93C">
            <w:pPr>
              <w:rPr>
                <w:rFonts w:ascii="Calibri" w:hAnsi="Calibri"/>
                <w:sz w:val="28"/>
                <w:szCs w:val="28"/>
              </w:rPr>
            </w:pPr>
          </w:p>
        </w:tc>
        <w:tc>
          <w:tcPr>
            <w:tcW w:w="1704" w:type="dxa"/>
          </w:tcPr>
          <w:p w14:paraId="427B7907">
            <w:pPr>
              <w:rPr>
                <w:rFonts w:ascii="Calibri" w:hAnsi="Calibri"/>
                <w:sz w:val="28"/>
                <w:szCs w:val="28"/>
              </w:rPr>
            </w:pPr>
          </w:p>
        </w:tc>
        <w:tc>
          <w:tcPr>
            <w:tcW w:w="1704" w:type="dxa"/>
            <w:vMerge w:val="continue"/>
          </w:tcPr>
          <w:p w14:paraId="66895DE2">
            <w:pPr>
              <w:rPr>
                <w:rFonts w:ascii="Calibri" w:hAnsi="Calibri"/>
                <w:sz w:val="28"/>
                <w:szCs w:val="28"/>
              </w:rPr>
            </w:pPr>
          </w:p>
        </w:tc>
        <w:tc>
          <w:tcPr>
            <w:tcW w:w="3501" w:type="dxa"/>
            <w:vMerge w:val="continue"/>
          </w:tcPr>
          <w:p w14:paraId="7EA22D02">
            <w:pPr>
              <w:rPr>
                <w:rFonts w:ascii="Calibri" w:hAnsi="Calibri"/>
                <w:sz w:val="28"/>
                <w:szCs w:val="28"/>
              </w:rPr>
            </w:pPr>
          </w:p>
        </w:tc>
      </w:tr>
      <w:tr w14:paraId="4330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1A4C26F">
            <w:pPr>
              <w:rPr>
                <w:rFonts w:ascii="Calibri" w:hAnsi="Calibri"/>
                <w:sz w:val="28"/>
                <w:szCs w:val="28"/>
              </w:rPr>
            </w:pPr>
          </w:p>
        </w:tc>
        <w:tc>
          <w:tcPr>
            <w:tcW w:w="1704" w:type="dxa"/>
          </w:tcPr>
          <w:p w14:paraId="37570D37">
            <w:pPr>
              <w:rPr>
                <w:rFonts w:ascii="Calibri" w:hAnsi="Calibri"/>
                <w:sz w:val="28"/>
                <w:szCs w:val="28"/>
              </w:rPr>
            </w:pPr>
          </w:p>
        </w:tc>
        <w:tc>
          <w:tcPr>
            <w:tcW w:w="1704" w:type="dxa"/>
            <w:vMerge w:val="continue"/>
          </w:tcPr>
          <w:p w14:paraId="20D89B11">
            <w:pPr>
              <w:rPr>
                <w:rFonts w:ascii="Calibri" w:hAnsi="Calibri"/>
                <w:sz w:val="28"/>
                <w:szCs w:val="28"/>
              </w:rPr>
            </w:pPr>
          </w:p>
        </w:tc>
        <w:tc>
          <w:tcPr>
            <w:tcW w:w="3501" w:type="dxa"/>
            <w:vMerge w:val="continue"/>
          </w:tcPr>
          <w:p w14:paraId="582E3292">
            <w:pPr>
              <w:rPr>
                <w:rFonts w:ascii="Calibri" w:hAnsi="Calibri"/>
                <w:sz w:val="28"/>
                <w:szCs w:val="28"/>
              </w:rPr>
            </w:pPr>
          </w:p>
        </w:tc>
      </w:tr>
      <w:tr w14:paraId="349A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04" w:type="dxa"/>
            <w:vMerge w:val="continue"/>
          </w:tcPr>
          <w:p w14:paraId="290CB4E1">
            <w:pPr>
              <w:rPr>
                <w:rFonts w:ascii="Calibri" w:hAnsi="Calibri"/>
                <w:sz w:val="28"/>
                <w:szCs w:val="28"/>
              </w:rPr>
            </w:pPr>
          </w:p>
        </w:tc>
        <w:tc>
          <w:tcPr>
            <w:tcW w:w="1704" w:type="dxa"/>
          </w:tcPr>
          <w:p w14:paraId="04313633">
            <w:pPr>
              <w:rPr>
                <w:rFonts w:ascii="Calibri" w:hAnsi="Calibri"/>
                <w:sz w:val="28"/>
                <w:szCs w:val="28"/>
              </w:rPr>
            </w:pPr>
          </w:p>
        </w:tc>
        <w:tc>
          <w:tcPr>
            <w:tcW w:w="1704" w:type="dxa"/>
            <w:vMerge w:val="continue"/>
          </w:tcPr>
          <w:p w14:paraId="5599CD6E">
            <w:pPr>
              <w:rPr>
                <w:rFonts w:ascii="Calibri" w:hAnsi="Calibri"/>
                <w:sz w:val="28"/>
                <w:szCs w:val="28"/>
              </w:rPr>
            </w:pPr>
          </w:p>
        </w:tc>
        <w:tc>
          <w:tcPr>
            <w:tcW w:w="3501" w:type="dxa"/>
            <w:vMerge w:val="continue"/>
          </w:tcPr>
          <w:p w14:paraId="7581F676">
            <w:pPr>
              <w:rPr>
                <w:rFonts w:ascii="Calibri" w:hAnsi="Calibri"/>
                <w:sz w:val="28"/>
                <w:szCs w:val="28"/>
              </w:rPr>
            </w:pPr>
          </w:p>
        </w:tc>
      </w:tr>
      <w:tr w14:paraId="3EA6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14CF5F">
            <w:pPr>
              <w:rPr>
                <w:rFonts w:ascii="Calibri" w:hAnsi="Calibri"/>
                <w:sz w:val="28"/>
                <w:szCs w:val="28"/>
              </w:rPr>
            </w:pPr>
          </w:p>
        </w:tc>
        <w:tc>
          <w:tcPr>
            <w:tcW w:w="1704" w:type="dxa"/>
          </w:tcPr>
          <w:p w14:paraId="05167899">
            <w:pPr>
              <w:rPr>
                <w:rFonts w:ascii="Calibri" w:hAnsi="Calibri"/>
                <w:sz w:val="28"/>
                <w:szCs w:val="28"/>
              </w:rPr>
            </w:pPr>
          </w:p>
        </w:tc>
        <w:tc>
          <w:tcPr>
            <w:tcW w:w="1704" w:type="dxa"/>
            <w:vMerge w:val="continue"/>
          </w:tcPr>
          <w:p w14:paraId="1E532411">
            <w:pPr>
              <w:rPr>
                <w:rFonts w:ascii="Calibri" w:hAnsi="Calibri"/>
                <w:sz w:val="28"/>
                <w:szCs w:val="28"/>
              </w:rPr>
            </w:pPr>
          </w:p>
        </w:tc>
        <w:tc>
          <w:tcPr>
            <w:tcW w:w="3501" w:type="dxa"/>
            <w:vMerge w:val="continue"/>
          </w:tcPr>
          <w:p w14:paraId="0D6981DD">
            <w:pPr>
              <w:rPr>
                <w:rFonts w:ascii="Calibri" w:hAnsi="Calibri"/>
                <w:sz w:val="28"/>
                <w:szCs w:val="28"/>
              </w:rPr>
            </w:pPr>
          </w:p>
        </w:tc>
      </w:tr>
      <w:tr w14:paraId="79F5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FED782B">
            <w:pPr>
              <w:rPr>
                <w:rFonts w:ascii="Calibri" w:hAnsi="Calibri"/>
                <w:sz w:val="28"/>
                <w:szCs w:val="28"/>
              </w:rPr>
            </w:pPr>
          </w:p>
        </w:tc>
        <w:tc>
          <w:tcPr>
            <w:tcW w:w="1704" w:type="dxa"/>
          </w:tcPr>
          <w:p w14:paraId="54D57475">
            <w:pPr>
              <w:rPr>
                <w:rFonts w:ascii="Calibri" w:hAnsi="Calibri"/>
                <w:sz w:val="28"/>
                <w:szCs w:val="28"/>
              </w:rPr>
            </w:pPr>
          </w:p>
        </w:tc>
        <w:tc>
          <w:tcPr>
            <w:tcW w:w="1704" w:type="dxa"/>
            <w:vMerge w:val="continue"/>
          </w:tcPr>
          <w:p w14:paraId="2DA81537">
            <w:pPr>
              <w:rPr>
                <w:rFonts w:ascii="Calibri" w:hAnsi="Calibri"/>
                <w:sz w:val="28"/>
                <w:szCs w:val="28"/>
              </w:rPr>
            </w:pPr>
          </w:p>
        </w:tc>
        <w:tc>
          <w:tcPr>
            <w:tcW w:w="3501" w:type="dxa"/>
            <w:vMerge w:val="continue"/>
          </w:tcPr>
          <w:p w14:paraId="41B31F77">
            <w:pPr>
              <w:rPr>
                <w:rFonts w:ascii="Calibri" w:hAnsi="Calibri"/>
                <w:sz w:val="28"/>
                <w:szCs w:val="28"/>
              </w:rPr>
            </w:pPr>
          </w:p>
        </w:tc>
      </w:tr>
      <w:tr w14:paraId="4790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795C467A">
            <w:pPr>
              <w:rPr>
                <w:rFonts w:ascii="Calibri" w:hAnsi="Calibri"/>
                <w:sz w:val="28"/>
                <w:szCs w:val="28"/>
              </w:rPr>
            </w:pPr>
          </w:p>
        </w:tc>
        <w:tc>
          <w:tcPr>
            <w:tcW w:w="1704" w:type="dxa"/>
          </w:tcPr>
          <w:p w14:paraId="3D21B280">
            <w:pPr>
              <w:rPr>
                <w:rFonts w:ascii="Calibri" w:hAnsi="Calibri"/>
                <w:sz w:val="28"/>
                <w:szCs w:val="28"/>
              </w:rPr>
            </w:pPr>
          </w:p>
        </w:tc>
        <w:tc>
          <w:tcPr>
            <w:tcW w:w="1704" w:type="dxa"/>
            <w:vMerge w:val="continue"/>
          </w:tcPr>
          <w:p w14:paraId="1168E1AB">
            <w:pPr>
              <w:rPr>
                <w:rFonts w:ascii="Calibri" w:hAnsi="Calibri"/>
                <w:sz w:val="28"/>
                <w:szCs w:val="28"/>
              </w:rPr>
            </w:pPr>
          </w:p>
        </w:tc>
        <w:tc>
          <w:tcPr>
            <w:tcW w:w="3501" w:type="dxa"/>
            <w:vMerge w:val="continue"/>
          </w:tcPr>
          <w:p w14:paraId="2E801A77">
            <w:pPr>
              <w:rPr>
                <w:rFonts w:ascii="Calibri" w:hAnsi="Calibri"/>
                <w:sz w:val="28"/>
                <w:szCs w:val="28"/>
              </w:rPr>
            </w:pPr>
          </w:p>
        </w:tc>
      </w:tr>
      <w:tr w14:paraId="02B6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23ACF14">
            <w:pPr>
              <w:rPr>
                <w:rFonts w:ascii="Calibri" w:hAnsi="Calibri"/>
                <w:sz w:val="28"/>
                <w:szCs w:val="28"/>
              </w:rPr>
            </w:pPr>
          </w:p>
        </w:tc>
        <w:tc>
          <w:tcPr>
            <w:tcW w:w="1704" w:type="dxa"/>
          </w:tcPr>
          <w:p w14:paraId="7D16797F">
            <w:pPr>
              <w:rPr>
                <w:rFonts w:ascii="Calibri" w:hAnsi="Calibri"/>
                <w:sz w:val="28"/>
                <w:szCs w:val="28"/>
              </w:rPr>
            </w:pPr>
          </w:p>
        </w:tc>
        <w:tc>
          <w:tcPr>
            <w:tcW w:w="1704" w:type="dxa"/>
            <w:vMerge w:val="continue"/>
          </w:tcPr>
          <w:p w14:paraId="0C29E633">
            <w:pPr>
              <w:rPr>
                <w:rFonts w:ascii="Calibri" w:hAnsi="Calibri"/>
                <w:sz w:val="28"/>
                <w:szCs w:val="28"/>
              </w:rPr>
            </w:pPr>
          </w:p>
        </w:tc>
        <w:tc>
          <w:tcPr>
            <w:tcW w:w="3501" w:type="dxa"/>
            <w:vMerge w:val="continue"/>
          </w:tcPr>
          <w:p w14:paraId="42D83BD7">
            <w:pPr>
              <w:rPr>
                <w:rFonts w:ascii="Calibri" w:hAnsi="Calibri"/>
                <w:sz w:val="28"/>
                <w:szCs w:val="28"/>
              </w:rPr>
            </w:pPr>
          </w:p>
        </w:tc>
      </w:tr>
      <w:tr w14:paraId="5F3C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474C274">
            <w:pPr>
              <w:rPr>
                <w:rFonts w:ascii="Calibri" w:hAnsi="Calibri"/>
                <w:sz w:val="28"/>
                <w:szCs w:val="28"/>
              </w:rPr>
            </w:pPr>
          </w:p>
        </w:tc>
        <w:tc>
          <w:tcPr>
            <w:tcW w:w="1704" w:type="dxa"/>
          </w:tcPr>
          <w:p w14:paraId="73CEE26A">
            <w:pPr>
              <w:rPr>
                <w:rFonts w:ascii="Calibri" w:hAnsi="Calibri"/>
                <w:sz w:val="28"/>
                <w:szCs w:val="28"/>
              </w:rPr>
            </w:pPr>
          </w:p>
        </w:tc>
        <w:tc>
          <w:tcPr>
            <w:tcW w:w="1704" w:type="dxa"/>
            <w:vMerge w:val="continue"/>
          </w:tcPr>
          <w:p w14:paraId="72A6E3C1">
            <w:pPr>
              <w:rPr>
                <w:rFonts w:ascii="Calibri" w:hAnsi="Calibri"/>
                <w:sz w:val="28"/>
                <w:szCs w:val="28"/>
              </w:rPr>
            </w:pPr>
          </w:p>
        </w:tc>
        <w:tc>
          <w:tcPr>
            <w:tcW w:w="3501" w:type="dxa"/>
            <w:vMerge w:val="continue"/>
          </w:tcPr>
          <w:p w14:paraId="0785C7B2">
            <w:pPr>
              <w:rPr>
                <w:rFonts w:ascii="Calibri" w:hAnsi="Calibri"/>
                <w:sz w:val="28"/>
                <w:szCs w:val="28"/>
              </w:rPr>
            </w:pPr>
          </w:p>
        </w:tc>
      </w:tr>
      <w:tr w14:paraId="7C02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04F9998">
            <w:pPr>
              <w:rPr>
                <w:rFonts w:ascii="Calibri" w:hAnsi="Calibri"/>
                <w:sz w:val="28"/>
                <w:szCs w:val="28"/>
              </w:rPr>
            </w:pPr>
          </w:p>
        </w:tc>
        <w:tc>
          <w:tcPr>
            <w:tcW w:w="1704" w:type="dxa"/>
          </w:tcPr>
          <w:p w14:paraId="581369FE">
            <w:pPr>
              <w:rPr>
                <w:rFonts w:ascii="Calibri" w:hAnsi="Calibri"/>
                <w:sz w:val="28"/>
                <w:szCs w:val="28"/>
              </w:rPr>
            </w:pPr>
          </w:p>
        </w:tc>
        <w:tc>
          <w:tcPr>
            <w:tcW w:w="1704" w:type="dxa"/>
            <w:vMerge w:val="continue"/>
          </w:tcPr>
          <w:p w14:paraId="5D15543A">
            <w:pPr>
              <w:rPr>
                <w:rFonts w:ascii="Calibri" w:hAnsi="Calibri"/>
                <w:sz w:val="28"/>
                <w:szCs w:val="28"/>
              </w:rPr>
            </w:pPr>
          </w:p>
        </w:tc>
        <w:tc>
          <w:tcPr>
            <w:tcW w:w="3501" w:type="dxa"/>
            <w:vMerge w:val="continue"/>
          </w:tcPr>
          <w:p w14:paraId="03D27EA6">
            <w:pPr>
              <w:rPr>
                <w:rFonts w:ascii="Calibri" w:hAnsi="Calibri"/>
                <w:sz w:val="28"/>
                <w:szCs w:val="28"/>
              </w:rPr>
            </w:pPr>
          </w:p>
        </w:tc>
      </w:tr>
      <w:tr w14:paraId="4A43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560B4E4F">
            <w:pPr>
              <w:rPr>
                <w:rFonts w:ascii="Calibri" w:hAnsi="Calibri"/>
                <w:sz w:val="28"/>
                <w:szCs w:val="28"/>
              </w:rPr>
            </w:pPr>
          </w:p>
        </w:tc>
        <w:tc>
          <w:tcPr>
            <w:tcW w:w="1704" w:type="dxa"/>
          </w:tcPr>
          <w:p w14:paraId="3F8B6E63">
            <w:pPr>
              <w:rPr>
                <w:rFonts w:ascii="Calibri" w:hAnsi="Calibri"/>
                <w:sz w:val="28"/>
                <w:szCs w:val="28"/>
              </w:rPr>
            </w:pPr>
          </w:p>
        </w:tc>
        <w:tc>
          <w:tcPr>
            <w:tcW w:w="1704" w:type="dxa"/>
            <w:vMerge w:val="continue"/>
          </w:tcPr>
          <w:p w14:paraId="3AD41A37">
            <w:pPr>
              <w:rPr>
                <w:rFonts w:ascii="Calibri" w:hAnsi="Calibri"/>
                <w:sz w:val="28"/>
                <w:szCs w:val="28"/>
              </w:rPr>
            </w:pPr>
          </w:p>
        </w:tc>
        <w:tc>
          <w:tcPr>
            <w:tcW w:w="3501" w:type="dxa"/>
            <w:vMerge w:val="continue"/>
          </w:tcPr>
          <w:p w14:paraId="0BCC4BF1">
            <w:pPr>
              <w:rPr>
                <w:rFonts w:ascii="Calibri" w:hAnsi="Calibri"/>
                <w:sz w:val="28"/>
                <w:szCs w:val="28"/>
              </w:rPr>
            </w:pPr>
          </w:p>
        </w:tc>
      </w:tr>
      <w:tr w14:paraId="43F5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36920070">
            <w:pPr>
              <w:rPr>
                <w:rFonts w:ascii="Calibri" w:hAnsi="Calibri"/>
                <w:sz w:val="36"/>
                <w:szCs w:val="36"/>
              </w:rPr>
            </w:pPr>
            <w:r>
              <w:rPr>
                <w:rFonts w:ascii="Calibri" w:hAnsi="Calibri"/>
                <w:sz w:val="36"/>
                <w:szCs w:val="36"/>
              </w:rPr>
              <w:t>供应商全称：</w:t>
            </w:r>
          </w:p>
        </w:tc>
      </w:tr>
      <w:tr w14:paraId="2B79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05616420">
            <w:pPr>
              <w:rPr>
                <w:rFonts w:ascii="Calibri" w:hAnsi="Calibri"/>
                <w:strike/>
                <w:color w:val="FF0000"/>
                <w:sz w:val="36"/>
                <w:szCs w:val="36"/>
              </w:rPr>
            </w:pPr>
          </w:p>
        </w:tc>
      </w:tr>
      <w:tr w14:paraId="24F9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3" w:type="dxa"/>
            <w:gridSpan w:val="4"/>
          </w:tcPr>
          <w:p w14:paraId="6A4ED361">
            <w:pPr>
              <w:rPr>
                <w:rFonts w:ascii="Calibri" w:hAnsi="Calibri"/>
                <w:sz w:val="36"/>
                <w:szCs w:val="36"/>
              </w:rPr>
            </w:pPr>
            <w:r>
              <w:rPr>
                <w:rFonts w:ascii="Calibri" w:hAnsi="Calibri"/>
                <w:sz w:val="36"/>
                <w:szCs w:val="36"/>
              </w:rPr>
              <w:t>时      间：</w:t>
            </w:r>
          </w:p>
        </w:tc>
      </w:tr>
    </w:tbl>
    <w:p w14:paraId="4C5D3A5B">
      <w:pPr>
        <w:rPr>
          <w:szCs w:val="22"/>
        </w:rPr>
      </w:pPr>
    </w:p>
    <w:p w14:paraId="414E85D7">
      <w:pPr>
        <w:rPr>
          <w:szCs w:val="22"/>
        </w:rPr>
      </w:pPr>
    </w:p>
    <w:p w14:paraId="3AC372D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14:paraId="35CEBCF3">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14:paraId="4C761E56">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14:paraId="3D3C1DC5">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14:paraId="6E994F79">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14:paraId="2C15AE70">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14:paraId="38160D8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14:paraId="11FE60AD">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14:paraId="5635BAB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14:paraId="3CCFE0A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14:paraId="7499F6FC">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14:paraId="3E4CBE66">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14:paraId="31E300BC">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14:paraId="4BDF94D6">
      <w:pPr>
        <w:snapToGrid w:val="0"/>
        <w:spacing w:before="156" w:beforeLines="50" w:after="50" w:line="460" w:lineRule="exact"/>
        <w:ind w:firstLine="560" w:firstLineChars="200"/>
        <w:rPr>
          <w:rFonts w:eastAsiaTheme="minorEastAsia"/>
          <w:sz w:val="28"/>
          <w:szCs w:val="28"/>
        </w:rPr>
      </w:pPr>
    </w:p>
    <w:p w14:paraId="1B9AE34F">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14:paraId="289698C3">
      <w:pPr>
        <w:snapToGrid w:val="0"/>
        <w:spacing w:before="156" w:beforeLines="50" w:line="460" w:lineRule="exact"/>
        <w:ind w:firstLine="200"/>
        <w:rPr>
          <w:rFonts w:eastAsiaTheme="minorEastAsia"/>
          <w:sz w:val="28"/>
          <w:szCs w:val="28"/>
          <w:u w:val="single"/>
        </w:rPr>
      </w:pPr>
    </w:p>
    <w:p w14:paraId="6144D509">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14:paraId="2C51D996">
      <w:pPr>
        <w:snapToGrid w:val="0"/>
        <w:spacing w:before="50" w:after="50"/>
        <w:jc w:val="center"/>
        <w:rPr>
          <w:rFonts w:eastAsia="仿宋"/>
          <w:b/>
          <w:sz w:val="36"/>
          <w:szCs w:val="36"/>
        </w:rPr>
      </w:pPr>
      <w:r>
        <w:rPr>
          <w:rFonts w:hAnsi="仿宋" w:eastAsia="仿宋"/>
          <w:b/>
          <w:sz w:val="36"/>
          <w:szCs w:val="36"/>
        </w:rPr>
        <w:t>法定代表人授权委托书</w:t>
      </w:r>
    </w:p>
    <w:p w14:paraId="2559131F">
      <w:pPr>
        <w:snapToGrid w:val="0"/>
        <w:spacing w:before="156" w:beforeLines="50" w:after="50"/>
        <w:rPr>
          <w:rFonts w:eastAsia="仿宋"/>
          <w:b/>
          <w:sz w:val="30"/>
          <w:szCs w:val="30"/>
        </w:rPr>
      </w:pPr>
    </w:p>
    <w:p w14:paraId="5B1952FA">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14:paraId="65BB55E4">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14:paraId="460A8AB7">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14:paraId="634C8C61">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14:paraId="3C8F922B">
      <w:pPr>
        <w:snapToGrid w:val="0"/>
        <w:spacing w:before="156" w:beforeLines="50" w:after="50" w:line="460" w:lineRule="exact"/>
        <w:ind w:firstLine="480"/>
        <w:rPr>
          <w:rFonts w:eastAsia="仿宋"/>
          <w:sz w:val="30"/>
          <w:szCs w:val="30"/>
        </w:rPr>
      </w:pPr>
    </w:p>
    <w:p w14:paraId="4C95BDBB">
      <w:pPr>
        <w:snapToGrid w:val="0"/>
        <w:spacing w:before="156" w:beforeLines="50" w:after="50" w:line="460" w:lineRule="exact"/>
        <w:ind w:firstLine="480"/>
        <w:rPr>
          <w:rFonts w:eastAsia="仿宋"/>
          <w:sz w:val="30"/>
          <w:szCs w:val="30"/>
        </w:rPr>
      </w:pPr>
    </w:p>
    <w:p w14:paraId="75A40495">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14:paraId="76FDCCC8">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14:paraId="05601AB2">
      <w:pPr>
        <w:snapToGrid w:val="0"/>
        <w:spacing w:before="156" w:beforeLines="50" w:after="50" w:line="460" w:lineRule="exact"/>
        <w:rPr>
          <w:rFonts w:eastAsia="仿宋"/>
          <w:sz w:val="30"/>
          <w:szCs w:val="30"/>
        </w:rPr>
      </w:pPr>
    </w:p>
    <w:p w14:paraId="22466F64">
      <w:pPr>
        <w:snapToGrid w:val="0"/>
        <w:spacing w:before="156" w:beforeLines="50" w:after="50" w:line="460" w:lineRule="exact"/>
        <w:rPr>
          <w:rFonts w:eastAsia="仿宋"/>
          <w:sz w:val="30"/>
          <w:szCs w:val="30"/>
        </w:rPr>
      </w:pPr>
      <w:r>
        <w:rPr>
          <w:rFonts w:eastAsia="仿宋"/>
          <w:sz w:val="30"/>
          <w:szCs w:val="30"/>
        </w:rPr>
        <w:t xml:space="preserve">                                     </w:t>
      </w:r>
    </w:p>
    <w:p w14:paraId="58745391">
      <w:pPr>
        <w:snapToGrid w:val="0"/>
        <w:spacing w:before="156" w:beforeLines="50" w:after="50" w:line="460" w:lineRule="exact"/>
        <w:ind w:firstLine="6150" w:firstLineChars="2050"/>
        <w:rPr>
          <w:rFonts w:eastAsia="仿宋"/>
          <w:sz w:val="30"/>
          <w:szCs w:val="30"/>
        </w:rPr>
      </w:pPr>
    </w:p>
    <w:p w14:paraId="3C7A81C7">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14:paraId="0CE73784">
      <w:pPr>
        <w:pStyle w:val="34"/>
        <w:spacing w:line="360" w:lineRule="auto"/>
        <w:jc w:val="both"/>
        <w:rPr>
          <w:sz w:val="21"/>
          <w:szCs w:val="21"/>
        </w:rPr>
      </w:pPr>
    </w:p>
    <w:p w14:paraId="39780EEB">
      <w:pPr>
        <w:pStyle w:val="34"/>
        <w:spacing w:line="360" w:lineRule="auto"/>
        <w:jc w:val="both"/>
        <w:rPr>
          <w:sz w:val="21"/>
          <w:szCs w:val="21"/>
        </w:rPr>
      </w:pPr>
    </w:p>
    <w:p w14:paraId="55179E46">
      <w:pPr>
        <w:pStyle w:val="34"/>
        <w:spacing w:line="360" w:lineRule="auto"/>
        <w:jc w:val="both"/>
        <w:rPr>
          <w:sz w:val="21"/>
          <w:szCs w:val="21"/>
        </w:rPr>
      </w:pPr>
    </w:p>
    <w:p w14:paraId="4BB26E5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14:paraId="06968B30">
      <w:pPr>
        <w:jc w:val="center"/>
        <w:rPr>
          <w:b/>
          <w:sz w:val="36"/>
          <w:szCs w:val="36"/>
        </w:rPr>
      </w:pPr>
      <w:r>
        <w:rPr>
          <w:b/>
          <w:sz w:val="36"/>
          <w:szCs w:val="36"/>
        </w:rPr>
        <w:t>技术响应表</w:t>
      </w:r>
    </w:p>
    <w:p w14:paraId="256BE43C">
      <w:pPr>
        <w:rPr>
          <w:sz w:val="32"/>
          <w:szCs w:val="32"/>
          <w:u w:val="single"/>
        </w:rPr>
      </w:pPr>
      <w:r>
        <w:rPr>
          <w:sz w:val="32"/>
          <w:szCs w:val="32"/>
        </w:rPr>
        <w:t>供应商全称（公章）：</w:t>
      </w:r>
      <w:r>
        <w:rPr>
          <w:sz w:val="32"/>
          <w:szCs w:val="32"/>
          <w:u w:val="single"/>
        </w:rPr>
        <w:t xml:space="preserve">                        </w:t>
      </w:r>
    </w:p>
    <w:tbl>
      <w:tblPr>
        <w:tblStyle w:val="1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14:paraId="5F3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08C51B6">
            <w:pPr>
              <w:jc w:val="center"/>
              <w:rPr>
                <w:rFonts w:asciiTheme="minorEastAsia" w:hAnsiTheme="minorEastAsia" w:eastAsiaTheme="minorEastAsia"/>
                <w:b/>
                <w:sz w:val="28"/>
                <w:szCs w:val="28"/>
              </w:rPr>
            </w:pPr>
            <w:r>
              <w:rPr>
                <w:rFonts w:asciiTheme="minorEastAsia" w:hAnsiTheme="minorEastAsia" w:eastAsiaTheme="minorEastAsia"/>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17312728">
            <w:pPr>
              <w:jc w:val="center"/>
              <w:rPr>
                <w:rFonts w:asciiTheme="minorEastAsia" w:hAnsiTheme="minorEastAsia" w:eastAsiaTheme="minorEastAsia"/>
                <w:b/>
                <w:sz w:val="28"/>
                <w:szCs w:val="28"/>
              </w:rPr>
            </w:pPr>
            <w:r>
              <w:rPr>
                <w:rFonts w:asciiTheme="minorEastAsia" w:hAnsiTheme="minorEastAsia" w:eastAsiaTheme="minorEastAsia"/>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7BD35F3">
            <w:pPr>
              <w:jc w:val="center"/>
              <w:rPr>
                <w:rFonts w:asciiTheme="minorEastAsia" w:hAnsiTheme="minorEastAsia" w:eastAsiaTheme="minorEastAsia"/>
                <w:b/>
                <w:sz w:val="28"/>
                <w:szCs w:val="28"/>
              </w:rPr>
            </w:pPr>
            <w:r>
              <w:rPr>
                <w:rFonts w:asciiTheme="minorEastAsia" w:hAnsiTheme="minorEastAsia" w:eastAsiaTheme="minorEastAsia"/>
                <w:b/>
                <w:sz w:val="28"/>
                <w:szCs w:val="28"/>
              </w:rPr>
              <w:t>偏离情况</w:t>
            </w:r>
          </w:p>
        </w:tc>
      </w:tr>
      <w:tr w14:paraId="5F5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24633">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7F64B90">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5CB8C12">
            <w:pPr>
              <w:jc w:val="center"/>
              <w:rPr>
                <w:rFonts w:asciiTheme="minorEastAsia" w:hAnsiTheme="minorEastAsia" w:eastAsiaTheme="minorEastAsia"/>
                <w:b/>
                <w:sz w:val="28"/>
                <w:szCs w:val="28"/>
              </w:rPr>
            </w:pPr>
          </w:p>
        </w:tc>
      </w:tr>
      <w:tr w14:paraId="5DB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E225308">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A283333">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DAA43E6">
            <w:pPr>
              <w:jc w:val="center"/>
              <w:rPr>
                <w:rFonts w:asciiTheme="minorEastAsia" w:hAnsiTheme="minorEastAsia" w:eastAsiaTheme="minorEastAsia"/>
                <w:b/>
                <w:sz w:val="28"/>
                <w:szCs w:val="28"/>
              </w:rPr>
            </w:pPr>
          </w:p>
        </w:tc>
      </w:tr>
      <w:tr w14:paraId="55A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7F5F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AD5A32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45D5085">
            <w:pPr>
              <w:jc w:val="center"/>
              <w:rPr>
                <w:rFonts w:asciiTheme="minorEastAsia" w:hAnsiTheme="minorEastAsia" w:eastAsiaTheme="minorEastAsia"/>
                <w:b/>
                <w:sz w:val="28"/>
                <w:szCs w:val="28"/>
              </w:rPr>
            </w:pPr>
          </w:p>
        </w:tc>
      </w:tr>
      <w:tr w14:paraId="065F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C35BA9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C213D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31C6ED29">
            <w:pPr>
              <w:jc w:val="center"/>
              <w:rPr>
                <w:rFonts w:asciiTheme="minorEastAsia" w:hAnsiTheme="minorEastAsia" w:eastAsiaTheme="minorEastAsia"/>
                <w:b/>
                <w:sz w:val="28"/>
                <w:szCs w:val="28"/>
              </w:rPr>
            </w:pPr>
          </w:p>
        </w:tc>
      </w:tr>
      <w:tr w14:paraId="579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2592F07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5A927CF">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EC8D17D">
            <w:pPr>
              <w:jc w:val="center"/>
              <w:rPr>
                <w:rFonts w:asciiTheme="minorEastAsia" w:hAnsiTheme="minorEastAsia" w:eastAsiaTheme="minorEastAsia"/>
                <w:b/>
                <w:sz w:val="28"/>
                <w:szCs w:val="28"/>
              </w:rPr>
            </w:pPr>
          </w:p>
        </w:tc>
      </w:tr>
      <w:tr w14:paraId="50D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55B18F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7801496">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456B7C14">
            <w:pPr>
              <w:jc w:val="center"/>
              <w:rPr>
                <w:rFonts w:asciiTheme="minorEastAsia" w:hAnsiTheme="minorEastAsia" w:eastAsiaTheme="minorEastAsia"/>
                <w:b/>
                <w:sz w:val="28"/>
                <w:szCs w:val="28"/>
              </w:rPr>
            </w:pPr>
          </w:p>
        </w:tc>
      </w:tr>
      <w:tr w14:paraId="6F0B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A75B710">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F23A365">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D18FBE5">
            <w:pPr>
              <w:jc w:val="center"/>
              <w:rPr>
                <w:rFonts w:asciiTheme="minorEastAsia" w:hAnsiTheme="minorEastAsia" w:eastAsiaTheme="minorEastAsia"/>
                <w:b/>
                <w:sz w:val="28"/>
                <w:szCs w:val="28"/>
              </w:rPr>
            </w:pPr>
          </w:p>
        </w:tc>
      </w:tr>
      <w:tr w14:paraId="6E43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DF9D0A2">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183686B">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2709D88">
            <w:pPr>
              <w:jc w:val="center"/>
              <w:rPr>
                <w:rFonts w:asciiTheme="minorEastAsia" w:hAnsiTheme="minorEastAsia" w:eastAsiaTheme="minorEastAsia"/>
                <w:b/>
                <w:sz w:val="28"/>
                <w:szCs w:val="28"/>
              </w:rPr>
            </w:pPr>
          </w:p>
        </w:tc>
      </w:tr>
      <w:tr w14:paraId="024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6F5DAFAE">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1A9CC9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3A694B4">
            <w:pPr>
              <w:jc w:val="center"/>
              <w:rPr>
                <w:rFonts w:asciiTheme="minorEastAsia" w:hAnsiTheme="minorEastAsia" w:eastAsiaTheme="minorEastAsia"/>
                <w:b/>
                <w:sz w:val="28"/>
                <w:szCs w:val="28"/>
              </w:rPr>
            </w:pPr>
          </w:p>
        </w:tc>
      </w:tr>
      <w:tr w14:paraId="0A5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39336F4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A25FA3D">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129DB020">
            <w:pPr>
              <w:jc w:val="center"/>
              <w:rPr>
                <w:rFonts w:asciiTheme="minorEastAsia" w:hAnsiTheme="minorEastAsia" w:eastAsiaTheme="minorEastAsia"/>
                <w:b/>
                <w:sz w:val="28"/>
                <w:szCs w:val="28"/>
              </w:rPr>
            </w:pPr>
          </w:p>
        </w:tc>
      </w:tr>
      <w:tr w14:paraId="7A0C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74D5B5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B102B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A801A58">
            <w:pPr>
              <w:jc w:val="center"/>
              <w:rPr>
                <w:rFonts w:asciiTheme="minorEastAsia" w:hAnsiTheme="minorEastAsia" w:eastAsiaTheme="minorEastAsia"/>
                <w:b/>
                <w:sz w:val="28"/>
                <w:szCs w:val="28"/>
              </w:rPr>
            </w:pPr>
          </w:p>
        </w:tc>
      </w:tr>
      <w:tr w14:paraId="5E6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AC7D809">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D044E39">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54126EE">
            <w:pPr>
              <w:jc w:val="center"/>
              <w:rPr>
                <w:rFonts w:asciiTheme="minorEastAsia" w:hAnsiTheme="minorEastAsia" w:eastAsiaTheme="minorEastAsia"/>
                <w:b/>
                <w:sz w:val="28"/>
                <w:szCs w:val="28"/>
              </w:rPr>
            </w:pPr>
          </w:p>
        </w:tc>
      </w:tr>
    </w:tbl>
    <w:p w14:paraId="36C1F95D">
      <w:pPr>
        <w:rPr>
          <w:sz w:val="32"/>
          <w:szCs w:val="32"/>
          <w:u w:val="single"/>
        </w:rPr>
      </w:pPr>
    </w:p>
    <w:p w14:paraId="06EA19F2">
      <w:pPr>
        <w:rPr>
          <w:sz w:val="32"/>
          <w:szCs w:val="32"/>
        </w:rPr>
      </w:pPr>
    </w:p>
    <w:p w14:paraId="31C4DE75">
      <w:pPr>
        <w:rPr>
          <w:sz w:val="32"/>
          <w:szCs w:val="32"/>
          <w:u w:val="single"/>
        </w:rPr>
      </w:pPr>
      <w:r>
        <w:rPr>
          <w:sz w:val="32"/>
          <w:szCs w:val="32"/>
        </w:rPr>
        <w:t>授权代表签名及手机：</w:t>
      </w:r>
      <w:r>
        <w:rPr>
          <w:sz w:val="32"/>
          <w:szCs w:val="32"/>
          <w:u w:val="single"/>
        </w:rPr>
        <w:t xml:space="preserve">                 </w:t>
      </w:r>
    </w:p>
    <w:p w14:paraId="3483224A">
      <w:pPr>
        <w:rPr>
          <w:sz w:val="32"/>
          <w:szCs w:val="32"/>
          <w:u w:val="single"/>
        </w:rPr>
      </w:pPr>
      <w:r>
        <w:rPr>
          <w:sz w:val="32"/>
          <w:szCs w:val="32"/>
        </w:rPr>
        <w:t>日期：</w:t>
      </w:r>
      <w:r>
        <w:rPr>
          <w:sz w:val="32"/>
          <w:szCs w:val="32"/>
          <w:u w:val="single"/>
        </w:rPr>
        <w:t xml:space="preserve">                   </w:t>
      </w:r>
    </w:p>
    <w:p w14:paraId="0DF334E3">
      <w:pPr>
        <w:pStyle w:val="34"/>
        <w:spacing w:line="360" w:lineRule="auto"/>
        <w:jc w:val="both"/>
        <w:rPr>
          <w:sz w:val="21"/>
          <w:szCs w:val="21"/>
        </w:rPr>
      </w:pPr>
    </w:p>
    <w:p w14:paraId="6AC076C4">
      <w:pPr>
        <w:pStyle w:val="34"/>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48955835">
      <w:pPr>
        <w:snapToGrid w:val="0"/>
        <w:spacing w:before="156" w:beforeLines="50" w:after="50" w:line="460" w:lineRule="exact"/>
        <w:rPr>
          <w:rFonts w:hAnsi="仿宋" w:eastAsia="仿宋"/>
          <w:sz w:val="30"/>
          <w:szCs w:val="30"/>
        </w:rPr>
      </w:pPr>
    </w:p>
    <w:p w14:paraId="65051E8B">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lang w:val="en-US" w:eastAsia="zh-CN"/>
        </w:rPr>
        <w:t>5</w:t>
      </w:r>
      <w:r>
        <w:rPr>
          <w:rFonts w:hAnsi="仿宋" w:eastAsia="仿宋"/>
          <w:sz w:val="30"/>
          <w:szCs w:val="30"/>
        </w:rPr>
        <w:t>：</w:t>
      </w:r>
    </w:p>
    <w:p w14:paraId="1071A6EC">
      <w:pPr>
        <w:jc w:val="center"/>
        <w:rPr>
          <w:b/>
          <w:sz w:val="36"/>
          <w:szCs w:val="36"/>
        </w:rPr>
      </w:pPr>
      <w:r>
        <w:rPr>
          <w:b/>
          <w:sz w:val="36"/>
          <w:szCs w:val="36"/>
        </w:rPr>
        <w:t>报价明细表</w:t>
      </w:r>
    </w:p>
    <w:p w14:paraId="731D58D7">
      <w:pPr>
        <w:rPr>
          <w:sz w:val="32"/>
          <w:szCs w:val="32"/>
          <w:u w:val="single"/>
        </w:rPr>
      </w:pPr>
      <w:r>
        <w:rPr>
          <w:sz w:val="32"/>
          <w:szCs w:val="32"/>
        </w:rPr>
        <w:t>供应商全称：</w:t>
      </w:r>
      <w:r>
        <w:rPr>
          <w:sz w:val="32"/>
          <w:szCs w:val="32"/>
          <w:u w:val="single"/>
        </w:rPr>
        <w:t xml:space="preserve">                        </w:t>
      </w:r>
    </w:p>
    <w:p w14:paraId="47E61748">
      <w:pPr>
        <w:rPr>
          <w:sz w:val="32"/>
          <w:szCs w:val="32"/>
          <w:u w:val="single"/>
        </w:rPr>
      </w:pPr>
      <w:r>
        <w:rPr>
          <w:sz w:val="32"/>
          <w:szCs w:val="32"/>
        </w:rPr>
        <w:t>项目编号：</w:t>
      </w:r>
      <w:r>
        <w:rPr>
          <w:sz w:val="32"/>
          <w:szCs w:val="32"/>
          <w:u w:val="single"/>
        </w:rPr>
        <w:t xml:space="preserve">                          </w:t>
      </w:r>
    </w:p>
    <w:tbl>
      <w:tblPr>
        <w:tblStyle w:val="1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2693"/>
        <w:gridCol w:w="1384"/>
        <w:gridCol w:w="1451"/>
      </w:tblGrid>
      <w:tr w14:paraId="273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0A725787">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r>
              <w:rPr>
                <w:rFonts w:asciiTheme="minorEastAsia" w:hAnsiTheme="minorEastAsia" w:eastAsiaTheme="minorEastAsia"/>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5C0E6706">
            <w:pPr>
              <w:jc w:val="center"/>
              <w:rPr>
                <w:rFonts w:asciiTheme="minorEastAsia" w:hAnsiTheme="minorEastAsia" w:eastAsiaTheme="minorEastAsia"/>
                <w:b/>
                <w:sz w:val="28"/>
                <w:szCs w:val="28"/>
              </w:rPr>
            </w:pPr>
            <w:r>
              <w:rPr>
                <w:rFonts w:asciiTheme="minorEastAsia" w:hAnsiTheme="minorEastAsia" w:eastAsiaTheme="minorEastAsia"/>
                <w:b/>
                <w:sz w:val="28"/>
                <w:szCs w:val="28"/>
              </w:rPr>
              <w:t>数量</w:t>
            </w:r>
            <w:r>
              <w:rPr>
                <w:rFonts w:hint="eastAsia" w:asciiTheme="minorEastAsia" w:hAnsiTheme="minorEastAsia" w:eastAsiaTheme="minorEastAsia"/>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79A35D4">
            <w:pPr>
              <w:jc w:val="center"/>
              <w:rPr>
                <w:rFonts w:asciiTheme="minorEastAsia" w:hAnsiTheme="minorEastAsia" w:eastAsiaTheme="minorEastAsia"/>
                <w:b/>
                <w:sz w:val="28"/>
                <w:szCs w:val="28"/>
              </w:rPr>
            </w:pPr>
            <w:r>
              <w:rPr>
                <w:rFonts w:asciiTheme="minorEastAsia" w:hAnsiTheme="minorEastAsia" w:eastAsiaTheme="minorEastAsia"/>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1BE75D17">
            <w:pPr>
              <w:jc w:val="center"/>
              <w:rPr>
                <w:rFonts w:asciiTheme="minorEastAsia" w:hAnsiTheme="minorEastAsia" w:eastAsiaTheme="minorEastAsia"/>
                <w:b/>
                <w:sz w:val="28"/>
                <w:szCs w:val="28"/>
              </w:rPr>
            </w:pPr>
            <w:r>
              <w:rPr>
                <w:rFonts w:asciiTheme="minorEastAsia" w:hAnsiTheme="minorEastAsia" w:eastAsiaTheme="minorEastAsia"/>
                <w:b/>
                <w:sz w:val="28"/>
                <w:szCs w:val="28"/>
              </w:rPr>
              <w:t>总价（元）</w:t>
            </w:r>
          </w:p>
        </w:tc>
      </w:tr>
      <w:tr w14:paraId="2DB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F92E27E">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028F61F6">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6983F147">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2839C5A4">
            <w:pPr>
              <w:rPr>
                <w:rFonts w:asciiTheme="minorEastAsia" w:hAnsiTheme="minorEastAsia" w:eastAsiaTheme="minorEastAsia"/>
                <w:sz w:val="32"/>
                <w:szCs w:val="32"/>
              </w:rPr>
            </w:pPr>
          </w:p>
        </w:tc>
      </w:tr>
      <w:tr w14:paraId="7C2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459DB4B6">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41881185">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810DA78">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38DA47F0">
            <w:pPr>
              <w:rPr>
                <w:rFonts w:asciiTheme="minorEastAsia" w:hAnsiTheme="minorEastAsia" w:eastAsiaTheme="minorEastAsia"/>
                <w:sz w:val="32"/>
                <w:szCs w:val="32"/>
              </w:rPr>
            </w:pPr>
          </w:p>
        </w:tc>
      </w:tr>
      <w:tr w14:paraId="558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14:paraId="4EB0B82F">
            <w:pPr>
              <w:rPr>
                <w:rFonts w:asciiTheme="minorEastAsia" w:hAnsiTheme="minorEastAsia" w:eastAsiaTheme="minorEastAsia"/>
                <w:sz w:val="28"/>
                <w:szCs w:val="28"/>
                <w:u w:val="single"/>
              </w:rPr>
            </w:pPr>
            <w:r>
              <w:rPr>
                <w:rFonts w:asciiTheme="minorEastAsia" w:hAnsiTheme="minorEastAsia" w:eastAsiaTheme="minorEastAsia"/>
                <w:sz w:val="28"/>
                <w:szCs w:val="28"/>
              </w:rPr>
              <w:t>合计金额大写：</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小写：￥</w:t>
            </w:r>
            <w:r>
              <w:rPr>
                <w:rFonts w:asciiTheme="minorEastAsia" w:hAnsiTheme="minorEastAsia" w:eastAsiaTheme="minorEastAsia"/>
                <w:sz w:val="28"/>
                <w:szCs w:val="28"/>
                <w:u w:val="single"/>
              </w:rPr>
              <w:t xml:space="preserve">              </w:t>
            </w:r>
          </w:p>
        </w:tc>
      </w:tr>
      <w:tr w14:paraId="013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2A9FE70A">
            <w:pPr>
              <w:jc w:val="center"/>
              <w:rPr>
                <w:rFonts w:asciiTheme="minorEastAsia" w:hAnsiTheme="minorEastAsia" w:eastAsiaTheme="minorEastAsia"/>
                <w:sz w:val="28"/>
                <w:szCs w:val="28"/>
              </w:rPr>
            </w:pPr>
          </w:p>
          <w:p w14:paraId="46DEDB12">
            <w:pPr>
              <w:jc w:val="center"/>
              <w:rPr>
                <w:rFonts w:asciiTheme="minorEastAsia" w:hAnsiTheme="minorEastAsia" w:eastAsiaTheme="minorEastAsia"/>
                <w:sz w:val="28"/>
                <w:szCs w:val="28"/>
              </w:rPr>
            </w:pPr>
          </w:p>
          <w:p w14:paraId="6DCF90BD">
            <w:pPr>
              <w:jc w:val="center"/>
              <w:rPr>
                <w:rFonts w:asciiTheme="minorEastAsia" w:hAnsiTheme="minorEastAsia" w:eastAsiaTheme="minorEastAsia"/>
                <w:sz w:val="28"/>
                <w:szCs w:val="28"/>
              </w:rPr>
            </w:pPr>
          </w:p>
          <w:p w14:paraId="6D212482">
            <w:pPr>
              <w:jc w:val="center"/>
              <w:rPr>
                <w:rFonts w:asciiTheme="minorEastAsia" w:hAnsiTheme="minorEastAsia" w:eastAsiaTheme="minorEastAsia"/>
                <w:sz w:val="28"/>
                <w:szCs w:val="28"/>
              </w:rPr>
            </w:pPr>
            <w:r>
              <w:rPr>
                <w:rFonts w:asciiTheme="minorEastAsia" w:hAnsiTheme="minorEastAsia" w:eastAsiaTheme="minorEastAsia"/>
                <w:sz w:val="28"/>
                <w:szCs w:val="28"/>
              </w:rPr>
              <w:t>备</w:t>
            </w:r>
          </w:p>
          <w:p w14:paraId="40AB8319">
            <w:pPr>
              <w:jc w:val="center"/>
              <w:rPr>
                <w:rFonts w:asciiTheme="minorEastAsia" w:hAnsiTheme="minorEastAsia" w:eastAsiaTheme="minorEastAsia"/>
                <w:sz w:val="28"/>
                <w:szCs w:val="28"/>
              </w:rPr>
            </w:pPr>
          </w:p>
          <w:p w14:paraId="19584E25">
            <w:pPr>
              <w:jc w:val="center"/>
              <w:rPr>
                <w:rFonts w:asciiTheme="minorEastAsia" w:hAnsiTheme="minorEastAsia" w:eastAsiaTheme="minorEastAsia"/>
                <w:sz w:val="28"/>
                <w:szCs w:val="28"/>
              </w:rPr>
            </w:pPr>
            <w:r>
              <w:rPr>
                <w:rFonts w:asciiTheme="minorEastAsia" w:hAnsiTheme="minorEastAsia" w:eastAsiaTheme="minorEastAsia"/>
                <w:sz w:val="28"/>
                <w:szCs w:val="28"/>
              </w:rPr>
              <w:t>注</w:t>
            </w:r>
          </w:p>
          <w:p w14:paraId="6E76CD34">
            <w:pPr>
              <w:jc w:val="center"/>
              <w:rPr>
                <w:rFonts w:asciiTheme="minorEastAsia" w:hAnsiTheme="minorEastAsia" w:eastAsiaTheme="minorEastAsia"/>
                <w:sz w:val="28"/>
                <w:szCs w:val="28"/>
              </w:rPr>
            </w:pPr>
          </w:p>
          <w:p w14:paraId="24E6D375">
            <w:pPr>
              <w:jc w:val="center"/>
              <w:rPr>
                <w:rFonts w:asciiTheme="minorEastAsia" w:hAnsiTheme="minorEastAsia" w:eastAsiaTheme="minorEastAsia"/>
                <w:sz w:val="28"/>
                <w:szCs w:val="28"/>
              </w:rPr>
            </w:pPr>
          </w:p>
          <w:p w14:paraId="5D25543A">
            <w:pPr>
              <w:jc w:val="center"/>
              <w:rPr>
                <w:rFonts w:asciiTheme="minorEastAsia" w:hAnsiTheme="minorEastAsia" w:eastAsiaTheme="minorEastAsia"/>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14:paraId="183263BB">
            <w:pPr>
              <w:rPr>
                <w:rFonts w:asciiTheme="minorEastAsia" w:hAnsiTheme="minorEastAsia" w:eastAsiaTheme="minorEastAsia"/>
                <w:sz w:val="28"/>
                <w:szCs w:val="28"/>
              </w:rPr>
            </w:pPr>
            <w:r>
              <w:rPr>
                <w:rFonts w:asciiTheme="minorEastAsia" w:hAnsiTheme="minorEastAsia" w:eastAsiaTheme="minorEastAsia"/>
                <w:sz w:val="28"/>
                <w:szCs w:val="28"/>
              </w:rPr>
              <w:t>1、此表应按项目的明细情况列项填表，在填写时，如上表不适合本项目的实际情况，可在确保响应明细内容完整的情况下，根据上表格式自行划表填写。</w:t>
            </w:r>
          </w:p>
          <w:p w14:paraId="36861859">
            <w:pPr>
              <w:rPr>
                <w:rFonts w:asciiTheme="minorEastAsia" w:hAnsiTheme="minorEastAsia" w:eastAsiaTheme="minorEastAsia"/>
                <w:sz w:val="28"/>
                <w:szCs w:val="28"/>
              </w:rPr>
            </w:pPr>
            <w:r>
              <w:rPr>
                <w:rFonts w:asciiTheme="minorEastAsia" w:hAnsiTheme="minorEastAsia" w:eastAsiaTheme="minorEastAsia"/>
                <w:sz w:val="28"/>
                <w:szCs w:val="28"/>
              </w:rPr>
              <w:t>2、报价要求：项目费用包括项目实施所需的工程费、工时费、服务费、运输费、安装费调试费、税费及其他一切费用。</w:t>
            </w:r>
          </w:p>
          <w:p w14:paraId="4EEE5750">
            <w:pPr>
              <w:rPr>
                <w:rFonts w:asciiTheme="minorEastAsia" w:hAnsiTheme="minorEastAsia" w:eastAsiaTheme="minorEastAsia"/>
                <w:sz w:val="28"/>
                <w:szCs w:val="28"/>
              </w:rPr>
            </w:pPr>
            <w:r>
              <w:rPr>
                <w:rFonts w:asciiTheme="minorEastAsia" w:hAnsiTheme="minorEastAsia" w:eastAsiaTheme="minorEastAsia"/>
                <w:sz w:val="28"/>
                <w:szCs w:val="28"/>
              </w:rPr>
              <w:t>3、报价中不允许出现报价优惠等字样，合计总价应与明细报价汇总相等。</w:t>
            </w:r>
          </w:p>
          <w:p w14:paraId="3ECC709F">
            <w:pPr>
              <w:rPr>
                <w:rFonts w:asciiTheme="minorEastAsia" w:hAnsiTheme="minorEastAsia" w:eastAsiaTheme="minorEastAsia"/>
                <w:sz w:val="28"/>
                <w:szCs w:val="28"/>
              </w:rPr>
            </w:pPr>
          </w:p>
        </w:tc>
      </w:tr>
    </w:tbl>
    <w:p w14:paraId="124B89E5">
      <w:pPr>
        <w:rPr>
          <w:sz w:val="32"/>
          <w:szCs w:val="32"/>
        </w:rPr>
      </w:pPr>
    </w:p>
    <w:p w14:paraId="4604C991">
      <w:pPr>
        <w:rPr>
          <w:sz w:val="32"/>
          <w:szCs w:val="32"/>
          <w:u w:val="single"/>
        </w:rPr>
      </w:pPr>
      <w:r>
        <w:rPr>
          <w:sz w:val="32"/>
          <w:szCs w:val="32"/>
        </w:rPr>
        <w:t>授权代表签名：</w:t>
      </w:r>
      <w:r>
        <w:rPr>
          <w:sz w:val="32"/>
          <w:szCs w:val="32"/>
          <w:u w:val="single"/>
        </w:rPr>
        <w:t xml:space="preserve">                 </w:t>
      </w:r>
    </w:p>
    <w:p w14:paraId="40B59BFD">
      <w:pPr>
        <w:rPr>
          <w:sz w:val="32"/>
          <w:szCs w:val="32"/>
          <w:u w:val="single"/>
        </w:rPr>
      </w:pPr>
      <w:r>
        <w:rPr>
          <w:sz w:val="32"/>
          <w:szCs w:val="32"/>
        </w:rPr>
        <w:t>日期：</w:t>
      </w:r>
      <w:r>
        <w:rPr>
          <w:sz w:val="32"/>
          <w:szCs w:val="32"/>
          <w:u w:val="single"/>
        </w:rPr>
        <w:t xml:space="preserve">                   </w:t>
      </w:r>
    </w:p>
    <w:p w14:paraId="122E0A5C">
      <w:pPr>
        <w:rPr>
          <w:szCs w:val="22"/>
        </w:rPr>
      </w:pPr>
    </w:p>
    <w:p w14:paraId="0B502FE9">
      <w:pPr>
        <w:rPr>
          <w:szCs w:val="22"/>
        </w:rPr>
      </w:pPr>
    </w:p>
    <w:p w14:paraId="1E4AB1DF">
      <w:pPr>
        <w:rPr>
          <w:szCs w:val="22"/>
        </w:rPr>
      </w:pPr>
    </w:p>
    <w:p w14:paraId="153BF061">
      <w:pPr>
        <w:pStyle w:val="15"/>
      </w:pPr>
      <w:bookmarkStart w:id="12" w:name="_Toc186548466"/>
      <w:r>
        <w:rPr>
          <w:rFonts w:hint="eastAsia"/>
        </w:rPr>
        <w:t>第四章</w:t>
      </w:r>
      <w:r>
        <w:rPr>
          <w:rFonts w:hint="eastAsia"/>
        </w:rPr>
        <w:tab/>
      </w:r>
      <w:r>
        <w:rPr>
          <w:rFonts w:hint="eastAsia"/>
        </w:rPr>
        <w:t>合同主要条款</w:t>
      </w:r>
      <w:bookmarkEnd w:id="12"/>
    </w:p>
    <w:p w14:paraId="108B0266">
      <w:pPr>
        <w:jc w:val="center"/>
        <w:rPr>
          <w:rFonts w:ascii="楷体_GB2312" w:eastAsia="楷体_GB2312"/>
          <w:b/>
          <w:bCs/>
          <w:sz w:val="28"/>
          <w:szCs w:val="28"/>
        </w:rPr>
      </w:pPr>
      <w:r>
        <w:rPr>
          <w:rFonts w:hint="eastAsia" w:ascii="楷体_GB2312" w:eastAsia="楷体_GB2312"/>
          <w:b/>
          <w:bCs/>
          <w:sz w:val="28"/>
          <w:szCs w:val="28"/>
          <w:lang w:val="en-US" w:eastAsia="zh-CN"/>
        </w:rPr>
        <w:t>信息项目</w:t>
      </w:r>
      <w:r>
        <w:rPr>
          <w:rFonts w:hint="eastAsia" w:ascii="楷体_GB2312" w:eastAsia="楷体_GB2312"/>
          <w:b/>
          <w:bCs/>
          <w:sz w:val="28"/>
          <w:szCs w:val="28"/>
        </w:rPr>
        <w:t>采购合同</w:t>
      </w:r>
    </w:p>
    <w:p w14:paraId="3FE7C4C4">
      <w:pPr>
        <w:jc w:val="center"/>
        <w:rPr>
          <w:b/>
          <w:bCs/>
          <w:szCs w:val="21"/>
        </w:rPr>
      </w:pPr>
    </w:p>
    <w:p w14:paraId="18C210E1">
      <w:pPr>
        <w:ind w:left="-540" w:leftChars="-257"/>
        <w:rPr>
          <w:rFonts w:hint="eastAsia" w:ascii="新宋体" w:hAnsi="新宋体" w:eastAsia="新宋体"/>
          <w:szCs w:val="21"/>
          <w:u w:val="single"/>
          <w:lang w:val="en-US" w:eastAsia="zh-CN"/>
        </w:rPr>
      </w:pPr>
      <w:r>
        <w:rPr>
          <w:rFonts w:hint="eastAsia" w:ascii="新宋体" w:hAnsi="新宋体" w:eastAsia="新宋体"/>
          <w:szCs w:val="21"/>
        </w:rPr>
        <w:t>合同编号：</w:t>
      </w:r>
    </w:p>
    <w:p w14:paraId="39747882">
      <w:pPr>
        <w:ind w:left="-540" w:leftChars="-257"/>
        <w:rPr>
          <w:rFonts w:ascii="新宋体" w:hAnsi="新宋体" w:eastAsia="新宋体"/>
          <w:szCs w:val="21"/>
        </w:rPr>
      </w:pPr>
      <w:r>
        <w:rPr>
          <w:rFonts w:hint="eastAsia" w:ascii="新宋体" w:hAnsi="新宋体" w:eastAsia="新宋体"/>
          <w:szCs w:val="21"/>
        </w:rPr>
        <w:t>甲方（采购人）：</w:t>
      </w:r>
      <w:r>
        <w:rPr>
          <w:rFonts w:hint="eastAsia" w:ascii="新宋体" w:hAnsi="新宋体" w:eastAsia="新宋体"/>
          <w:szCs w:val="21"/>
          <w:u w:val="single"/>
        </w:rPr>
        <w:t xml:space="preserve">    浙江大学医学院附属妇产科医院  </w:t>
      </w:r>
    </w:p>
    <w:p w14:paraId="443FDCE2">
      <w:pPr>
        <w:ind w:left="-540" w:leftChars="-257" w:right="-512" w:rightChars="-244"/>
        <w:rPr>
          <w:rFonts w:ascii="新宋体" w:hAnsi="新宋体" w:eastAsia="新宋体"/>
          <w:szCs w:val="21"/>
        </w:rPr>
      </w:pPr>
      <w:r>
        <w:rPr>
          <w:rFonts w:hint="eastAsia" w:ascii="新宋体" w:hAnsi="新宋体" w:eastAsia="新宋体"/>
          <w:szCs w:val="21"/>
        </w:rPr>
        <w:t>乙方（供应商）：</w:t>
      </w:r>
      <w:r>
        <w:rPr>
          <w:rFonts w:hint="eastAsia" w:ascii="新宋体" w:hAnsi="新宋体" w:eastAsia="新宋体"/>
          <w:szCs w:val="21"/>
          <w:u w:val="single"/>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u w:val="single"/>
          <w:lang w:val="en-US" w:eastAsia="zh-CN"/>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rPr>
        <w:t xml:space="preserve">                            </w:t>
      </w:r>
    </w:p>
    <w:p w14:paraId="610992C8">
      <w:pPr>
        <w:ind w:left="-540" w:leftChars="-257" w:right="-512" w:rightChars="-244" w:firstLine="420" w:firstLineChars="200"/>
        <w:rPr>
          <w:rFonts w:ascii="新宋体" w:hAnsi="新宋体" w:eastAsia="新宋体"/>
          <w:szCs w:val="21"/>
        </w:rPr>
      </w:pPr>
    </w:p>
    <w:p w14:paraId="4750E3D7">
      <w:pPr>
        <w:ind w:left="-540" w:leftChars="-257" w:right="-512" w:rightChars="-244" w:firstLine="420" w:firstLineChars="200"/>
        <w:rPr>
          <w:rFonts w:hint="eastAsia" w:ascii="新宋体" w:hAnsi="新宋体" w:eastAsia="新宋体"/>
          <w:szCs w:val="21"/>
        </w:rPr>
      </w:pPr>
      <w:r>
        <w:rPr>
          <w:rFonts w:hint="eastAsia" w:ascii="新宋体" w:hAnsi="新宋体" w:eastAsia="新宋体"/>
          <w:szCs w:val="21"/>
        </w:rPr>
        <w:t>根据《中华人民共和国民法典》等有关规定，经双方友好协商，签订本合同，其中</w:t>
      </w:r>
      <w:r>
        <w:rPr>
          <w:rFonts w:hint="eastAsia" w:ascii="新宋体" w:hAnsi="新宋体" w:eastAsia="新宋体"/>
          <w:szCs w:val="21"/>
          <w:lang w:val="en-US" w:eastAsia="zh-CN"/>
        </w:rPr>
        <w:t>产品</w:t>
      </w:r>
      <w:r>
        <w:rPr>
          <w:rFonts w:hint="eastAsia" w:ascii="新宋体" w:hAnsi="新宋体" w:eastAsia="新宋体"/>
          <w:szCs w:val="21"/>
        </w:rPr>
        <w:t>的配置清单作为本合同组成部分，具有相同的法律效应。</w:t>
      </w:r>
    </w:p>
    <w:p w14:paraId="48D5E92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一、采购内容及合同价格</w:t>
      </w:r>
    </w:p>
    <w:p w14:paraId="1C4825A4">
      <w:pPr>
        <w:ind w:left="-540" w:leftChars="-257" w:right="-512" w:rightChars="-244" w:firstLine="420" w:firstLineChars="200"/>
        <w:rPr>
          <w:rFonts w:hint="eastAsia" w:ascii="新宋体" w:hAnsi="新宋体" w:eastAsia="新宋体"/>
          <w:szCs w:val="21"/>
        </w:rPr>
      </w:pPr>
    </w:p>
    <w:tbl>
      <w:tblPr>
        <w:tblStyle w:val="17"/>
        <w:tblW w:w="8848" w:type="dxa"/>
        <w:jc w:val="center"/>
        <w:tblLayout w:type="autofit"/>
        <w:tblCellMar>
          <w:top w:w="0" w:type="dxa"/>
          <w:left w:w="108" w:type="dxa"/>
          <w:bottom w:w="0" w:type="dxa"/>
          <w:right w:w="108" w:type="dxa"/>
        </w:tblCellMar>
      </w:tblPr>
      <w:tblGrid>
        <w:gridCol w:w="3559"/>
        <w:gridCol w:w="1547"/>
        <w:gridCol w:w="709"/>
        <w:gridCol w:w="1559"/>
        <w:gridCol w:w="1474"/>
      </w:tblGrid>
      <w:tr w14:paraId="30FB4FE8">
        <w:tblPrEx>
          <w:tblCellMar>
            <w:top w:w="0" w:type="dxa"/>
            <w:left w:w="108" w:type="dxa"/>
            <w:bottom w:w="0" w:type="dxa"/>
            <w:right w:w="108" w:type="dxa"/>
          </w:tblCellMar>
        </w:tblPrEx>
        <w:trPr>
          <w:trHeight w:val="300" w:hRule="atLeast"/>
          <w:jc w:val="center"/>
        </w:trPr>
        <w:tc>
          <w:tcPr>
            <w:tcW w:w="3559" w:type="dxa"/>
            <w:tcBorders>
              <w:top w:val="single" w:color="auto" w:sz="8" w:space="0"/>
              <w:left w:val="single" w:color="auto" w:sz="8" w:space="0"/>
              <w:bottom w:val="single" w:color="auto" w:sz="8" w:space="0"/>
              <w:right w:val="single" w:color="auto" w:sz="8" w:space="0"/>
            </w:tcBorders>
            <w:shd w:val="clear" w:color="auto" w:fill="auto"/>
            <w:vAlign w:val="center"/>
          </w:tcPr>
          <w:p w14:paraId="50745F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服务项目</w:t>
            </w:r>
          </w:p>
        </w:tc>
        <w:tc>
          <w:tcPr>
            <w:tcW w:w="1547" w:type="dxa"/>
            <w:tcBorders>
              <w:top w:val="single" w:color="auto" w:sz="8" w:space="0"/>
              <w:left w:val="nil"/>
              <w:bottom w:val="single" w:color="auto" w:sz="8" w:space="0"/>
              <w:right w:val="single" w:color="auto" w:sz="8" w:space="0"/>
            </w:tcBorders>
            <w:shd w:val="clear" w:color="auto" w:fill="auto"/>
            <w:vAlign w:val="center"/>
          </w:tcPr>
          <w:p w14:paraId="1B7F990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要求说明</w:t>
            </w:r>
          </w:p>
        </w:tc>
        <w:tc>
          <w:tcPr>
            <w:tcW w:w="709" w:type="dxa"/>
            <w:tcBorders>
              <w:top w:val="single" w:color="auto" w:sz="8" w:space="0"/>
              <w:left w:val="nil"/>
              <w:bottom w:val="single" w:color="auto" w:sz="8" w:space="0"/>
              <w:right w:val="single" w:color="auto" w:sz="8" w:space="0"/>
            </w:tcBorders>
            <w:shd w:val="clear" w:color="auto" w:fill="auto"/>
            <w:vAlign w:val="center"/>
          </w:tcPr>
          <w:p w14:paraId="091E4A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559" w:type="dxa"/>
            <w:tcBorders>
              <w:top w:val="single" w:color="auto" w:sz="8" w:space="0"/>
              <w:left w:val="nil"/>
              <w:bottom w:val="single" w:color="auto" w:sz="8" w:space="0"/>
              <w:right w:val="single" w:color="auto" w:sz="8" w:space="0"/>
            </w:tcBorders>
            <w:shd w:val="clear" w:color="auto" w:fill="auto"/>
            <w:vAlign w:val="center"/>
          </w:tcPr>
          <w:p w14:paraId="6A1844D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474" w:type="dxa"/>
            <w:tcBorders>
              <w:top w:val="single" w:color="auto" w:sz="8" w:space="0"/>
              <w:left w:val="nil"/>
              <w:bottom w:val="single" w:color="auto" w:sz="8" w:space="0"/>
              <w:right w:val="single" w:color="auto" w:sz="8" w:space="0"/>
            </w:tcBorders>
            <w:shd w:val="clear" w:color="auto" w:fill="auto"/>
            <w:vAlign w:val="center"/>
          </w:tcPr>
          <w:p w14:paraId="4016425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36BACE80">
        <w:tblPrEx>
          <w:tblCellMar>
            <w:top w:w="0" w:type="dxa"/>
            <w:left w:w="108" w:type="dxa"/>
            <w:bottom w:w="0" w:type="dxa"/>
            <w:right w:w="108" w:type="dxa"/>
          </w:tblCellMar>
        </w:tblPrEx>
        <w:trPr>
          <w:trHeight w:val="645" w:hRule="atLeast"/>
          <w:jc w:val="center"/>
        </w:trPr>
        <w:tc>
          <w:tcPr>
            <w:tcW w:w="3559" w:type="dxa"/>
            <w:tcBorders>
              <w:top w:val="nil"/>
              <w:left w:val="single" w:color="auto" w:sz="8" w:space="0"/>
              <w:bottom w:val="single" w:color="auto" w:sz="8" w:space="0"/>
              <w:right w:val="single" w:color="auto" w:sz="8" w:space="0"/>
            </w:tcBorders>
            <w:shd w:val="clear" w:color="auto" w:fill="auto"/>
            <w:vAlign w:val="center"/>
          </w:tcPr>
          <w:p w14:paraId="343544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XXXXXXXXXX（项目名称，如有细项，以附录形式列在最后）</w:t>
            </w:r>
          </w:p>
        </w:tc>
        <w:tc>
          <w:tcPr>
            <w:tcW w:w="1547" w:type="dxa"/>
            <w:tcBorders>
              <w:top w:val="nil"/>
              <w:left w:val="nil"/>
              <w:bottom w:val="single" w:color="auto" w:sz="8" w:space="0"/>
              <w:right w:val="single" w:color="auto" w:sz="8" w:space="0"/>
            </w:tcBorders>
            <w:shd w:val="clear" w:color="auto" w:fill="auto"/>
            <w:vAlign w:val="center"/>
          </w:tcPr>
          <w:p w14:paraId="7A8D39EA">
            <w:pPr>
              <w:widowControl/>
              <w:jc w:val="left"/>
              <w:rPr>
                <w:rFonts w:hint="eastAsia" w:ascii="宋体" w:hAnsi="宋体" w:eastAsia="宋体" w:cs="宋体"/>
                <w:kern w:val="0"/>
                <w:sz w:val="24"/>
                <w:szCs w:val="24"/>
              </w:rPr>
            </w:pPr>
          </w:p>
        </w:tc>
        <w:tc>
          <w:tcPr>
            <w:tcW w:w="709" w:type="dxa"/>
            <w:tcBorders>
              <w:top w:val="nil"/>
              <w:left w:val="nil"/>
              <w:bottom w:val="single" w:color="auto" w:sz="8" w:space="0"/>
              <w:right w:val="single" w:color="auto" w:sz="8" w:space="0"/>
            </w:tcBorders>
            <w:shd w:val="clear" w:color="auto" w:fill="auto"/>
            <w:vAlign w:val="center"/>
          </w:tcPr>
          <w:p w14:paraId="16F3CFCE">
            <w:pPr>
              <w:widowControl/>
              <w:jc w:val="left"/>
              <w:rPr>
                <w:rFonts w:ascii="Times New Roman" w:hAnsi="Times New Roman" w:eastAsia="宋体" w:cs="Times New Roman"/>
                <w:kern w:val="0"/>
                <w:sz w:val="24"/>
                <w:szCs w:val="24"/>
              </w:rPr>
            </w:pPr>
          </w:p>
        </w:tc>
        <w:tc>
          <w:tcPr>
            <w:tcW w:w="1559" w:type="dxa"/>
            <w:tcBorders>
              <w:top w:val="nil"/>
              <w:left w:val="nil"/>
              <w:bottom w:val="single" w:color="auto" w:sz="8" w:space="0"/>
              <w:right w:val="single" w:color="auto" w:sz="8" w:space="0"/>
            </w:tcBorders>
            <w:shd w:val="clear" w:color="auto" w:fill="auto"/>
            <w:vAlign w:val="center"/>
          </w:tcPr>
          <w:p w14:paraId="2277C6D0">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c>
          <w:tcPr>
            <w:tcW w:w="1474" w:type="dxa"/>
            <w:tcBorders>
              <w:top w:val="nil"/>
              <w:left w:val="nil"/>
              <w:bottom w:val="single" w:color="auto" w:sz="8" w:space="0"/>
              <w:right w:val="single" w:color="auto" w:sz="8" w:space="0"/>
            </w:tcBorders>
            <w:shd w:val="clear" w:color="auto" w:fill="auto"/>
            <w:vAlign w:val="center"/>
          </w:tcPr>
          <w:p w14:paraId="6812DD25">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r w14:paraId="4F819A32">
        <w:tblPrEx>
          <w:tblCellMar>
            <w:top w:w="0" w:type="dxa"/>
            <w:left w:w="108" w:type="dxa"/>
            <w:bottom w:w="0" w:type="dxa"/>
            <w:right w:w="108" w:type="dxa"/>
          </w:tblCellMar>
        </w:tblPrEx>
        <w:trPr>
          <w:trHeight w:val="330" w:hRule="atLeast"/>
          <w:jc w:val="center"/>
        </w:trPr>
        <w:tc>
          <w:tcPr>
            <w:tcW w:w="7374" w:type="dxa"/>
            <w:gridSpan w:val="4"/>
            <w:tcBorders>
              <w:top w:val="single" w:color="auto" w:sz="4" w:space="0"/>
              <w:left w:val="single" w:color="auto" w:sz="4" w:space="0"/>
              <w:bottom w:val="single" w:color="auto" w:sz="4" w:space="0"/>
              <w:right w:val="single" w:color="auto" w:sz="8" w:space="0"/>
            </w:tcBorders>
            <w:shd w:val="clear" w:color="auto" w:fill="auto"/>
            <w:noWrap/>
            <w:vAlign w:val="bottom"/>
          </w:tcPr>
          <w:p w14:paraId="3790DA38">
            <w:pPr>
              <w:widowControl/>
              <w:jc w:val="center"/>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金额总计：</w:t>
            </w:r>
            <w:r>
              <w:rPr>
                <w:rFonts w:ascii="宋体" w:hAnsi="宋体" w:eastAsia="宋体" w:cs="Times New Roman"/>
                <w:bCs/>
                <w:spacing w:val="20"/>
                <w:sz w:val="24"/>
                <w:szCs w:val="24"/>
              </w:rPr>
              <w:t xml:space="preserve"> </w:t>
            </w:r>
            <w:r>
              <w:rPr>
                <w:rFonts w:hint="eastAsia" w:ascii="宋体" w:hAnsi="宋体" w:eastAsia="宋体" w:cs="Times New Roman"/>
                <w:bCs/>
                <w:spacing w:val="20"/>
                <w:sz w:val="24"/>
                <w:szCs w:val="24"/>
              </w:rPr>
              <w:t xml:space="preserve"> </w:t>
            </w:r>
            <w:r>
              <w:rPr>
                <w:rFonts w:ascii="宋体" w:hAnsi="宋体" w:eastAsia="宋体" w:cs="Times New Roman"/>
                <w:bCs/>
                <w:spacing w:val="20"/>
                <w:sz w:val="24"/>
                <w:szCs w:val="24"/>
              </w:rPr>
              <w:t>人民币</w:t>
            </w:r>
            <w:r>
              <w:rPr>
                <w:rFonts w:hint="eastAsia" w:ascii="宋体" w:hAnsi="宋体" w:eastAsia="宋体" w:cs="Times New Roman"/>
                <w:bCs/>
                <w:spacing w:val="20"/>
                <w:sz w:val="24"/>
                <w:szCs w:val="24"/>
                <w:u w:val="single"/>
              </w:rPr>
              <w:t xml:space="preserve">         </w:t>
            </w:r>
            <w:r>
              <w:rPr>
                <w:rFonts w:hint="eastAsia" w:ascii="宋体" w:hAnsi="宋体" w:eastAsia="宋体" w:cs="Times New Roman"/>
                <w:bCs/>
                <w:spacing w:val="20"/>
                <w:sz w:val="24"/>
                <w:szCs w:val="24"/>
              </w:rPr>
              <w:t>元整</w:t>
            </w:r>
          </w:p>
        </w:tc>
        <w:tc>
          <w:tcPr>
            <w:tcW w:w="1474" w:type="dxa"/>
            <w:tcBorders>
              <w:top w:val="nil"/>
              <w:left w:val="nil"/>
              <w:bottom w:val="single" w:color="auto" w:sz="8" w:space="0"/>
              <w:right w:val="single" w:color="auto" w:sz="8" w:space="0"/>
            </w:tcBorders>
            <w:shd w:val="clear" w:color="auto" w:fill="auto"/>
            <w:vAlign w:val="center"/>
          </w:tcPr>
          <w:p w14:paraId="4B106864">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bl>
    <w:p w14:paraId="3C8798C3">
      <w:pPr>
        <w:adjustRightInd w:val="0"/>
        <w:snapToGrid w:val="0"/>
        <w:spacing w:before="120" w:after="120"/>
        <w:ind w:firstLine="511" w:firstLineChars="213"/>
        <w:jc w:val="right"/>
        <w:rPr>
          <w:rFonts w:ascii="微软雅黑" w:hAnsi="微软雅黑" w:eastAsia="微软雅黑" w:cs="Times New Roman"/>
          <w:sz w:val="24"/>
          <w:szCs w:val="24"/>
          <w:lang w:val="zh-CN"/>
        </w:rPr>
      </w:pPr>
      <w:r>
        <w:rPr>
          <w:rFonts w:ascii="微软雅黑" w:hAnsi="微软雅黑" w:eastAsia="微软雅黑" w:cs="Times New Roman"/>
          <w:sz w:val="24"/>
          <w:szCs w:val="24"/>
          <w:lang w:val="zh-CN"/>
        </w:rPr>
        <w:t xml:space="preserve">金额单位：元 </w:t>
      </w:r>
    </w:p>
    <w:p w14:paraId="78E08F6D">
      <w:pPr>
        <w:snapToGrid w:val="0"/>
        <w:ind w:left="-840" w:leftChars="-400" w:right="-487" w:rightChars="-232" w:firstLine="420" w:firstLineChars="0"/>
        <w:rPr>
          <w:rFonts w:hint="eastAsia" w:ascii="新宋体" w:hAnsi="新宋体" w:eastAsia="新宋体"/>
          <w:color w:val="FF0000"/>
          <w:szCs w:val="21"/>
          <w:lang w:val="zh-CN"/>
        </w:rPr>
      </w:pPr>
      <w:r>
        <w:rPr>
          <w:rFonts w:hint="eastAsia" w:ascii="新宋体" w:hAnsi="新宋体" w:eastAsia="新宋体"/>
          <w:szCs w:val="21"/>
          <w:lang w:val="zh-CN"/>
        </w:rPr>
        <w:t>注：1、以上合同总价，</w:t>
      </w:r>
      <w:r>
        <w:rPr>
          <w:rFonts w:hint="eastAsia" w:ascii="新宋体" w:hAnsi="新宋体" w:eastAsia="新宋体"/>
          <w:color w:val="FF0000"/>
          <w:szCs w:val="21"/>
          <w:lang w:val="zh-CN"/>
        </w:rPr>
        <w:t>包含产品到达用户、达到用户要求的使用性能、并能在用户要求的期限内正常使用所需的一切费用。</w:t>
      </w:r>
    </w:p>
    <w:p w14:paraId="59EB4FB1">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 xml:space="preserve">  2、招标文件、投标文件与本合同具有同等法律效力。</w:t>
      </w:r>
    </w:p>
    <w:p w14:paraId="3D9AD03D">
      <w:pPr>
        <w:snapToGrid w:val="0"/>
        <w:ind w:left="-420" w:leftChars="-400" w:right="-487" w:rightChars="-232" w:hanging="420" w:hangingChars="200"/>
        <w:rPr>
          <w:rFonts w:hint="eastAsia" w:ascii="新宋体" w:hAnsi="新宋体" w:eastAsia="新宋体"/>
          <w:szCs w:val="21"/>
        </w:rPr>
      </w:pPr>
    </w:p>
    <w:p w14:paraId="335D2653">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二、技术资料</w:t>
      </w:r>
    </w:p>
    <w:p w14:paraId="43AD557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1.乙方应按招标文件规定的时间，向甲方提供全部合法有效技术资料。</w:t>
      </w:r>
    </w:p>
    <w:p w14:paraId="2ED1DF5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EEEF3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三、知识产权</w:t>
      </w:r>
    </w:p>
    <w:p w14:paraId="795BC98C">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乙方应保证所提供的货物或其任何一部分包括软件等，均不会侵犯任何第三方的知识产权。任何第三方对本合同标的主张知识产权的，均由乙方承担全部责任。甲方先行承担责任的，有权向乙方追偿。</w:t>
      </w:r>
    </w:p>
    <w:p w14:paraId="5150056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四、产权担保</w:t>
      </w:r>
    </w:p>
    <w:p w14:paraId="05EB4E7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乙方保证所交付的</w:t>
      </w:r>
      <w:r>
        <w:rPr>
          <w:rFonts w:hint="eastAsia" w:ascii="新宋体" w:hAnsi="新宋体" w:eastAsia="新宋体"/>
          <w:szCs w:val="21"/>
          <w:lang w:val="en-US" w:eastAsia="zh-CN"/>
        </w:rPr>
        <w:t>产品</w:t>
      </w:r>
      <w:r>
        <w:rPr>
          <w:rFonts w:hint="eastAsia" w:ascii="新宋体" w:hAnsi="新宋体" w:eastAsia="新宋体"/>
          <w:szCs w:val="21"/>
          <w:lang w:val="zh-CN"/>
        </w:rPr>
        <w:t>所有权，在交付之时，完全属于乙方且无任何抵押、查封等产权瑕疵。</w:t>
      </w:r>
    </w:p>
    <w:p w14:paraId="2F2D876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五、转包或分包</w:t>
      </w:r>
    </w:p>
    <w:p w14:paraId="00B0CE1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rPr>
        <w:t>本合同范围的货物，应由乙方直接供应，不得转让他人供应，否则，甲方有权解除合同并追究乙方的违约责任。</w:t>
      </w:r>
    </w:p>
    <w:p w14:paraId="19DF275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六、质保或维保周期</w:t>
      </w:r>
    </w:p>
    <w:p w14:paraId="20F600E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项目终验合格后质保 壹 年。</w:t>
      </w:r>
    </w:p>
    <w:p w14:paraId="188DE61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七、交货期、交货方式及地点</w:t>
      </w:r>
    </w:p>
    <w:p w14:paraId="16C0D0B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 交货期：</w:t>
      </w:r>
    </w:p>
    <w:p w14:paraId="52F521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本合同签订之日起</w:t>
      </w:r>
      <w:r>
        <w:rPr>
          <w:rFonts w:hint="eastAsia" w:ascii="新宋体" w:hAnsi="新宋体" w:eastAsia="新宋体"/>
          <w:szCs w:val="21"/>
        </w:rPr>
        <w:t>XX（工作日/月）</w:t>
      </w:r>
      <w:r>
        <w:rPr>
          <w:rFonts w:hint="eastAsia" w:ascii="新宋体" w:hAnsi="新宋体" w:eastAsia="新宋体"/>
          <w:szCs w:val="21"/>
          <w:lang w:val="zh-CN"/>
        </w:rPr>
        <w:t>内，乙方将产品/服务交付到甲方指定地点。</w:t>
      </w:r>
    </w:p>
    <w:p w14:paraId="5BD974F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交货方式及地点：</w:t>
      </w:r>
    </w:p>
    <w:p w14:paraId="4068ED0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乙方将产品交付到甲方指定地点，并实施安装，确保可用。</w:t>
      </w:r>
    </w:p>
    <w:p w14:paraId="5DB31255">
      <w:pPr>
        <w:snapToGrid w:val="0"/>
        <w:ind w:left="-420" w:leftChars="-400" w:right="-487" w:rightChars="-232" w:hanging="420" w:hangingChars="200"/>
        <w:rPr>
          <w:rFonts w:hint="eastAsia" w:ascii="新宋体" w:hAnsi="新宋体" w:eastAsia="新宋体"/>
          <w:szCs w:val="21"/>
          <w:lang w:val="en-US" w:eastAsia="zh-CN"/>
        </w:rPr>
      </w:pPr>
    </w:p>
    <w:p w14:paraId="6B58C5A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en-US" w:eastAsia="zh-CN"/>
        </w:rPr>
        <w:t>八</w:t>
      </w:r>
      <w:r>
        <w:rPr>
          <w:rFonts w:hint="eastAsia" w:ascii="新宋体" w:hAnsi="新宋体" w:eastAsia="新宋体"/>
          <w:szCs w:val="21"/>
        </w:rPr>
        <w:t>、付款方式：</w:t>
      </w:r>
      <w:r>
        <w:rPr>
          <w:rFonts w:hint="eastAsia" w:ascii="新宋体" w:hAnsi="新宋体" w:eastAsia="新宋体"/>
          <w:szCs w:val="21"/>
          <w:lang w:val="zh-CN"/>
        </w:rPr>
        <w:t>甲方采用银行转帐或电汇方式将款项汇入乙方指定账户，付款时间如下：</w:t>
      </w:r>
    </w:p>
    <w:p w14:paraId="48EEF0CA">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1.</w:t>
      </w:r>
      <w:r>
        <w:rPr>
          <w:rFonts w:hint="eastAsia" w:ascii="新宋体" w:hAnsi="新宋体" w:eastAsia="新宋体"/>
          <w:szCs w:val="21"/>
        </w:rPr>
        <w:t>本合同签订之日起，在收到乙方开具的正式票据的3个月内，甲方向乙方指定账户支付项目款的30 %，即人民币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55EB04C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2.</w:t>
      </w:r>
      <w:r>
        <w:rPr>
          <w:rFonts w:hint="eastAsia" w:ascii="新宋体" w:hAnsi="新宋体" w:eastAsia="新宋体"/>
          <w:szCs w:val="21"/>
        </w:rPr>
        <w:t xml:space="preserve">按照项目进度安排，在初验合格后，收到乙方开具的正式票据的3个月内，甲方向乙方支付项目款的30%，即人民币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28DAB685">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3.</w:t>
      </w:r>
      <w:r>
        <w:rPr>
          <w:rFonts w:hint="eastAsia" w:ascii="新宋体" w:hAnsi="新宋体" w:eastAsia="新宋体"/>
          <w:szCs w:val="21"/>
        </w:rPr>
        <w:t>终验合格且经甲方书面认可后</w:t>
      </w:r>
      <w:bookmarkStart w:id="13" w:name="_Hlk180564210"/>
      <w:r>
        <w:rPr>
          <w:rFonts w:hint="eastAsia" w:ascii="新宋体" w:hAnsi="新宋体" w:eastAsia="新宋体"/>
          <w:szCs w:val="21"/>
        </w:rPr>
        <w:t>，收到乙方开具的正式票据的3个月内，</w:t>
      </w:r>
      <w:bookmarkEnd w:id="13"/>
      <w:r>
        <w:rPr>
          <w:rFonts w:hint="eastAsia" w:ascii="新宋体" w:hAnsi="新宋体" w:eastAsia="新宋体"/>
          <w:szCs w:val="21"/>
        </w:rPr>
        <w:t>甲方向乙方支付项目款的40%余款，即人民币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4216C258">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九、税费</w:t>
      </w:r>
    </w:p>
    <w:p w14:paraId="7E2A94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本合同执行中相关的一切税费均由乙方负担。</w:t>
      </w:r>
    </w:p>
    <w:p w14:paraId="428AB14A">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十、各方职责</w:t>
      </w:r>
    </w:p>
    <w:p w14:paraId="5DC0475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1、甲方职责：</w:t>
      </w:r>
    </w:p>
    <w:p w14:paraId="347CA35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甲方应向乙方提供采购内容所需要的技术资料和数据，参与整个项目的全过程，协助配合乙方做好需求调研、方案设计及现场等工作，对各项业务的需求报告及时确认。</w:t>
      </w:r>
    </w:p>
    <w:p w14:paraId="2C928A22">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确保有专人负责软件的使用和管理，确保设施运行环境（包括计算机、打印机及相关硬件设备）的安全，为软件正常运行提供保障。</w:t>
      </w:r>
    </w:p>
    <w:p w14:paraId="0CCA122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在乙方进行维护与技术支持时，根据乙方要求，指定配合工作的员工，提供必要的设备,配合检查软件系统运行是否正常。</w:t>
      </w:r>
    </w:p>
    <w:p w14:paraId="3F27D0F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2、乙方职责：</w:t>
      </w:r>
    </w:p>
    <w:p w14:paraId="7588694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乙方承诺按照本合同约定的服务内容和服务进度向甲方提供合格的服务，并做好项目管理，指定项目负责人。</w:t>
      </w:r>
    </w:p>
    <w:p w14:paraId="0D3C7316">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 xml:space="preserve">乙方保证提供的技术资料具有科学性，正确性，简明性，可操作性和规范性。乙方须进行必要的技术指导，并保证甲方能正确、安全、有效的使用服务成果。 </w:t>
      </w:r>
    </w:p>
    <w:p w14:paraId="6317CAD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乙方保证派驻甲方的人员遵守甲方的有关制度、工作纪律和规定，乙方服务人员应在甲方规定的工作场地范围内工作。</w:t>
      </w:r>
    </w:p>
    <w:p w14:paraId="6774D2EB">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乙方在履行合同过程中，对甲方的信息数据、软件源代码、有关文档保密，未经审批不得向第三方泄露，若有违反，经查证后根据情节轻重扣减合同款。</w:t>
      </w:r>
    </w:p>
    <w:p w14:paraId="10D064B5">
      <w:pPr>
        <w:snapToGrid w:val="0"/>
        <w:ind w:left="-840" w:leftChars="-400" w:right="-487" w:rightChars="-232" w:firstLine="420" w:firstLineChars="0"/>
        <w:rPr>
          <w:rFonts w:hint="eastAsia" w:ascii="新宋体" w:hAnsi="新宋体" w:eastAsia="新宋体"/>
          <w:szCs w:val="21"/>
          <w:lang w:val="zh-CN" w:eastAsia="zh-CN"/>
        </w:rPr>
      </w:pPr>
    </w:p>
    <w:p w14:paraId="1881F6C1">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十一、项目内容说明</w:t>
      </w:r>
    </w:p>
    <w:p w14:paraId="4CE407B4">
      <w:pPr>
        <w:numPr>
          <w:ilvl w:val="0"/>
          <w:numId w:val="0"/>
        </w:num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(XXXXXXXXXXXXXXXXXXXXXXXXXXXXXXXXXXXXXXXXXXXXXXXX,简要说明，内容过多请放在后面附录中）</w:t>
      </w:r>
    </w:p>
    <w:p w14:paraId="5380EE3B">
      <w:pPr>
        <w:numPr>
          <w:ilvl w:val="0"/>
          <w:numId w:val="0"/>
        </w:numPr>
        <w:snapToGrid w:val="0"/>
        <w:ind w:left="-1260" w:leftChars="-600" w:right="-487" w:rightChars="-232" w:firstLine="420" w:firstLineChars="0"/>
        <w:rPr>
          <w:rFonts w:hint="eastAsia" w:ascii="新宋体" w:hAnsi="新宋体" w:eastAsia="新宋体"/>
          <w:szCs w:val="21"/>
        </w:rPr>
      </w:pPr>
      <w:r>
        <w:rPr>
          <w:rFonts w:hint="eastAsia" w:ascii="新宋体" w:hAnsi="新宋体" w:eastAsia="新宋体"/>
          <w:szCs w:val="21"/>
          <w:lang w:val="zh-CN"/>
        </w:rPr>
        <w:t>十</w:t>
      </w:r>
      <w:r>
        <w:rPr>
          <w:rFonts w:hint="eastAsia" w:ascii="新宋体" w:hAnsi="新宋体" w:eastAsia="新宋体"/>
          <w:szCs w:val="21"/>
          <w:lang w:val="en-US" w:eastAsia="zh-CN"/>
        </w:rPr>
        <w:t>二</w:t>
      </w:r>
      <w:r>
        <w:rPr>
          <w:rFonts w:hint="eastAsia" w:ascii="新宋体" w:hAnsi="新宋体" w:eastAsia="新宋体"/>
          <w:szCs w:val="21"/>
          <w:lang w:val="zh-CN"/>
        </w:rPr>
        <w:t>、</w:t>
      </w:r>
      <w:r>
        <w:rPr>
          <w:rFonts w:hint="eastAsia" w:ascii="新宋体" w:hAnsi="新宋体" w:eastAsia="新宋体"/>
          <w:szCs w:val="21"/>
          <w:lang w:val="en-US" w:eastAsia="zh-CN"/>
        </w:rPr>
        <w:t>项目</w:t>
      </w:r>
      <w:r>
        <w:rPr>
          <w:rFonts w:hint="eastAsia" w:ascii="新宋体" w:hAnsi="新宋体" w:eastAsia="新宋体"/>
          <w:szCs w:val="21"/>
        </w:rPr>
        <w:t>验收：</w:t>
      </w:r>
    </w:p>
    <w:p w14:paraId="5FDB7BB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1.乙方根据约定服务范围与内容提供技术资料和数据，确保能让甲方正常使用，完成服务内容后可提出验收，甲方需在十个工作日内验收。</w:t>
      </w:r>
    </w:p>
    <w:p w14:paraId="6C99C0A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 验收前，乙方应对产品作出全面检查和对验收文件进行整理，并列出清单，拟订验收报告交与甲方。</w:t>
      </w:r>
    </w:p>
    <w:p w14:paraId="73B899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3. 甲方根据合同约定审查项目完成情况，直到符合技术要求，甲方才做最终验收。</w:t>
      </w:r>
    </w:p>
    <w:p w14:paraId="5AB5CFD5">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eastAsia="zh-CN"/>
        </w:rPr>
        <w:t>4. 验收时乙方必须在现场，验收完毕后十五个工作日内作出验收结果报告；验收费用由乙方负责。</w:t>
      </w:r>
    </w:p>
    <w:p w14:paraId="13A9C4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十三、服务质量考核</w:t>
      </w:r>
    </w:p>
    <w:p w14:paraId="72E0D71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乙方须严格</w:t>
      </w:r>
      <w:r>
        <w:rPr>
          <w:rFonts w:hint="eastAsia" w:ascii="新宋体" w:hAnsi="新宋体" w:eastAsia="新宋体"/>
          <w:szCs w:val="21"/>
        </w:rPr>
        <w:t>按照合同</w:t>
      </w:r>
      <w:r>
        <w:rPr>
          <w:rFonts w:hint="eastAsia" w:ascii="新宋体" w:hAnsi="新宋体" w:eastAsia="新宋体"/>
          <w:szCs w:val="21"/>
          <w:lang w:val="zh-CN"/>
        </w:rPr>
        <w:t>要求</w:t>
      </w:r>
      <w:r>
        <w:rPr>
          <w:rFonts w:hint="eastAsia" w:ascii="新宋体" w:hAnsi="新宋体" w:eastAsia="新宋体"/>
          <w:szCs w:val="21"/>
        </w:rPr>
        <w:t>提供技术</w:t>
      </w:r>
      <w:r>
        <w:rPr>
          <w:rFonts w:hint="eastAsia" w:ascii="新宋体" w:hAnsi="新宋体" w:eastAsia="新宋体"/>
          <w:szCs w:val="21"/>
          <w:lang w:val="zh-CN"/>
        </w:rPr>
        <w:t>服务。为了</w:t>
      </w:r>
      <w:r>
        <w:rPr>
          <w:rFonts w:hint="eastAsia" w:ascii="新宋体" w:hAnsi="新宋体" w:eastAsia="新宋体"/>
          <w:szCs w:val="21"/>
        </w:rPr>
        <w:t>确保</w:t>
      </w:r>
      <w:r>
        <w:rPr>
          <w:rFonts w:hint="eastAsia" w:ascii="新宋体" w:hAnsi="新宋体" w:eastAsia="新宋体"/>
          <w:szCs w:val="21"/>
          <w:lang w:val="zh-CN"/>
        </w:rPr>
        <w:t>服务</w:t>
      </w:r>
      <w:r>
        <w:rPr>
          <w:rFonts w:hint="eastAsia" w:ascii="新宋体" w:hAnsi="新宋体" w:eastAsia="新宋体"/>
          <w:szCs w:val="21"/>
        </w:rPr>
        <w:t>工作</w:t>
      </w:r>
      <w:r>
        <w:rPr>
          <w:rFonts w:hint="eastAsia" w:ascii="新宋体" w:hAnsi="新宋体" w:eastAsia="新宋体"/>
          <w:szCs w:val="21"/>
          <w:lang w:val="zh-CN"/>
        </w:rPr>
        <w:t>得到有效监督，保证服务质量，</w:t>
      </w:r>
      <w:r>
        <w:rPr>
          <w:rFonts w:hint="eastAsia" w:ascii="新宋体" w:hAnsi="新宋体" w:eastAsia="新宋体"/>
          <w:szCs w:val="21"/>
        </w:rPr>
        <w:t>甲方按照合同要求</w:t>
      </w:r>
      <w:r>
        <w:rPr>
          <w:rFonts w:hint="eastAsia" w:ascii="新宋体" w:hAnsi="新宋体" w:eastAsia="新宋体"/>
          <w:szCs w:val="21"/>
          <w:lang w:val="zh-CN"/>
        </w:rPr>
        <w:t>对乙方的服务进行考核</w:t>
      </w:r>
      <w:r>
        <w:rPr>
          <w:rFonts w:hint="eastAsia" w:ascii="新宋体" w:hAnsi="新宋体" w:eastAsia="新宋体"/>
          <w:szCs w:val="21"/>
        </w:rPr>
        <w:t>评价</w:t>
      </w:r>
      <w:r>
        <w:rPr>
          <w:rFonts w:hint="eastAsia" w:ascii="新宋体" w:hAnsi="新宋体" w:eastAsia="新宋体"/>
          <w:szCs w:val="21"/>
          <w:lang w:val="zh-CN"/>
        </w:rPr>
        <w:t>，并</w:t>
      </w:r>
      <w:r>
        <w:rPr>
          <w:rFonts w:hint="eastAsia" w:ascii="新宋体" w:hAnsi="新宋体" w:eastAsia="新宋体"/>
          <w:szCs w:val="21"/>
        </w:rPr>
        <w:t>约定如下</w:t>
      </w:r>
      <w:r>
        <w:rPr>
          <w:rFonts w:hint="eastAsia" w:ascii="新宋体" w:hAnsi="新宋体" w:eastAsia="新宋体"/>
          <w:szCs w:val="21"/>
          <w:lang w:val="zh-CN"/>
        </w:rPr>
        <w:t>：</w:t>
      </w:r>
    </w:p>
    <w:p w14:paraId="5F8D06C2">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rPr>
        <w:t>1、</w:t>
      </w:r>
      <w:r>
        <w:rPr>
          <w:rFonts w:hint="eastAsia" w:ascii="新宋体" w:hAnsi="新宋体" w:eastAsia="新宋体"/>
          <w:szCs w:val="21"/>
        </w:rPr>
        <w:t>维保服务到期或项目终验前，</w:t>
      </w:r>
      <w:r>
        <w:rPr>
          <w:rFonts w:hint="eastAsia" w:ascii="新宋体" w:hAnsi="新宋体" w:eastAsia="新宋体"/>
          <w:szCs w:val="21"/>
          <w:lang w:val="zh-CN"/>
        </w:rPr>
        <w:t>甲方</w:t>
      </w:r>
      <w:r>
        <w:rPr>
          <w:rFonts w:hint="eastAsia" w:ascii="新宋体" w:hAnsi="新宋体" w:eastAsia="新宋体"/>
          <w:szCs w:val="21"/>
        </w:rPr>
        <w:t>根据服务内容要求</w:t>
      </w:r>
      <w:r>
        <w:rPr>
          <w:rFonts w:hint="eastAsia" w:ascii="新宋体" w:hAnsi="新宋体" w:eastAsia="新宋体"/>
          <w:szCs w:val="21"/>
          <w:lang w:val="zh-CN"/>
        </w:rPr>
        <w:t>对乙方实行</w:t>
      </w:r>
      <w:r>
        <w:rPr>
          <w:rFonts w:hint="eastAsia" w:ascii="新宋体" w:hAnsi="新宋体" w:eastAsia="新宋体"/>
          <w:szCs w:val="21"/>
        </w:rPr>
        <w:t>评分</w:t>
      </w:r>
      <w:r>
        <w:rPr>
          <w:rFonts w:hint="eastAsia" w:ascii="新宋体" w:hAnsi="新宋体" w:eastAsia="新宋体"/>
          <w:szCs w:val="21"/>
          <w:lang w:val="zh-CN"/>
        </w:rPr>
        <w:t>，评分结果作为衡量服务质量的依据。</w:t>
      </w:r>
      <w:r>
        <w:rPr>
          <w:rFonts w:hint="eastAsia" w:ascii="新宋体" w:hAnsi="新宋体" w:eastAsia="新宋体"/>
          <w:szCs w:val="21"/>
        </w:rPr>
        <w:t>评分</w:t>
      </w:r>
      <w:r>
        <w:rPr>
          <w:rFonts w:hint="eastAsia" w:ascii="新宋体" w:hAnsi="新宋体" w:eastAsia="新宋体"/>
          <w:szCs w:val="21"/>
          <w:lang w:val="zh-CN"/>
        </w:rPr>
        <w:t>等级分为非常满意、满意、一般、不满意四档。如考核为“非常满意”或“满意”，不扣服务费</w:t>
      </w:r>
      <w:r>
        <w:rPr>
          <w:rFonts w:hint="eastAsia" w:ascii="新宋体" w:hAnsi="新宋体" w:eastAsia="新宋体"/>
          <w:szCs w:val="21"/>
        </w:rPr>
        <w:t>。</w:t>
      </w:r>
      <w:r>
        <w:rPr>
          <w:rFonts w:hint="eastAsia" w:ascii="新宋体" w:hAnsi="新宋体" w:eastAsia="新宋体"/>
          <w:szCs w:val="21"/>
          <w:lang w:val="zh-CN"/>
        </w:rPr>
        <w:t>如考核为“一般”，可扣除合同款的百分之五</w:t>
      </w:r>
      <w:r>
        <w:rPr>
          <w:rFonts w:hint="eastAsia" w:ascii="新宋体" w:hAnsi="新宋体" w:eastAsia="新宋体"/>
          <w:szCs w:val="21"/>
        </w:rPr>
        <w:t>。</w:t>
      </w:r>
    </w:p>
    <w:p w14:paraId="36A8A396">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考核为‘不满意’的，甲方有权解除合同，同时乙方应向甲方支付合同总价百分之五的违约金，同时退回甲方已支付的全部款项。由此产生的一切损失和费用由乙方承担。</w:t>
      </w:r>
    </w:p>
    <w:p w14:paraId="7E9892A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3E3FC0E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3、因</w:t>
      </w:r>
      <w:r>
        <w:rPr>
          <w:rFonts w:hint="eastAsia" w:ascii="新宋体" w:hAnsi="新宋体" w:eastAsia="新宋体"/>
          <w:szCs w:val="21"/>
        </w:rPr>
        <w:t>服务考核评价</w:t>
      </w:r>
      <w:r>
        <w:rPr>
          <w:rFonts w:hint="eastAsia" w:ascii="新宋体" w:hAnsi="新宋体" w:eastAsia="新宋体"/>
          <w:szCs w:val="21"/>
          <w:lang w:val="zh-CN"/>
        </w:rPr>
        <w:t>而发生的扣罚款项，经双方项目负责人签字确认，交由医院财务部在服务款中扣除。</w:t>
      </w:r>
    </w:p>
    <w:p w14:paraId="2ED73CE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十四、违约责任</w:t>
      </w:r>
    </w:p>
    <w:p w14:paraId="1248102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乙方无正当理由逾期履行合同的，自逾期之日起，向甲方每日偿付合同总价万分之五的违约金；乙方无正当理由逾期30日不能交货的，应向甲方支付合同总价百分之五的违约金；乙方无正当理由逾期三个月不能交货的，应向甲方支付合同总价百分之十五的违约金；乙方无正当理由逾期六个月不能交货的，甲方有权解除合同，同时乙方应向甲方支付合同总价百分之三十的违约金，同时退回甲方已支付全部款项。如造成甲方损失超过违约金的，超出部分由乙方继续承担赔偿责任。</w:t>
      </w:r>
    </w:p>
    <w:p w14:paraId="719FB440">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甲方无正当理由逾期支付货款的，应向乙方每日偿付合同总价万分之五的违约金。甲方无正当理由而拒收货物、拒付货款的，应向乙方偿付合同总价百分之五的违约金。</w:t>
      </w:r>
    </w:p>
    <w:p w14:paraId="16D2FB8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十五、不可抗力事件处理</w:t>
      </w:r>
    </w:p>
    <w:p w14:paraId="370842A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合同有效期内，任何一方因不可抗力事件导致不能履行合同，则合同履行期可延长，其延长期与不可抗力影响期相同。</w:t>
      </w:r>
    </w:p>
    <w:p w14:paraId="52F308D7">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不可抗力事件发生后，应立即通知对方，并寄送有关权威机构出具的证明。</w:t>
      </w:r>
    </w:p>
    <w:p w14:paraId="50A7151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 不可抗力事件延续120天以上，双方应通过友好协商，确定是否继续履行合同。</w:t>
      </w:r>
    </w:p>
    <w:p w14:paraId="34E01BC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十六、诉讼</w:t>
      </w:r>
    </w:p>
    <w:p w14:paraId="1496324E">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双方在执行合同中所发生的一切争议，应通过协商解决。如协商不成，可向甲方所在地法院起诉。</w:t>
      </w:r>
    </w:p>
    <w:p w14:paraId="611496B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十七、合同生效及其它</w:t>
      </w:r>
    </w:p>
    <w:p w14:paraId="6DE746D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合同经甲、乙双方签字并加盖单位公章后生效。</w:t>
      </w:r>
    </w:p>
    <w:p w14:paraId="5C95AE2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2.本合同未尽事宜，遵照《中华人民共和国民法典》有关规定执行。</w:t>
      </w:r>
    </w:p>
    <w:p w14:paraId="7547C8CA">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3.本合同一式贰份，具有同等法律效力，甲、乙双方各执壹份。</w:t>
      </w:r>
    </w:p>
    <w:p w14:paraId="6D22A4FC">
      <w:pPr>
        <w:snapToGrid w:val="0"/>
        <w:ind w:left="-420" w:leftChars="-400" w:right="-487" w:rightChars="-232" w:hanging="420" w:hangingChars="200"/>
        <w:rPr>
          <w:rFonts w:hint="eastAsia" w:ascii="新宋体" w:hAnsi="新宋体" w:eastAsia="新宋体"/>
          <w:szCs w:val="21"/>
        </w:rPr>
      </w:pPr>
    </w:p>
    <w:p w14:paraId="243AE2DB">
      <w:pPr>
        <w:widowControl/>
        <w:jc w:val="left"/>
        <w:rPr>
          <w:rFonts w:ascii="新宋体" w:hAnsi="新宋体" w:eastAsia="新宋体"/>
          <w:szCs w:val="21"/>
          <w:u w:val="single"/>
        </w:rPr>
      </w:pPr>
      <w:r>
        <w:rPr>
          <w:rFonts w:ascii="新宋体" w:hAnsi="新宋体" w:eastAsia="新宋体"/>
          <w:szCs w:val="21"/>
          <w:u w:val="single"/>
        </w:rPr>
        <w:br w:type="page"/>
      </w:r>
    </w:p>
    <w:p w14:paraId="021DAB7A">
      <w:pPr>
        <w:spacing w:line="340" w:lineRule="exact"/>
        <w:ind w:left="-120" w:right="-512" w:rightChars="-244"/>
        <w:rPr>
          <w:rFonts w:ascii="新宋体" w:hAnsi="新宋体" w:eastAsia="新宋体"/>
          <w:szCs w:val="21"/>
          <w:u w:val="single"/>
        </w:rPr>
      </w:pPr>
    </w:p>
    <w:tbl>
      <w:tblPr>
        <w:tblStyle w:val="17"/>
        <w:tblpPr w:leftFromText="180" w:rightFromText="180" w:vertAnchor="text" w:horzAnchor="margin" w:tblpXSpec="center" w:tblpY="6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5116"/>
      </w:tblGrid>
      <w:tr w14:paraId="28E7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56" w:type="dxa"/>
            <w:vAlign w:val="center"/>
          </w:tcPr>
          <w:p w14:paraId="47481879">
            <w:pPr>
              <w:rPr>
                <w:rFonts w:ascii="新宋体" w:hAnsi="新宋体" w:eastAsia="新宋体"/>
                <w:szCs w:val="21"/>
              </w:rPr>
            </w:pPr>
            <w:r>
              <w:rPr>
                <w:rFonts w:hint="eastAsia" w:ascii="新宋体" w:hAnsi="新宋体" w:eastAsia="新宋体"/>
                <w:szCs w:val="21"/>
              </w:rPr>
              <w:t xml:space="preserve">甲方单位：浙江大学医学院附属妇产科医院 </w:t>
            </w:r>
          </w:p>
        </w:tc>
        <w:tc>
          <w:tcPr>
            <w:tcW w:w="5116" w:type="dxa"/>
            <w:vAlign w:val="center"/>
          </w:tcPr>
          <w:p w14:paraId="33DFB9CB">
            <w:pPr>
              <w:rPr>
                <w:rFonts w:ascii="新宋体" w:hAnsi="新宋体" w:eastAsia="新宋体"/>
                <w:szCs w:val="21"/>
              </w:rPr>
            </w:pPr>
            <w:r>
              <w:rPr>
                <w:rFonts w:hint="eastAsia" w:ascii="新宋体" w:hAnsi="新宋体" w:eastAsia="新宋体"/>
                <w:szCs w:val="21"/>
              </w:rPr>
              <w:t>乙方单位：</w:t>
            </w:r>
          </w:p>
        </w:tc>
      </w:tr>
      <w:tr w14:paraId="0194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256" w:type="dxa"/>
            <w:vAlign w:val="center"/>
          </w:tcPr>
          <w:p w14:paraId="52DDE398">
            <w:pPr>
              <w:rPr>
                <w:rFonts w:ascii="新宋体" w:hAnsi="新宋体" w:eastAsia="新宋体"/>
                <w:szCs w:val="21"/>
              </w:rPr>
            </w:pPr>
            <w:r>
              <w:rPr>
                <w:rFonts w:hint="eastAsia" w:ascii="新宋体" w:hAnsi="新宋体" w:eastAsia="新宋体"/>
                <w:szCs w:val="21"/>
              </w:rPr>
              <w:t>地址： 浙江省杭州市上城区学士路1号浙大附属妇产科医院</w:t>
            </w:r>
          </w:p>
        </w:tc>
        <w:tc>
          <w:tcPr>
            <w:tcW w:w="5116" w:type="dxa"/>
            <w:vAlign w:val="center"/>
          </w:tcPr>
          <w:p w14:paraId="25712B3E">
            <w:pPr>
              <w:rPr>
                <w:rFonts w:ascii="新宋体" w:hAnsi="新宋体" w:eastAsia="新宋体"/>
                <w:szCs w:val="21"/>
              </w:rPr>
            </w:pPr>
            <w:r>
              <w:rPr>
                <w:rFonts w:hint="eastAsia" w:ascii="新宋体" w:hAnsi="新宋体" w:eastAsia="新宋体"/>
                <w:szCs w:val="21"/>
              </w:rPr>
              <w:t>地址：</w:t>
            </w:r>
          </w:p>
        </w:tc>
      </w:tr>
      <w:tr w14:paraId="448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256" w:type="dxa"/>
            <w:vAlign w:val="center"/>
          </w:tcPr>
          <w:p w14:paraId="3EFE67A9">
            <w:pPr>
              <w:rPr>
                <w:rFonts w:ascii="新宋体" w:hAnsi="新宋体" w:eastAsia="新宋体"/>
                <w:szCs w:val="21"/>
              </w:rPr>
            </w:pPr>
            <w:r>
              <w:rPr>
                <w:rFonts w:hint="eastAsia" w:ascii="新宋体" w:hAnsi="新宋体" w:eastAsia="新宋体"/>
                <w:szCs w:val="21"/>
              </w:rPr>
              <w:t>电话：0571-87061501</w:t>
            </w:r>
          </w:p>
        </w:tc>
        <w:tc>
          <w:tcPr>
            <w:tcW w:w="5116" w:type="dxa"/>
            <w:vAlign w:val="center"/>
          </w:tcPr>
          <w:p w14:paraId="40DB9FCE">
            <w:pPr>
              <w:rPr>
                <w:rFonts w:ascii="新宋体" w:hAnsi="新宋体" w:eastAsia="新宋体"/>
                <w:szCs w:val="21"/>
              </w:rPr>
            </w:pPr>
            <w:r>
              <w:rPr>
                <w:rFonts w:hint="eastAsia" w:ascii="新宋体" w:hAnsi="新宋体" w:eastAsia="新宋体"/>
                <w:szCs w:val="21"/>
              </w:rPr>
              <w:t>电话及手机：</w:t>
            </w:r>
          </w:p>
        </w:tc>
      </w:tr>
      <w:tr w14:paraId="496C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256" w:type="dxa"/>
            <w:vAlign w:val="center"/>
          </w:tcPr>
          <w:p w14:paraId="25E6F328">
            <w:pPr>
              <w:rPr>
                <w:rFonts w:ascii="新宋体" w:hAnsi="新宋体" w:eastAsia="新宋体"/>
                <w:szCs w:val="21"/>
              </w:rPr>
            </w:pPr>
          </w:p>
        </w:tc>
        <w:tc>
          <w:tcPr>
            <w:tcW w:w="5116" w:type="dxa"/>
            <w:vAlign w:val="center"/>
          </w:tcPr>
          <w:p w14:paraId="280B0286">
            <w:pPr>
              <w:rPr>
                <w:rFonts w:ascii="新宋体" w:hAnsi="新宋体" w:eastAsia="新宋体"/>
                <w:szCs w:val="21"/>
              </w:rPr>
            </w:pPr>
            <w:r>
              <w:rPr>
                <w:rFonts w:hint="eastAsia" w:ascii="新宋体" w:hAnsi="新宋体" w:eastAsia="新宋体"/>
                <w:szCs w:val="21"/>
              </w:rPr>
              <w:t>开户行：</w:t>
            </w:r>
          </w:p>
        </w:tc>
      </w:tr>
      <w:tr w14:paraId="568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256" w:type="dxa"/>
            <w:vAlign w:val="center"/>
          </w:tcPr>
          <w:p w14:paraId="67B5118E">
            <w:pPr>
              <w:rPr>
                <w:rFonts w:ascii="新宋体" w:hAnsi="新宋体" w:eastAsia="新宋体"/>
                <w:szCs w:val="21"/>
              </w:rPr>
            </w:pPr>
            <w:r>
              <w:rPr>
                <w:rFonts w:hint="eastAsia" w:ascii="新宋体" w:hAnsi="新宋体" w:eastAsia="新宋体"/>
                <w:szCs w:val="21"/>
              </w:rPr>
              <w:t xml:space="preserve">邮编： </w:t>
            </w:r>
            <w:r>
              <w:rPr>
                <w:rFonts w:ascii="新宋体" w:hAnsi="新宋体" w:eastAsia="新宋体"/>
                <w:szCs w:val="21"/>
              </w:rPr>
              <w:t>310006</w:t>
            </w:r>
          </w:p>
        </w:tc>
        <w:tc>
          <w:tcPr>
            <w:tcW w:w="5116" w:type="dxa"/>
            <w:vAlign w:val="center"/>
          </w:tcPr>
          <w:p w14:paraId="286F7264">
            <w:pPr>
              <w:rPr>
                <w:rFonts w:ascii="新宋体" w:hAnsi="新宋体" w:eastAsia="新宋体"/>
                <w:szCs w:val="21"/>
              </w:rPr>
            </w:pPr>
            <w:r>
              <w:rPr>
                <w:rFonts w:hint="eastAsia" w:ascii="新宋体" w:hAnsi="新宋体" w:eastAsia="新宋体"/>
                <w:szCs w:val="21"/>
              </w:rPr>
              <w:t xml:space="preserve">开户账号：  </w:t>
            </w:r>
          </w:p>
        </w:tc>
      </w:tr>
      <w:tr w14:paraId="1575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256" w:type="dxa"/>
            <w:vAlign w:val="center"/>
          </w:tcPr>
          <w:p w14:paraId="2A7924FA">
            <w:pPr>
              <w:rPr>
                <w:rFonts w:ascii="新宋体" w:hAnsi="新宋体" w:eastAsia="新宋体"/>
                <w:szCs w:val="21"/>
              </w:rPr>
            </w:pPr>
            <w:r>
              <w:rPr>
                <w:rFonts w:hint="eastAsia" w:ascii="新宋体" w:hAnsi="新宋体" w:eastAsia="新宋体"/>
                <w:szCs w:val="21"/>
              </w:rPr>
              <w:t>法定（授权）代表人：</w:t>
            </w:r>
          </w:p>
        </w:tc>
        <w:tc>
          <w:tcPr>
            <w:tcW w:w="5116" w:type="dxa"/>
            <w:vAlign w:val="center"/>
          </w:tcPr>
          <w:p w14:paraId="048C4D10">
            <w:pPr>
              <w:rPr>
                <w:rFonts w:ascii="新宋体" w:hAnsi="新宋体" w:eastAsia="新宋体"/>
                <w:szCs w:val="21"/>
              </w:rPr>
            </w:pPr>
            <w:r>
              <w:rPr>
                <w:rFonts w:hint="eastAsia" w:ascii="新宋体" w:hAnsi="新宋体" w:eastAsia="新宋体"/>
                <w:szCs w:val="21"/>
              </w:rPr>
              <w:t>法定（授权）代表人：</w:t>
            </w:r>
          </w:p>
        </w:tc>
      </w:tr>
      <w:tr w14:paraId="6D2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256" w:type="dxa"/>
            <w:vAlign w:val="center"/>
          </w:tcPr>
          <w:p w14:paraId="44D30F02">
            <w:pPr>
              <w:rPr>
                <w:rFonts w:ascii="新宋体" w:hAnsi="新宋体" w:eastAsia="新宋体"/>
                <w:szCs w:val="21"/>
              </w:rPr>
            </w:pPr>
            <w:r>
              <w:rPr>
                <w:rFonts w:hint="eastAsia" w:ascii="新宋体" w:hAnsi="新宋体" w:eastAsia="新宋体"/>
                <w:szCs w:val="21"/>
              </w:rPr>
              <w:t>甲方签订时间：</w:t>
            </w:r>
          </w:p>
        </w:tc>
        <w:tc>
          <w:tcPr>
            <w:tcW w:w="5116" w:type="dxa"/>
            <w:vAlign w:val="center"/>
          </w:tcPr>
          <w:p w14:paraId="6FF38B07">
            <w:pPr>
              <w:rPr>
                <w:rFonts w:ascii="新宋体" w:hAnsi="新宋体" w:eastAsia="新宋体"/>
                <w:szCs w:val="21"/>
              </w:rPr>
            </w:pPr>
            <w:r>
              <w:rPr>
                <w:rFonts w:hint="eastAsia" w:ascii="新宋体" w:hAnsi="新宋体" w:eastAsia="新宋体"/>
                <w:szCs w:val="21"/>
              </w:rPr>
              <w:t>乙方签订时间：</w:t>
            </w:r>
          </w:p>
        </w:tc>
      </w:tr>
    </w:tbl>
    <w:p w14:paraId="6B4AEDEE">
      <w:pPr>
        <w:spacing w:line="340" w:lineRule="exact"/>
        <w:ind w:right="-512" w:rightChars="-244"/>
        <w:rPr>
          <w:rFonts w:ascii="新宋体" w:hAnsi="新宋体" w:eastAsia="新宋体"/>
          <w:szCs w:val="21"/>
        </w:rPr>
      </w:pPr>
      <w:r>
        <w:rPr>
          <w:rFonts w:hint="eastAsia" w:ascii="新宋体" w:hAnsi="新宋体" w:eastAsia="新宋体"/>
          <w:szCs w:val="21"/>
        </w:rPr>
        <w:t>附件：1、</w:t>
      </w:r>
      <w:r>
        <w:rPr>
          <w:rFonts w:hint="eastAsia" w:ascii="新宋体" w:hAnsi="新宋体" w:eastAsia="新宋体"/>
          <w:szCs w:val="21"/>
          <w:lang w:val="en-US" w:eastAsia="zh-CN"/>
        </w:rPr>
        <w:t>产品</w:t>
      </w:r>
      <w:r>
        <w:rPr>
          <w:rFonts w:hint="eastAsia" w:ascii="新宋体" w:hAnsi="新宋体" w:eastAsia="新宋体"/>
          <w:szCs w:val="21"/>
        </w:rPr>
        <w:t>配置清单</w:t>
      </w:r>
    </w:p>
    <w:p w14:paraId="199944C9">
      <w:pPr>
        <w:spacing w:line="340" w:lineRule="exact"/>
        <w:ind w:right="-512" w:rightChars="-244"/>
        <w:rPr>
          <w:rFonts w:ascii="新宋体" w:hAnsi="新宋体" w:eastAsia="新宋体"/>
          <w:szCs w:val="21"/>
        </w:rPr>
      </w:pPr>
    </w:p>
    <w:p w14:paraId="27F09303"/>
    <w:p w14:paraId="609819A1">
      <w:pPr>
        <w:rPr>
          <w:b/>
          <w:bCs/>
          <w:sz w:val="32"/>
        </w:rPr>
      </w:pPr>
    </w:p>
    <w:p w14:paraId="0F4A623E">
      <w:pPr>
        <w:pStyle w:val="34"/>
        <w:spacing w:line="360" w:lineRule="auto"/>
        <w:jc w:val="both"/>
        <w:rPr>
          <w:rFonts w:hAnsi="宋体"/>
          <w:sz w:val="21"/>
          <w:szCs w:val="21"/>
        </w:rPr>
      </w:pPr>
    </w:p>
    <w:p w14:paraId="33A78AE3">
      <w:pPr>
        <w:pStyle w:val="34"/>
        <w:spacing w:line="360" w:lineRule="auto"/>
        <w:jc w:val="both"/>
        <w:rPr>
          <w:rFonts w:hAnsi="宋体"/>
          <w:sz w:val="21"/>
          <w:szCs w:val="21"/>
        </w:rPr>
      </w:pPr>
    </w:p>
    <w:p w14:paraId="3D88004E">
      <w:pPr>
        <w:pStyle w:val="34"/>
        <w:spacing w:line="360" w:lineRule="auto"/>
        <w:jc w:val="both"/>
        <w:rPr>
          <w:rFonts w:hAnsi="宋体"/>
          <w:sz w:val="21"/>
          <w:szCs w:val="21"/>
        </w:rPr>
      </w:pPr>
    </w:p>
    <w:p w14:paraId="25808202">
      <w:pPr>
        <w:pStyle w:val="34"/>
        <w:spacing w:line="360" w:lineRule="auto"/>
        <w:jc w:val="both"/>
        <w:rPr>
          <w:sz w:val="21"/>
          <w:szCs w:val="21"/>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8DB8">
    <w:pPr>
      <w:pStyle w:val="10"/>
      <w:jc w:val="center"/>
    </w:pPr>
  </w:p>
  <w:p w14:paraId="2AEB575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40255"/>
      <w:docPartObj>
        <w:docPartGallery w:val="autotext"/>
      </w:docPartObj>
    </w:sdtPr>
    <w:sdtContent>
      <w:p w14:paraId="691EB09B">
        <w:pPr>
          <w:pStyle w:val="10"/>
          <w:jc w:val="center"/>
        </w:pPr>
        <w:r>
          <w:fldChar w:fldCharType="begin"/>
        </w:r>
        <w:r>
          <w:instrText xml:space="preserve">PAGE   \* MERGEFORMAT</w:instrText>
        </w:r>
        <w:r>
          <w:fldChar w:fldCharType="separate"/>
        </w:r>
        <w:r>
          <w:rPr>
            <w:lang w:val="zh-CN"/>
          </w:rPr>
          <w:t>-</w:t>
        </w:r>
        <w:r>
          <w:t xml:space="preserve"> 14 -</w:t>
        </w:r>
        <w:r>
          <w:fldChar w:fldCharType="end"/>
        </w:r>
      </w:p>
    </w:sdtContent>
  </w:sdt>
  <w:p w14:paraId="030BB77D">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2F24A"/>
    <w:multiLevelType w:val="singleLevel"/>
    <w:tmpl w:val="A0B2F24A"/>
    <w:lvl w:ilvl="0" w:tentative="0">
      <w:start w:val="1"/>
      <w:numFmt w:val="decimal"/>
      <w:lvlText w:val="%1."/>
      <w:lvlJc w:val="left"/>
      <w:pPr>
        <w:ind w:left="425" w:hanging="425"/>
      </w:pPr>
      <w:rPr>
        <w:rFonts w:hint="default"/>
      </w:rPr>
    </w:lvl>
  </w:abstractNum>
  <w:abstractNum w:abstractNumId="1">
    <w:nsid w:val="F06F75C5"/>
    <w:multiLevelType w:val="singleLevel"/>
    <w:tmpl w:val="F06F75C5"/>
    <w:lvl w:ilvl="0" w:tentative="0">
      <w:start w:val="1"/>
      <w:numFmt w:val="decimal"/>
      <w:lvlText w:val="%1."/>
      <w:lvlJc w:val="left"/>
      <w:pPr>
        <w:ind w:left="425" w:hanging="425"/>
      </w:pPr>
      <w:rPr>
        <w:rFonts w:hint="default"/>
      </w:rPr>
    </w:lvl>
  </w:abstractNum>
  <w:abstractNum w:abstractNumId="2">
    <w:nsid w:val="083F5C9B"/>
    <w:multiLevelType w:val="singleLevel"/>
    <w:tmpl w:val="083F5C9B"/>
    <w:lvl w:ilvl="0" w:tentative="0">
      <w:start w:val="1"/>
      <w:numFmt w:val="decimal"/>
      <w:lvlText w:val="%1."/>
      <w:lvlJc w:val="left"/>
      <w:pPr>
        <w:ind w:left="425" w:hanging="425"/>
      </w:pPr>
      <w:rPr>
        <w:rFonts w:hint="default"/>
      </w:rPr>
    </w:lvl>
  </w:abstractNum>
  <w:abstractNum w:abstractNumId="3">
    <w:nsid w:val="0C362FFE"/>
    <w:multiLevelType w:val="singleLevel"/>
    <w:tmpl w:val="0C362FFE"/>
    <w:lvl w:ilvl="0" w:tentative="0">
      <w:start w:val="1"/>
      <w:numFmt w:val="decimal"/>
      <w:lvlText w:val="%1."/>
      <w:lvlJc w:val="left"/>
      <w:pPr>
        <w:ind w:left="425" w:hanging="425"/>
      </w:pPr>
      <w:rPr>
        <w:rFonts w:hint="default"/>
      </w:rPr>
    </w:lvl>
  </w:abstractNum>
  <w:abstractNum w:abstractNumId="4">
    <w:nsid w:val="11ED59DE"/>
    <w:multiLevelType w:val="multilevel"/>
    <w:tmpl w:val="11ED59DE"/>
    <w:lvl w:ilvl="0" w:tentative="0">
      <w:start w:val="1"/>
      <w:numFmt w:val="chineseCountingThousand"/>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D2660D"/>
    <w:multiLevelType w:val="singleLevel"/>
    <w:tmpl w:val="21D2660D"/>
    <w:lvl w:ilvl="0" w:tentative="0">
      <w:start w:val="1"/>
      <w:numFmt w:val="decimal"/>
      <w:lvlText w:val="(%1)"/>
      <w:lvlJc w:val="left"/>
      <w:pPr>
        <w:ind w:left="425" w:hanging="425"/>
      </w:pPr>
      <w:rPr>
        <w:rFonts w:hint="default"/>
      </w:rPr>
    </w:lvl>
  </w:abstractNum>
  <w:abstractNum w:abstractNumId="6">
    <w:nsid w:val="254DB84F"/>
    <w:multiLevelType w:val="singleLevel"/>
    <w:tmpl w:val="254DB84F"/>
    <w:lvl w:ilvl="0" w:tentative="0">
      <w:start w:val="1"/>
      <w:numFmt w:val="decimal"/>
      <w:lvlText w:val="%1."/>
      <w:lvlJc w:val="left"/>
      <w:pPr>
        <w:ind w:left="425" w:hanging="425"/>
      </w:pPr>
      <w:rPr>
        <w:rFonts w:hint="default"/>
      </w:rPr>
    </w:lvl>
  </w:abstractNum>
  <w:abstractNum w:abstractNumId="7">
    <w:nsid w:val="2C130A52"/>
    <w:multiLevelType w:val="multilevel"/>
    <w:tmpl w:val="2C130A52"/>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ED070F4"/>
    <w:multiLevelType w:val="multilevel"/>
    <w:tmpl w:val="6ED070F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46F1DD8"/>
    <w:multiLevelType w:val="multilevel"/>
    <w:tmpl w:val="746F1DD8"/>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9"/>
  </w:num>
  <w:num w:numId="3">
    <w:abstractNumId w:val="1"/>
  </w:num>
  <w:num w:numId="4">
    <w:abstractNumId w:val="4"/>
  </w:num>
  <w:num w:numId="5">
    <w:abstractNumId w:val="7"/>
  </w:num>
  <w:num w:numId="6">
    <w:abstractNumId w:val="2"/>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A98"/>
    <w:rsid w:val="001A6847"/>
    <w:rsid w:val="001B020B"/>
    <w:rsid w:val="001B1935"/>
    <w:rsid w:val="001B474C"/>
    <w:rsid w:val="001B7C87"/>
    <w:rsid w:val="001B7E63"/>
    <w:rsid w:val="001C0D02"/>
    <w:rsid w:val="001C12A0"/>
    <w:rsid w:val="001C31F8"/>
    <w:rsid w:val="001C35E1"/>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58FB"/>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2CB7B00"/>
    <w:rsid w:val="04154B1B"/>
    <w:rsid w:val="042E69E2"/>
    <w:rsid w:val="04582D83"/>
    <w:rsid w:val="05FF0420"/>
    <w:rsid w:val="06376942"/>
    <w:rsid w:val="078A03D3"/>
    <w:rsid w:val="0972111F"/>
    <w:rsid w:val="098A2D84"/>
    <w:rsid w:val="09B060FC"/>
    <w:rsid w:val="0ADA132B"/>
    <w:rsid w:val="0BE70350"/>
    <w:rsid w:val="0CB101B0"/>
    <w:rsid w:val="0D2A3ABE"/>
    <w:rsid w:val="0DD30A2B"/>
    <w:rsid w:val="0E3C7F4D"/>
    <w:rsid w:val="0EAF7832"/>
    <w:rsid w:val="103A048B"/>
    <w:rsid w:val="112B402D"/>
    <w:rsid w:val="11A82642"/>
    <w:rsid w:val="11D84F6D"/>
    <w:rsid w:val="12771554"/>
    <w:rsid w:val="12D04739"/>
    <w:rsid w:val="131E2DE2"/>
    <w:rsid w:val="133D454B"/>
    <w:rsid w:val="13963C5C"/>
    <w:rsid w:val="139F03F6"/>
    <w:rsid w:val="14D56CBC"/>
    <w:rsid w:val="14DA2F92"/>
    <w:rsid w:val="1525798D"/>
    <w:rsid w:val="153B2D0D"/>
    <w:rsid w:val="18DE45A6"/>
    <w:rsid w:val="19435583"/>
    <w:rsid w:val="19771B7E"/>
    <w:rsid w:val="1AE06FED"/>
    <w:rsid w:val="1BD866B3"/>
    <w:rsid w:val="1CA0088A"/>
    <w:rsid w:val="1DC32EB5"/>
    <w:rsid w:val="1EB61656"/>
    <w:rsid w:val="1FE04BDC"/>
    <w:rsid w:val="204A184E"/>
    <w:rsid w:val="205D447F"/>
    <w:rsid w:val="21A61FC4"/>
    <w:rsid w:val="220A4192"/>
    <w:rsid w:val="22AC349C"/>
    <w:rsid w:val="22B91715"/>
    <w:rsid w:val="24D6105D"/>
    <w:rsid w:val="24E567F1"/>
    <w:rsid w:val="264F486A"/>
    <w:rsid w:val="27BA3F65"/>
    <w:rsid w:val="288D1B1B"/>
    <w:rsid w:val="29505072"/>
    <w:rsid w:val="29B42C36"/>
    <w:rsid w:val="2AA05E26"/>
    <w:rsid w:val="2B350611"/>
    <w:rsid w:val="2B836D64"/>
    <w:rsid w:val="2BC96E6C"/>
    <w:rsid w:val="2E304F81"/>
    <w:rsid w:val="304070FC"/>
    <w:rsid w:val="30890978"/>
    <w:rsid w:val="32777E7D"/>
    <w:rsid w:val="33453773"/>
    <w:rsid w:val="33DD1D36"/>
    <w:rsid w:val="33F702EF"/>
    <w:rsid w:val="37394099"/>
    <w:rsid w:val="382E5B98"/>
    <w:rsid w:val="38547ABE"/>
    <w:rsid w:val="38D1110E"/>
    <w:rsid w:val="3A6B1889"/>
    <w:rsid w:val="3A8066BC"/>
    <w:rsid w:val="3B9F1750"/>
    <w:rsid w:val="3C3C79E8"/>
    <w:rsid w:val="3CC14813"/>
    <w:rsid w:val="3EFA67B9"/>
    <w:rsid w:val="3F00274D"/>
    <w:rsid w:val="3F5039A5"/>
    <w:rsid w:val="3F5E7474"/>
    <w:rsid w:val="40B93AD3"/>
    <w:rsid w:val="40ED0E46"/>
    <w:rsid w:val="41132024"/>
    <w:rsid w:val="426254CD"/>
    <w:rsid w:val="43193DDE"/>
    <w:rsid w:val="43675A04"/>
    <w:rsid w:val="43D877F5"/>
    <w:rsid w:val="43E10162"/>
    <w:rsid w:val="444F611F"/>
    <w:rsid w:val="44760A9D"/>
    <w:rsid w:val="44B4311E"/>
    <w:rsid w:val="44F248E6"/>
    <w:rsid w:val="45CC5137"/>
    <w:rsid w:val="45FF375F"/>
    <w:rsid w:val="46162856"/>
    <w:rsid w:val="46EE732F"/>
    <w:rsid w:val="47CC2624"/>
    <w:rsid w:val="48AB372A"/>
    <w:rsid w:val="48CB3DCC"/>
    <w:rsid w:val="48D569F9"/>
    <w:rsid w:val="498D1081"/>
    <w:rsid w:val="4A5611F5"/>
    <w:rsid w:val="4B133808"/>
    <w:rsid w:val="4C400831"/>
    <w:rsid w:val="4CA037FA"/>
    <w:rsid w:val="4D73058E"/>
    <w:rsid w:val="4D7F33D7"/>
    <w:rsid w:val="5085694D"/>
    <w:rsid w:val="509D0B67"/>
    <w:rsid w:val="50E33C7D"/>
    <w:rsid w:val="51172D37"/>
    <w:rsid w:val="51644DBE"/>
    <w:rsid w:val="542B1BC3"/>
    <w:rsid w:val="54B020C8"/>
    <w:rsid w:val="55E262B1"/>
    <w:rsid w:val="568B3E88"/>
    <w:rsid w:val="577216B2"/>
    <w:rsid w:val="579B178C"/>
    <w:rsid w:val="596A6026"/>
    <w:rsid w:val="599364B0"/>
    <w:rsid w:val="5A492DA3"/>
    <w:rsid w:val="5A6645C8"/>
    <w:rsid w:val="5B912A21"/>
    <w:rsid w:val="5D5061F6"/>
    <w:rsid w:val="5D891708"/>
    <w:rsid w:val="5E7B5E08"/>
    <w:rsid w:val="5EC724E8"/>
    <w:rsid w:val="5F543E6A"/>
    <w:rsid w:val="5FE1582B"/>
    <w:rsid w:val="5FE62E42"/>
    <w:rsid w:val="5FF34165"/>
    <w:rsid w:val="60996056"/>
    <w:rsid w:val="61DD1805"/>
    <w:rsid w:val="6280132C"/>
    <w:rsid w:val="631A5FB8"/>
    <w:rsid w:val="63400343"/>
    <w:rsid w:val="65794AEE"/>
    <w:rsid w:val="65817895"/>
    <w:rsid w:val="65D648DA"/>
    <w:rsid w:val="65FC33BF"/>
    <w:rsid w:val="66096397"/>
    <w:rsid w:val="680D2FC5"/>
    <w:rsid w:val="6AB9187F"/>
    <w:rsid w:val="6B737C7F"/>
    <w:rsid w:val="6C134FBF"/>
    <w:rsid w:val="6C8934D3"/>
    <w:rsid w:val="6DD703B2"/>
    <w:rsid w:val="6F776FE8"/>
    <w:rsid w:val="709938DD"/>
    <w:rsid w:val="724F1D63"/>
    <w:rsid w:val="73B01345"/>
    <w:rsid w:val="73B726D3"/>
    <w:rsid w:val="75410DEE"/>
    <w:rsid w:val="76807428"/>
    <w:rsid w:val="76C25A93"/>
    <w:rsid w:val="76EC08E6"/>
    <w:rsid w:val="7AD24297"/>
    <w:rsid w:val="7AD41AC7"/>
    <w:rsid w:val="7D152673"/>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styleId="5">
    <w:name w:val="annotation text"/>
    <w:basedOn w:val="1"/>
    <w:link w:val="45"/>
    <w:semiHidden/>
    <w:unhideWhenUsed/>
    <w:qFormat/>
    <w:uiPriority w:val="0"/>
    <w:pPr>
      <w:jc w:val="left"/>
    </w:pPr>
  </w:style>
  <w:style w:type="paragraph" w:styleId="6">
    <w:name w:val="Body Text"/>
    <w:basedOn w:val="1"/>
    <w:link w:val="36"/>
    <w:qFormat/>
    <w:uiPriority w:val="0"/>
    <w:pPr>
      <w:widowControl/>
      <w:jc w:val="left"/>
    </w:pPr>
    <w:rPr>
      <w:rFonts w:eastAsia="PMingLiU"/>
      <w:kern w:val="0"/>
      <w:sz w:val="24"/>
      <w:szCs w:val="20"/>
      <w:lang w:eastAsia="en-US"/>
    </w:rPr>
  </w:style>
  <w:style w:type="paragraph" w:styleId="7">
    <w:name w:val="Body Text Indent"/>
    <w:basedOn w:val="1"/>
    <w:link w:val="35"/>
    <w:qFormat/>
    <w:uiPriority w:val="0"/>
    <w:pPr>
      <w:widowControl/>
      <w:ind w:left="-270" w:firstLine="270"/>
      <w:jc w:val="left"/>
    </w:pPr>
    <w:rPr>
      <w:rFonts w:eastAsia="PMingLiU"/>
      <w:kern w:val="0"/>
      <w:sz w:val="24"/>
      <w:szCs w:val="20"/>
      <w:lang w:val="en-GB" w:eastAsia="en-US"/>
    </w:rPr>
  </w:style>
  <w:style w:type="paragraph" w:styleId="8">
    <w:name w:val="Plain Text"/>
    <w:basedOn w:val="1"/>
    <w:link w:val="33"/>
    <w:qFormat/>
    <w:uiPriority w:val="0"/>
    <w:rPr>
      <w:rFonts w:ascii="宋体" w:hAnsi="Courier New"/>
      <w:szCs w:val="20"/>
    </w:rPr>
  </w:style>
  <w:style w:type="paragraph" w:styleId="9">
    <w:name w:val="Balloon Text"/>
    <w:basedOn w:val="1"/>
    <w:semiHidden/>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4">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5">
    <w:name w:val="Title"/>
    <w:basedOn w:val="1"/>
    <w:next w:val="1"/>
    <w:link w:val="51"/>
    <w:qFormat/>
    <w:uiPriority w:val="0"/>
    <w:pPr>
      <w:spacing w:before="240" w:after="60"/>
      <w:jc w:val="center"/>
      <w:outlineLvl w:val="0"/>
    </w:pPr>
    <w:rPr>
      <w:rFonts w:asciiTheme="majorHAnsi" w:hAnsiTheme="majorHAnsi" w:cstheme="majorBidi"/>
      <w:b/>
      <w:bCs/>
      <w:sz w:val="32"/>
      <w:szCs w:val="32"/>
    </w:rPr>
  </w:style>
  <w:style w:type="paragraph" w:styleId="16">
    <w:name w:val="annotation subject"/>
    <w:basedOn w:val="5"/>
    <w:next w:val="5"/>
    <w:link w:val="46"/>
    <w:semiHidden/>
    <w:unhideWhenUsed/>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Emphasis"/>
    <w:qFormat/>
    <w:uiPriority w:val="20"/>
    <w:rPr>
      <w:color w:val="DD4B39"/>
    </w:rPr>
  </w:style>
  <w:style w:type="character" w:styleId="22">
    <w:name w:val="Hyperlink"/>
    <w:qFormat/>
    <w:uiPriority w:val="99"/>
    <w:rPr>
      <w:color w:val="0000FF"/>
      <w:u w:val="single"/>
    </w:rPr>
  </w:style>
  <w:style w:type="character" w:styleId="23">
    <w:name w:val="annotation reference"/>
    <w:basedOn w:val="19"/>
    <w:semiHidden/>
    <w:unhideWhenUsed/>
    <w:qFormat/>
    <w:uiPriority w:val="0"/>
    <w:rPr>
      <w:sz w:val="21"/>
      <w:szCs w:val="21"/>
    </w:rPr>
  </w:style>
  <w:style w:type="paragraph" w:customStyle="1" w:styleId="24">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5">
    <w:name w:val="页眉 Char"/>
    <w:link w:val="11"/>
    <w:qFormat/>
    <w:uiPriority w:val="0"/>
    <w:rPr>
      <w:kern w:val="2"/>
      <w:sz w:val="18"/>
      <w:szCs w:val="18"/>
    </w:rPr>
  </w:style>
  <w:style w:type="character" w:customStyle="1" w:styleId="26">
    <w:name w:val="页脚 Char"/>
    <w:link w:val="10"/>
    <w:qFormat/>
    <w:uiPriority w:val="99"/>
    <w:rPr>
      <w:kern w:val="2"/>
      <w:sz w:val="18"/>
      <w:szCs w:val="18"/>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Char"/>
    <w:basedOn w:val="1"/>
    <w:qFormat/>
    <w:uiPriority w:val="0"/>
    <w:pPr>
      <w:spacing w:line="360" w:lineRule="auto"/>
      <w:ind w:firstLine="200" w:firstLineChars="200"/>
    </w:pPr>
    <w:rPr>
      <w:rFonts w:ascii="宋体" w:hAnsi="宋体" w:cs="宋体"/>
      <w:sz w:val="24"/>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style-span"/>
    <w:basedOn w:val="19"/>
    <w:qFormat/>
    <w:uiPriority w:val="0"/>
  </w:style>
  <w:style w:type="paragraph" w:customStyle="1" w:styleId="31">
    <w:name w:val="列出段落1"/>
    <w:basedOn w:val="1"/>
    <w:qFormat/>
    <w:uiPriority w:val="0"/>
    <w:pPr>
      <w:ind w:firstLine="420" w:firstLineChars="200"/>
    </w:pPr>
  </w:style>
  <w:style w:type="character" w:customStyle="1" w:styleId="32">
    <w:name w:val="bumpedfont20"/>
    <w:basedOn w:val="19"/>
    <w:qFormat/>
    <w:uiPriority w:val="0"/>
  </w:style>
  <w:style w:type="character" w:customStyle="1" w:styleId="33">
    <w:name w:val="纯文本 Char"/>
    <w:link w:val="8"/>
    <w:qFormat/>
    <w:uiPriority w:val="0"/>
    <w:rPr>
      <w:rFonts w:ascii="宋体" w:hAnsi="Courier New"/>
      <w:kern w:val="2"/>
      <w:sz w:val="21"/>
    </w:rPr>
  </w:style>
  <w:style w:type="paragraph" w:styleId="34">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5">
    <w:name w:val="正文文本缩进 Char"/>
    <w:link w:val="7"/>
    <w:qFormat/>
    <w:uiPriority w:val="0"/>
    <w:rPr>
      <w:rFonts w:eastAsia="PMingLiU"/>
      <w:sz w:val="24"/>
      <w:lang w:val="en-GB" w:eastAsia="en-US"/>
    </w:rPr>
  </w:style>
  <w:style w:type="character" w:customStyle="1" w:styleId="36">
    <w:name w:val="正文文本 Char"/>
    <w:link w:val="6"/>
    <w:qFormat/>
    <w:uiPriority w:val="0"/>
    <w:rPr>
      <w:rFonts w:eastAsia="PMingLiU"/>
      <w:sz w:val="24"/>
      <w:lang w:eastAsia="en-US"/>
    </w:rPr>
  </w:style>
  <w:style w:type="character" w:customStyle="1" w:styleId="37">
    <w:name w:val="short_text"/>
    <w:qFormat/>
    <w:uiPriority w:val="0"/>
  </w:style>
  <w:style w:type="character" w:customStyle="1" w:styleId="38">
    <w:name w:val="st1"/>
    <w:qFormat/>
    <w:uiPriority w:val="0"/>
  </w:style>
  <w:style w:type="character" w:customStyle="1" w:styleId="39">
    <w:name w:val="apple-converted-space"/>
    <w:basedOn w:val="19"/>
    <w:qFormat/>
    <w:uiPriority w:val="99"/>
  </w:style>
  <w:style w:type="paragraph" w:customStyle="1" w:styleId="40">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41">
    <w:name w:val="网格型1"/>
    <w:basedOn w:val="1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2">
    <w:name w:val="_Style 2"/>
    <w:basedOn w:val="1"/>
    <w:qFormat/>
    <w:uiPriority w:val="34"/>
    <w:pPr>
      <w:ind w:firstLine="420" w:firstLineChars="200"/>
    </w:pPr>
  </w:style>
  <w:style w:type="character" w:customStyle="1" w:styleId="43">
    <w:name w:val="标题 1 Char"/>
    <w:basedOn w:val="19"/>
    <w:link w:val="3"/>
    <w:qFormat/>
    <w:uiPriority w:val="9"/>
    <w:rPr>
      <w:rFonts w:asciiTheme="minorHAnsi" w:hAnsiTheme="minorHAnsi" w:eastAsiaTheme="minorEastAsia" w:cstheme="minorBidi"/>
      <w:b/>
      <w:bCs/>
      <w:kern w:val="44"/>
      <w:sz w:val="44"/>
      <w:szCs w:val="44"/>
    </w:rPr>
  </w:style>
  <w:style w:type="paragraph" w:customStyle="1" w:styleId="44">
    <w:name w:val="列出段落2"/>
    <w:basedOn w:val="1"/>
    <w:qFormat/>
    <w:uiPriority w:val="0"/>
    <w:pPr>
      <w:ind w:firstLine="420" w:firstLineChars="200"/>
    </w:pPr>
    <w:rPr>
      <w:rFonts w:ascii="Calibri" w:hAnsi="Calibri"/>
      <w:szCs w:val="22"/>
    </w:rPr>
  </w:style>
  <w:style w:type="character" w:customStyle="1" w:styleId="45">
    <w:name w:val="批注文字 Char"/>
    <w:basedOn w:val="19"/>
    <w:link w:val="5"/>
    <w:semiHidden/>
    <w:qFormat/>
    <w:uiPriority w:val="0"/>
    <w:rPr>
      <w:kern w:val="2"/>
      <w:sz w:val="21"/>
      <w:szCs w:val="24"/>
    </w:rPr>
  </w:style>
  <w:style w:type="character" w:customStyle="1" w:styleId="46">
    <w:name w:val="批注主题 Char"/>
    <w:basedOn w:val="45"/>
    <w:link w:val="16"/>
    <w:semiHidden/>
    <w:qFormat/>
    <w:uiPriority w:val="0"/>
    <w:rPr>
      <w:b/>
      <w:bCs/>
      <w:kern w:val="2"/>
      <w:sz w:val="21"/>
      <w:szCs w:val="24"/>
    </w:rPr>
  </w:style>
  <w:style w:type="table" w:customStyle="1" w:styleId="47">
    <w:name w:val="网格型2"/>
    <w:basedOn w:val="1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5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1">
    <w:name w:val="标题 Char"/>
    <w:basedOn w:val="19"/>
    <w:link w:val="15"/>
    <w:qFormat/>
    <w:uiPriority w:val="0"/>
    <w:rPr>
      <w:rFonts w:asciiTheme="majorHAnsi" w:hAnsiTheme="majorHAnsi" w:cstheme="majorBidi"/>
      <w:b/>
      <w:bCs/>
      <w:kern w:val="2"/>
      <w:sz w:val="32"/>
      <w:szCs w:val="32"/>
    </w:rPr>
  </w:style>
  <w:style w:type="paragraph" w:customStyle="1" w:styleId="52">
    <w:name w:val="Body Text Indent 31"/>
    <w:basedOn w:val="1"/>
    <w:qFormat/>
    <w:uiPriority w:val="0"/>
    <w:pPr>
      <w:spacing w:line="300" w:lineRule="auto"/>
      <w:ind w:firstLine="600"/>
    </w:pPr>
    <w:rPr>
      <w:rFonts w:ascii="仿宋_GB2312" w:eastAsia="仿宋_GB2312"/>
      <w:b/>
      <w:spacing w:val="4"/>
      <w:kern w:val="0"/>
      <w:sz w:val="28"/>
      <w:szCs w:val="20"/>
    </w:rPr>
  </w:style>
  <w:style w:type="paragraph" w:customStyle="1" w:styleId="53">
    <w:name w:val="我的正文"/>
    <w:basedOn w:val="1"/>
    <w:qFormat/>
    <w:uiPriority w:val="0"/>
    <w:pPr>
      <w:widowControl/>
      <w:adjustRightInd w:val="0"/>
      <w:snapToGrid w:val="0"/>
      <w:ind w:firstLine="200" w:firstLineChars="200"/>
      <w:jc w:val="left"/>
    </w:pPr>
    <w:rPr>
      <w:rFonts w:ascii="仿宋" w:hAnsi="仿宋" w:eastAsia="仿宋"/>
      <w:kern w:val="0"/>
      <w:sz w:val="24"/>
      <w:szCs w:val="30"/>
      <w:lang w:val="zh-CN"/>
    </w:rPr>
  </w:style>
  <w:style w:type="paragraph" w:customStyle="1" w:styleId="54">
    <w:name w:val="p1"/>
    <w:basedOn w:val="1"/>
    <w:qFormat/>
    <w:uiPriority w:val="0"/>
    <w:pPr>
      <w:jc w:val="left"/>
    </w:pPr>
    <w:rPr>
      <w:rFonts w:ascii="Helvetica" w:hAnsi="Helvetica" w:eastAsia="Helvetica"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18</Pages>
  <Words>1203</Words>
  <Characters>1297</Characters>
  <Lines>56</Lines>
  <Paragraphs>16</Paragraphs>
  <TotalTime>0</TotalTime>
  <ScaleCrop>false</ScaleCrop>
  <LinksUpToDate>false</LinksUpToDate>
  <CharactersWithSpaces>1329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zly</cp:lastModifiedBy>
  <cp:lastPrinted>2025-01-07T01:02:00Z</cp:lastPrinted>
  <dcterms:modified xsi:type="dcterms:W3CDTF">2025-03-27T01:56:04Z</dcterms:modified>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58E5C2A9DD7A4340B35AEBFC7DE98184_13</vt:lpwstr>
  </property>
  <property fmtid="{D5CDD505-2E9C-101B-9397-08002B2CF9AE}" pid="4" name="KSOTemplateDocerSaveRecord">
    <vt:lpwstr>eyJoZGlkIjoiODlkNTFjZWZjNjlhMGEzMjAxNTIyNzhmODM3Y2YyNjYiLCJ1c2VySWQiOiI0MTQ2MjQ3NjQifQ==</vt:lpwstr>
  </property>
</Properties>
</file>