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widowControl w:val="0"/>
        <w:snapToGrid w:val="0"/>
        <w:spacing w:line="360" w:lineRule="auto"/>
        <w:ind w:firstLine="416" w:firstLineChars="52"/>
        <w:jc w:val="center"/>
        <w:rPr>
          <w:rFonts w:ascii="宋体" w:hAnsi="宋体" w:cs="宋体"/>
          <w:color w:val="auto"/>
          <w:sz w:val="80"/>
          <w:szCs w:val="80"/>
        </w:rPr>
      </w:pPr>
    </w:p>
    <w:p>
      <w:pPr>
        <w:pStyle w:val="46"/>
        <w:widowControl w:val="0"/>
        <w:snapToGrid w:val="0"/>
        <w:spacing w:line="360" w:lineRule="auto"/>
        <w:ind w:firstLine="416" w:firstLineChars="52"/>
        <w:jc w:val="center"/>
        <w:rPr>
          <w:rFonts w:ascii="宋体" w:hAnsi="宋体" w:cs="宋体"/>
          <w:color w:val="auto"/>
          <w:sz w:val="80"/>
          <w:szCs w:val="80"/>
        </w:rPr>
      </w:pPr>
    </w:p>
    <w:p>
      <w:pPr>
        <w:pStyle w:val="46"/>
        <w:widowControl w:val="0"/>
        <w:snapToGrid w:val="0"/>
        <w:spacing w:line="360" w:lineRule="auto"/>
        <w:ind w:firstLine="416" w:firstLineChars="52"/>
        <w:jc w:val="center"/>
        <w:rPr>
          <w:rFonts w:ascii="宋体" w:hAnsi="宋体" w:cs="宋体"/>
          <w:color w:val="auto"/>
          <w:sz w:val="80"/>
          <w:szCs w:val="80"/>
        </w:rPr>
      </w:pPr>
      <w:r>
        <w:rPr>
          <w:rFonts w:hint="eastAsia" w:ascii="宋体" w:hAnsi="宋体" w:cs="宋体"/>
          <w:color w:val="auto"/>
          <w:sz w:val="80"/>
          <w:szCs w:val="80"/>
        </w:rPr>
        <w:t>院内采购文件</w:t>
      </w:r>
    </w:p>
    <w:p>
      <w:pPr>
        <w:pStyle w:val="46"/>
        <w:widowControl w:val="0"/>
        <w:snapToGrid w:val="0"/>
        <w:spacing w:line="360" w:lineRule="auto"/>
        <w:ind w:firstLine="0"/>
        <w:jc w:val="center"/>
        <w:rPr>
          <w:rFonts w:ascii="宋体" w:hAnsi="宋体" w:cs="宋体"/>
          <w:bCs/>
          <w:color w:val="auto"/>
          <w:kern w:val="2"/>
          <w:sz w:val="32"/>
          <w:szCs w:val="32"/>
        </w:rPr>
      </w:pPr>
    </w:p>
    <w:p>
      <w:pPr>
        <w:pStyle w:val="46"/>
        <w:widowControl w:val="0"/>
        <w:snapToGrid w:val="0"/>
        <w:spacing w:line="360" w:lineRule="auto"/>
        <w:ind w:firstLine="0"/>
        <w:jc w:val="center"/>
        <w:rPr>
          <w:rFonts w:ascii="宋体" w:hAnsi="宋体" w:cs="宋体"/>
          <w:bCs/>
          <w:color w:val="auto"/>
          <w:kern w:val="2"/>
          <w:sz w:val="32"/>
          <w:szCs w:val="32"/>
        </w:rPr>
      </w:pPr>
    </w:p>
    <w:p>
      <w:pPr>
        <w:pStyle w:val="46"/>
        <w:widowControl w:val="0"/>
        <w:snapToGrid w:val="0"/>
        <w:spacing w:line="360" w:lineRule="auto"/>
        <w:ind w:firstLine="0"/>
        <w:jc w:val="center"/>
        <w:rPr>
          <w:rFonts w:ascii="宋体" w:hAnsi="宋体" w:cs="宋体"/>
          <w:bCs/>
          <w:color w:val="auto"/>
          <w:kern w:val="2"/>
          <w:sz w:val="32"/>
          <w:szCs w:val="32"/>
        </w:rPr>
      </w:pPr>
    </w:p>
    <w:p>
      <w:pPr>
        <w:pStyle w:val="46"/>
        <w:widowControl w:val="0"/>
        <w:snapToGrid w:val="0"/>
        <w:spacing w:line="360" w:lineRule="auto"/>
        <w:ind w:firstLine="0"/>
        <w:jc w:val="center"/>
        <w:rPr>
          <w:rFonts w:ascii="宋体" w:hAnsi="宋体" w:cs="宋体"/>
          <w:bCs/>
          <w:color w:val="auto"/>
          <w:kern w:val="2"/>
          <w:sz w:val="32"/>
          <w:szCs w:val="32"/>
        </w:rPr>
      </w:pPr>
    </w:p>
    <w:p>
      <w:pPr>
        <w:pStyle w:val="46"/>
        <w:widowControl w:val="0"/>
        <w:snapToGrid w:val="0"/>
        <w:spacing w:line="360" w:lineRule="auto"/>
        <w:ind w:firstLine="0"/>
        <w:jc w:val="center"/>
        <w:rPr>
          <w:rFonts w:ascii="宋体" w:hAnsi="宋体" w:cs="宋体"/>
          <w:bCs/>
          <w:color w:val="auto"/>
          <w:kern w:val="2"/>
          <w:sz w:val="32"/>
          <w:szCs w:val="32"/>
        </w:rPr>
      </w:pPr>
    </w:p>
    <w:p>
      <w:pPr>
        <w:pStyle w:val="46"/>
        <w:widowControl w:val="0"/>
        <w:snapToGrid w:val="0"/>
        <w:spacing w:line="360" w:lineRule="auto"/>
        <w:ind w:firstLine="0"/>
        <w:jc w:val="center"/>
        <w:rPr>
          <w:rFonts w:ascii="宋体" w:hAnsi="宋体" w:cs="宋体"/>
          <w:bCs/>
          <w:color w:val="auto"/>
          <w:kern w:val="2"/>
          <w:sz w:val="32"/>
          <w:szCs w:val="32"/>
        </w:rPr>
      </w:pPr>
      <w:r>
        <w:rPr>
          <w:rFonts w:hint="eastAsia" w:ascii="宋体" w:hAnsi="宋体" w:cs="宋体"/>
          <w:bCs/>
          <w:color w:val="auto"/>
          <w:kern w:val="2"/>
          <w:sz w:val="32"/>
          <w:szCs w:val="32"/>
        </w:rPr>
        <w:t>项目名称： 危险化学品等项目</w:t>
      </w:r>
    </w:p>
    <w:p>
      <w:pPr>
        <w:spacing w:line="360" w:lineRule="auto"/>
        <w:jc w:val="center"/>
        <w:rPr>
          <w:rFonts w:hint="default" w:ascii="宋体" w:hAnsi="宋体" w:eastAsia="宋体" w:cs="宋体"/>
          <w:b/>
          <w:sz w:val="32"/>
          <w:u w:val="single"/>
          <w:lang w:val="en-US" w:eastAsia="zh-CN"/>
        </w:rPr>
      </w:pPr>
      <w:r>
        <w:rPr>
          <w:rFonts w:hint="eastAsia" w:ascii="宋体" w:hAnsi="宋体" w:cs="宋体"/>
          <w:b/>
          <w:bCs/>
          <w:sz w:val="32"/>
          <w:szCs w:val="32"/>
        </w:rPr>
        <w:t>项目编号：CGZX-HCSJ-20250</w:t>
      </w:r>
      <w:r>
        <w:rPr>
          <w:rFonts w:hint="eastAsia" w:ascii="宋体" w:hAnsi="宋体" w:cs="宋体"/>
          <w:b/>
          <w:bCs/>
          <w:sz w:val="32"/>
          <w:szCs w:val="32"/>
          <w:lang w:val="en-US" w:eastAsia="zh-CN"/>
        </w:rPr>
        <w:t>516</w:t>
      </w:r>
    </w:p>
    <w:p>
      <w:pPr>
        <w:pStyle w:val="46"/>
        <w:widowControl w:val="0"/>
        <w:snapToGrid w:val="0"/>
        <w:spacing w:line="360" w:lineRule="auto"/>
        <w:ind w:firstLine="0"/>
        <w:jc w:val="center"/>
        <w:rPr>
          <w:rFonts w:ascii="宋体" w:hAnsi="宋体" w:cs="宋体"/>
          <w:color w:val="auto"/>
        </w:rPr>
      </w:pPr>
    </w:p>
    <w:p>
      <w:pPr>
        <w:pStyle w:val="46"/>
        <w:spacing w:line="360" w:lineRule="auto"/>
        <w:ind w:firstLine="0"/>
        <w:jc w:val="center"/>
        <w:rPr>
          <w:rFonts w:ascii="宋体" w:hAnsi="宋体" w:cs="宋体"/>
          <w:color w:val="auto"/>
          <w:sz w:val="32"/>
          <w:szCs w:val="32"/>
        </w:rPr>
      </w:pPr>
    </w:p>
    <w:p>
      <w:pPr>
        <w:pStyle w:val="46"/>
        <w:spacing w:line="360" w:lineRule="auto"/>
        <w:ind w:firstLine="0"/>
        <w:jc w:val="center"/>
        <w:rPr>
          <w:rFonts w:ascii="宋体" w:hAnsi="宋体" w:cs="宋体"/>
          <w:color w:val="auto"/>
          <w:sz w:val="32"/>
          <w:szCs w:val="32"/>
        </w:rPr>
      </w:pPr>
    </w:p>
    <w:p>
      <w:pPr>
        <w:pStyle w:val="46"/>
        <w:spacing w:line="360" w:lineRule="auto"/>
        <w:ind w:firstLine="0"/>
        <w:jc w:val="center"/>
        <w:rPr>
          <w:rFonts w:ascii="宋体" w:hAnsi="宋体" w:cs="宋体"/>
          <w:color w:val="auto"/>
          <w:sz w:val="32"/>
          <w:szCs w:val="32"/>
        </w:rPr>
      </w:pPr>
    </w:p>
    <w:p>
      <w:pPr>
        <w:pStyle w:val="46"/>
        <w:spacing w:line="360" w:lineRule="auto"/>
        <w:ind w:firstLine="0"/>
        <w:jc w:val="center"/>
        <w:rPr>
          <w:rFonts w:ascii="宋体" w:hAnsi="宋体" w:cs="宋体"/>
          <w:color w:val="auto"/>
          <w:sz w:val="32"/>
          <w:szCs w:val="32"/>
        </w:rPr>
      </w:pPr>
    </w:p>
    <w:p>
      <w:pPr>
        <w:pStyle w:val="46"/>
        <w:spacing w:line="360" w:lineRule="auto"/>
        <w:ind w:firstLine="0"/>
        <w:jc w:val="center"/>
        <w:rPr>
          <w:rFonts w:ascii="宋体" w:hAnsi="宋体" w:cs="宋体"/>
          <w:color w:val="auto"/>
          <w:sz w:val="32"/>
          <w:szCs w:val="32"/>
        </w:rPr>
      </w:pPr>
    </w:p>
    <w:p>
      <w:pPr>
        <w:pStyle w:val="46"/>
        <w:spacing w:line="360" w:lineRule="auto"/>
        <w:ind w:firstLine="0"/>
        <w:jc w:val="center"/>
        <w:rPr>
          <w:rFonts w:ascii="宋体" w:hAnsi="宋体" w:cs="宋体"/>
          <w:color w:val="auto"/>
          <w:sz w:val="32"/>
          <w:szCs w:val="32"/>
        </w:rPr>
      </w:pPr>
      <w:r>
        <w:rPr>
          <w:rFonts w:hint="eastAsia" w:ascii="宋体" w:hAnsi="宋体" w:cs="宋体"/>
          <w:color w:val="auto"/>
          <w:sz w:val="32"/>
          <w:szCs w:val="32"/>
        </w:rPr>
        <w:t>采购单位：浙江大学医学院附属妇产科医院</w:t>
      </w:r>
    </w:p>
    <w:p>
      <w:pPr>
        <w:pStyle w:val="46"/>
        <w:spacing w:line="360" w:lineRule="auto"/>
        <w:ind w:firstLine="0"/>
        <w:jc w:val="center"/>
        <w:rPr>
          <w:rFonts w:ascii="宋体" w:hAnsi="宋体" w:cs="宋体"/>
          <w:sz w:val="32"/>
          <w:szCs w:val="32"/>
        </w:rPr>
      </w:pPr>
      <w:r>
        <w:rPr>
          <w:rFonts w:hint="eastAsia" w:ascii="宋体" w:hAnsi="宋体" w:cs="宋体"/>
          <w:sz w:val="32"/>
          <w:szCs w:val="32"/>
        </w:rPr>
        <w:t>二〇二五年</w:t>
      </w:r>
      <w:r>
        <w:rPr>
          <w:rFonts w:hint="default" w:ascii="宋体" w:hAnsi="宋体" w:cs="宋体"/>
          <w:sz w:val="32"/>
          <w:szCs w:val="32"/>
          <w:woUserID w:val="1"/>
        </w:rPr>
        <w:t>五</w:t>
      </w:r>
      <w:bookmarkStart w:id="6" w:name="_GoBack"/>
      <w:bookmarkEnd w:id="6"/>
      <w:r>
        <w:rPr>
          <w:rFonts w:hint="eastAsia" w:ascii="宋体" w:hAnsi="宋体" w:cs="宋体"/>
          <w:sz w:val="32"/>
          <w:szCs w:val="32"/>
        </w:rPr>
        <w:t>月</w:t>
      </w:r>
    </w:p>
    <w:p>
      <w:pPr>
        <w:jc w:val="center"/>
        <w:rPr>
          <w:rFonts w:ascii="宋体" w:hAnsi="宋体" w:cs="宋体"/>
          <w:b/>
          <w:bCs/>
          <w:sz w:val="32"/>
        </w:rPr>
      </w:pPr>
    </w:p>
    <w:p>
      <w:pPr>
        <w:widowControl/>
        <w:jc w:val="center"/>
        <w:rPr>
          <w:rFonts w:ascii="宋体" w:hAnsi="宋体" w:cs="宋体"/>
          <w:b/>
          <w:bCs/>
          <w:sz w:val="48"/>
          <w:szCs w:val="48"/>
        </w:rPr>
      </w:pPr>
      <w:r>
        <w:rPr>
          <w:rFonts w:hint="eastAsia" w:ascii="宋体" w:hAnsi="宋体" w:cs="宋体"/>
          <w:b/>
          <w:bCs/>
          <w:sz w:val="48"/>
          <w:szCs w:val="48"/>
        </w:rPr>
        <w:t>目  录</w:t>
      </w:r>
    </w:p>
    <w:p>
      <w:pPr>
        <w:jc w:val="center"/>
        <w:rPr>
          <w:rFonts w:ascii="宋体" w:hAnsi="宋体" w:cs="宋体"/>
          <w:b/>
          <w:bCs/>
          <w:sz w:val="32"/>
        </w:rPr>
      </w:pPr>
    </w:p>
    <w:sdt>
      <w:sdtPr>
        <w:rPr>
          <w:rFonts w:hint="eastAsia" w:ascii="宋体" w:hAnsi="宋体" w:eastAsia="宋体" w:cs="宋体"/>
          <w:color w:val="auto"/>
          <w:kern w:val="2"/>
          <w:sz w:val="21"/>
          <w:szCs w:val="24"/>
          <w:lang w:val="zh-CN"/>
        </w:rPr>
        <w:id w:val="1608002201"/>
        <w:docPartObj>
          <w:docPartGallery w:val="Table of Contents"/>
          <w:docPartUnique/>
        </w:docPartObj>
      </w:sdtPr>
      <w:sdtEndPr>
        <w:rPr>
          <w:rFonts w:hint="eastAsia" w:ascii="宋体" w:hAnsi="宋体" w:eastAsia="宋体" w:cs="宋体"/>
          <w:b/>
          <w:bCs/>
          <w:color w:val="auto"/>
          <w:kern w:val="2"/>
          <w:sz w:val="30"/>
          <w:szCs w:val="30"/>
          <w:lang w:val="zh-CN"/>
        </w:rPr>
      </w:sdtEndPr>
      <w:sdtContent>
        <w:p>
          <w:pPr>
            <w:pStyle w:val="47"/>
            <w:rPr>
              <w:rFonts w:ascii="宋体" w:hAnsi="宋体" w:eastAsia="宋体" w:cs="宋体"/>
            </w:rPr>
          </w:pPr>
        </w:p>
        <w:p>
          <w:pPr>
            <w:pStyle w:val="10"/>
            <w:tabs>
              <w:tab w:val="right" w:leader="dot" w:pos="8296"/>
            </w:tabs>
            <w:rPr>
              <w:rFonts w:ascii="宋体" w:hAnsi="宋体" w:cs="宋体"/>
              <w:b/>
              <w:sz w:val="30"/>
              <w:szCs w:val="30"/>
            </w:rPr>
          </w:pPr>
          <w:r>
            <w:rPr>
              <w:rFonts w:hint="eastAsia" w:ascii="宋体" w:hAnsi="宋体" w:cs="宋体"/>
              <w:b/>
              <w:sz w:val="30"/>
              <w:szCs w:val="30"/>
            </w:rPr>
            <w:fldChar w:fldCharType="begin"/>
          </w:r>
          <w:r>
            <w:rPr>
              <w:rFonts w:hint="eastAsia" w:ascii="宋体" w:hAnsi="宋体" w:cs="宋体"/>
              <w:b/>
              <w:sz w:val="30"/>
              <w:szCs w:val="30"/>
            </w:rPr>
            <w:instrText xml:space="preserve"> TOC \o "1-3" \h \z \u </w:instrText>
          </w:r>
          <w:r>
            <w:rPr>
              <w:rFonts w:hint="eastAsia" w:ascii="宋体" w:hAnsi="宋体" w:cs="宋体"/>
              <w:b/>
              <w:sz w:val="30"/>
              <w:szCs w:val="30"/>
            </w:rPr>
            <w:fldChar w:fldCharType="separate"/>
          </w:r>
          <w:r>
            <w:fldChar w:fldCharType="begin"/>
          </w:r>
          <w:r>
            <w:instrText xml:space="preserve"> HYPERLINK \l "_Toc186548463" </w:instrText>
          </w:r>
          <w:r>
            <w:fldChar w:fldCharType="separate"/>
          </w:r>
          <w:r>
            <w:rPr>
              <w:rStyle w:val="19"/>
              <w:rFonts w:hint="eastAsia" w:ascii="宋体" w:hAnsi="宋体" w:cs="宋体"/>
              <w:b/>
              <w:sz w:val="30"/>
              <w:szCs w:val="30"/>
            </w:rPr>
            <w:t>第一章 采购公告</w:t>
          </w:r>
          <w:r>
            <w:rPr>
              <w:rFonts w:hint="eastAsia" w:ascii="宋体" w:hAnsi="宋体" w:cs="宋体"/>
              <w:b/>
              <w:sz w:val="30"/>
              <w:szCs w:val="30"/>
            </w:rPr>
            <w:tab/>
          </w:r>
          <w:r>
            <w:rPr>
              <w:rFonts w:hint="eastAsia" w:ascii="宋体" w:hAnsi="宋体" w:cs="宋体"/>
              <w:b/>
              <w:sz w:val="30"/>
              <w:szCs w:val="30"/>
            </w:rPr>
            <w:fldChar w:fldCharType="begin"/>
          </w:r>
          <w:r>
            <w:rPr>
              <w:rFonts w:hint="eastAsia" w:ascii="宋体" w:hAnsi="宋体" w:cs="宋体"/>
              <w:b/>
              <w:sz w:val="30"/>
              <w:szCs w:val="30"/>
            </w:rPr>
            <w:instrText xml:space="preserve"> PAGEREF _Toc186548463 \h </w:instrText>
          </w:r>
          <w:r>
            <w:rPr>
              <w:rFonts w:hint="eastAsia" w:ascii="宋体" w:hAnsi="宋体" w:cs="宋体"/>
              <w:b/>
              <w:sz w:val="30"/>
              <w:szCs w:val="30"/>
            </w:rPr>
            <w:fldChar w:fldCharType="separate"/>
          </w:r>
          <w:r>
            <w:rPr>
              <w:rFonts w:hint="eastAsia" w:ascii="宋体" w:hAnsi="宋体" w:cs="宋体"/>
              <w:b/>
              <w:sz w:val="30"/>
              <w:szCs w:val="30"/>
            </w:rPr>
            <w:t>- 1 -</w:t>
          </w:r>
          <w:r>
            <w:rPr>
              <w:rFonts w:hint="eastAsia" w:ascii="宋体" w:hAnsi="宋体" w:cs="宋体"/>
              <w:b/>
              <w:sz w:val="30"/>
              <w:szCs w:val="30"/>
            </w:rPr>
            <w:fldChar w:fldCharType="end"/>
          </w:r>
          <w:r>
            <w:rPr>
              <w:rFonts w:hint="eastAsia" w:ascii="宋体" w:hAnsi="宋体" w:cs="宋体"/>
              <w:b/>
              <w:sz w:val="30"/>
              <w:szCs w:val="30"/>
            </w:rPr>
            <w:fldChar w:fldCharType="end"/>
          </w:r>
        </w:p>
        <w:p>
          <w:pPr>
            <w:pStyle w:val="10"/>
            <w:tabs>
              <w:tab w:val="right" w:leader="dot" w:pos="8296"/>
            </w:tabs>
            <w:rPr>
              <w:rFonts w:ascii="宋体" w:hAnsi="宋体" w:cs="宋体"/>
              <w:b/>
              <w:sz w:val="30"/>
              <w:szCs w:val="30"/>
            </w:rPr>
          </w:pPr>
          <w:r>
            <w:fldChar w:fldCharType="begin"/>
          </w:r>
          <w:r>
            <w:instrText xml:space="preserve"> HYPERLINK \l "_Toc186548464" </w:instrText>
          </w:r>
          <w:r>
            <w:fldChar w:fldCharType="separate"/>
          </w:r>
          <w:r>
            <w:rPr>
              <w:rStyle w:val="19"/>
              <w:rFonts w:hint="eastAsia" w:ascii="宋体" w:hAnsi="宋体" w:cs="宋体"/>
              <w:b/>
              <w:sz w:val="30"/>
              <w:szCs w:val="30"/>
            </w:rPr>
            <w:t>第二章 采购内容及需求</w:t>
          </w:r>
          <w:r>
            <w:rPr>
              <w:rFonts w:hint="eastAsia" w:ascii="宋体" w:hAnsi="宋体" w:cs="宋体"/>
              <w:b/>
              <w:sz w:val="30"/>
              <w:szCs w:val="30"/>
            </w:rPr>
            <w:tab/>
          </w:r>
          <w:r>
            <w:rPr>
              <w:rFonts w:hint="eastAsia" w:ascii="宋体" w:hAnsi="宋体" w:cs="宋体"/>
              <w:b/>
              <w:sz w:val="30"/>
              <w:szCs w:val="30"/>
            </w:rPr>
            <w:fldChar w:fldCharType="begin"/>
          </w:r>
          <w:r>
            <w:rPr>
              <w:rFonts w:hint="eastAsia" w:ascii="宋体" w:hAnsi="宋体" w:cs="宋体"/>
              <w:b/>
              <w:sz w:val="30"/>
              <w:szCs w:val="30"/>
            </w:rPr>
            <w:instrText xml:space="preserve"> PAGEREF _Toc186548464 \h </w:instrText>
          </w:r>
          <w:r>
            <w:rPr>
              <w:rFonts w:hint="eastAsia" w:ascii="宋体" w:hAnsi="宋体" w:cs="宋体"/>
              <w:b/>
              <w:sz w:val="30"/>
              <w:szCs w:val="30"/>
            </w:rPr>
            <w:fldChar w:fldCharType="separate"/>
          </w:r>
          <w:r>
            <w:rPr>
              <w:rFonts w:hint="eastAsia" w:ascii="宋体" w:hAnsi="宋体" w:cs="宋体"/>
              <w:b/>
              <w:sz w:val="30"/>
              <w:szCs w:val="30"/>
            </w:rPr>
            <w:t>- 2 -</w:t>
          </w:r>
          <w:r>
            <w:rPr>
              <w:rFonts w:hint="eastAsia" w:ascii="宋体" w:hAnsi="宋体" w:cs="宋体"/>
              <w:b/>
              <w:sz w:val="30"/>
              <w:szCs w:val="30"/>
            </w:rPr>
            <w:fldChar w:fldCharType="end"/>
          </w:r>
          <w:r>
            <w:rPr>
              <w:rFonts w:hint="eastAsia" w:ascii="宋体" w:hAnsi="宋体" w:cs="宋体"/>
              <w:b/>
              <w:sz w:val="30"/>
              <w:szCs w:val="30"/>
            </w:rPr>
            <w:fldChar w:fldCharType="end"/>
          </w:r>
        </w:p>
        <w:p>
          <w:pPr>
            <w:pStyle w:val="10"/>
            <w:tabs>
              <w:tab w:val="left" w:pos="1050"/>
              <w:tab w:val="right" w:leader="dot" w:pos="8296"/>
            </w:tabs>
            <w:rPr>
              <w:rFonts w:ascii="宋体" w:hAnsi="宋体" w:cs="宋体"/>
              <w:b/>
              <w:sz w:val="30"/>
              <w:szCs w:val="30"/>
            </w:rPr>
          </w:pPr>
          <w:r>
            <w:fldChar w:fldCharType="begin"/>
          </w:r>
          <w:r>
            <w:instrText xml:space="preserve"> HYPERLINK \l "_Toc186548465" </w:instrText>
          </w:r>
          <w:r>
            <w:fldChar w:fldCharType="separate"/>
          </w:r>
          <w:r>
            <w:rPr>
              <w:rStyle w:val="19"/>
              <w:rFonts w:hint="eastAsia" w:ascii="宋体" w:hAnsi="宋体" w:cs="宋体"/>
              <w:b/>
              <w:sz w:val="30"/>
              <w:szCs w:val="30"/>
            </w:rPr>
            <w:t>第三章</w:t>
          </w:r>
          <w:r>
            <w:rPr>
              <w:rFonts w:hint="eastAsia" w:ascii="宋体" w:hAnsi="宋体" w:cs="宋体"/>
              <w:b/>
              <w:sz w:val="30"/>
              <w:szCs w:val="30"/>
            </w:rPr>
            <w:tab/>
          </w:r>
          <w:r>
            <w:rPr>
              <w:rStyle w:val="19"/>
              <w:rFonts w:hint="eastAsia" w:ascii="宋体" w:hAnsi="宋体" w:cs="宋体"/>
              <w:b/>
              <w:sz w:val="30"/>
              <w:szCs w:val="30"/>
            </w:rPr>
            <w:t>响应文件格式</w:t>
          </w:r>
          <w:r>
            <w:rPr>
              <w:rFonts w:hint="eastAsia" w:ascii="宋体" w:hAnsi="宋体" w:cs="宋体"/>
              <w:b/>
              <w:sz w:val="30"/>
              <w:szCs w:val="30"/>
            </w:rPr>
            <w:tab/>
          </w:r>
          <w:r>
            <w:rPr>
              <w:rFonts w:hint="eastAsia" w:ascii="宋体" w:hAnsi="宋体" w:cs="宋体"/>
              <w:b/>
              <w:sz w:val="30"/>
              <w:szCs w:val="30"/>
            </w:rPr>
            <w:fldChar w:fldCharType="begin"/>
          </w:r>
          <w:r>
            <w:rPr>
              <w:rFonts w:hint="eastAsia" w:ascii="宋体" w:hAnsi="宋体" w:cs="宋体"/>
              <w:b/>
              <w:sz w:val="30"/>
              <w:szCs w:val="30"/>
            </w:rPr>
            <w:instrText xml:space="preserve"> PAGEREF _Toc186548465 \h </w:instrText>
          </w:r>
          <w:r>
            <w:rPr>
              <w:rFonts w:hint="eastAsia" w:ascii="宋体" w:hAnsi="宋体" w:cs="宋体"/>
              <w:b/>
              <w:sz w:val="30"/>
              <w:szCs w:val="30"/>
            </w:rPr>
            <w:fldChar w:fldCharType="separate"/>
          </w:r>
          <w:r>
            <w:rPr>
              <w:rFonts w:hint="eastAsia" w:ascii="宋体" w:hAnsi="宋体" w:cs="宋体"/>
              <w:b/>
              <w:sz w:val="30"/>
              <w:szCs w:val="30"/>
            </w:rPr>
            <w:t>- 6 -</w:t>
          </w:r>
          <w:r>
            <w:rPr>
              <w:rFonts w:hint="eastAsia" w:ascii="宋体" w:hAnsi="宋体" w:cs="宋体"/>
              <w:b/>
              <w:sz w:val="30"/>
              <w:szCs w:val="30"/>
            </w:rPr>
            <w:fldChar w:fldCharType="end"/>
          </w:r>
          <w:r>
            <w:rPr>
              <w:rFonts w:hint="eastAsia" w:ascii="宋体" w:hAnsi="宋体" w:cs="宋体"/>
              <w:b/>
              <w:sz w:val="30"/>
              <w:szCs w:val="30"/>
            </w:rPr>
            <w:fldChar w:fldCharType="end"/>
          </w:r>
        </w:p>
        <w:p>
          <w:pPr>
            <w:pStyle w:val="10"/>
            <w:tabs>
              <w:tab w:val="left" w:pos="1050"/>
              <w:tab w:val="right" w:leader="dot" w:pos="8296"/>
            </w:tabs>
            <w:rPr>
              <w:rFonts w:ascii="宋体" w:hAnsi="宋体" w:cs="宋体"/>
              <w:b/>
              <w:sz w:val="30"/>
              <w:szCs w:val="30"/>
            </w:rPr>
          </w:pPr>
          <w:r>
            <w:fldChar w:fldCharType="begin"/>
          </w:r>
          <w:r>
            <w:instrText xml:space="preserve"> HYPERLINK \l "_Toc186548466" </w:instrText>
          </w:r>
          <w:r>
            <w:fldChar w:fldCharType="separate"/>
          </w:r>
          <w:r>
            <w:rPr>
              <w:rStyle w:val="19"/>
              <w:rFonts w:hint="eastAsia" w:ascii="宋体" w:hAnsi="宋体" w:cs="宋体"/>
              <w:b/>
              <w:sz w:val="30"/>
              <w:szCs w:val="30"/>
            </w:rPr>
            <w:t>第四章</w:t>
          </w:r>
          <w:r>
            <w:rPr>
              <w:rFonts w:hint="eastAsia" w:ascii="宋体" w:hAnsi="宋体" w:cs="宋体"/>
              <w:b/>
              <w:sz w:val="30"/>
              <w:szCs w:val="30"/>
            </w:rPr>
            <w:tab/>
          </w:r>
          <w:r>
            <w:rPr>
              <w:rStyle w:val="19"/>
              <w:rFonts w:hint="eastAsia" w:ascii="宋体" w:hAnsi="宋体" w:cs="宋体"/>
              <w:b/>
              <w:sz w:val="30"/>
              <w:szCs w:val="30"/>
            </w:rPr>
            <w:t>合同主要条款</w:t>
          </w:r>
          <w:r>
            <w:rPr>
              <w:rFonts w:hint="eastAsia" w:ascii="宋体" w:hAnsi="宋体" w:cs="宋体"/>
              <w:b/>
              <w:sz w:val="30"/>
              <w:szCs w:val="30"/>
            </w:rPr>
            <w:tab/>
          </w:r>
          <w:r>
            <w:rPr>
              <w:rFonts w:hint="eastAsia" w:ascii="宋体" w:hAnsi="宋体" w:cs="宋体"/>
              <w:b/>
              <w:sz w:val="30"/>
              <w:szCs w:val="30"/>
            </w:rPr>
            <w:fldChar w:fldCharType="begin"/>
          </w:r>
          <w:r>
            <w:rPr>
              <w:rFonts w:hint="eastAsia" w:ascii="宋体" w:hAnsi="宋体" w:cs="宋体"/>
              <w:b/>
              <w:sz w:val="30"/>
              <w:szCs w:val="30"/>
            </w:rPr>
            <w:instrText xml:space="preserve"> PAGEREF _Toc186548466 \h </w:instrText>
          </w:r>
          <w:r>
            <w:rPr>
              <w:rFonts w:hint="eastAsia" w:ascii="宋体" w:hAnsi="宋体" w:cs="宋体"/>
              <w:b/>
              <w:sz w:val="30"/>
              <w:szCs w:val="30"/>
            </w:rPr>
            <w:fldChar w:fldCharType="separate"/>
          </w:r>
          <w:r>
            <w:rPr>
              <w:rFonts w:hint="eastAsia" w:ascii="宋体" w:hAnsi="宋体" w:cs="宋体"/>
              <w:b/>
              <w:sz w:val="30"/>
              <w:szCs w:val="30"/>
            </w:rPr>
            <w:t>- 13 -</w:t>
          </w:r>
          <w:r>
            <w:rPr>
              <w:rFonts w:hint="eastAsia" w:ascii="宋体" w:hAnsi="宋体" w:cs="宋体"/>
              <w:b/>
              <w:sz w:val="30"/>
              <w:szCs w:val="30"/>
            </w:rPr>
            <w:fldChar w:fldCharType="end"/>
          </w:r>
          <w:r>
            <w:rPr>
              <w:rFonts w:hint="eastAsia" w:ascii="宋体" w:hAnsi="宋体" w:cs="宋体"/>
              <w:b/>
              <w:sz w:val="30"/>
              <w:szCs w:val="30"/>
            </w:rPr>
            <w:fldChar w:fldCharType="end"/>
          </w:r>
        </w:p>
        <w:p>
          <w:pPr>
            <w:rPr>
              <w:rFonts w:ascii="宋体" w:hAnsi="宋体" w:cs="宋体"/>
              <w:b/>
              <w:sz w:val="30"/>
              <w:szCs w:val="30"/>
            </w:rPr>
          </w:pPr>
          <w:r>
            <w:rPr>
              <w:rFonts w:hint="eastAsia" w:ascii="宋体" w:hAnsi="宋体" w:cs="宋体"/>
              <w:b/>
              <w:bCs/>
              <w:sz w:val="30"/>
              <w:szCs w:val="30"/>
              <w:lang w:val="zh-CN"/>
            </w:rPr>
            <w:fldChar w:fldCharType="end"/>
          </w:r>
        </w:p>
      </w:sdtContent>
    </w:sdt>
    <w:p>
      <w:pPr>
        <w:jc w:val="left"/>
        <w:rPr>
          <w:rFonts w:ascii="宋体" w:hAnsi="宋体" w:cs="宋体"/>
          <w:b/>
          <w:bCs/>
          <w:sz w:val="32"/>
        </w:rPr>
      </w:pPr>
    </w:p>
    <w:p>
      <w:pPr>
        <w:jc w:val="center"/>
        <w:rPr>
          <w:rFonts w:ascii="宋体" w:hAnsi="宋体" w:cs="宋体"/>
          <w:b/>
          <w:bCs/>
          <w:sz w:val="32"/>
        </w:rPr>
      </w:pPr>
    </w:p>
    <w:p>
      <w:pPr>
        <w:widowControl/>
        <w:jc w:val="left"/>
        <w:rPr>
          <w:rFonts w:ascii="宋体" w:hAnsi="宋体" w:cs="宋体"/>
          <w:b/>
          <w:bCs/>
          <w:sz w:val="32"/>
        </w:rPr>
      </w:pPr>
      <w:r>
        <w:rPr>
          <w:rFonts w:hint="eastAsia" w:ascii="宋体" w:hAnsi="宋体" w:cs="宋体"/>
          <w:b/>
          <w:bCs/>
          <w:sz w:val="32"/>
        </w:rPr>
        <w:br w:type="page"/>
      </w:r>
    </w:p>
    <w:p>
      <w:pPr>
        <w:pStyle w:val="12"/>
        <w:rPr>
          <w:rFonts w:ascii="宋体" w:hAnsi="宋体" w:cs="宋体"/>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12"/>
        <w:rPr>
          <w:rFonts w:ascii="宋体" w:hAnsi="宋体" w:cs="宋体"/>
        </w:rPr>
      </w:pPr>
      <w:bookmarkStart w:id="0" w:name="_Toc186548463"/>
      <w:r>
        <w:rPr>
          <w:rFonts w:hint="eastAsia" w:ascii="宋体" w:hAnsi="宋体" w:cs="宋体"/>
        </w:rPr>
        <w:t>第一章 采购公告</w:t>
      </w:r>
      <w:bookmarkEnd w:id="0"/>
    </w:p>
    <w:p>
      <w:pPr>
        <w:spacing w:line="360" w:lineRule="auto"/>
        <w:ind w:firstLine="480" w:firstLineChars="200"/>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浙大妇院院内采购公告（项目编号：CGZX-HCSJ-20250</w:t>
      </w:r>
      <w:r>
        <w:rPr>
          <w:rFonts w:hint="eastAsia" w:ascii="宋体" w:hAnsi="宋体" w:cs="宋体"/>
          <w:b/>
          <w:sz w:val="24"/>
          <w:lang w:val="en-US" w:eastAsia="zh-CN"/>
        </w:rPr>
        <w:t>516</w:t>
      </w:r>
      <w:r>
        <w:rPr>
          <w:rFonts w:hint="eastAsia" w:ascii="宋体" w:hAnsi="宋体" w:cs="宋体"/>
          <w:b/>
          <w:sz w:val="24"/>
        </w:rPr>
        <w:t>）</w:t>
      </w:r>
    </w:p>
    <w:p>
      <w:pPr>
        <w:spacing w:line="360" w:lineRule="auto"/>
        <w:ind w:firstLine="480" w:firstLineChars="200"/>
        <w:rPr>
          <w:rFonts w:ascii="宋体" w:hAnsi="宋体" w:cs="宋体"/>
          <w:b/>
          <w:sz w:val="24"/>
        </w:rPr>
      </w:pPr>
    </w:p>
    <w:p>
      <w:pPr>
        <w:spacing w:line="360" w:lineRule="auto"/>
        <w:ind w:firstLine="480" w:firstLineChars="200"/>
        <w:rPr>
          <w:rFonts w:ascii="宋体" w:hAnsi="宋体" w:cs="宋体"/>
          <w:sz w:val="24"/>
        </w:rPr>
      </w:pPr>
      <w:r>
        <w:rPr>
          <w:rFonts w:hint="eastAsia" w:ascii="宋体" w:hAnsi="宋体" w:cs="宋体"/>
          <w:sz w:val="24"/>
        </w:rPr>
        <w:t>根据国家及浙江省有关文件精神和医院有关政策，我们坚持公开、公平、公正和诚信的原则，欢迎满足要求的供应商前来参与本项目采购（采购文件详见附件）。</w:t>
      </w:r>
    </w:p>
    <w:p>
      <w:pPr>
        <w:spacing w:line="360" w:lineRule="auto"/>
        <w:ind w:firstLine="480" w:firstLineChars="200"/>
        <w:rPr>
          <w:rFonts w:ascii="宋体" w:hAnsi="宋体" w:cs="宋体"/>
          <w:sz w:val="24"/>
        </w:rPr>
      </w:pPr>
    </w:p>
    <w:p>
      <w:pPr>
        <w:spacing w:line="360" w:lineRule="auto"/>
        <w:rPr>
          <w:rFonts w:ascii="宋体" w:hAnsi="宋体" w:cs="宋体"/>
          <w:b/>
          <w:bCs/>
          <w:sz w:val="24"/>
        </w:rPr>
      </w:pPr>
      <w:r>
        <w:rPr>
          <w:rFonts w:hint="eastAsia" w:ascii="宋体" w:hAnsi="宋体" w:cs="宋体"/>
          <w:b/>
          <w:bCs/>
          <w:sz w:val="24"/>
        </w:rPr>
        <w:t>响应要求：</w:t>
      </w:r>
    </w:p>
    <w:p>
      <w:pPr>
        <w:spacing w:line="360" w:lineRule="auto"/>
        <w:rPr>
          <w:rFonts w:ascii="宋体" w:hAnsi="宋体" w:cs="宋体"/>
          <w:sz w:val="24"/>
        </w:rPr>
      </w:pPr>
      <w:r>
        <w:rPr>
          <w:rFonts w:hint="eastAsia" w:ascii="宋体" w:hAnsi="宋体" w:cs="宋体"/>
          <w:sz w:val="24"/>
        </w:rPr>
        <w:t>1、提供有效的营业执照复印件并加盖公司公章。</w:t>
      </w:r>
    </w:p>
    <w:p>
      <w:pPr>
        <w:spacing w:line="360" w:lineRule="auto"/>
        <w:rPr>
          <w:rFonts w:ascii="宋体" w:hAnsi="宋体" w:cs="宋体"/>
          <w:sz w:val="24"/>
        </w:rPr>
      </w:pPr>
      <w:r>
        <w:rPr>
          <w:rFonts w:hint="eastAsia" w:ascii="宋体" w:hAnsi="宋体" w:cs="宋体"/>
          <w:sz w:val="24"/>
        </w:rPr>
        <w:t>2、提供自采购公告发布之日起至公告截止日内任意时间的“信用中国”网站（www.creditchina.gov.cn）的响应供应商信用查询网页截图。</w:t>
      </w:r>
    </w:p>
    <w:p>
      <w:pPr>
        <w:spacing w:line="360" w:lineRule="auto"/>
        <w:rPr>
          <w:rFonts w:ascii="宋体" w:hAnsi="宋体" w:cs="宋体"/>
          <w:sz w:val="24"/>
        </w:rPr>
      </w:pPr>
      <w:r>
        <w:rPr>
          <w:rFonts w:hint="eastAsia" w:ascii="宋体" w:hAnsi="宋体" w:cs="宋体"/>
          <w:sz w:val="24"/>
        </w:rPr>
        <w:t>3、参与公司必须承诺所有数据要求真实可靠，如发生所供货物与合同、采购文件要求不符，甲方（使用方）有权拒绝收货或退货并终止合同，由此产生的一切责任和后果由乙方承担。</w:t>
      </w:r>
    </w:p>
    <w:p>
      <w:pPr>
        <w:spacing w:line="360" w:lineRule="auto"/>
        <w:rPr>
          <w:rFonts w:ascii="宋体" w:hAnsi="宋体" w:cs="宋体"/>
          <w:sz w:val="24"/>
        </w:rPr>
      </w:pPr>
      <w:r>
        <w:rPr>
          <w:rFonts w:hint="eastAsia" w:ascii="宋体" w:hAnsi="宋体" w:cs="宋体"/>
          <w:sz w:val="24"/>
        </w:rPr>
        <w:t>4、不接受联合体响应，不允许分包和转包。</w:t>
      </w:r>
    </w:p>
    <w:p>
      <w:pPr>
        <w:spacing w:line="360" w:lineRule="auto"/>
        <w:rPr>
          <w:rFonts w:ascii="宋体" w:hAnsi="宋体" w:cs="宋体"/>
          <w:sz w:val="24"/>
        </w:rPr>
      </w:pPr>
      <w:r>
        <w:rPr>
          <w:rFonts w:hint="eastAsia" w:ascii="宋体" w:hAnsi="宋体" w:cs="宋体"/>
          <w:sz w:val="24"/>
        </w:rPr>
        <w:t>5、响应文件一正三副（固定装订，不强制要求胶装），必须档案袋密封于采购现场统一递交，一个项目对应一个档案袋。</w:t>
      </w:r>
    </w:p>
    <w:p>
      <w:pPr>
        <w:spacing w:line="360" w:lineRule="auto"/>
        <w:rPr>
          <w:rFonts w:ascii="宋体" w:hAnsi="宋体" w:cs="宋体"/>
          <w:sz w:val="24"/>
        </w:rPr>
      </w:pPr>
      <w:r>
        <w:rPr>
          <w:rFonts w:hint="eastAsia" w:ascii="宋体" w:hAnsi="宋体" w:cs="宋体"/>
          <w:sz w:val="24"/>
        </w:rPr>
        <w:t>6、采购时间初步定于</w:t>
      </w:r>
      <w:r>
        <w:rPr>
          <w:rFonts w:hint="eastAsia" w:ascii="宋体" w:hAnsi="宋体" w:cs="宋体"/>
          <w:b/>
          <w:color w:val="FF0000"/>
          <w:sz w:val="24"/>
        </w:rPr>
        <w:t>2025年</w:t>
      </w:r>
      <w:r>
        <w:rPr>
          <w:rFonts w:hint="eastAsia" w:ascii="宋体" w:hAnsi="宋体" w:cs="宋体"/>
          <w:b/>
          <w:color w:val="FF0000"/>
          <w:sz w:val="24"/>
          <w:u w:val="none"/>
        </w:rPr>
        <w:t>0</w:t>
      </w:r>
      <w:r>
        <w:rPr>
          <w:rFonts w:hint="eastAsia" w:ascii="宋体" w:hAnsi="宋体" w:cs="宋体"/>
          <w:b/>
          <w:color w:val="FF0000"/>
          <w:sz w:val="24"/>
          <w:u w:val="none"/>
          <w:lang w:val="en-US" w:eastAsia="zh-CN"/>
        </w:rPr>
        <w:t>5</w:t>
      </w:r>
      <w:r>
        <w:rPr>
          <w:rFonts w:hint="eastAsia" w:ascii="宋体" w:hAnsi="宋体" w:cs="宋体"/>
          <w:b/>
          <w:color w:val="FF0000"/>
          <w:sz w:val="24"/>
          <w:u w:val="none"/>
        </w:rPr>
        <w:t>月</w:t>
      </w:r>
      <w:r>
        <w:rPr>
          <w:rFonts w:hint="eastAsia" w:ascii="宋体" w:hAnsi="宋体" w:cs="宋体"/>
          <w:b/>
          <w:color w:val="FF0000"/>
          <w:sz w:val="24"/>
          <w:u w:val="none"/>
          <w:lang w:val="en-US" w:eastAsia="zh-CN"/>
        </w:rPr>
        <w:t>26</w:t>
      </w:r>
      <w:r>
        <w:rPr>
          <w:rFonts w:hint="eastAsia" w:ascii="宋体" w:hAnsi="宋体" w:cs="宋体"/>
          <w:b/>
          <w:color w:val="FF0000"/>
          <w:sz w:val="24"/>
          <w:u w:val="none"/>
        </w:rPr>
        <w:t>日</w:t>
      </w:r>
      <w:r>
        <w:rPr>
          <w:rFonts w:hint="eastAsia" w:ascii="宋体" w:hAnsi="宋体" w:cs="宋体"/>
          <w:b/>
          <w:color w:val="FF0000"/>
          <w:sz w:val="24"/>
          <w:u w:val="none"/>
          <w:lang w:val="en-US" w:eastAsia="zh-CN"/>
        </w:rPr>
        <w:t>14</w:t>
      </w:r>
      <w:r>
        <w:rPr>
          <w:rFonts w:hint="eastAsia" w:ascii="宋体" w:hAnsi="宋体" w:cs="宋体"/>
          <w:b/>
          <w:color w:val="FF0000"/>
          <w:sz w:val="24"/>
        </w:rPr>
        <w:t>时</w:t>
      </w:r>
      <w:r>
        <w:rPr>
          <w:rFonts w:hint="eastAsia" w:ascii="宋体" w:hAnsi="宋体" w:cs="宋体"/>
          <w:sz w:val="24"/>
        </w:rPr>
        <w:t>，地点：浙江大学医学院附属妇产科医院（杭州市学士路1号）</w:t>
      </w:r>
      <w:r>
        <w:rPr>
          <w:rFonts w:hint="eastAsia" w:ascii="宋体" w:hAnsi="宋体" w:cs="宋体"/>
          <w:b/>
          <w:sz w:val="24"/>
        </w:rPr>
        <w:t>1号楼13楼1305会议室</w:t>
      </w:r>
      <w:r>
        <w:rPr>
          <w:rFonts w:hint="eastAsia" w:ascii="宋体" w:hAnsi="宋体" w:cs="宋体"/>
          <w:sz w:val="24"/>
        </w:rPr>
        <w:t>，</w:t>
      </w:r>
      <w:r>
        <w:rPr>
          <w:rFonts w:hint="eastAsia" w:ascii="宋体" w:hAnsi="宋体" w:cs="宋体"/>
          <w:b/>
          <w:bCs/>
          <w:color w:val="FF0000"/>
          <w:sz w:val="24"/>
        </w:rPr>
        <w:t>报名</w:t>
      </w:r>
      <w:r>
        <w:rPr>
          <w:rFonts w:hint="eastAsia" w:ascii="宋体" w:hAnsi="宋体" w:cs="宋体"/>
          <w:b/>
          <w:color w:val="FF0000"/>
          <w:sz w:val="24"/>
        </w:rPr>
        <w:t>截止日期为0</w:t>
      </w:r>
      <w:r>
        <w:rPr>
          <w:rFonts w:hint="eastAsia" w:ascii="宋体" w:hAnsi="宋体" w:cs="宋体"/>
          <w:b/>
          <w:color w:val="FF0000"/>
          <w:sz w:val="24"/>
          <w:lang w:val="en-US" w:eastAsia="zh-CN"/>
        </w:rPr>
        <w:t>5</w:t>
      </w:r>
      <w:r>
        <w:rPr>
          <w:rFonts w:hint="eastAsia" w:ascii="宋体" w:hAnsi="宋体" w:cs="宋体"/>
          <w:b/>
          <w:color w:val="FF0000"/>
          <w:sz w:val="24"/>
        </w:rPr>
        <w:t>月</w:t>
      </w:r>
      <w:r>
        <w:rPr>
          <w:rFonts w:hint="eastAsia" w:ascii="宋体" w:hAnsi="宋体" w:cs="宋体"/>
          <w:b/>
          <w:color w:val="FF0000"/>
          <w:sz w:val="24"/>
          <w:lang w:val="en-US" w:eastAsia="zh-CN"/>
        </w:rPr>
        <w:t>23</w:t>
      </w:r>
      <w:r>
        <w:rPr>
          <w:rFonts w:hint="eastAsia" w:ascii="宋体" w:hAnsi="宋体" w:cs="宋体"/>
          <w:b/>
          <w:color w:val="FF0000"/>
          <w:sz w:val="24"/>
        </w:rPr>
        <w:t>日16:00</w:t>
      </w:r>
      <w:r>
        <w:rPr>
          <w:rFonts w:hint="eastAsia" w:ascii="宋体" w:hAnsi="宋体" w:cs="宋体"/>
          <w:sz w:val="24"/>
        </w:rPr>
        <w:t>（报名以邮件为准，邮件标题请注明采购编号及所投项目号，</w:t>
      </w:r>
      <w:r>
        <w:rPr>
          <w:rFonts w:hint="eastAsia" w:ascii="宋体" w:hAnsi="宋体" w:cs="宋体"/>
          <w:b/>
          <w:sz w:val="24"/>
        </w:rPr>
        <w:t>邮件内容请注明响应公司名称、授权人姓名及联系方式，生产厂家，规格型号等</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7、以上事项均为必须项，任何一项不满足均取消响应资格。</w:t>
      </w: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其他事项：</w:t>
      </w:r>
    </w:p>
    <w:p>
      <w:pPr>
        <w:rPr>
          <w:rFonts w:ascii="宋体" w:hAnsi="宋体" w:cs="宋体"/>
          <w:sz w:val="24"/>
        </w:rPr>
      </w:pPr>
      <w:r>
        <w:rPr>
          <w:rFonts w:hint="eastAsia" w:ascii="宋体" w:hAnsi="宋体" w:cs="宋体"/>
          <w:sz w:val="24"/>
        </w:rPr>
        <w:t>咨询、报名电话：采购中心 施老师89991092。EMAIL：CGZX_SCF@163.com</w:t>
      </w:r>
    </w:p>
    <w:p>
      <w:pPr>
        <w:rPr>
          <w:rFonts w:ascii="宋体" w:hAnsi="宋体" w:cs="宋体"/>
        </w:rPr>
      </w:pPr>
      <w:bookmarkStart w:id="1" w:name="_Toc186548464"/>
      <w:r>
        <w:rPr>
          <w:rFonts w:hint="eastAsia" w:ascii="宋体" w:hAnsi="宋体" w:cs="宋体"/>
        </w:rPr>
        <w:br w:type="page"/>
      </w:r>
    </w:p>
    <w:p>
      <w:pPr>
        <w:pStyle w:val="12"/>
        <w:rPr>
          <w:rFonts w:ascii="宋体" w:hAnsi="宋体" w:cs="宋体"/>
        </w:rPr>
      </w:pPr>
      <w:r>
        <w:rPr>
          <w:rFonts w:hint="eastAsia" w:ascii="宋体" w:hAnsi="宋体" w:cs="宋体"/>
        </w:rPr>
        <w:t>第二章 采购内容及需求</w:t>
      </w:r>
      <w:bookmarkEnd w:id="1"/>
    </w:p>
    <w:p>
      <w:pPr>
        <w:rPr>
          <w:rFonts w:ascii="宋体" w:hAnsi="宋体" w:cs="宋体"/>
          <w:b/>
          <w:sz w:val="32"/>
          <w:szCs w:val="32"/>
        </w:rPr>
      </w:pPr>
      <w:r>
        <w:rPr>
          <w:rFonts w:hint="eastAsia" w:ascii="宋体" w:hAnsi="宋体" w:cs="宋体"/>
          <w:b/>
          <w:sz w:val="32"/>
          <w:szCs w:val="32"/>
        </w:rPr>
        <w:t>一、总体要求：</w:t>
      </w:r>
    </w:p>
    <w:p>
      <w:pPr>
        <w:spacing w:line="360" w:lineRule="auto"/>
        <w:rPr>
          <w:rFonts w:ascii="宋体" w:hAnsi="宋体" w:cs="宋体"/>
          <w:sz w:val="24"/>
        </w:rPr>
      </w:pPr>
      <w:r>
        <w:rPr>
          <w:rFonts w:hint="eastAsia" w:ascii="宋体" w:hAnsi="宋体" w:cs="宋体"/>
          <w:sz w:val="24"/>
        </w:rPr>
        <w:t>1、成交供应商在保证成交产品质量、执行国家物价的前提下按约定的品种、规格、数量、价格、供货方式等供货，保证临床使用不断档。</w:t>
      </w:r>
    </w:p>
    <w:p>
      <w:pPr>
        <w:spacing w:line="360" w:lineRule="auto"/>
        <w:rPr>
          <w:rFonts w:ascii="宋体" w:hAnsi="宋体" w:cs="宋体"/>
          <w:sz w:val="24"/>
        </w:rPr>
      </w:pPr>
      <w:r>
        <w:rPr>
          <w:rFonts w:hint="eastAsia" w:ascii="宋体" w:hAnsi="宋体" w:cs="宋体"/>
          <w:sz w:val="24"/>
        </w:rPr>
        <w:t>2、成交供应商必须产品齐全，不得以任何借口（如无货，采购量少等）不执行医院相关成交产品的采购计划。某些品种成交供应商确定无法供货，医院有权选择其他供应商。</w:t>
      </w:r>
    </w:p>
    <w:p>
      <w:pPr>
        <w:spacing w:line="360" w:lineRule="auto"/>
        <w:rPr>
          <w:rFonts w:ascii="宋体" w:hAnsi="宋体" w:cs="宋体"/>
          <w:sz w:val="24"/>
        </w:rPr>
      </w:pPr>
      <w:r>
        <w:rPr>
          <w:rFonts w:hint="eastAsia" w:ascii="宋体" w:hAnsi="宋体" w:cs="宋体"/>
          <w:sz w:val="24"/>
        </w:rPr>
        <w:t>3、签约或履约期间，有入围供应商不能签约或履约的，允许按评审结果排名先后替补。</w:t>
      </w:r>
    </w:p>
    <w:p>
      <w:pPr>
        <w:spacing w:line="360" w:lineRule="auto"/>
        <w:rPr>
          <w:rFonts w:ascii="宋体" w:hAnsi="宋体" w:cs="宋体"/>
          <w:sz w:val="24"/>
        </w:rPr>
      </w:pPr>
      <w:r>
        <w:rPr>
          <w:rFonts w:hint="eastAsia" w:ascii="宋体" w:hAnsi="宋体" w:cs="宋体"/>
          <w:sz w:val="24"/>
        </w:rPr>
        <w:t>4、若遇国家重大政策调整影响合同执行的情况，双方可共同友好协商解决。</w:t>
      </w:r>
    </w:p>
    <w:p>
      <w:pPr>
        <w:spacing w:line="360" w:lineRule="auto"/>
        <w:rPr>
          <w:rFonts w:ascii="宋体" w:hAnsi="宋体" w:cs="宋体"/>
          <w:sz w:val="24"/>
        </w:rPr>
      </w:pPr>
      <w:r>
        <w:rPr>
          <w:rFonts w:hint="eastAsia" w:ascii="宋体" w:hAnsi="宋体" w:cs="宋体"/>
          <w:sz w:val="24"/>
        </w:rPr>
        <w:t>5、“</w:t>
      </w:r>
      <w:bookmarkStart w:id="2" w:name="OLE_LINK1"/>
      <w:r>
        <w:rPr>
          <w:rFonts w:hint="eastAsia" w:ascii="宋体" w:hAnsi="宋体" w:cs="宋体"/>
          <w:sz w:val="24"/>
        </w:rPr>
        <w:t>▲</w:t>
      </w:r>
      <w:bookmarkEnd w:id="2"/>
      <w:r>
        <w:rPr>
          <w:rFonts w:hint="eastAsia" w:ascii="宋体" w:hAnsi="宋体" w:cs="宋体"/>
          <w:sz w:val="24"/>
        </w:rPr>
        <w:t>”为实质性条款，若不满足响应无效。“Δ”为重点条款。</w:t>
      </w:r>
    </w:p>
    <w:p>
      <w:pPr>
        <w:rPr>
          <w:rFonts w:ascii="宋体" w:hAnsi="宋体" w:cs="宋体"/>
          <w:b/>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ascii="宋体" w:hAnsi="宋体" w:cs="宋体"/>
          <w:b/>
          <w:sz w:val="32"/>
          <w:szCs w:val="32"/>
        </w:rPr>
      </w:pPr>
      <w:r>
        <w:rPr>
          <w:rFonts w:hint="eastAsia" w:ascii="宋体" w:hAnsi="宋体" w:cs="宋体"/>
          <w:b/>
          <w:sz w:val="32"/>
          <w:szCs w:val="32"/>
        </w:rPr>
        <w:t>二、采购内容技术要求：</w:t>
      </w:r>
    </w:p>
    <w:p>
      <w:pPr>
        <w:spacing w:line="360" w:lineRule="auto"/>
        <w:rPr>
          <w:rStyle w:val="49"/>
          <w:rFonts w:hint="default"/>
          <w:bCs/>
          <w:strike w:val="0"/>
          <w:kern w:val="2"/>
          <w:sz w:val="21"/>
          <w:szCs w:val="21"/>
          <w:lang w:val="en-US" w:eastAsia="zh-CN" w:bidi="ar"/>
        </w:rPr>
      </w:pPr>
      <w:r>
        <w:rPr>
          <w:rFonts w:hint="eastAsia" w:ascii="宋体" w:hAnsi="宋体" w:cs="宋体"/>
          <w:b/>
          <w:szCs w:val="21"/>
        </w:rPr>
        <w:t>项目</w:t>
      </w:r>
      <w:r>
        <w:rPr>
          <w:rFonts w:hint="eastAsia" w:ascii="宋体" w:hAnsi="宋体" w:cs="宋体"/>
          <w:b/>
          <w:szCs w:val="21"/>
          <w:lang w:eastAsia="zh-CN"/>
        </w:rPr>
        <w:t>一</w:t>
      </w:r>
      <w:r>
        <w:rPr>
          <w:rFonts w:hint="eastAsia" w:ascii="宋体" w:hAnsi="宋体" w:cs="宋体"/>
          <w:b/>
          <w:bCs/>
          <w:szCs w:val="21"/>
        </w:rPr>
        <w:t>：</w:t>
      </w:r>
      <w:r>
        <w:rPr>
          <w:rStyle w:val="56"/>
          <w:rFonts w:hint="default"/>
          <w:b/>
          <w:bCs/>
          <w:sz w:val="21"/>
          <w:szCs w:val="21"/>
          <w:lang w:bidi="ar"/>
        </w:rPr>
        <w:t>易制毒化学品</w:t>
      </w:r>
    </w:p>
    <w:p>
      <w:pPr>
        <w:pStyle w:val="24"/>
        <w:numPr>
          <w:ilvl w:val="0"/>
          <w:numId w:val="1"/>
        </w:numPr>
        <w:tabs>
          <w:tab w:val="left" w:pos="312"/>
        </w:tabs>
        <w:spacing w:line="360" w:lineRule="auto"/>
        <w:ind w:firstLine="0" w:firstLineChars="0"/>
        <w:rPr>
          <w:rStyle w:val="49"/>
          <w:rFonts w:hint="default"/>
          <w:bCs/>
          <w:strike w:val="0"/>
          <w:kern w:val="2"/>
          <w:sz w:val="21"/>
          <w:szCs w:val="21"/>
          <w:lang w:val="en-US" w:eastAsia="zh-CN" w:bidi="ar"/>
        </w:rPr>
      </w:pPr>
      <w:r>
        <w:rPr>
          <w:rStyle w:val="49"/>
          <w:rFonts w:hint="default"/>
          <w:bCs/>
          <w:strike w:val="0"/>
          <w:kern w:val="2"/>
          <w:sz w:val="21"/>
          <w:szCs w:val="21"/>
          <w:lang w:val="en-US" w:eastAsia="zh-CN" w:bidi="ar"/>
        </w:rPr>
        <w:t>▲易制毒化学品：通过浙江省易涉毒物品管控平台备案采购；涉及配送的商业公司，营业执照应具备配送易制毒等危险化学品的资质范围企业，且在易涉毒管控平台备案具备销售资格及承运单位运输备案证号等（提供相关证明材料）；</w:t>
      </w:r>
    </w:p>
    <w:p>
      <w:pPr>
        <w:pStyle w:val="24"/>
        <w:numPr>
          <w:ilvl w:val="0"/>
          <w:numId w:val="1"/>
        </w:numPr>
        <w:tabs>
          <w:tab w:val="left" w:pos="312"/>
        </w:tabs>
        <w:spacing w:line="360" w:lineRule="auto"/>
        <w:ind w:firstLine="0" w:firstLineChars="0"/>
        <w:rPr>
          <w:rStyle w:val="49"/>
          <w:rFonts w:hint="default"/>
          <w:bCs/>
          <w:strike w:val="0"/>
          <w:kern w:val="2"/>
          <w:sz w:val="21"/>
          <w:szCs w:val="21"/>
          <w:lang w:val="en-US" w:eastAsia="zh-CN" w:bidi="ar"/>
        </w:rPr>
      </w:pPr>
      <w:r>
        <w:rPr>
          <w:rStyle w:val="49"/>
          <w:rFonts w:hint="default"/>
          <w:bCs/>
          <w:strike w:val="0"/>
          <w:kern w:val="2"/>
          <w:sz w:val="21"/>
          <w:szCs w:val="21"/>
          <w:lang w:val="en-US" w:eastAsia="zh-CN" w:bidi="ar"/>
        </w:rPr>
        <w:t>供应商的配送需求：</w:t>
      </w:r>
      <w:r>
        <w:rPr>
          <w:rStyle w:val="49"/>
          <w:rFonts w:hint="eastAsia"/>
          <w:bCs/>
          <w:strike w:val="0"/>
          <w:kern w:val="2"/>
          <w:sz w:val="21"/>
          <w:szCs w:val="21"/>
          <w:lang w:val="en-US" w:eastAsia="zh-CN" w:bidi="ar"/>
        </w:rPr>
        <w:t>平台备案审核通过后，一周内送达。</w:t>
      </w:r>
    </w:p>
    <w:p>
      <w:pPr>
        <w:pStyle w:val="24"/>
        <w:numPr>
          <w:ilvl w:val="0"/>
          <w:numId w:val="1"/>
        </w:numPr>
        <w:tabs>
          <w:tab w:val="left" w:pos="312"/>
        </w:tabs>
        <w:spacing w:line="360" w:lineRule="auto"/>
        <w:ind w:firstLine="0" w:firstLineChars="0"/>
        <w:rPr>
          <w:rStyle w:val="49"/>
          <w:rFonts w:hint="default"/>
          <w:bCs/>
          <w:sz w:val="21"/>
          <w:szCs w:val="21"/>
          <w:lang w:bidi="ar"/>
        </w:rPr>
      </w:pPr>
      <w:r>
        <w:rPr>
          <w:rStyle w:val="49"/>
          <w:rFonts w:hint="default"/>
          <w:bCs/>
          <w:sz w:val="21"/>
          <w:szCs w:val="21"/>
          <w:lang w:bidi="ar"/>
        </w:rPr>
        <w:t>项目明细及最高限价见下表：</w:t>
      </w:r>
    </w:p>
    <w:tbl>
      <w:tblPr>
        <w:tblStyle w:val="15"/>
        <w:tblW w:w="9100"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855"/>
        <w:gridCol w:w="2126"/>
        <w:gridCol w:w="1161"/>
        <w:gridCol w:w="1816"/>
        <w:gridCol w:w="85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jc w:val="center"/>
              <w:rPr>
                <w:rFonts w:ascii="宋体" w:hAnsi="宋体" w:cs="宋体"/>
                <w:b/>
                <w:bCs/>
                <w:szCs w:val="21"/>
              </w:rPr>
            </w:pPr>
            <w:r>
              <w:rPr>
                <w:rFonts w:hint="eastAsia" w:ascii="宋体" w:hAnsi="宋体" w:cs="宋体"/>
                <w:b/>
                <w:bCs/>
                <w:szCs w:val="21"/>
              </w:rPr>
              <w:t>序号</w:t>
            </w:r>
          </w:p>
        </w:tc>
        <w:tc>
          <w:tcPr>
            <w:tcW w:w="855" w:type="dxa"/>
            <w:vAlign w:val="center"/>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分类</w:t>
            </w:r>
          </w:p>
        </w:tc>
        <w:tc>
          <w:tcPr>
            <w:tcW w:w="2126"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药品名称</w:t>
            </w:r>
          </w:p>
        </w:tc>
        <w:tc>
          <w:tcPr>
            <w:tcW w:w="1161" w:type="dxa"/>
            <w:vAlign w:val="center"/>
          </w:tcPr>
          <w:p>
            <w:pPr>
              <w:widowControl/>
              <w:jc w:val="center"/>
              <w:textAlignment w:val="top"/>
              <w:rPr>
                <w:rFonts w:ascii="宋体" w:hAnsi="宋体" w:cs="宋体"/>
                <w:color w:val="333333"/>
                <w:kern w:val="0"/>
                <w:szCs w:val="21"/>
                <w:lang w:bidi="ar"/>
              </w:rPr>
            </w:pPr>
            <w:r>
              <w:rPr>
                <w:rFonts w:hint="eastAsia" w:ascii="宋体" w:hAnsi="宋体" w:cs="宋体"/>
                <w:b/>
                <w:bCs/>
                <w:color w:val="333333"/>
                <w:kern w:val="0"/>
                <w:szCs w:val="21"/>
                <w:lang w:bidi="ar"/>
              </w:rPr>
              <w:t>药品规格</w:t>
            </w:r>
          </w:p>
        </w:tc>
        <w:tc>
          <w:tcPr>
            <w:tcW w:w="1816" w:type="dxa"/>
            <w:vAlign w:val="center"/>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参考品牌</w:t>
            </w:r>
          </w:p>
        </w:tc>
        <w:tc>
          <w:tcPr>
            <w:tcW w:w="850"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单位</w:t>
            </w:r>
          </w:p>
        </w:tc>
        <w:tc>
          <w:tcPr>
            <w:tcW w:w="1560" w:type="dxa"/>
          </w:tcPr>
          <w:p>
            <w:pPr>
              <w:pStyle w:val="24"/>
              <w:tabs>
                <w:tab w:val="left" w:pos="312"/>
              </w:tabs>
              <w:spacing w:line="360" w:lineRule="auto"/>
              <w:ind w:firstLine="0" w:firstLineChars="0"/>
              <w:jc w:val="center"/>
              <w:rPr>
                <w:rFonts w:ascii="宋体" w:hAnsi="宋体" w:cs="宋体"/>
                <w:b/>
                <w:bCs/>
                <w:color w:val="333333"/>
                <w:kern w:val="0"/>
                <w:szCs w:val="21"/>
                <w:lang w:bidi="ar"/>
              </w:rPr>
            </w:pPr>
            <w:r>
              <w:rPr>
                <w:rFonts w:hint="eastAsia" w:ascii="宋体" w:hAnsi="宋体" w:cs="宋体"/>
                <w:b/>
                <w:bCs/>
                <w:color w:val="333333"/>
                <w:kern w:val="0"/>
                <w:szCs w:val="21"/>
                <w:lang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w:t>
            </w:r>
          </w:p>
        </w:tc>
        <w:tc>
          <w:tcPr>
            <w:tcW w:w="855" w:type="dxa"/>
            <w:vMerge w:val="restart"/>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易制毒化学品</w:t>
            </w:r>
          </w:p>
        </w:tc>
        <w:tc>
          <w:tcPr>
            <w:tcW w:w="2126"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丙酮</w:t>
            </w:r>
          </w:p>
        </w:tc>
        <w:tc>
          <w:tcPr>
            <w:tcW w:w="1161"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1816" w:type="dxa"/>
            <w:vAlign w:val="center"/>
          </w:tcPr>
          <w:p>
            <w:pPr>
              <w:widowControl/>
              <w:jc w:val="center"/>
              <w:textAlignment w:val="top"/>
              <w:rPr>
                <w:rFonts w:ascii="宋体" w:hAnsi="宋体" w:cs="宋体"/>
                <w:color w:val="333333"/>
                <w:kern w:val="0"/>
                <w:szCs w:val="21"/>
                <w:lang w:bidi="ar"/>
              </w:rPr>
            </w:pPr>
            <w:r>
              <w:rPr>
                <w:rFonts w:ascii="楷体_GB2312" w:hAnsi="楷体_GB2312"/>
                <w:color w:val="333333"/>
                <w:highlight w:val="none"/>
              </w:rPr>
              <w:t>湖州双林</w:t>
            </w:r>
          </w:p>
        </w:tc>
        <w:tc>
          <w:tcPr>
            <w:tcW w:w="850"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60"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ascii="宋体" w:hAnsi="宋体" w:cs="宋体"/>
                <w:color w:val="000000"/>
                <w:kern w:val="0"/>
                <w:szCs w:val="21"/>
                <w:lang w:bidi="ar"/>
              </w:rPr>
            </w:pPr>
            <w:r>
              <w:rPr>
                <w:rFonts w:hint="eastAsia" w:ascii="宋体" w:hAnsi="宋体" w:cs="宋体"/>
                <w:color w:val="000000"/>
                <w:kern w:val="0"/>
                <w:szCs w:val="21"/>
                <w:lang w:bidi="ar"/>
              </w:rPr>
              <w:t>2</w:t>
            </w:r>
          </w:p>
        </w:tc>
        <w:tc>
          <w:tcPr>
            <w:tcW w:w="855" w:type="dxa"/>
            <w:vMerge w:val="continue"/>
            <w:vAlign w:val="center"/>
          </w:tcPr>
          <w:p>
            <w:pPr>
              <w:widowControl/>
              <w:jc w:val="center"/>
              <w:textAlignment w:val="top"/>
              <w:rPr>
                <w:rFonts w:ascii="宋体" w:hAnsi="宋体" w:cs="宋体"/>
                <w:color w:val="333333"/>
                <w:kern w:val="0"/>
                <w:szCs w:val="21"/>
                <w:lang w:bidi="ar"/>
              </w:rPr>
            </w:pPr>
          </w:p>
        </w:tc>
        <w:tc>
          <w:tcPr>
            <w:tcW w:w="2126"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氯仿(AR)</w:t>
            </w:r>
          </w:p>
        </w:tc>
        <w:tc>
          <w:tcPr>
            <w:tcW w:w="1161"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1816" w:type="dxa"/>
            <w:vAlign w:val="center"/>
          </w:tcPr>
          <w:p>
            <w:pPr>
              <w:widowControl/>
              <w:jc w:val="center"/>
              <w:textAlignment w:val="top"/>
              <w:rPr>
                <w:rFonts w:ascii="宋体" w:hAnsi="宋体" w:cs="宋体"/>
                <w:color w:val="333333"/>
                <w:kern w:val="0"/>
                <w:szCs w:val="21"/>
                <w:lang w:bidi="ar"/>
              </w:rPr>
            </w:pPr>
            <w:r>
              <w:rPr>
                <w:rFonts w:ascii="楷体_GB2312" w:hAnsi="楷体_GB2312"/>
                <w:color w:val="333333"/>
              </w:rPr>
              <w:t>西陇科学股份</w:t>
            </w:r>
          </w:p>
        </w:tc>
        <w:tc>
          <w:tcPr>
            <w:tcW w:w="850"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60"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ascii="宋体" w:hAnsi="宋体" w:cs="宋体"/>
                <w:color w:val="000000"/>
                <w:kern w:val="0"/>
                <w:szCs w:val="21"/>
                <w:lang w:bidi="ar"/>
              </w:rPr>
            </w:pPr>
            <w:r>
              <w:rPr>
                <w:rFonts w:hint="eastAsia" w:ascii="宋体" w:hAnsi="宋体" w:cs="宋体"/>
                <w:color w:val="000000"/>
                <w:kern w:val="0"/>
                <w:szCs w:val="21"/>
                <w:lang w:bidi="ar"/>
              </w:rPr>
              <w:t>3</w:t>
            </w:r>
          </w:p>
        </w:tc>
        <w:tc>
          <w:tcPr>
            <w:tcW w:w="855" w:type="dxa"/>
            <w:vMerge w:val="continue"/>
            <w:vAlign w:val="center"/>
          </w:tcPr>
          <w:p>
            <w:pPr>
              <w:widowControl/>
              <w:jc w:val="center"/>
              <w:textAlignment w:val="center"/>
              <w:rPr>
                <w:rFonts w:ascii="宋体" w:hAnsi="宋体" w:cs="宋体"/>
                <w:color w:val="000000"/>
                <w:kern w:val="0"/>
                <w:szCs w:val="21"/>
                <w:lang w:bidi="ar"/>
              </w:rPr>
            </w:pPr>
          </w:p>
        </w:tc>
        <w:tc>
          <w:tcPr>
            <w:tcW w:w="2126"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盐酸(AR)</w:t>
            </w:r>
          </w:p>
        </w:tc>
        <w:tc>
          <w:tcPr>
            <w:tcW w:w="1161"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1816" w:type="dxa"/>
            <w:vAlign w:val="center"/>
          </w:tcPr>
          <w:p>
            <w:pPr>
              <w:widowControl/>
              <w:jc w:val="center"/>
              <w:textAlignment w:val="center"/>
              <w:rPr>
                <w:rFonts w:ascii="宋体" w:hAnsi="宋体" w:cs="宋体"/>
                <w:color w:val="000000"/>
                <w:kern w:val="0"/>
                <w:szCs w:val="21"/>
                <w:lang w:bidi="ar"/>
              </w:rPr>
            </w:pPr>
            <w:r>
              <w:rPr>
                <w:rFonts w:hint="eastAsia"/>
                <w:sz w:val="22"/>
                <w:szCs w:val="22"/>
              </w:rPr>
              <w:t>杭州双林</w:t>
            </w:r>
            <w:r>
              <w:rPr>
                <w:rFonts w:hint="default"/>
                <w:sz w:val="22"/>
                <w:szCs w:val="22"/>
              </w:rPr>
              <w:t>/</w:t>
            </w:r>
            <w:r>
              <w:rPr>
                <w:rFonts w:ascii="楷体_GB2312" w:hAnsi="楷体_GB2312"/>
                <w:color w:val="333333"/>
              </w:rPr>
              <w:t>西陇科学股份</w:t>
            </w:r>
          </w:p>
        </w:tc>
        <w:tc>
          <w:tcPr>
            <w:tcW w:w="850"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瓶</w:t>
            </w:r>
          </w:p>
        </w:tc>
        <w:tc>
          <w:tcPr>
            <w:tcW w:w="1560"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7</w:t>
            </w:r>
          </w:p>
        </w:tc>
      </w:tr>
    </w:tbl>
    <w:p>
      <w:pPr>
        <w:spacing w:line="360" w:lineRule="auto"/>
        <w:rPr>
          <w:rFonts w:ascii="宋体" w:hAnsi="宋体" w:cs="宋体"/>
          <w:b/>
          <w:szCs w:val="21"/>
        </w:rPr>
      </w:pPr>
    </w:p>
    <w:p>
      <w:pPr>
        <w:spacing w:line="360" w:lineRule="auto"/>
        <w:rPr>
          <w:rFonts w:hint="eastAsia" w:ascii="宋体" w:hAnsi="宋体" w:cs="宋体"/>
          <w:b/>
          <w:color w:val="auto"/>
          <w:szCs w:val="21"/>
        </w:rPr>
      </w:pPr>
    </w:p>
    <w:p>
      <w:pPr>
        <w:spacing w:line="360" w:lineRule="auto"/>
        <w:rPr>
          <w:rStyle w:val="49"/>
          <w:rFonts w:hint="default"/>
          <w:b/>
          <w:color w:val="auto"/>
          <w:sz w:val="21"/>
          <w:szCs w:val="21"/>
          <w:lang w:bidi="ar"/>
        </w:rPr>
      </w:pPr>
      <w:r>
        <w:rPr>
          <w:rFonts w:hint="eastAsia" w:ascii="宋体" w:hAnsi="宋体" w:cs="宋体"/>
          <w:b/>
          <w:color w:val="auto"/>
          <w:szCs w:val="21"/>
        </w:rPr>
        <w:t>项目</w:t>
      </w:r>
      <w:r>
        <w:rPr>
          <w:rFonts w:hint="eastAsia" w:ascii="宋体" w:hAnsi="宋体" w:cs="宋体"/>
          <w:b/>
          <w:color w:val="auto"/>
          <w:szCs w:val="21"/>
          <w:lang w:eastAsia="zh-CN"/>
        </w:rPr>
        <w:t>二</w:t>
      </w:r>
      <w:r>
        <w:rPr>
          <w:rFonts w:hint="eastAsia" w:ascii="宋体" w:hAnsi="宋体" w:cs="宋体"/>
          <w:b/>
          <w:color w:val="auto"/>
          <w:szCs w:val="21"/>
        </w:rPr>
        <w:t>:</w:t>
      </w:r>
      <w:r>
        <w:rPr>
          <w:rFonts w:hint="eastAsia" w:ascii="宋体" w:hAnsi="宋体" w:cs="宋体"/>
          <w:b/>
          <w:color w:val="auto"/>
          <w:szCs w:val="21"/>
          <w:lang w:eastAsia="zh-CN"/>
        </w:rPr>
        <w:t>危险化学品</w:t>
      </w:r>
    </w:p>
    <w:p>
      <w:pPr>
        <w:numPr>
          <w:ilvl w:val="0"/>
          <w:numId w:val="2"/>
        </w:numPr>
        <w:spacing w:line="360" w:lineRule="auto"/>
        <w:rPr>
          <w:rStyle w:val="49"/>
          <w:rFonts w:hint="default"/>
          <w:bCs/>
          <w:color w:val="auto"/>
          <w:sz w:val="21"/>
          <w:szCs w:val="21"/>
          <w:lang w:bidi="ar"/>
        </w:rPr>
      </w:pPr>
      <w:r>
        <w:rPr>
          <w:rStyle w:val="49"/>
          <w:rFonts w:hint="eastAsia"/>
          <w:bCs/>
          <w:color w:val="auto"/>
          <w:sz w:val="21"/>
          <w:szCs w:val="21"/>
          <w:lang w:eastAsia="zh-CN" w:bidi="ar"/>
        </w:rPr>
        <w:t>危险化学品的资质要求：配送危险化学品需要供应商具备《危险化学品经营许可证》，及相关配送资质。</w:t>
      </w:r>
    </w:p>
    <w:p>
      <w:pPr>
        <w:numPr>
          <w:ilvl w:val="0"/>
          <w:numId w:val="2"/>
        </w:numPr>
        <w:spacing w:line="360" w:lineRule="auto"/>
        <w:rPr>
          <w:rStyle w:val="49"/>
          <w:rFonts w:hint="default"/>
          <w:bCs/>
          <w:color w:val="auto"/>
          <w:sz w:val="21"/>
          <w:szCs w:val="21"/>
          <w:lang w:bidi="ar"/>
        </w:rPr>
      </w:pPr>
      <w:r>
        <w:rPr>
          <w:rStyle w:val="49"/>
          <w:rFonts w:hint="default"/>
          <w:bCs/>
          <w:color w:val="auto"/>
          <w:sz w:val="21"/>
          <w:szCs w:val="21"/>
          <w:lang w:bidi="ar"/>
        </w:rPr>
        <w:t>供应商的配送需求：危险化学品要求供应商能一周内送达，消毒剂及试剂类订单发送后要求供应商能当天或者次日送达。</w:t>
      </w:r>
    </w:p>
    <w:p>
      <w:pPr>
        <w:numPr>
          <w:ilvl w:val="0"/>
          <w:numId w:val="2"/>
        </w:numPr>
        <w:spacing w:line="360" w:lineRule="auto"/>
        <w:rPr>
          <w:rStyle w:val="49"/>
          <w:rFonts w:hint="default"/>
          <w:bCs/>
          <w:color w:val="auto"/>
          <w:sz w:val="21"/>
          <w:szCs w:val="21"/>
          <w:lang w:bidi="ar"/>
        </w:rPr>
      </w:pPr>
      <w:r>
        <w:rPr>
          <w:rStyle w:val="49"/>
          <w:rFonts w:hint="default"/>
          <w:bCs/>
          <w:color w:val="auto"/>
          <w:sz w:val="21"/>
          <w:szCs w:val="21"/>
          <w:lang w:bidi="ar"/>
        </w:rPr>
        <w:t>项目明细及最高限价见下表：</w:t>
      </w:r>
    </w:p>
    <w:tbl>
      <w:tblPr>
        <w:tblStyle w:val="15"/>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954"/>
        <w:gridCol w:w="1868"/>
        <w:gridCol w:w="1105"/>
        <w:gridCol w:w="2073"/>
        <w:gridCol w:w="736"/>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序号</w:t>
            </w:r>
          </w:p>
        </w:tc>
        <w:tc>
          <w:tcPr>
            <w:tcW w:w="954" w:type="dxa"/>
            <w:vAlign w:val="center"/>
          </w:tcPr>
          <w:p>
            <w:pPr>
              <w:widowControl/>
              <w:jc w:val="center"/>
              <w:textAlignment w:val="center"/>
              <w:rPr>
                <w:rFonts w:hint="eastAsia" w:ascii="宋体" w:hAnsi="宋体" w:eastAsia="宋体" w:cs="宋体"/>
                <w:b/>
                <w:bCs/>
                <w:color w:val="333333"/>
                <w:kern w:val="0"/>
                <w:szCs w:val="21"/>
                <w:lang w:eastAsia="zh-CN" w:bidi="ar"/>
              </w:rPr>
            </w:pPr>
            <w:r>
              <w:rPr>
                <w:rFonts w:hint="eastAsia" w:ascii="宋体" w:hAnsi="宋体" w:cs="宋体"/>
                <w:b/>
                <w:bCs/>
                <w:color w:val="333333"/>
                <w:kern w:val="0"/>
                <w:szCs w:val="21"/>
                <w:lang w:eastAsia="zh-CN" w:bidi="ar"/>
              </w:rPr>
              <w:t>分类</w:t>
            </w:r>
          </w:p>
        </w:tc>
        <w:tc>
          <w:tcPr>
            <w:tcW w:w="1868" w:type="dxa"/>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b/>
                <w:bCs/>
                <w:color w:val="333333"/>
                <w:kern w:val="0"/>
                <w:szCs w:val="21"/>
                <w:lang w:bidi="ar"/>
              </w:rPr>
              <w:t>药品名称</w:t>
            </w:r>
          </w:p>
        </w:tc>
        <w:tc>
          <w:tcPr>
            <w:tcW w:w="1105" w:type="dxa"/>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b/>
                <w:bCs/>
                <w:color w:val="333333"/>
                <w:kern w:val="0"/>
                <w:szCs w:val="21"/>
                <w:lang w:bidi="ar"/>
              </w:rPr>
              <w:t>药品规格</w:t>
            </w:r>
          </w:p>
        </w:tc>
        <w:tc>
          <w:tcPr>
            <w:tcW w:w="2073" w:type="dxa"/>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szCs w:val="21"/>
              </w:rPr>
              <w:t>参考产地</w:t>
            </w:r>
          </w:p>
        </w:tc>
        <w:tc>
          <w:tcPr>
            <w:tcW w:w="736" w:type="dxa"/>
            <w:vAlign w:val="center"/>
          </w:tcPr>
          <w:p>
            <w:pPr>
              <w:pStyle w:val="24"/>
              <w:tabs>
                <w:tab w:val="left" w:pos="312"/>
              </w:tabs>
              <w:spacing w:line="360" w:lineRule="auto"/>
              <w:ind w:firstLine="0" w:firstLineChars="0"/>
              <w:jc w:val="center"/>
              <w:rPr>
                <w:rFonts w:ascii="宋体" w:hAnsi="宋体" w:eastAsia="宋体" w:cs="宋体"/>
                <w:kern w:val="2"/>
                <w:sz w:val="21"/>
                <w:szCs w:val="21"/>
                <w:lang w:val="en-US" w:eastAsia="zh-CN" w:bidi="ar-SA"/>
              </w:rPr>
            </w:pPr>
            <w:r>
              <w:rPr>
                <w:rFonts w:hint="eastAsia" w:ascii="宋体" w:hAnsi="宋体" w:cs="宋体"/>
                <w:b/>
                <w:bCs/>
                <w:color w:val="333333"/>
                <w:kern w:val="0"/>
                <w:szCs w:val="21"/>
                <w:lang w:bidi="ar"/>
              </w:rPr>
              <w:t>单位</w:t>
            </w:r>
          </w:p>
        </w:tc>
        <w:tc>
          <w:tcPr>
            <w:tcW w:w="1404" w:type="dxa"/>
            <w:vAlign w:val="center"/>
          </w:tcPr>
          <w:p>
            <w:pPr>
              <w:pStyle w:val="24"/>
              <w:tabs>
                <w:tab w:val="left" w:pos="312"/>
              </w:tabs>
              <w:spacing w:line="360" w:lineRule="auto"/>
              <w:ind w:firstLine="0" w:firstLineChars="0"/>
              <w:jc w:val="center"/>
              <w:rPr>
                <w:rFonts w:ascii="宋体" w:hAnsi="宋体" w:eastAsia="宋体" w:cs="宋体"/>
                <w:kern w:val="2"/>
                <w:sz w:val="21"/>
                <w:szCs w:val="21"/>
                <w:lang w:val="en-US" w:eastAsia="zh-CN" w:bidi="ar-SA"/>
              </w:rPr>
            </w:pPr>
            <w:r>
              <w:rPr>
                <w:rFonts w:hint="eastAsia" w:ascii="宋体" w:hAnsi="宋体" w:cs="宋体"/>
                <w:szCs w:val="21"/>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000000"/>
                <w:kern w:val="0"/>
                <w:szCs w:val="21"/>
                <w:lang w:bidi="ar"/>
              </w:rPr>
              <w:t>1</w:t>
            </w:r>
          </w:p>
        </w:tc>
        <w:tc>
          <w:tcPr>
            <w:tcW w:w="954" w:type="dxa"/>
            <w:vMerge w:val="restart"/>
            <w:vAlign w:val="center"/>
          </w:tcPr>
          <w:p>
            <w:pPr>
              <w:widowControl/>
              <w:jc w:val="center"/>
              <w:textAlignment w:val="top"/>
              <w:rPr>
                <w:rFonts w:hint="eastAsia" w:ascii="宋体" w:hAnsi="宋体" w:eastAsia="宋体" w:cs="宋体"/>
                <w:color w:val="333333"/>
                <w:kern w:val="0"/>
                <w:szCs w:val="21"/>
                <w:lang w:eastAsia="zh-CN" w:bidi="ar"/>
              </w:rPr>
            </w:pPr>
            <w:r>
              <w:rPr>
                <w:rFonts w:hint="eastAsia" w:ascii="宋体" w:hAnsi="宋体" w:cs="宋体"/>
                <w:color w:val="333333"/>
                <w:kern w:val="0"/>
                <w:szCs w:val="21"/>
                <w:lang w:eastAsia="zh-CN" w:bidi="ar"/>
              </w:rPr>
              <w:t>危化品</w:t>
            </w:r>
          </w:p>
        </w:tc>
        <w:tc>
          <w:tcPr>
            <w:tcW w:w="1868"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75%酒精</w:t>
            </w:r>
          </w:p>
        </w:tc>
        <w:tc>
          <w:tcPr>
            <w:tcW w:w="1105"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500ml</w:t>
            </w:r>
          </w:p>
        </w:tc>
        <w:tc>
          <w:tcPr>
            <w:tcW w:w="2073" w:type="dxa"/>
            <w:vAlign w:val="top"/>
          </w:tcPr>
          <w:p>
            <w:pPr>
              <w:widowControl/>
              <w:jc w:val="center"/>
              <w:textAlignment w:val="top"/>
              <w:rPr>
                <w:rFonts w:hint="eastAsia" w:ascii="宋体" w:hAnsi="宋体" w:eastAsia="宋体" w:cs="宋体"/>
                <w:kern w:val="2"/>
                <w:sz w:val="21"/>
                <w:szCs w:val="21"/>
                <w:lang w:val="en-US" w:eastAsia="zh-CN" w:bidi="ar-SA"/>
              </w:rPr>
            </w:pPr>
            <w:r>
              <w:rPr>
                <w:rFonts w:ascii="楷体_GB2312" w:hAnsi="楷体_GB2312" w:cs="Arial"/>
                <w:color w:val="333333"/>
              </w:rPr>
              <w:t>安徽安特</w:t>
            </w:r>
          </w:p>
        </w:tc>
        <w:tc>
          <w:tcPr>
            <w:tcW w:w="736"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瓶</w:t>
            </w:r>
          </w:p>
        </w:tc>
        <w:tc>
          <w:tcPr>
            <w:tcW w:w="1404"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b/>
                <w:bCs/>
                <w:color w:val="333333"/>
                <w:kern w:val="0"/>
                <w:szCs w:val="21"/>
                <w:lang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000000"/>
                <w:kern w:val="0"/>
                <w:szCs w:val="21"/>
                <w:lang w:bidi="ar"/>
              </w:rPr>
              <w:t>2</w:t>
            </w:r>
          </w:p>
        </w:tc>
        <w:tc>
          <w:tcPr>
            <w:tcW w:w="954" w:type="dxa"/>
            <w:vMerge w:val="continue"/>
            <w:vAlign w:val="top"/>
          </w:tcPr>
          <w:p>
            <w:pPr>
              <w:widowControl/>
              <w:jc w:val="center"/>
              <w:textAlignment w:val="top"/>
              <w:rPr>
                <w:rFonts w:hint="eastAsia" w:ascii="宋体" w:hAnsi="宋体" w:cs="宋体"/>
                <w:color w:val="333333"/>
                <w:kern w:val="0"/>
                <w:szCs w:val="21"/>
                <w:lang w:bidi="ar"/>
              </w:rPr>
            </w:pPr>
          </w:p>
        </w:tc>
        <w:tc>
          <w:tcPr>
            <w:tcW w:w="1868"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95%酒精</w:t>
            </w:r>
          </w:p>
        </w:tc>
        <w:tc>
          <w:tcPr>
            <w:tcW w:w="1105"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500ml</w:t>
            </w:r>
          </w:p>
        </w:tc>
        <w:tc>
          <w:tcPr>
            <w:tcW w:w="2073" w:type="dxa"/>
            <w:vAlign w:val="top"/>
          </w:tcPr>
          <w:p>
            <w:pPr>
              <w:widowControl/>
              <w:jc w:val="center"/>
              <w:textAlignment w:val="top"/>
              <w:rPr>
                <w:rFonts w:hint="eastAsia" w:ascii="宋体" w:hAnsi="宋体" w:eastAsia="宋体" w:cs="宋体"/>
                <w:kern w:val="2"/>
                <w:sz w:val="21"/>
                <w:szCs w:val="21"/>
                <w:lang w:val="en-US" w:eastAsia="zh-CN" w:bidi="ar-SA"/>
              </w:rPr>
            </w:pPr>
            <w:r>
              <w:rPr>
                <w:rFonts w:ascii="楷体_GB2312" w:hAnsi="楷体_GB2312" w:cs="Arial"/>
                <w:color w:val="333333"/>
              </w:rPr>
              <w:t>安徽安特</w:t>
            </w:r>
          </w:p>
        </w:tc>
        <w:tc>
          <w:tcPr>
            <w:tcW w:w="736"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瓶</w:t>
            </w:r>
          </w:p>
        </w:tc>
        <w:tc>
          <w:tcPr>
            <w:tcW w:w="1404"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b/>
                <w:bCs/>
                <w:color w:val="333333"/>
                <w:kern w:val="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3</w:t>
            </w:r>
          </w:p>
        </w:tc>
        <w:tc>
          <w:tcPr>
            <w:tcW w:w="954" w:type="dxa"/>
            <w:vMerge w:val="continue"/>
            <w:vAlign w:val="center"/>
          </w:tcPr>
          <w:p>
            <w:pPr>
              <w:widowControl/>
              <w:jc w:val="center"/>
              <w:textAlignment w:val="center"/>
              <w:rPr>
                <w:rFonts w:hint="eastAsia" w:ascii="宋体" w:hAnsi="宋体" w:cs="宋体"/>
                <w:color w:val="000000"/>
                <w:kern w:val="0"/>
                <w:szCs w:val="21"/>
                <w:lang w:bidi="ar"/>
              </w:rPr>
            </w:pPr>
          </w:p>
        </w:tc>
        <w:tc>
          <w:tcPr>
            <w:tcW w:w="1868" w:type="dxa"/>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cs="宋体"/>
                <w:color w:val="000000"/>
                <w:kern w:val="0"/>
                <w:szCs w:val="21"/>
                <w:lang w:bidi="ar"/>
              </w:rPr>
              <w:t>75%乙醇</w:t>
            </w:r>
          </w:p>
        </w:tc>
        <w:tc>
          <w:tcPr>
            <w:tcW w:w="1105" w:type="dxa"/>
            <w:vAlign w:val="center"/>
          </w:tcPr>
          <w:p>
            <w:pPr>
              <w:widowControl/>
              <w:jc w:val="center"/>
              <w:textAlignment w:val="top"/>
              <w:rPr>
                <w:rFonts w:hint="eastAsia" w:ascii="宋体" w:hAnsi="宋体" w:eastAsia="宋体" w:cs="宋体"/>
                <w:color w:val="333333"/>
                <w:kern w:val="0"/>
                <w:sz w:val="21"/>
                <w:szCs w:val="21"/>
                <w:lang w:val="en-US" w:eastAsia="zh-CN" w:bidi="ar"/>
              </w:rPr>
            </w:pPr>
            <w:r>
              <w:rPr>
                <w:rFonts w:hint="eastAsia" w:ascii="宋体" w:hAnsi="宋体" w:cs="宋体"/>
                <w:color w:val="333333"/>
                <w:kern w:val="0"/>
                <w:szCs w:val="21"/>
                <w:lang w:bidi="ar"/>
              </w:rPr>
              <w:t>5L</w:t>
            </w:r>
          </w:p>
        </w:tc>
        <w:tc>
          <w:tcPr>
            <w:tcW w:w="2073" w:type="dxa"/>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sz w:val="22"/>
                <w:szCs w:val="22"/>
              </w:rPr>
              <w:t>湖州双林</w:t>
            </w:r>
          </w:p>
        </w:tc>
        <w:tc>
          <w:tcPr>
            <w:tcW w:w="736" w:type="dxa"/>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cs="宋体"/>
                <w:color w:val="000000"/>
                <w:kern w:val="0"/>
                <w:szCs w:val="21"/>
                <w:lang w:bidi="ar"/>
              </w:rPr>
              <w:t>桶</w:t>
            </w:r>
          </w:p>
        </w:tc>
        <w:tc>
          <w:tcPr>
            <w:tcW w:w="1404" w:type="dxa"/>
            <w:vAlign w:val="top"/>
          </w:tcPr>
          <w:p>
            <w:pPr>
              <w:widowControl/>
              <w:jc w:val="center"/>
              <w:textAlignment w:val="top"/>
              <w:rPr>
                <w:rFonts w:hint="eastAsia" w:ascii="宋体" w:hAnsi="宋体" w:eastAsia="宋体" w:cs="宋体"/>
                <w:color w:val="333333"/>
                <w:kern w:val="0"/>
                <w:sz w:val="21"/>
                <w:szCs w:val="21"/>
                <w:lang w:val="en-US" w:eastAsia="zh-CN" w:bidi="ar"/>
              </w:rPr>
            </w:pPr>
            <w:r>
              <w:rPr>
                <w:rFonts w:hint="eastAsia" w:ascii="宋体" w:hAnsi="宋体" w:cs="宋体"/>
                <w:color w:val="333333"/>
                <w:kern w:val="0"/>
                <w:szCs w:val="21"/>
                <w:lang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95%乙醇</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2.5L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安徽安特</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trike/>
                <w:szCs w:val="21"/>
              </w:rPr>
            </w:pPr>
            <w:r>
              <w:rPr>
                <w:rFonts w:hint="eastAsia" w:ascii="宋体" w:hAnsi="宋体" w:cs="宋体"/>
                <w:color w:val="333333"/>
                <w:kern w:val="0"/>
                <w:szCs w:val="21"/>
                <w:lang w:bidi="ar"/>
              </w:rPr>
              <w:t>75%酒精</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250ml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杭州欧拓普生物</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6</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二甲苯</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073" w:type="dxa"/>
          </w:tcPr>
          <w:p>
            <w:pPr>
              <w:widowControl/>
              <w:jc w:val="center"/>
              <w:textAlignment w:val="top"/>
              <w:rPr>
                <w:rFonts w:ascii="宋体" w:hAnsi="宋体" w:cs="宋体"/>
                <w:color w:val="333333"/>
                <w:kern w:val="0"/>
                <w:szCs w:val="21"/>
                <w:lang w:bidi="ar"/>
              </w:rPr>
            </w:pPr>
            <w:r>
              <w:rPr>
                <w:rFonts w:hint="eastAsia" w:ascii="楷体_GB2312" w:hAnsi="楷体_GB2312"/>
                <w:color w:val="333333"/>
                <w:highlight w:val="none"/>
              </w:rPr>
              <w:t>湖州双林</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7</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二甲苯(AR)</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永华化学科技</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8</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甲醇(AR)</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073" w:type="dxa"/>
          </w:tcPr>
          <w:p>
            <w:pPr>
              <w:widowControl/>
              <w:jc w:val="center"/>
              <w:textAlignment w:val="top"/>
              <w:rPr>
                <w:rFonts w:ascii="宋体" w:hAnsi="宋体" w:cs="宋体"/>
                <w:color w:val="333333"/>
                <w:kern w:val="0"/>
                <w:szCs w:val="21"/>
                <w:lang w:bidi="ar"/>
              </w:rPr>
            </w:pPr>
            <w:r>
              <w:rPr>
                <w:rFonts w:hint="eastAsia" w:ascii="宋体" w:hAnsi="宋体" w:eastAsia="宋体" w:cs="宋体"/>
                <w:color w:val="333333"/>
              </w:rPr>
              <w:t>▲</w:t>
            </w:r>
            <w:r>
              <w:rPr>
                <w:rFonts w:ascii="楷体_GB2312" w:hAnsi="楷体_GB2312"/>
                <w:color w:val="333333"/>
              </w:rPr>
              <w:t>江苏永华精细化</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甲醇(AR)</w:t>
            </w:r>
          </w:p>
        </w:tc>
        <w:tc>
          <w:tcPr>
            <w:tcW w:w="1105" w:type="dxa"/>
            <w:vAlign w:val="bottom"/>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073" w:type="dxa"/>
          </w:tcPr>
          <w:p>
            <w:pPr>
              <w:widowControl/>
              <w:jc w:val="center"/>
              <w:textAlignment w:val="bottom"/>
              <w:rPr>
                <w:rFonts w:ascii="宋体" w:hAnsi="宋体" w:cs="宋体"/>
                <w:color w:val="000000"/>
                <w:kern w:val="0"/>
                <w:szCs w:val="21"/>
                <w:lang w:bidi="ar"/>
              </w:rPr>
            </w:pPr>
            <w:r>
              <w:rPr>
                <w:rFonts w:hint="eastAsia" w:ascii="宋体" w:hAnsi="宋体" w:eastAsia="宋体" w:cs="宋体"/>
                <w:color w:val="333333"/>
              </w:rPr>
              <w:t>▲</w:t>
            </w:r>
            <w:r>
              <w:rPr>
                <w:rFonts w:ascii="楷体_GB2312" w:hAnsi="楷体_GB2312"/>
                <w:color w:val="333333"/>
              </w:rPr>
              <w:t>国药集团化学</w:t>
            </w:r>
            <w:r>
              <w:rPr>
                <w:rFonts w:hint="eastAsia" w:ascii="楷体_GB2312" w:hAnsi="楷体_GB2312"/>
                <w:color w:val="333333"/>
              </w:rPr>
              <w:t>试剂</w:t>
            </w:r>
          </w:p>
        </w:tc>
        <w:tc>
          <w:tcPr>
            <w:tcW w:w="736" w:type="dxa"/>
            <w:vAlign w:val="bottom"/>
          </w:tcPr>
          <w:p>
            <w:pPr>
              <w:widowControl/>
              <w:jc w:val="center"/>
              <w:textAlignment w:val="bottom"/>
              <w:rPr>
                <w:rFonts w:ascii="宋体" w:hAnsi="宋体" w:cs="宋体"/>
                <w:szCs w:val="21"/>
              </w:rPr>
            </w:pPr>
            <w:r>
              <w:rPr>
                <w:rFonts w:hint="eastAsia" w:ascii="宋体" w:hAnsi="宋体" w:cs="宋体"/>
                <w:color w:val="000000"/>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10</w:t>
            </w:r>
          </w:p>
        </w:tc>
        <w:tc>
          <w:tcPr>
            <w:tcW w:w="954" w:type="dxa"/>
            <w:vMerge w:val="continue"/>
            <w:vAlign w:val="center"/>
          </w:tcPr>
          <w:p>
            <w:pPr>
              <w:widowControl/>
              <w:jc w:val="center"/>
              <w:textAlignment w:val="center"/>
              <w:rPr>
                <w:rFonts w:hint="eastAsia" w:ascii="宋体" w:hAnsi="宋体" w:cs="宋体"/>
                <w:color w:val="000000"/>
                <w:kern w:val="0"/>
                <w:szCs w:val="21"/>
                <w:lang w:bidi="ar"/>
              </w:rPr>
            </w:pPr>
          </w:p>
        </w:tc>
        <w:tc>
          <w:tcPr>
            <w:tcW w:w="1868"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甲醇(HPLC)</w:t>
            </w:r>
          </w:p>
        </w:tc>
        <w:tc>
          <w:tcPr>
            <w:tcW w:w="1105"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4L</w:t>
            </w:r>
          </w:p>
        </w:tc>
        <w:tc>
          <w:tcPr>
            <w:tcW w:w="2073" w:type="dxa"/>
            <w:vAlign w:val="center"/>
          </w:tcPr>
          <w:p>
            <w:pPr>
              <w:widowControl/>
              <w:jc w:val="center"/>
              <w:textAlignment w:val="center"/>
              <w:rPr>
                <w:rFonts w:ascii="宋体" w:hAnsi="宋体" w:cs="宋体"/>
                <w:color w:val="000000"/>
                <w:kern w:val="0"/>
                <w:szCs w:val="21"/>
                <w:lang w:bidi="ar"/>
              </w:rPr>
            </w:pPr>
            <w:r>
              <w:rPr>
                <w:rFonts w:hint="eastAsia"/>
                <w:sz w:val="22"/>
                <w:szCs w:val="22"/>
              </w:rPr>
              <w:t>西格玛奥德里奇</w:t>
            </w:r>
          </w:p>
        </w:tc>
        <w:tc>
          <w:tcPr>
            <w:tcW w:w="73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瓶</w:t>
            </w:r>
          </w:p>
        </w:tc>
        <w:tc>
          <w:tcPr>
            <w:tcW w:w="1404" w:type="dxa"/>
            <w:vAlign w:val="bottom"/>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11</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无水乙醇</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安徽安特</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12</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无水乙醇(AR)</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永华化学科技</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13</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异丙醇(AR)</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杭州双林</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14</w:t>
            </w:r>
          </w:p>
        </w:tc>
        <w:tc>
          <w:tcPr>
            <w:tcW w:w="954" w:type="dxa"/>
            <w:vMerge w:val="continue"/>
            <w:vAlign w:val="center"/>
          </w:tcPr>
          <w:p>
            <w:pPr>
              <w:widowControl/>
              <w:jc w:val="center"/>
              <w:textAlignment w:val="center"/>
              <w:rPr>
                <w:rFonts w:hint="eastAsia" w:ascii="宋体" w:hAnsi="宋体" w:cs="宋体"/>
                <w:color w:val="000000"/>
                <w:kern w:val="0"/>
                <w:szCs w:val="21"/>
                <w:lang w:bidi="ar"/>
              </w:rPr>
            </w:pPr>
          </w:p>
        </w:tc>
        <w:tc>
          <w:tcPr>
            <w:tcW w:w="1868"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异丙醇（LPLC）</w:t>
            </w:r>
          </w:p>
        </w:tc>
        <w:tc>
          <w:tcPr>
            <w:tcW w:w="1105"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4L</w:t>
            </w:r>
          </w:p>
        </w:tc>
        <w:tc>
          <w:tcPr>
            <w:tcW w:w="2073" w:type="dxa"/>
            <w:vAlign w:val="center"/>
          </w:tcPr>
          <w:p>
            <w:pPr>
              <w:widowControl/>
              <w:jc w:val="center"/>
              <w:textAlignment w:val="center"/>
              <w:rPr>
                <w:rFonts w:ascii="宋体" w:hAnsi="宋体" w:cs="宋体"/>
                <w:color w:val="000000"/>
                <w:kern w:val="0"/>
                <w:szCs w:val="21"/>
                <w:lang w:bidi="ar"/>
              </w:rPr>
            </w:pPr>
            <w:r>
              <w:rPr>
                <w:rFonts w:hint="eastAsia"/>
                <w:sz w:val="22"/>
                <w:szCs w:val="22"/>
              </w:rPr>
              <w:t>默克化工技术</w:t>
            </w:r>
          </w:p>
        </w:tc>
        <w:tc>
          <w:tcPr>
            <w:tcW w:w="73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15</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氨水</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杭州双林</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16</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冰乙酸(分析纯)</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江苏永华精细化</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17</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戊二醛25%(化试)</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100ml/瓶</w:t>
            </w:r>
          </w:p>
        </w:tc>
        <w:tc>
          <w:tcPr>
            <w:tcW w:w="2073" w:type="dxa"/>
          </w:tcPr>
          <w:p>
            <w:pPr>
              <w:widowControl/>
              <w:jc w:val="center"/>
              <w:textAlignment w:val="top"/>
              <w:rPr>
                <w:rFonts w:ascii="宋体" w:hAnsi="宋体" w:cs="宋体"/>
                <w:color w:val="333333"/>
                <w:kern w:val="0"/>
                <w:szCs w:val="21"/>
                <w:lang w:bidi="ar"/>
              </w:rPr>
            </w:pPr>
            <w:r>
              <w:rPr>
                <w:rFonts w:hint="eastAsia" w:ascii="楷体_GB2312" w:hAnsi="楷体_GB2312"/>
                <w:color w:val="333333"/>
                <w:highlight w:val="none"/>
              </w:rPr>
              <w:t>永华化学</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18</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甲醛</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江苏永华精细化</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19</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次氯酸钠</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永华化学科技</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20</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甲酸（88%）[AR]</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江苏永华精细化</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21</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苯酚(AR)</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500g</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杭州双林化工试</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22</w:t>
            </w:r>
          </w:p>
        </w:tc>
        <w:tc>
          <w:tcPr>
            <w:tcW w:w="954" w:type="dxa"/>
            <w:vMerge w:val="continue"/>
            <w:vAlign w:val="center"/>
          </w:tcPr>
          <w:p>
            <w:pPr>
              <w:widowControl/>
              <w:jc w:val="center"/>
              <w:textAlignment w:val="center"/>
              <w:rPr>
                <w:rFonts w:hint="eastAsia" w:ascii="宋体" w:hAnsi="宋体" w:cs="宋体"/>
                <w:color w:val="000000"/>
                <w:kern w:val="0"/>
                <w:szCs w:val="21"/>
                <w:lang w:bidi="ar"/>
              </w:rPr>
            </w:pPr>
          </w:p>
        </w:tc>
        <w:tc>
          <w:tcPr>
            <w:tcW w:w="1868"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三氟乙酸</w:t>
            </w:r>
          </w:p>
        </w:tc>
        <w:tc>
          <w:tcPr>
            <w:tcW w:w="1105"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100ml</w:t>
            </w:r>
          </w:p>
        </w:tc>
        <w:tc>
          <w:tcPr>
            <w:tcW w:w="2073" w:type="dxa"/>
            <w:vAlign w:val="center"/>
          </w:tcPr>
          <w:p>
            <w:pPr>
              <w:widowControl/>
              <w:jc w:val="center"/>
              <w:textAlignment w:val="center"/>
              <w:rPr>
                <w:rFonts w:ascii="宋体" w:hAnsi="宋体" w:cs="宋体"/>
                <w:color w:val="000000"/>
                <w:kern w:val="0"/>
                <w:szCs w:val="21"/>
                <w:lang w:bidi="ar"/>
              </w:rPr>
            </w:pPr>
            <w:r>
              <w:rPr>
                <w:rFonts w:hint="eastAsia"/>
                <w:sz w:val="22"/>
                <w:szCs w:val="22"/>
              </w:rPr>
              <w:t>上海麦克林生化</w:t>
            </w:r>
          </w:p>
        </w:tc>
        <w:tc>
          <w:tcPr>
            <w:tcW w:w="73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23</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三乙醇胺(AR)</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西陇科学股份有</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24</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中性树胶</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100g</w:t>
            </w:r>
          </w:p>
        </w:tc>
        <w:tc>
          <w:tcPr>
            <w:tcW w:w="2073" w:type="dxa"/>
          </w:tcPr>
          <w:p>
            <w:pPr>
              <w:widowControl/>
              <w:jc w:val="center"/>
              <w:textAlignment w:val="top"/>
              <w:rPr>
                <w:rFonts w:ascii="宋体" w:hAnsi="宋体" w:cs="宋体"/>
                <w:color w:val="333333"/>
                <w:kern w:val="0"/>
                <w:szCs w:val="21"/>
                <w:highlight w:val="none"/>
                <w:lang w:bidi="ar"/>
              </w:rPr>
            </w:pPr>
            <w:r>
              <w:rPr>
                <w:rFonts w:hint="eastAsia" w:ascii="楷体_GB2312" w:hAnsi="楷体_GB2312"/>
                <w:color w:val="333333"/>
                <w:highlight w:val="none"/>
              </w:rPr>
              <w:t>上海标本模型</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45</w:t>
            </w:r>
          </w:p>
        </w:tc>
      </w:tr>
    </w:tbl>
    <w:p>
      <w:pPr>
        <w:pStyle w:val="24"/>
        <w:tabs>
          <w:tab w:val="left" w:pos="312"/>
        </w:tabs>
        <w:spacing w:line="360" w:lineRule="auto"/>
        <w:ind w:firstLine="0" w:firstLineChars="0"/>
        <w:rPr>
          <w:rFonts w:ascii="宋体" w:hAnsi="宋体" w:cs="宋体"/>
          <w:szCs w:val="21"/>
        </w:rPr>
      </w:pPr>
    </w:p>
    <w:p>
      <w:pPr>
        <w:spacing w:line="360" w:lineRule="auto"/>
        <w:rPr>
          <w:rStyle w:val="56"/>
          <w:rFonts w:hint="default"/>
          <w:b/>
          <w:bCs/>
          <w:sz w:val="21"/>
          <w:szCs w:val="21"/>
          <w:lang w:bidi="ar"/>
        </w:rPr>
      </w:pPr>
      <w:r>
        <w:rPr>
          <w:rFonts w:hint="eastAsia" w:ascii="宋体" w:hAnsi="宋体" w:cs="宋体"/>
          <w:b/>
          <w:szCs w:val="21"/>
        </w:rPr>
        <w:t>项目三</w:t>
      </w:r>
      <w:r>
        <w:rPr>
          <w:rFonts w:hint="eastAsia" w:ascii="宋体" w:hAnsi="宋体" w:cs="宋体"/>
          <w:b/>
          <w:bCs/>
          <w:szCs w:val="21"/>
        </w:rPr>
        <w:t>：</w:t>
      </w:r>
      <w:r>
        <w:rPr>
          <w:rFonts w:hint="eastAsia" w:ascii="宋体" w:hAnsi="宋体" w:cs="宋体"/>
          <w:b/>
          <w:bCs/>
          <w:szCs w:val="21"/>
          <w:lang w:eastAsia="zh-CN"/>
        </w:rPr>
        <w:t>试剂类等</w:t>
      </w:r>
      <w:r>
        <w:rPr>
          <w:rStyle w:val="56"/>
          <w:rFonts w:hint="default"/>
          <w:b/>
          <w:bCs/>
          <w:sz w:val="21"/>
          <w:szCs w:val="21"/>
          <w:lang w:bidi="ar"/>
        </w:rPr>
        <w:t>化学品</w:t>
      </w:r>
    </w:p>
    <w:p>
      <w:pPr>
        <w:numPr>
          <w:ilvl w:val="0"/>
          <w:numId w:val="0"/>
        </w:numPr>
        <w:spacing w:line="360" w:lineRule="auto"/>
        <w:rPr>
          <w:rStyle w:val="49"/>
          <w:rFonts w:hint="default"/>
          <w:bCs/>
          <w:color w:val="auto"/>
          <w:sz w:val="21"/>
          <w:szCs w:val="21"/>
          <w:lang w:bidi="ar"/>
        </w:rPr>
      </w:pPr>
      <w:r>
        <w:rPr>
          <w:rStyle w:val="49"/>
          <w:rFonts w:hint="eastAsia"/>
          <w:bCs/>
          <w:color w:val="auto"/>
          <w:sz w:val="21"/>
          <w:szCs w:val="21"/>
          <w:lang w:val="en-US" w:eastAsia="zh-CN" w:bidi="ar"/>
        </w:rPr>
        <w:t>1、</w:t>
      </w:r>
      <w:r>
        <w:rPr>
          <w:rStyle w:val="49"/>
          <w:rFonts w:hint="default"/>
          <w:bCs/>
          <w:color w:val="auto"/>
          <w:sz w:val="21"/>
          <w:szCs w:val="21"/>
          <w:lang w:bidi="ar"/>
        </w:rPr>
        <w:t>供应商的配送需求：消毒剂及试剂类订单发送后要求供应商能当天或者次日送达。</w:t>
      </w:r>
    </w:p>
    <w:p>
      <w:pPr>
        <w:pStyle w:val="24"/>
        <w:numPr>
          <w:ilvl w:val="0"/>
          <w:numId w:val="0"/>
        </w:numPr>
        <w:tabs>
          <w:tab w:val="left" w:pos="312"/>
        </w:tabs>
        <w:spacing w:line="360" w:lineRule="auto"/>
        <w:ind w:leftChars="0"/>
        <w:rPr>
          <w:rStyle w:val="49"/>
          <w:rFonts w:hint="default"/>
          <w:bCs/>
          <w:sz w:val="21"/>
          <w:szCs w:val="21"/>
          <w:lang w:bidi="ar"/>
        </w:rPr>
      </w:pPr>
      <w:r>
        <w:rPr>
          <w:rStyle w:val="49"/>
          <w:rFonts w:hint="eastAsia"/>
          <w:bCs/>
          <w:sz w:val="21"/>
          <w:szCs w:val="21"/>
          <w:lang w:val="en-US" w:eastAsia="zh-CN" w:bidi="ar"/>
        </w:rPr>
        <w:t>2、</w:t>
      </w:r>
      <w:r>
        <w:rPr>
          <w:rStyle w:val="49"/>
          <w:rFonts w:hint="default"/>
          <w:bCs/>
          <w:sz w:val="21"/>
          <w:szCs w:val="21"/>
          <w:lang w:bidi="ar"/>
        </w:rPr>
        <w:t>项目明细及最高限价见下表：</w:t>
      </w:r>
    </w:p>
    <w:tbl>
      <w:tblPr>
        <w:tblStyle w:val="15"/>
        <w:tblW w:w="9241"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855"/>
        <w:gridCol w:w="2126"/>
        <w:gridCol w:w="1161"/>
        <w:gridCol w:w="1958"/>
        <w:gridCol w:w="85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jc w:val="center"/>
              <w:rPr>
                <w:rFonts w:ascii="宋体" w:hAnsi="宋体" w:cs="宋体"/>
                <w:b/>
                <w:bCs/>
                <w:szCs w:val="21"/>
              </w:rPr>
            </w:pPr>
            <w:r>
              <w:rPr>
                <w:rFonts w:hint="eastAsia" w:ascii="宋体" w:hAnsi="宋体" w:cs="宋体"/>
                <w:b/>
                <w:bCs/>
                <w:szCs w:val="21"/>
              </w:rPr>
              <w:t>序号</w:t>
            </w:r>
          </w:p>
        </w:tc>
        <w:tc>
          <w:tcPr>
            <w:tcW w:w="855" w:type="dxa"/>
            <w:vAlign w:val="center"/>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分类</w:t>
            </w:r>
          </w:p>
        </w:tc>
        <w:tc>
          <w:tcPr>
            <w:tcW w:w="2126"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药品名称</w:t>
            </w:r>
          </w:p>
        </w:tc>
        <w:tc>
          <w:tcPr>
            <w:tcW w:w="1161" w:type="dxa"/>
            <w:vAlign w:val="center"/>
          </w:tcPr>
          <w:p>
            <w:pPr>
              <w:widowControl/>
              <w:jc w:val="center"/>
              <w:textAlignment w:val="top"/>
              <w:rPr>
                <w:rFonts w:ascii="宋体" w:hAnsi="宋体" w:cs="宋体"/>
                <w:color w:val="333333"/>
                <w:kern w:val="0"/>
                <w:szCs w:val="21"/>
                <w:lang w:bidi="ar"/>
              </w:rPr>
            </w:pPr>
            <w:r>
              <w:rPr>
                <w:rFonts w:hint="eastAsia" w:ascii="宋体" w:hAnsi="宋体" w:cs="宋体"/>
                <w:b/>
                <w:bCs/>
                <w:color w:val="333333"/>
                <w:kern w:val="0"/>
                <w:szCs w:val="21"/>
                <w:lang w:bidi="ar"/>
              </w:rPr>
              <w:t>药品规格</w:t>
            </w:r>
          </w:p>
        </w:tc>
        <w:tc>
          <w:tcPr>
            <w:tcW w:w="1958" w:type="dxa"/>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参考品牌</w:t>
            </w:r>
          </w:p>
        </w:tc>
        <w:tc>
          <w:tcPr>
            <w:tcW w:w="850"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单位</w:t>
            </w:r>
          </w:p>
        </w:tc>
        <w:tc>
          <w:tcPr>
            <w:tcW w:w="1559" w:type="dxa"/>
          </w:tcPr>
          <w:p>
            <w:pPr>
              <w:pStyle w:val="24"/>
              <w:tabs>
                <w:tab w:val="left" w:pos="312"/>
              </w:tabs>
              <w:spacing w:line="360" w:lineRule="auto"/>
              <w:ind w:firstLine="0" w:firstLineChars="0"/>
              <w:jc w:val="center"/>
              <w:rPr>
                <w:rFonts w:ascii="宋体" w:hAnsi="宋体" w:cs="宋体"/>
                <w:b/>
                <w:bCs/>
                <w:color w:val="333333"/>
                <w:kern w:val="0"/>
                <w:szCs w:val="21"/>
                <w:lang w:bidi="ar"/>
              </w:rPr>
            </w:pPr>
            <w:r>
              <w:rPr>
                <w:rFonts w:hint="eastAsia" w:ascii="宋体" w:hAnsi="宋体" w:cs="宋体"/>
                <w:b/>
                <w:bCs/>
                <w:color w:val="333333"/>
                <w:kern w:val="0"/>
                <w:szCs w:val="21"/>
                <w:lang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w:t>
            </w:r>
          </w:p>
        </w:tc>
        <w:tc>
          <w:tcPr>
            <w:tcW w:w="855" w:type="dxa"/>
            <w:vMerge w:val="restart"/>
            <w:vAlign w:val="center"/>
          </w:tcPr>
          <w:p>
            <w:pPr>
              <w:widowControl/>
              <w:jc w:val="center"/>
              <w:textAlignment w:val="top"/>
              <w:rPr>
                <w:rFonts w:ascii="宋体" w:hAnsi="宋体" w:cs="宋体"/>
                <w:szCs w:val="21"/>
              </w:rPr>
            </w:pPr>
            <w:r>
              <w:rPr>
                <w:rFonts w:hint="eastAsia" w:ascii="宋体" w:hAnsi="宋体" w:cs="宋体"/>
                <w:szCs w:val="21"/>
              </w:rPr>
              <w:t>试剂类</w:t>
            </w: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磷酸二氢钾(AR)</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广州光华科技</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磷酸氢二钠</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广东光华科技</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硫酸铝(AR)</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永华化学科技</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硫酸铝钾(AR)</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highlight w:val="none"/>
                <w:lang w:bidi="ar"/>
              </w:rPr>
            </w:pPr>
            <w:r>
              <w:rPr>
                <w:rFonts w:hint="eastAsia" w:ascii="楷体_GB2312" w:hAnsi="楷体_GB2312"/>
                <w:color w:val="auto"/>
                <w:highlight w:val="none"/>
              </w:rPr>
              <w:t>永华化学</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hint="eastAsia" w:ascii="宋体" w:hAnsi="宋体" w:eastAsia="宋体" w:cs="宋体"/>
                <w:color w:val="auto"/>
                <w:szCs w:val="21"/>
                <w:highlight w:val="yellow"/>
                <w:lang w:eastAsia="zh-CN"/>
              </w:rPr>
            </w:pPr>
            <w:r>
              <w:rPr>
                <w:rFonts w:hint="eastAsia" w:ascii="宋体" w:hAnsi="宋体" w:cs="宋体"/>
                <w:color w:val="auto"/>
                <w:kern w:val="0"/>
                <w:szCs w:val="21"/>
                <w:lang w:bidi="ar"/>
              </w:rPr>
              <w:t>无水硫酸钠</w:t>
            </w: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AR</w:t>
            </w:r>
            <w:r>
              <w:rPr>
                <w:rFonts w:hint="eastAsia" w:ascii="宋体" w:hAnsi="宋体" w:cs="宋体"/>
                <w:color w:val="auto"/>
                <w:kern w:val="0"/>
                <w:szCs w:val="21"/>
                <w:lang w:eastAsia="zh-CN" w:bidi="ar"/>
              </w:rPr>
              <w:t>）</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永华化学</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6</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无水碳酸钠(AR)</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太仓美达</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甘氨酸 BR</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100g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上海康捷</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8</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柠檬酸三钠</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国药集团化学</w:t>
            </w:r>
            <w:r>
              <w:rPr>
                <w:rFonts w:hint="eastAsia" w:ascii="楷体_GB2312" w:hAnsi="楷体_GB2312"/>
                <w:color w:val="auto"/>
              </w:rPr>
              <w:t>试剂</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9</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三羟甲基氨基甲烷(tris)（缓血酸铵）</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上海伯奥生物</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10</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苏木色精</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10g</w:t>
            </w:r>
          </w:p>
        </w:tc>
        <w:tc>
          <w:tcPr>
            <w:tcW w:w="1958" w:type="dxa"/>
          </w:tcPr>
          <w:p>
            <w:pPr>
              <w:widowControl/>
              <w:jc w:val="center"/>
              <w:textAlignment w:val="top"/>
              <w:rPr>
                <w:rFonts w:ascii="宋体" w:hAnsi="宋体" w:cs="宋体"/>
                <w:color w:val="auto"/>
                <w:kern w:val="0"/>
                <w:szCs w:val="21"/>
                <w:highlight w:val="none"/>
                <w:lang w:bidi="ar"/>
              </w:rPr>
            </w:pPr>
            <w:r>
              <w:rPr>
                <w:rFonts w:hint="eastAsia" w:ascii="楷体_GB2312" w:hAnsi="楷体_GB2312"/>
                <w:color w:val="auto"/>
                <w:highlight w:val="none"/>
              </w:rPr>
              <w:t>上海博奥</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11</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碳酸氢钠(无水)AR</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西陇科学</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jc w:val="center"/>
              <w:textAlignment w:val="top"/>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12</w:t>
            </w:r>
          </w:p>
        </w:tc>
        <w:tc>
          <w:tcPr>
            <w:tcW w:w="855" w:type="dxa"/>
            <w:vMerge w:val="continue"/>
          </w:tcPr>
          <w:p>
            <w:pPr>
              <w:widowControl/>
              <w:jc w:val="center"/>
              <w:textAlignment w:val="top"/>
              <w:rPr>
                <w:rFonts w:ascii="宋体" w:hAnsi="宋体" w:cs="宋体"/>
                <w:color w:val="auto"/>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一水合柠檬酸（柠檬酸）</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国药集团化学</w:t>
            </w:r>
            <w:r>
              <w:rPr>
                <w:rFonts w:hint="eastAsia" w:ascii="楷体_GB2312" w:hAnsi="楷体_GB2312"/>
                <w:color w:val="auto"/>
              </w:rPr>
              <w:t>试剂</w:t>
            </w:r>
          </w:p>
        </w:tc>
        <w:tc>
          <w:tcPr>
            <w:tcW w:w="850"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瓶</w:t>
            </w:r>
          </w:p>
        </w:tc>
        <w:tc>
          <w:tcPr>
            <w:tcW w:w="1559"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13</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伊红Y（曙红Y）(醇溶性)</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25g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国药集团化学</w:t>
            </w:r>
            <w:r>
              <w:rPr>
                <w:rFonts w:hint="eastAsia" w:ascii="楷体_GB2312" w:hAnsi="楷体_GB2312"/>
                <w:color w:val="auto"/>
              </w:rPr>
              <w:t>试剂</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14</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尿素</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国药</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15</w:t>
            </w:r>
          </w:p>
        </w:tc>
        <w:tc>
          <w:tcPr>
            <w:tcW w:w="855" w:type="dxa"/>
            <w:vMerge w:val="continue"/>
          </w:tcPr>
          <w:p>
            <w:pPr>
              <w:widowControl/>
              <w:jc w:val="center"/>
              <w:textAlignment w:val="top"/>
              <w:rPr>
                <w:rFonts w:ascii="宋体" w:hAnsi="宋体" w:cs="宋体"/>
                <w:szCs w:val="21"/>
              </w:rPr>
            </w:pPr>
          </w:p>
        </w:tc>
        <w:tc>
          <w:tcPr>
            <w:tcW w:w="2126"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吐温20</w:t>
            </w:r>
          </w:p>
        </w:tc>
        <w:tc>
          <w:tcPr>
            <w:tcW w:w="1161"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100ml</w:t>
            </w:r>
          </w:p>
        </w:tc>
        <w:tc>
          <w:tcPr>
            <w:tcW w:w="1958" w:type="dxa"/>
            <w:vAlign w:val="center"/>
          </w:tcPr>
          <w:p>
            <w:pPr>
              <w:widowControl/>
              <w:jc w:val="center"/>
              <w:textAlignment w:val="center"/>
              <w:rPr>
                <w:rFonts w:ascii="宋体" w:hAnsi="宋体" w:cs="宋体"/>
                <w:color w:val="auto"/>
                <w:kern w:val="0"/>
                <w:szCs w:val="21"/>
                <w:lang w:bidi="ar"/>
              </w:rPr>
            </w:pPr>
            <w:r>
              <w:rPr>
                <w:rFonts w:hint="eastAsia"/>
                <w:color w:val="auto"/>
                <w:sz w:val="22"/>
                <w:szCs w:val="22"/>
              </w:rPr>
              <w:t>西格玛奥德里奇</w:t>
            </w:r>
          </w:p>
        </w:tc>
        <w:tc>
          <w:tcPr>
            <w:tcW w:w="850"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16</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氯化钠(AR)</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西陇科学</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17</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强化戊二醛消毒剂</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(2%)2.5kg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杭州西子卫生</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hint="default" w:ascii="宋体" w:hAnsi="宋体" w:cs="宋体"/>
                <w:color w:val="000000"/>
                <w:kern w:val="0"/>
                <w:sz w:val="21"/>
                <w:szCs w:val="21"/>
                <w:lang w:val="en-US" w:eastAsia="zh-CN" w:bidi="ar"/>
              </w:rPr>
            </w:pPr>
            <w:bookmarkStart w:id="3" w:name="_Toc186548465"/>
            <w:r>
              <w:rPr>
                <w:rFonts w:hint="eastAsia" w:ascii="宋体" w:hAnsi="宋体" w:cs="宋体"/>
                <w:color w:val="000000"/>
                <w:kern w:val="0"/>
                <w:sz w:val="21"/>
                <w:szCs w:val="21"/>
                <w:lang w:val="en-US" w:eastAsia="zh-CN" w:bidi="ar"/>
              </w:rPr>
              <w:t>18</w:t>
            </w:r>
          </w:p>
        </w:tc>
        <w:tc>
          <w:tcPr>
            <w:tcW w:w="855" w:type="dxa"/>
            <w:vAlign w:val="top"/>
          </w:tcPr>
          <w:p>
            <w:pPr>
              <w:widowControl/>
              <w:jc w:val="center"/>
              <w:textAlignment w:val="top"/>
              <w:rPr>
                <w:rFonts w:ascii="宋体" w:hAnsi="宋体" w:cs="宋体"/>
                <w:szCs w:val="21"/>
              </w:rPr>
            </w:pPr>
            <w:r>
              <w:rPr>
                <w:rFonts w:hint="eastAsia"/>
              </w:rPr>
              <w:t>消毒剂</w:t>
            </w:r>
          </w:p>
        </w:tc>
        <w:tc>
          <w:tcPr>
            <w:tcW w:w="2126"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highlight w:val="none"/>
                <w:lang w:bidi="ar"/>
              </w:rPr>
              <w:t>康威达</w:t>
            </w:r>
            <w:r>
              <w:rPr>
                <w:rFonts w:hint="eastAsia" w:ascii="宋体" w:hAnsi="宋体" w:cs="宋体"/>
                <w:color w:val="auto"/>
                <w:kern w:val="0"/>
                <w:szCs w:val="21"/>
                <w:lang w:bidi="ar"/>
              </w:rPr>
              <w:t>消毒片</w:t>
            </w:r>
          </w:p>
        </w:tc>
        <w:tc>
          <w:tcPr>
            <w:tcW w:w="1161"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100片 （45%）</w:t>
            </w:r>
          </w:p>
        </w:tc>
        <w:tc>
          <w:tcPr>
            <w:tcW w:w="1958" w:type="dxa"/>
            <w:vAlign w:val="top"/>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杭州西子</w:t>
            </w:r>
          </w:p>
        </w:tc>
        <w:tc>
          <w:tcPr>
            <w:tcW w:w="850" w:type="dxa"/>
            <w:vAlign w:val="top"/>
          </w:tcPr>
          <w:p>
            <w:pPr>
              <w:widowControl/>
              <w:jc w:val="center"/>
              <w:textAlignment w:val="top"/>
              <w:rPr>
                <w:rFonts w:hint="eastAsia" w:ascii="宋体" w:hAnsi="宋体" w:cs="宋体"/>
                <w:color w:val="333333"/>
                <w:kern w:val="0"/>
                <w:szCs w:val="21"/>
                <w:lang w:bidi="ar"/>
              </w:rPr>
            </w:pPr>
            <w:r>
              <w:rPr>
                <w:rFonts w:hint="eastAsia" w:ascii="宋体" w:hAnsi="宋体" w:cs="宋体"/>
                <w:color w:val="333333"/>
                <w:kern w:val="0"/>
                <w:szCs w:val="21"/>
                <w:lang w:bidi="ar"/>
              </w:rPr>
              <w:t>瓶</w:t>
            </w:r>
          </w:p>
        </w:tc>
        <w:tc>
          <w:tcPr>
            <w:tcW w:w="1559" w:type="dxa"/>
            <w:vAlign w:val="top"/>
          </w:tcPr>
          <w:p>
            <w:pPr>
              <w:widowControl/>
              <w:jc w:val="center"/>
              <w:textAlignment w:val="top"/>
              <w:rPr>
                <w:rFonts w:hint="eastAsia" w:ascii="宋体" w:hAnsi="宋体" w:cs="宋体"/>
                <w:b w:val="0"/>
                <w:bCs w:val="0"/>
                <w:color w:val="333333"/>
                <w:kern w:val="0"/>
                <w:szCs w:val="21"/>
                <w:lang w:bidi="ar"/>
              </w:rPr>
            </w:pPr>
            <w:r>
              <w:rPr>
                <w:rFonts w:hint="eastAsia" w:ascii="宋体" w:hAnsi="宋体" w:cs="宋体"/>
                <w:b w:val="0"/>
                <w:bCs w:val="0"/>
                <w:color w:val="333333"/>
                <w:kern w:val="0"/>
                <w:szCs w:val="21"/>
                <w:lang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19</w:t>
            </w:r>
          </w:p>
        </w:tc>
        <w:tc>
          <w:tcPr>
            <w:tcW w:w="855" w:type="dxa"/>
            <w:vAlign w:val="top"/>
          </w:tcPr>
          <w:p>
            <w:pPr>
              <w:widowControl/>
              <w:jc w:val="center"/>
              <w:textAlignment w:val="top"/>
              <w:rPr>
                <w:rFonts w:ascii="宋体" w:hAnsi="宋体" w:cs="宋体"/>
                <w:szCs w:val="21"/>
              </w:rPr>
            </w:pPr>
            <w:r>
              <w:rPr>
                <w:rFonts w:hint="eastAsia"/>
              </w:rPr>
              <w:t>辅助性耗材类</w:t>
            </w:r>
          </w:p>
        </w:tc>
        <w:tc>
          <w:tcPr>
            <w:tcW w:w="2126"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黄凡士林</w:t>
            </w:r>
          </w:p>
        </w:tc>
        <w:tc>
          <w:tcPr>
            <w:tcW w:w="1161"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500g</w:t>
            </w:r>
          </w:p>
        </w:tc>
        <w:tc>
          <w:tcPr>
            <w:tcW w:w="1958" w:type="dxa"/>
            <w:vAlign w:val="top"/>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上海华灵康复器</w:t>
            </w:r>
          </w:p>
        </w:tc>
        <w:tc>
          <w:tcPr>
            <w:tcW w:w="850" w:type="dxa"/>
            <w:vAlign w:val="top"/>
          </w:tcPr>
          <w:p>
            <w:pPr>
              <w:widowControl/>
              <w:jc w:val="center"/>
              <w:textAlignment w:val="top"/>
              <w:rPr>
                <w:rFonts w:hint="eastAsia" w:ascii="宋体" w:hAnsi="宋体" w:cs="宋体"/>
                <w:color w:val="333333"/>
                <w:kern w:val="0"/>
                <w:szCs w:val="21"/>
                <w:lang w:bidi="ar"/>
              </w:rPr>
            </w:pPr>
            <w:r>
              <w:rPr>
                <w:rFonts w:hint="eastAsia" w:ascii="宋体" w:hAnsi="宋体" w:cs="宋体"/>
                <w:color w:val="333333"/>
                <w:kern w:val="0"/>
                <w:szCs w:val="21"/>
                <w:lang w:bidi="ar"/>
              </w:rPr>
              <w:t>瓶</w:t>
            </w:r>
          </w:p>
        </w:tc>
        <w:tc>
          <w:tcPr>
            <w:tcW w:w="1559" w:type="dxa"/>
            <w:vAlign w:val="top"/>
          </w:tcPr>
          <w:p>
            <w:pPr>
              <w:widowControl/>
              <w:jc w:val="center"/>
              <w:textAlignment w:val="top"/>
              <w:rPr>
                <w:rFonts w:hint="eastAsia" w:ascii="宋体" w:hAnsi="宋体" w:cs="宋体"/>
                <w:b w:val="0"/>
                <w:bCs w:val="0"/>
                <w:color w:val="333333"/>
                <w:kern w:val="0"/>
                <w:szCs w:val="21"/>
                <w:lang w:bidi="ar"/>
              </w:rPr>
            </w:pPr>
            <w:r>
              <w:rPr>
                <w:rFonts w:hint="eastAsia" w:ascii="宋体" w:hAnsi="宋体" w:cs="宋体"/>
                <w:b w:val="0"/>
                <w:bCs w:val="0"/>
                <w:color w:val="333333"/>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20</w:t>
            </w:r>
          </w:p>
        </w:tc>
        <w:tc>
          <w:tcPr>
            <w:tcW w:w="855" w:type="dxa"/>
            <w:vAlign w:val="top"/>
          </w:tcPr>
          <w:p>
            <w:pPr>
              <w:widowControl/>
              <w:jc w:val="center"/>
              <w:textAlignment w:val="top"/>
              <w:rPr>
                <w:rFonts w:ascii="宋体" w:hAnsi="宋体" w:cs="宋体"/>
                <w:szCs w:val="21"/>
              </w:rPr>
            </w:pPr>
            <w:r>
              <w:rPr>
                <w:rFonts w:hint="eastAsia"/>
              </w:rPr>
              <w:t>试剂耗材类</w:t>
            </w:r>
          </w:p>
        </w:tc>
        <w:tc>
          <w:tcPr>
            <w:tcW w:w="2126"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PH试纸</w:t>
            </w:r>
          </w:p>
        </w:tc>
        <w:tc>
          <w:tcPr>
            <w:tcW w:w="1161"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1-14</w:t>
            </w:r>
          </w:p>
        </w:tc>
        <w:tc>
          <w:tcPr>
            <w:tcW w:w="1958" w:type="dxa"/>
            <w:vAlign w:val="top"/>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上海三爱思试剂</w:t>
            </w:r>
          </w:p>
        </w:tc>
        <w:tc>
          <w:tcPr>
            <w:tcW w:w="850" w:type="dxa"/>
            <w:vAlign w:val="top"/>
          </w:tcPr>
          <w:p>
            <w:pPr>
              <w:widowControl/>
              <w:jc w:val="center"/>
              <w:textAlignment w:val="top"/>
              <w:rPr>
                <w:rFonts w:hint="eastAsia" w:ascii="宋体" w:hAnsi="宋体" w:cs="宋体"/>
                <w:color w:val="333333"/>
                <w:kern w:val="0"/>
                <w:szCs w:val="21"/>
                <w:lang w:bidi="ar"/>
              </w:rPr>
            </w:pPr>
            <w:r>
              <w:rPr>
                <w:rFonts w:hint="eastAsia" w:ascii="宋体" w:hAnsi="宋体" w:cs="宋体"/>
                <w:color w:val="333333"/>
                <w:kern w:val="0"/>
                <w:szCs w:val="21"/>
                <w:lang w:bidi="ar"/>
              </w:rPr>
              <w:t>本</w:t>
            </w:r>
          </w:p>
        </w:tc>
        <w:tc>
          <w:tcPr>
            <w:tcW w:w="1559" w:type="dxa"/>
            <w:vAlign w:val="top"/>
          </w:tcPr>
          <w:p>
            <w:pPr>
              <w:widowControl/>
              <w:jc w:val="center"/>
              <w:textAlignment w:val="top"/>
              <w:rPr>
                <w:rFonts w:hint="eastAsia" w:ascii="宋体" w:hAnsi="宋体" w:cs="宋体"/>
                <w:b w:val="0"/>
                <w:bCs w:val="0"/>
                <w:color w:val="333333"/>
                <w:kern w:val="0"/>
                <w:szCs w:val="21"/>
                <w:lang w:bidi="ar"/>
              </w:rPr>
            </w:pPr>
            <w:r>
              <w:rPr>
                <w:rFonts w:hint="eastAsia" w:ascii="宋体" w:hAnsi="宋体" w:cs="宋体"/>
                <w:b w:val="0"/>
                <w:bCs w:val="0"/>
                <w:color w:val="333333"/>
                <w:kern w:val="0"/>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21</w:t>
            </w:r>
          </w:p>
        </w:tc>
        <w:tc>
          <w:tcPr>
            <w:tcW w:w="855" w:type="dxa"/>
            <w:vAlign w:val="center"/>
          </w:tcPr>
          <w:p>
            <w:pPr>
              <w:widowControl/>
              <w:jc w:val="center"/>
              <w:textAlignment w:val="center"/>
              <w:rPr>
                <w:rFonts w:ascii="宋体" w:hAnsi="宋体" w:cs="宋体"/>
                <w:szCs w:val="21"/>
              </w:rPr>
            </w:pPr>
            <w:r>
              <w:rPr>
                <w:rFonts w:hint="eastAsia"/>
              </w:rPr>
              <w:t>试剂耗材类</w:t>
            </w:r>
          </w:p>
        </w:tc>
        <w:tc>
          <w:tcPr>
            <w:tcW w:w="2126" w:type="dxa"/>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PH试纸</w:t>
            </w:r>
          </w:p>
        </w:tc>
        <w:tc>
          <w:tcPr>
            <w:tcW w:w="1161" w:type="dxa"/>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3.8-5.4</w:t>
            </w:r>
          </w:p>
        </w:tc>
        <w:tc>
          <w:tcPr>
            <w:tcW w:w="1958" w:type="dxa"/>
            <w:vAlign w:val="center"/>
          </w:tcPr>
          <w:p>
            <w:pPr>
              <w:widowControl/>
              <w:jc w:val="center"/>
              <w:textAlignment w:val="top"/>
              <w:rPr>
                <w:rFonts w:hint="eastAsia" w:ascii="宋体" w:hAnsi="宋体" w:eastAsia="宋体" w:cs="宋体"/>
                <w:color w:val="auto"/>
                <w:kern w:val="0"/>
                <w:sz w:val="21"/>
                <w:szCs w:val="21"/>
                <w:lang w:val="en-US" w:eastAsia="zh-CN" w:bidi="ar"/>
              </w:rPr>
            </w:pPr>
            <w:r>
              <w:rPr>
                <w:rFonts w:hint="eastAsia" w:cs="Arial"/>
                <w:color w:val="auto"/>
                <w:sz w:val="22"/>
                <w:szCs w:val="22"/>
              </w:rPr>
              <w:t>上海三爱思试剂</w:t>
            </w:r>
          </w:p>
        </w:tc>
        <w:tc>
          <w:tcPr>
            <w:tcW w:w="850" w:type="dxa"/>
            <w:vAlign w:val="center"/>
          </w:tcPr>
          <w:p>
            <w:pPr>
              <w:widowControl/>
              <w:jc w:val="center"/>
              <w:textAlignment w:val="center"/>
              <w:rPr>
                <w:rFonts w:hint="eastAsia" w:ascii="宋体" w:hAnsi="宋体" w:cs="宋体"/>
                <w:color w:val="333333"/>
                <w:kern w:val="0"/>
                <w:szCs w:val="21"/>
                <w:lang w:bidi="ar"/>
              </w:rPr>
            </w:pPr>
            <w:r>
              <w:rPr>
                <w:rFonts w:hint="eastAsia" w:ascii="宋体" w:hAnsi="宋体" w:cs="宋体"/>
                <w:color w:val="000000"/>
                <w:kern w:val="0"/>
                <w:szCs w:val="21"/>
                <w:lang w:bidi="ar"/>
              </w:rPr>
              <w:t>本</w:t>
            </w:r>
          </w:p>
        </w:tc>
        <w:tc>
          <w:tcPr>
            <w:tcW w:w="1559" w:type="dxa"/>
            <w:vAlign w:val="top"/>
          </w:tcPr>
          <w:p>
            <w:pPr>
              <w:widowControl/>
              <w:jc w:val="center"/>
              <w:textAlignment w:val="top"/>
              <w:rPr>
                <w:rFonts w:hint="eastAsia" w:ascii="宋体" w:hAnsi="宋体" w:cs="宋体"/>
                <w:b w:val="0"/>
                <w:bCs w:val="0"/>
                <w:color w:val="333333"/>
                <w:kern w:val="0"/>
                <w:szCs w:val="21"/>
                <w:lang w:bidi="ar"/>
              </w:rPr>
            </w:pPr>
            <w:r>
              <w:rPr>
                <w:rFonts w:hint="eastAsia" w:ascii="宋体" w:hAnsi="宋体" w:cs="宋体"/>
                <w:b w:val="0"/>
                <w:bCs w:val="0"/>
                <w:color w:val="333333"/>
                <w:kern w:val="0"/>
                <w:szCs w:val="21"/>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22</w:t>
            </w:r>
          </w:p>
        </w:tc>
        <w:tc>
          <w:tcPr>
            <w:tcW w:w="855" w:type="dxa"/>
            <w:vAlign w:val="top"/>
          </w:tcPr>
          <w:p>
            <w:pPr>
              <w:widowControl/>
              <w:jc w:val="center"/>
              <w:textAlignment w:val="top"/>
              <w:rPr>
                <w:rFonts w:ascii="宋体" w:hAnsi="宋体" w:cs="宋体"/>
                <w:color w:val="auto"/>
                <w:szCs w:val="21"/>
              </w:rPr>
            </w:pPr>
            <w:r>
              <w:rPr>
                <w:rFonts w:hint="eastAsia"/>
                <w:color w:val="auto"/>
              </w:rPr>
              <w:t>试剂耗材类</w:t>
            </w:r>
          </w:p>
        </w:tc>
        <w:tc>
          <w:tcPr>
            <w:tcW w:w="2126"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G-I型消毒剂浓度试纸</w:t>
            </w:r>
          </w:p>
        </w:tc>
        <w:tc>
          <w:tcPr>
            <w:tcW w:w="1161"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包</w:t>
            </w:r>
          </w:p>
        </w:tc>
        <w:tc>
          <w:tcPr>
            <w:tcW w:w="1958" w:type="dxa"/>
            <w:vAlign w:val="top"/>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北京四环卫生药</w:t>
            </w:r>
          </w:p>
        </w:tc>
        <w:tc>
          <w:tcPr>
            <w:tcW w:w="850"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包</w:t>
            </w:r>
          </w:p>
        </w:tc>
        <w:tc>
          <w:tcPr>
            <w:tcW w:w="1559" w:type="dxa"/>
            <w:vAlign w:val="top"/>
          </w:tcPr>
          <w:p>
            <w:pPr>
              <w:widowControl/>
              <w:jc w:val="center"/>
              <w:textAlignment w:val="top"/>
              <w:rPr>
                <w:rFonts w:hint="eastAsia" w:ascii="宋体" w:hAnsi="宋体" w:cs="宋体"/>
                <w:b w:val="0"/>
                <w:bCs w:val="0"/>
                <w:color w:val="auto"/>
                <w:kern w:val="0"/>
                <w:szCs w:val="21"/>
                <w:lang w:bidi="ar"/>
              </w:rPr>
            </w:pPr>
            <w:r>
              <w:rPr>
                <w:rFonts w:hint="eastAsia" w:ascii="宋体" w:hAnsi="宋体" w:cs="宋体"/>
                <w:b w:val="0"/>
                <w:bCs w:val="0"/>
                <w:color w:val="auto"/>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23</w:t>
            </w:r>
          </w:p>
        </w:tc>
        <w:tc>
          <w:tcPr>
            <w:tcW w:w="855" w:type="dxa"/>
            <w:vAlign w:val="top"/>
          </w:tcPr>
          <w:p>
            <w:pPr>
              <w:widowControl/>
              <w:jc w:val="center"/>
              <w:textAlignment w:val="top"/>
              <w:rPr>
                <w:rFonts w:ascii="宋体" w:hAnsi="宋体" w:cs="宋体"/>
                <w:color w:val="auto"/>
                <w:szCs w:val="21"/>
              </w:rPr>
            </w:pPr>
            <w:r>
              <w:rPr>
                <w:rFonts w:hint="eastAsia"/>
                <w:color w:val="auto"/>
              </w:rPr>
              <w:t>消毒剂</w:t>
            </w:r>
          </w:p>
        </w:tc>
        <w:tc>
          <w:tcPr>
            <w:tcW w:w="2126"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施康消毒液(1号)</w:t>
            </w:r>
          </w:p>
        </w:tc>
        <w:tc>
          <w:tcPr>
            <w:tcW w:w="1161"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2500ml（5%）</w:t>
            </w:r>
          </w:p>
        </w:tc>
        <w:tc>
          <w:tcPr>
            <w:tcW w:w="1958" w:type="dxa"/>
            <w:vAlign w:val="top"/>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杭州施康</w:t>
            </w:r>
          </w:p>
        </w:tc>
        <w:tc>
          <w:tcPr>
            <w:tcW w:w="850"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桶</w:t>
            </w:r>
          </w:p>
        </w:tc>
        <w:tc>
          <w:tcPr>
            <w:tcW w:w="1559" w:type="dxa"/>
            <w:vAlign w:val="top"/>
          </w:tcPr>
          <w:p>
            <w:pPr>
              <w:widowControl/>
              <w:jc w:val="center"/>
              <w:textAlignment w:val="top"/>
              <w:rPr>
                <w:rFonts w:hint="eastAsia" w:ascii="宋体" w:hAnsi="宋体" w:cs="宋体"/>
                <w:b w:val="0"/>
                <w:bCs w:val="0"/>
                <w:color w:val="auto"/>
                <w:kern w:val="0"/>
                <w:szCs w:val="21"/>
                <w:lang w:bidi="ar"/>
              </w:rPr>
            </w:pPr>
            <w:r>
              <w:rPr>
                <w:rFonts w:hint="eastAsia" w:ascii="宋体" w:hAnsi="宋体" w:cs="宋体"/>
                <w:b w:val="0"/>
                <w:bCs w:val="0"/>
                <w:color w:val="auto"/>
                <w:kern w:val="0"/>
                <w:szCs w:val="21"/>
                <w:lang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24</w:t>
            </w:r>
          </w:p>
        </w:tc>
        <w:tc>
          <w:tcPr>
            <w:tcW w:w="855" w:type="dxa"/>
            <w:vAlign w:val="top"/>
          </w:tcPr>
          <w:p>
            <w:pPr>
              <w:widowControl/>
              <w:jc w:val="center"/>
              <w:textAlignment w:val="top"/>
              <w:rPr>
                <w:rFonts w:ascii="宋体" w:hAnsi="宋体" w:cs="宋体"/>
                <w:color w:val="auto"/>
                <w:szCs w:val="21"/>
              </w:rPr>
            </w:pPr>
            <w:r>
              <w:rPr>
                <w:rFonts w:hint="eastAsia"/>
                <w:color w:val="auto"/>
              </w:rPr>
              <w:t>消毒剂</w:t>
            </w:r>
          </w:p>
        </w:tc>
        <w:tc>
          <w:tcPr>
            <w:tcW w:w="2126"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施康消毒剂(2号)</w:t>
            </w:r>
          </w:p>
        </w:tc>
        <w:tc>
          <w:tcPr>
            <w:tcW w:w="1161"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2500ml（1%）</w:t>
            </w:r>
          </w:p>
        </w:tc>
        <w:tc>
          <w:tcPr>
            <w:tcW w:w="1958" w:type="dxa"/>
            <w:vAlign w:val="top"/>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杭州施康</w:t>
            </w:r>
          </w:p>
        </w:tc>
        <w:tc>
          <w:tcPr>
            <w:tcW w:w="850"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筒</w:t>
            </w:r>
          </w:p>
        </w:tc>
        <w:tc>
          <w:tcPr>
            <w:tcW w:w="1559" w:type="dxa"/>
            <w:vAlign w:val="top"/>
          </w:tcPr>
          <w:p>
            <w:pPr>
              <w:widowControl/>
              <w:jc w:val="center"/>
              <w:textAlignment w:val="top"/>
              <w:rPr>
                <w:rFonts w:hint="eastAsia" w:ascii="宋体" w:hAnsi="宋体" w:cs="宋体"/>
                <w:b w:val="0"/>
                <w:bCs w:val="0"/>
                <w:color w:val="auto"/>
                <w:kern w:val="0"/>
                <w:szCs w:val="21"/>
                <w:lang w:bidi="ar"/>
              </w:rPr>
            </w:pPr>
            <w:r>
              <w:rPr>
                <w:rFonts w:hint="eastAsia" w:ascii="宋体" w:hAnsi="宋体" w:cs="宋体"/>
                <w:b w:val="0"/>
                <w:bCs w:val="0"/>
                <w:color w:val="auto"/>
                <w:kern w:val="0"/>
                <w:szCs w:val="21"/>
                <w:lang w:bidi="ar"/>
              </w:rPr>
              <w:t>29</w:t>
            </w:r>
          </w:p>
        </w:tc>
      </w:tr>
    </w:tbl>
    <w:p>
      <w:pPr>
        <w:rPr>
          <w:rFonts w:hint="eastAsia" w:ascii="宋体" w:hAnsi="宋体" w:cs="宋体"/>
        </w:rPr>
      </w:pPr>
    </w:p>
    <w:p>
      <w:pPr>
        <w:spacing w:line="360" w:lineRule="auto"/>
        <w:rPr>
          <w:rStyle w:val="56"/>
          <w:rFonts w:hint="default"/>
          <w:b/>
          <w:bCs/>
          <w:sz w:val="21"/>
          <w:szCs w:val="21"/>
          <w:lang w:bidi="ar"/>
        </w:rPr>
      </w:pPr>
      <w:r>
        <w:rPr>
          <w:rFonts w:hint="eastAsia" w:ascii="宋体" w:hAnsi="宋体" w:cs="宋体"/>
          <w:b/>
          <w:szCs w:val="21"/>
        </w:rPr>
        <w:t>项目</w:t>
      </w:r>
      <w:r>
        <w:rPr>
          <w:rFonts w:hint="eastAsia" w:ascii="宋体" w:hAnsi="宋体" w:cs="宋体"/>
          <w:b/>
          <w:szCs w:val="21"/>
          <w:lang w:eastAsia="zh-CN"/>
        </w:rPr>
        <w:t>四</w:t>
      </w:r>
      <w:r>
        <w:rPr>
          <w:rFonts w:hint="eastAsia" w:ascii="宋体" w:hAnsi="宋体" w:cs="宋体"/>
          <w:b/>
          <w:bCs/>
          <w:szCs w:val="21"/>
        </w:rPr>
        <w:t>：</w:t>
      </w:r>
      <w:r>
        <w:rPr>
          <w:rFonts w:hint="eastAsia" w:ascii="宋体" w:hAnsi="宋体" w:cs="宋体"/>
          <w:b/>
          <w:bCs/>
          <w:szCs w:val="21"/>
          <w:lang w:eastAsia="zh-CN"/>
        </w:rPr>
        <w:t>其他</w:t>
      </w:r>
      <w:r>
        <w:rPr>
          <w:rStyle w:val="56"/>
          <w:rFonts w:hint="default"/>
          <w:b/>
          <w:bCs/>
          <w:sz w:val="21"/>
          <w:szCs w:val="21"/>
          <w:lang w:bidi="ar"/>
        </w:rPr>
        <w:t>化学品</w:t>
      </w:r>
    </w:p>
    <w:p>
      <w:pPr>
        <w:numPr>
          <w:ilvl w:val="0"/>
          <w:numId w:val="0"/>
        </w:numPr>
        <w:spacing w:line="360" w:lineRule="auto"/>
        <w:rPr>
          <w:rStyle w:val="49"/>
          <w:rFonts w:hint="default"/>
          <w:bCs/>
          <w:color w:val="auto"/>
          <w:sz w:val="21"/>
          <w:szCs w:val="21"/>
          <w:lang w:bidi="ar"/>
        </w:rPr>
      </w:pPr>
      <w:r>
        <w:rPr>
          <w:rStyle w:val="49"/>
          <w:rFonts w:hint="eastAsia"/>
          <w:bCs/>
          <w:sz w:val="21"/>
          <w:szCs w:val="21"/>
          <w:lang w:val="en-US" w:eastAsia="zh-CN" w:bidi="ar"/>
        </w:rPr>
        <w:t>1、</w:t>
      </w:r>
      <w:r>
        <w:rPr>
          <w:rStyle w:val="49"/>
          <w:rFonts w:hint="default"/>
          <w:bCs/>
          <w:color w:val="auto"/>
          <w:sz w:val="21"/>
          <w:szCs w:val="21"/>
          <w:lang w:bidi="ar"/>
        </w:rPr>
        <w:t>供应商的配送需求：订单发送后要求供应商能当天或者次日送达。</w:t>
      </w:r>
    </w:p>
    <w:p>
      <w:pPr>
        <w:pStyle w:val="24"/>
        <w:numPr>
          <w:ilvl w:val="0"/>
          <w:numId w:val="0"/>
        </w:numPr>
        <w:tabs>
          <w:tab w:val="left" w:pos="312"/>
        </w:tabs>
        <w:spacing w:line="360" w:lineRule="auto"/>
        <w:ind w:leftChars="0"/>
        <w:rPr>
          <w:rStyle w:val="49"/>
          <w:rFonts w:hint="default"/>
          <w:bCs/>
          <w:sz w:val="21"/>
          <w:szCs w:val="21"/>
          <w:lang w:bidi="ar"/>
        </w:rPr>
      </w:pPr>
      <w:r>
        <w:rPr>
          <w:rStyle w:val="49"/>
          <w:rFonts w:hint="eastAsia"/>
          <w:bCs/>
          <w:sz w:val="21"/>
          <w:szCs w:val="21"/>
          <w:lang w:val="en-US" w:eastAsia="zh-CN" w:bidi="ar"/>
        </w:rPr>
        <w:t>2、</w:t>
      </w:r>
      <w:r>
        <w:rPr>
          <w:rStyle w:val="49"/>
          <w:rFonts w:hint="default"/>
          <w:bCs/>
          <w:sz w:val="21"/>
          <w:szCs w:val="21"/>
          <w:lang w:bidi="ar"/>
        </w:rPr>
        <w:t>项目明细及最高限价见下表：</w:t>
      </w:r>
    </w:p>
    <w:tbl>
      <w:tblPr>
        <w:tblStyle w:val="15"/>
        <w:tblW w:w="9241"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855"/>
        <w:gridCol w:w="2126"/>
        <w:gridCol w:w="1161"/>
        <w:gridCol w:w="1958"/>
        <w:gridCol w:w="85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jc w:val="center"/>
              <w:rPr>
                <w:rFonts w:ascii="宋体" w:hAnsi="宋体" w:cs="宋体"/>
                <w:b/>
                <w:bCs/>
                <w:szCs w:val="21"/>
              </w:rPr>
            </w:pPr>
            <w:r>
              <w:rPr>
                <w:rFonts w:hint="eastAsia" w:ascii="宋体" w:hAnsi="宋体" w:cs="宋体"/>
                <w:b/>
                <w:bCs/>
                <w:szCs w:val="21"/>
              </w:rPr>
              <w:t>序号</w:t>
            </w:r>
          </w:p>
        </w:tc>
        <w:tc>
          <w:tcPr>
            <w:tcW w:w="855" w:type="dxa"/>
            <w:vAlign w:val="center"/>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分类</w:t>
            </w:r>
          </w:p>
        </w:tc>
        <w:tc>
          <w:tcPr>
            <w:tcW w:w="2126"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药品名称</w:t>
            </w:r>
          </w:p>
        </w:tc>
        <w:tc>
          <w:tcPr>
            <w:tcW w:w="1161" w:type="dxa"/>
            <w:vAlign w:val="center"/>
          </w:tcPr>
          <w:p>
            <w:pPr>
              <w:widowControl/>
              <w:jc w:val="center"/>
              <w:textAlignment w:val="top"/>
              <w:rPr>
                <w:rFonts w:ascii="宋体" w:hAnsi="宋体" w:cs="宋体"/>
                <w:color w:val="333333"/>
                <w:kern w:val="0"/>
                <w:szCs w:val="21"/>
                <w:lang w:bidi="ar"/>
              </w:rPr>
            </w:pPr>
            <w:r>
              <w:rPr>
                <w:rFonts w:hint="eastAsia" w:ascii="宋体" w:hAnsi="宋体" w:cs="宋体"/>
                <w:b/>
                <w:bCs/>
                <w:color w:val="333333"/>
                <w:kern w:val="0"/>
                <w:szCs w:val="21"/>
                <w:lang w:bidi="ar"/>
              </w:rPr>
              <w:t>药品规格</w:t>
            </w:r>
          </w:p>
        </w:tc>
        <w:tc>
          <w:tcPr>
            <w:tcW w:w="1958" w:type="dxa"/>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参考品牌</w:t>
            </w:r>
          </w:p>
        </w:tc>
        <w:tc>
          <w:tcPr>
            <w:tcW w:w="850"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单位</w:t>
            </w:r>
          </w:p>
        </w:tc>
        <w:tc>
          <w:tcPr>
            <w:tcW w:w="1559" w:type="dxa"/>
          </w:tcPr>
          <w:p>
            <w:pPr>
              <w:pStyle w:val="24"/>
              <w:tabs>
                <w:tab w:val="left" w:pos="312"/>
              </w:tabs>
              <w:spacing w:line="360" w:lineRule="auto"/>
              <w:ind w:firstLine="0" w:firstLineChars="0"/>
              <w:jc w:val="center"/>
              <w:rPr>
                <w:rFonts w:ascii="宋体" w:hAnsi="宋体" w:cs="宋体"/>
                <w:b/>
                <w:bCs/>
                <w:color w:val="333333"/>
                <w:kern w:val="0"/>
                <w:szCs w:val="21"/>
                <w:lang w:bidi="ar"/>
              </w:rPr>
            </w:pPr>
            <w:r>
              <w:rPr>
                <w:rFonts w:hint="eastAsia" w:ascii="宋体" w:hAnsi="宋体" w:cs="宋体"/>
                <w:b/>
                <w:bCs/>
                <w:color w:val="333333"/>
                <w:kern w:val="0"/>
                <w:szCs w:val="21"/>
                <w:lang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c>
          <w:tcPr>
            <w:tcW w:w="855" w:type="dxa"/>
            <w:vAlign w:val="center"/>
          </w:tcPr>
          <w:p>
            <w:pPr>
              <w:widowControl/>
              <w:jc w:val="center"/>
              <w:textAlignment w:val="center"/>
              <w:rPr>
                <w:rFonts w:ascii="宋体" w:hAnsi="宋体" w:cs="宋体"/>
                <w:szCs w:val="21"/>
              </w:rPr>
            </w:pPr>
            <w:r>
              <w:rPr>
                <w:rFonts w:hint="eastAsia"/>
              </w:rPr>
              <w:t>辅助性耗材类</w:t>
            </w:r>
          </w:p>
        </w:tc>
        <w:tc>
          <w:tcPr>
            <w:tcW w:w="2126" w:type="dxa"/>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轻质液状石蜡</w:t>
            </w:r>
          </w:p>
        </w:tc>
        <w:tc>
          <w:tcPr>
            <w:tcW w:w="1161" w:type="dxa"/>
            <w:vAlign w:val="center"/>
          </w:tcPr>
          <w:p>
            <w:pPr>
              <w:widowControl/>
              <w:jc w:val="center"/>
              <w:textAlignment w:val="center"/>
              <w:rPr>
                <w:rFonts w:hint="eastAsia" w:ascii="宋体" w:hAnsi="宋体" w:cs="宋体"/>
                <w:color w:val="333333"/>
                <w:kern w:val="0"/>
                <w:szCs w:val="21"/>
                <w:lang w:bidi="ar"/>
              </w:rPr>
            </w:pPr>
            <w:r>
              <w:rPr>
                <w:rFonts w:hint="eastAsia" w:ascii="宋体" w:hAnsi="宋体" w:cs="宋体"/>
                <w:color w:val="000000"/>
                <w:kern w:val="0"/>
                <w:szCs w:val="21"/>
                <w:lang w:bidi="ar"/>
              </w:rPr>
              <w:t>500ml</w:t>
            </w:r>
          </w:p>
        </w:tc>
        <w:tc>
          <w:tcPr>
            <w:tcW w:w="1958" w:type="dxa"/>
            <w:vAlign w:val="center"/>
          </w:tcPr>
          <w:p>
            <w:pPr>
              <w:widowControl/>
              <w:jc w:val="center"/>
              <w:textAlignment w:val="top"/>
              <w:rPr>
                <w:rFonts w:hint="eastAsia" w:ascii="宋体" w:hAnsi="宋体" w:eastAsia="宋体" w:cs="宋体"/>
                <w:color w:val="333333"/>
                <w:kern w:val="0"/>
                <w:sz w:val="21"/>
                <w:szCs w:val="21"/>
                <w:lang w:val="en-US" w:eastAsia="zh-CN" w:bidi="ar"/>
              </w:rPr>
            </w:pPr>
            <w:r>
              <w:rPr>
                <w:rFonts w:hint="eastAsia" w:cs="Arial"/>
                <w:sz w:val="22"/>
                <w:szCs w:val="22"/>
              </w:rPr>
              <w:t>南昌白云药业</w:t>
            </w:r>
          </w:p>
        </w:tc>
        <w:tc>
          <w:tcPr>
            <w:tcW w:w="850" w:type="dxa"/>
            <w:vAlign w:val="center"/>
          </w:tcPr>
          <w:p>
            <w:pPr>
              <w:widowControl/>
              <w:jc w:val="center"/>
              <w:textAlignment w:val="center"/>
              <w:rPr>
                <w:rFonts w:hint="eastAsia" w:ascii="宋体" w:hAnsi="宋体" w:cs="宋体"/>
                <w:color w:val="333333"/>
                <w:kern w:val="0"/>
                <w:szCs w:val="21"/>
                <w:lang w:bidi="ar"/>
              </w:rPr>
            </w:pPr>
            <w:r>
              <w:rPr>
                <w:rFonts w:hint="eastAsia" w:ascii="宋体" w:hAnsi="宋体" w:cs="宋体"/>
                <w:color w:val="000000"/>
                <w:kern w:val="0"/>
                <w:szCs w:val="21"/>
                <w:lang w:bidi="ar"/>
              </w:rPr>
              <w:t>瓶</w:t>
            </w:r>
          </w:p>
        </w:tc>
        <w:tc>
          <w:tcPr>
            <w:tcW w:w="1559" w:type="dxa"/>
            <w:vAlign w:val="top"/>
          </w:tcPr>
          <w:p>
            <w:pPr>
              <w:widowControl/>
              <w:jc w:val="center"/>
              <w:textAlignment w:val="top"/>
              <w:rPr>
                <w:rFonts w:hint="eastAsia" w:ascii="宋体" w:hAnsi="宋体" w:cs="宋体"/>
                <w:b w:val="0"/>
                <w:bCs w:val="0"/>
                <w:color w:val="333333"/>
                <w:kern w:val="0"/>
                <w:szCs w:val="21"/>
                <w:lang w:bidi="ar"/>
              </w:rPr>
            </w:pPr>
            <w:r>
              <w:rPr>
                <w:rFonts w:hint="eastAsia" w:ascii="宋体" w:hAnsi="宋体" w:cs="宋体"/>
                <w:b w:val="0"/>
                <w:bCs w:val="0"/>
                <w:color w:val="333333"/>
                <w:kern w:val="0"/>
                <w:szCs w:val="21"/>
                <w:lang w:bidi="ar"/>
              </w:rPr>
              <w:t>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p>
        </w:tc>
        <w:tc>
          <w:tcPr>
            <w:tcW w:w="855" w:type="dxa"/>
            <w:vAlign w:val="top"/>
          </w:tcPr>
          <w:p>
            <w:pPr>
              <w:widowControl/>
              <w:jc w:val="center"/>
              <w:textAlignment w:val="top"/>
              <w:rPr>
                <w:rFonts w:ascii="宋体" w:hAnsi="宋体" w:cs="宋体"/>
                <w:szCs w:val="21"/>
              </w:rPr>
            </w:pPr>
            <w:r>
              <w:rPr>
                <w:rFonts w:hint="eastAsia" w:ascii="宋体" w:hAnsi="宋体" w:cs="宋体"/>
                <w:strike w:val="0"/>
                <w:color w:val="auto"/>
                <w:kern w:val="0"/>
                <w:szCs w:val="21"/>
                <w:lang w:eastAsia="zh-CN" w:bidi="ar"/>
              </w:rPr>
              <w:t>试剂或消毒剂</w:t>
            </w:r>
          </w:p>
        </w:tc>
        <w:tc>
          <w:tcPr>
            <w:tcW w:w="2126"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strike w:val="0"/>
                <w:color w:val="auto"/>
                <w:kern w:val="0"/>
                <w:szCs w:val="21"/>
                <w:lang w:bidi="ar"/>
              </w:rPr>
              <w:t>5%冰醋酸抑菌溶液</w:t>
            </w:r>
          </w:p>
        </w:tc>
        <w:tc>
          <w:tcPr>
            <w:tcW w:w="1161" w:type="dxa"/>
            <w:vAlign w:val="top"/>
          </w:tcPr>
          <w:p>
            <w:pPr>
              <w:widowControl/>
              <w:jc w:val="center"/>
              <w:textAlignment w:val="top"/>
              <w:rPr>
                <w:rFonts w:hint="eastAsia" w:ascii="宋体" w:hAnsi="宋体" w:cs="宋体"/>
                <w:color w:val="333333"/>
                <w:kern w:val="0"/>
                <w:szCs w:val="21"/>
                <w:lang w:bidi="ar"/>
              </w:rPr>
            </w:pPr>
            <w:r>
              <w:rPr>
                <w:rFonts w:hint="eastAsia" w:ascii="宋体" w:hAnsi="宋体" w:cs="宋体"/>
                <w:strike w:val="0"/>
                <w:color w:val="auto"/>
                <w:kern w:val="0"/>
                <w:szCs w:val="21"/>
                <w:lang w:bidi="ar"/>
              </w:rPr>
              <w:t>120ml</w:t>
            </w:r>
          </w:p>
        </w:tc>
        <w:tc>
          <w:tcPr>
            <w:tcW w:w="1958" w:type="dxa"/>
            <w:vAlign w:val="top"/>
          </w:tcPr>
          <w:p>
            <w:pPr>
              <w:widowControl/>
              <w:jc w:val="center"/>
              <w:textAlignment w:val="top"/>
              <w:rPr>
                <w:rFonts w:hint="eastAsia" w:ascii="宋体" w:hAnsi="宋体" w:eastAsia="宋体" w:cs="宋体"/>
                <w:color w:val="333333"/>
                <w:kern w:val="0"/>
                <w:sz w:val="21"/>
                <w:szCs w:val="21"/>
                <w:lang w:val="en-US" w:eastAsia="zh-CN" w:bidi="ar"/>
              </w:rPr>
            </w:pPr>
            <w:r>
              <w:rPr>
                <w:rFonts w:ascii="楷体_GB2312" w:hAnsi="楷体_GB2312" w:cs="Arial"/>
                <w:strike w:val="0"/>
                <w:color w:val="auto"/>
              </w:rPr>
              <w:t>江西康林药业</w:t>
            </w:r>
          </w:p>
        </w:tc>
        <w:tc>
          <w:tcPr>
            <w:tcW w:w="850" w:type="dxa"/>
            <w:vAlign w:val="top"/>
          </w:tcPr>
          <w:p>
            <w:pPr>
              <w:widowControl/>
              <w:jc w:val="center"/>
              <w:textAlignment w:val="top"/>
              <w:rPr>
                <w:rFonts w:hint="eastAsia" w:ascii="宋体" w:hAnsi="宋体" w:cs="宋体"/>
                <w:color w:val="333333"/>
                <w:kern w:val="0"/>
                <w:szCs w:val="21"/>
                <w:lang w:bidi="ar"/>
              </w:rPr>
            </w:pPr>
            <w:r>
              <w:rPr>
                <w:rFonts w:hint="eastAsia" w:ascii="宋体" w:hAnsi="宋体" w:cs="宋体"/>
                <w:strike w:val="0"/>
                <w:color w:val="auto"/>
                <w:kern w:val="0"/>
                <w:szCs w:val="21"/>
                <w:lang w:bidi="ar"/>
              </w:rPr>
              <w:t>瓶</w:t>
            </w:r>
          </w:p>
        </w:tc>
        <w:tc>
          <w:tcPr>
            <w:tcW w:w="1559" w:type="dxa"/>
            <w:vAlign w:val="top"/>
          </w:tcPr>
          <w:p>
            <w:pPr>
              <w:widowControl/>
              <w:jc w:val="center"/>
              <w:textAlignment w:val="top"/>
              <w:rPr>
                <w:rFonts w:hint="eastAsia" w:ascii="宋体" w:hAnsi="宋体" w:cs="宋体"/>
                <w:b w:val="0"/>
                <w:bCs w:val="0"/>
                <w:color w:val="333333"/>
                <w:kern w:val="0"/>
                <w:szCs w:val="21"/>
                <w:lang w:bidi="ar"/>
              </w:rPr>
            </w:pPr>
            <w:r>
              <w:rPr>
                <w:rFonts w:hint="eastAsia" w:ascii="宋体" w:hAnsi="宋体" w:cs="宋体"/>
                <w:b w:val="0"/>
                <w:bCs w:val="0"/>
                <w:strike w:val="0"/>
                <w:color w:val="auto"/>
                <w:kern w:val="0"/>
                <w:szCs w:val="21"/>
                <w:lang w:bidi="ar"/>
              </w:rPr>
              <w:t>13.5</w:t>
            </w:r>
          </w:p>
        </w:tc>
      </w:tr>
    </w:tbl>
    <w:p>
      <w:pPr>
        <w:rPr>
          <w:rFonts w:ascii="宋体" w:hAnsi="宋体" w:cs="宋体"/>
        </w:rPr>
      </w:pPr>
      <w:r>
        <w:rPr>
          <w:rFonts w:hint="eastAsia" w:ascii="宋体" w:hAnsi="宋体" w:cs="宋体"/>
        </w:rPr>
        <w:br w:type="page"/>
      </w:r>
    </w:p>
    <w:p>
      <w:pPr>
        <w:rPr>
          <w:rFonts w:ascii="宋体" w:hAnsi="宋体" w:cs="宋体"/>
        </w:rPr>
      </w:pPr>
    </w:p>
    <w:p>
      <w:pPr>
        <w:rPr>
          <w:rFonts w:ascii="宋体" w:hAnsi="宋体" w:cs="宋体"/>
        </w:rPr>
      </w:pPr>
    </w:p>
    <w:p>
      <w:pPr>
        <w:pStyle w:val="12"/>
        <w:rPr>
          <w:rFonts w:ascii="宋体" w:hAnsi="宋体" w:cs="宋体"/>
        </w:rPr>
      </w:pPr>
      <w:r>
        <w:rPr>
          <w:rFonts w:hint="eastAsia" w:ascii="宋体" w:hAnsi="宋体" w:cs="宋体"/>
        </w:rPr>
        <w:t>第三章</w:t>
      </w:r>
      <w:r>
        <w:rPr>
          <w:rFonts w:hint="eastAsia" w:ascii="宋体" w:hAnsi="宋体" w:cs="宋体"/>
        </w:rPr>
        <w:tab/>
      </w:r>
      <w:r>
        <w:rPr>
          <w:rFonts w:hint="eastAsia" w:ascii="宋体" w:hAnsi="宋体" w:cs="宋体"/>
        </w:rPr>
        <w:t>响应文件格式</w:t>
      </w:r>
      <w:bookmarkEnd w:id="3"/>
    </w:p>
    <w:p>
      <w:pPr>
        <w:rPr>
          <w:rFonts w:ascii="宋体" w:hAnsi="宋体" w:cs="宋体"/>
          <w:b/>
          <w:bCs/>
          <w:sz w:val="30"/>
          <w:szCs w:val="30"/>
        </w:rPr>
      </w:pPr>
      <w:r>
        <w:rPr>
          <w:rFonts w:hint="eastAsia" w:ascii="宋体" w:hAnsi="宋体" w:cs="宋体"/>
          <w:b/>
          <w:bCs/>
          <w:sz w:val="30"/>
          <w:szCs w:val="30"/>
        </w:rPr>
        <w:t>一、响应文件的组成</w:t>
      </w:r>
    </w:p>
    <w:p>
      <w:pPr>
        <w:rPr>
          <w:rFonts w:ascii="宋体" w:hAnsi="宋体" w:cs="宋体"/>
          <w:sz w:val="24"/>
          <w:szCs w:val="22"/>
        </w:rPr>
      </w:pPr>
      <w:r>
        <w:rPr>
          <w:rFonts w:hint="eastAsia" w:ascii="宋体" w:hAnsi="宋体" w:cs="宋体"/>
          <w:sz w:val="24"/>
          <w:szCs w:val="22"/>
        </w:rPr>
        <w:t>响应文件由资格证明文件、商务技术文件、报价文件三部份组成。</w:t>
      </w:r>
    </w:p>
    <w:p>
      <w:pPr>
        <w:rPr>
          <w:rFonts w:ascii="宋体" w:hAnsi="宋体" w:cs="宋体"/>
          <w:sz w:val="24"/>
          <w:szCs w:val="22"/>
        </w:rPr>
      </w:pPr>
    </w:p>
    <w:p>
      <w:pPr>
        <w:rPr>
          <w:rFonts w:ascii="宋体" w:hAnsi="宋体" w:cs="宋体"/>
          <w:b/>
          <w:bCs/>
          <w:sz w:val="30"/>
          <w:szCs w:val="30"/>
        </w:rPr>
      </w:pPr>
      <w:r>
        <w:rPr>
          <w:rFonts w:hint="eastAsia" w:ascii="宋体" w:hAnsi="宋体" w:cs="宋体"/>
          <w:b/>
          <w:bCs/>
          <w:sz w:val="30"/>
          <w:szCs w:val="30"/>
        </w:rPr>
        <w:t>二、响应文件内容按如下顺序制作：</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366"/>
        <w:gridCol w:w="4416"/>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07" w:type="pct"/>
            <w:vAlign w:val="center"/>
          </w:tcPr>
          <w:p>
            <w:pPr>
              <w:jc w:val="center"/>
              <w:rPr>
                <w:rFonts w:ascii="宋体" w:hAnsi="宋体" w:cs="宋体"/>
              </w:rPr>
            </w:pPr>
            <w:r>
              <w:rPr>
                <w:rFonts w:hint="eastAsia" w:ascii="宋体" w:hAnsi="宋体" w:cs="宋体"/>
              </w:rPr>
              <w:t>序号</w:t>
            </w:r>
          </w:p>
        </w:tc>
        <w:tc>
          <w:tcPr>
            <w:tcW w:w="770" w:type="pct"/>
            <w:vAlign w:val="center"/>
          </w:tcPr>
          <w:p>
            <w:pPr>
              <w:rPr>
                <w:rFonts w:ascii="宋体" w:hAnsi="宋体" w:cs="宋体"/>
              </w:rPr>
            </w:pPr>
            <w:r>
              <w:rPr>
                <w:rFonts w:hint="eastAsia" w:ascii="宋体" w:hAnsi="宋体" w:cs="宋体"/>
              </w:rPr>
              <w:t>组成</w:t>
            </w:r>
          </w:p>
        </w:tc>
        <w:tc>
          <w:tcPr>
            <w:tcW w:w="2489" w:type="pct"/>
            <w:vAlign w:val="center"/>
          </w:tcPr>
          <w:p>
            <w:pPr>
              <w:rPr>
                <w:rFonts w:ascii="宋体" w:hAnsi="宋体" w:cs="宋体"/>
              </w:rPr>
            </w:pPr>
            <w:r>
              <w:rPr>
                <w:rFonts w:hint="eastAsia" w:ascii="宋体" w:hAnsi="宋体" w:cs="宋体"/>
              </w:rPr>
              <w:t>材料名称</w:t>
            </w:r>
          </w:p>
        </w:tc>
        <w:tc>
          <w:tcPr>
            <w:tcW w:w="1332" w:type="pct"/>
            <w:vAlign w:val="center"/>
          </w:tcPr>
          <w:p>
            <w:pP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1</w:t>
            </w:r>
          </w:p>
        </w:tc>
        <w:tc>
          <w:tcPr>
            <w:tcW w:w="770" w:type="pct"/>
            <w:vAlign w:val="center"/>
          </w:tcPr>
          <w:p>
            <w:pPr>
              <w:rPr>
                <w:rFonts w:ascii="宋体" w:hAnsi="宋体" w:cs="宋体"/>
              </w:rPr>
            </w:pPr>
            <w:r>
              <w:rPr>
                <w:rFonts w:hint="eastAsia" w:ascii="宋体" w:hAnsi="宋体" w:cs="宋体"/>
              </w:rPr>
              <w:t>封面</w:t>
            </w:r>
          </w:p>
        </w:tc>
        <w:tc>
          <w:tcPr>
            <w:tcW w:w="2489" w:type="pct"/>
            <w:vAlign w:val="center"/>
          </w:tcPr>
          <w:p>
            <w:pPr>
              <w:rPr>
                <w:rFonts w:ascii="宋体" w:hAnsi="宋体" w:cs="宋体"/>
              </w:rPr>
            </w:pPr>
            <w:r>
              <w:rPr>
                <w:rFonts w:hint="eastAsia" w:ascii="宋体" w:hAnsi="宋体" w:cs="宋体"/>
              </w:rPr>
              <w:t>封面（附件1）</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2</w:t>
            </w:r>
          </w:p>
        </w:tc>
        <w:tc>
          <w:tcPr>
            <w:tcW w:w="770" w:type="pct"/>
            <w:vMerge w:val="restart"/>
            <w:vAlign w:val="center"/>
          </w:tcPr>
          <w:p>
            <w:pPr>
              <w:rPr>
                <w:rFonts w:ascii="宋体" w:hAnsi="宋体" w:cs="宋体"/>
              </w:rPr>
            </w:pPr>
            <w:r>
              <w:rPr>
                <w:rFonts w:hint="eastAsia" w:ascii="宋体" w:hAnsi="宋体" w:cs="宋体"/>
              </w:rPr>
              <w:t>资格证明文件</w:t>
            </w:r>
          </w:p>
        </w:tc>
        <w:tc>
          <w:tcPr>
            <w:tcW w:w="2489" w:type="pct"/>
            <w:vAlign w:val="center"/>
          </w:tcPr>
          <w:p>
            <w:pPr>
              <w:rPr>
                <w:rFonts w:ascii="宋体" w:hAnsi="宋体" w:cs="宋体"/>
              </w:rPr>
            </w:pPr>
            <w:r>
              <w:rPr>
                <w:rFonts w:hint="eastAsia" w:ascii="宋体" w:hAnsi="宋体" w:cs="宋体"/>
              </w:rPr>
              <w:t>采购公告发布之日起至公告截止日内任意时间的“信用中国”网站（www.creditchina.gov.cn）的响应供应商信用查询网页截图</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3</w:t>
            </w:r>
          </w:p>
        </w:tc>
        <w:tc>
          <w:tcPr>
            <w:tcW w:w="770" w:type="pct"/>
            <w:vMerge w:val="continue"/>
            <w:vAlign w:val="center"/>
          </w:tcPr>
          <w:p>
            <w:pPr>
              <w:rPr>
                <w:rFonts w:ascii="宋体" w:hAnsi="宋体" w:cs="宋体"/>
              </w:rPr>
            </w:pPr>
          </w:p>
        </w:tc>
        <w:tc>
          <w:tcPr>
            <w:tcW w:w="2489" w:type="pct"/>
            <w:vAlign w:val="center"/>
          </w:tcPr>
          <w:p>
            <w:pPr>
              <w:rPr>
                <w:rFonts w:ascii="宋体" w:hAnsi="宋体" w:cs="宋体"/>
              </w:rPr>
            </w:pPr>
            <w:r>
              <w:rPr>
                <w:rFonts w:hint="eastAsia" w:ascii="宋体" w:hAnsi="宋体" w:cs="宋体"/>
              </w:rPr>
              <w:t>企业营业执照</w:t>
            </w:r>
          </w:p>
        </w:tc>
        <w:tc>
          <w:tcPr>
            <w:tcW w:w="1332" w:type="pct"/>
          </w:tcPr>
          <w:p>
            <w:pPr>
              <w:rPr>
                <w:rFonts w:ascii="宋体" w:hAnsi="宋体" w:cs="宋体"/>
              </w:rPr>
            </w:pPr>
            <w:r>
              <w:rPr>
                <w:rStyle w:val="49"/>
                <w:rFonts w:hint="default"/>
                <w:b/>
                <w:sz w:val="21"/>
                <w:szCs w:val="21"/>
                <w:lang w:bidi="ar"/>
              </w:rPr>
              <w:t>具备配送易制毒等危险化学品的资质范围企业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4</w:t>
            </w:r>
          </w:p>
        </w:tc>
        <w:tc>
          <w:tcPr>
            <w:tcW w:w="770" w:type="pct"/>
            <w:vMerge w:val="continue"/>
            <w:vAlign w:val="center"/>
          </w:tcPr>
          <w:p>
            <w:pPr>
              <w:rPr>
                <w:rFonts w:ascii="宋体" w:hAnsi="宋体" w:cs="宋体"/>
              </w:rPr>
            </w:pPr>
          </w:p>
        </w:tc>
        <w:tc>
          <w:tcPr>
            <w:tcW w:w="2489" w:type="pct"/>
            <w:vAlign w:val="center"/>
          </w:tcPr>
          <w:p>
            <w:pPr>
              <w:rPr>
                <w:rFonts w:ascii="宋体" w:hAnsi="宋体" w:cs="宋体"/>
              </w:rPr>
            </w:pPr>
            <w:r>
              <w:rPr>
                <w:rFonts w:hint="eastAsia" w:ascii="宋体" w:hAnsi="宋体" w:cs="宋体"/>
              </w:rPr>
              <w:t>法人代表身份证复印件</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5</w:t>
            </w:r>
          </w:p>
        </w:tc>
        <w:tc>
          <w:tcPr>
            <w:tcW w:w="770" w:type="pct"/>
            <w:vMerge w:val="continue"/>
            <w:vAlign w:val="center"/>
          </w:tcPr>
          <w:p>
            <w:pPr>
              <w:rPr>
                <w:rFonts w:ascii="宋体" w:hAnsi="宋体" w:cs="宋体"/>
              </w:rPr>
            </w:pPr>
          </w:p>
        </w:tc>
        <w:tc>
          <w:tcPr>
            <w:tcW w:w="2489" w:type="pct"/>
            <w:vAlign w:val="center"/>
          </w:tcPr>
          <w:p>
            <w:pPr>
              <w:rPr>
                <w:rFonts w:ascii="宋体" w:hAnsi="宋体" w:cs="宋体"/>
              </w:rPr>
            </w:pPr>
            <w:r>
              <w:rPr>
                <w:rFonts w:hint="eastAsia" w:ascii="宋体" w:hAnsi="宋体" w:cs="宋体"/>
              </w:rPr>
              <w:t>销售人员身份证复印件</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6</w:t>
            </w:r>
          </w:p>
        </w:tc>
        <w:tc>
          <w:tcPr>
            <w:tcW w:w="770" w:type="pct"/>
            <w:vMerge w:val="restart"/>
            <w:vAlign w:val="center"/>
          </w:tcPr>
          <w:p>
            <w:pPr>
              <w:rPr>
                <w:rFonts w:ascii="宋体" w:hAnsi="宋体" w:cs="宋体"/>
              </w:rPr>
            </w:pPr>
            <w:r>
              <w:rPr>
                <w:rFonts w:hint="eastAsia" w:ascii="宋体" w:hAnsi="宋体" w:cs="宋体"/>
                <w:sz w:val="24"/>
                <w:szCs w:val="22"/>
              </w:rPr>
              <w:t>商务技术文件</w:t>
            </w:r>
          </w:p>
        </w:tc>
        <w:tc>
          <w:tcPr>
            <w:tcW w:w="2489" w:type="pct"/>
            <w:vAlign w:val="center"/>
          </w:tcPr>
          <w:p>
            <w:pPr>
              <w:rPr>
                <w:rFonts w:ascii="宋体" w:hAnsi="宋体" w:cs="宋体"/>
              </w:rPr>
            </w:pPr>
            <w:r>
              <w:rPr>
                <w:rFonts w:hint="eastAsia" w:ascii="宋体" w:hAnsi="宋体" w:cs="宋体"/>
              </w:rPr>
              <w:t>声明书（附件2）</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7</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法定代表人授权委托书（附件3）</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7" w:type="pct"/>
          </w:tcPr>
          <w:p>
            <w:pPr>
              <w:jc w:val="center"/>
              <w:rPr>
                <w:rFonts w:ascii="宋体" w:hAnsi="宋体" w:cs="宋体"/>
              </w:rPr>
            </w:pPr>
            <w:r>
              <w:rPr>
                <w:rFonts w:hint="eastAsia" w:ascii="宋体" w:hAnsi="宋体" w:cs="宋体"/>
              </w:rPr>
              <w:t>8</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经营许可证或生产许可证</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2" w:type="dxa"/>
          </w:tcPr>
          <w:p>
            <w:pPr>
              <w:jc w:val="center"/>
              <w:rPr>
                <w:rFonts w:ascii="宋体" w:hAnsi="宋体" w:cs="宋体"/>
              </w:rPr>
            </w:pPr>
            <w:r>
              <w:rPr>
                <w:rFonts w:hint="eastAsia" w:ascii="宋体" w:hAnsi="宋体" w:cs="宋体"/>
              </w:rPr>
              <w:t>9</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生产企业质量体系认证资质</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10</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所投产品彩页、产品说明书等文件</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11</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厂家给经销商的逐级授权书</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12</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技术响应表（附件4）</w:t>
            </w:r>
          </w:p>
        </w:tc>
        <w:tc>
          <w:tcPr>
            <w:tcW w:w="1332" w:type="pct"/>
          </w:tcPr>
          <w:p>
            <w:pPr>
              <w:rPr>
                <w:rFonts w:ascii="宋体" w:hAnsi="宋体" w:cs="宋体"/>
              </w:rPr>
            </w:pPr>
            <w:r>
              <w:rPr>
                <w:rFonts w:hint="eastAsia" w:ascii="宋体" w:hAnsi="宋体" w:cs="宋体"/>
                <w:b/>
              </w:rPr>
              <w:t>总体要求和采购内容要求均需逐项响应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13</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售后服务方案</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14</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kern w:val="0"/>
                <w:szCs w:val="21"/>
              </w:rPr>
              <w:t>提供用户名单及合同复印件（或发票）</w:t>
            </w:r>
          </w:p>
        </w:tc>
        <w:tc>
          <w:tcPr>
            <w:tcW w:w="1332" w:type="pct"/>
          </w:tcPr>
          <w:p>
            <w:pPr>
              <w:rPr>
                <w:rFonts w:ascii="宋体" w:hAnsi="宋体" w:cs="宋体"/>
              </w:rPr>
            </w:pPr>
            <w:r>
              <w:rPr>
                <w:rFonts w:hint="eastAsia" w:ascii="宋体" w:hAnsi="宋体" w:cs="宋体"/>
                <w:b/>
              </w:rPr>
              <w:t>合同配置及价格清晰可见，否则案例无效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15</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其他优惠条件</w:t>
            </w:r>
          </w:p>
        </w:tc>
        <w:tc>
          <w:tcPr>
            <w:tcW w:w="1332" w:type="pct"/>
          </w:tcPr>
          <w:p>
            <w:pP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16</w:t>
            </w:r>
          </w:p>
        </w:tc>
        <w:tc>
          <w:tcPr>
            <w:tcW w:w="770" w:type="pct"/>
            <w:vAlign w:val="center"/>
          </w:tcPr>
          <w:p>
            <w:pPr>
              <w:rPr>
                <w:rFonts w:ascii="宋体" w:hAnsi="宋体" w:cs="宋体"/>
              </w:rPr>
            </w:pPr>
            <w:r>
              <w:rPr>
                <w:rFonts w:hint="eastAsia" w:ascii="宋体" w:hAnsi="宋体" w:cs="宋体"/>
                <w:sz w:val="24"/>
                <w:szCs w:val="22"/>
              </w:rPr>
              <w:t>报价文件</w:t>
            </w:r>
          </w:p>
        </w:tc>
        <w:tc>
          <w:tcPr>
            <w:tcW w:w="2489" w:type="pct"/>
            <w:vAlign w:val="center"/>
          </w:tcPr>
          <w:p>
            <w:pPr>
              <w:rPr>
                <w:rFonts w:ascii="宋体" w:hAnsi="宋体" w:cs="宋体"/>
              </w:rPr>
            </w:pPr>
            <w:r>
              <w:rPr>
                <w:rFonts w:hint="eastAsia" w:ascii="宋体" w:hAnsi="宋体" w:cs="宋体"/>
              </w:rPr>
              <w:t>项目报价单（附件5）</w:t>
            </w:r>
          </w:p>
        </w:tc>
        <w:tc>
          <w:tcPr>
            <w:tcW w:w="1332" w:type="pct"/>
          </w:tcPr>
          <w:p>
            <w:pPr>
              <w:rPr>
                <w:rFonts w:ascii="宋体" w:hAnsi="宋体" w:cs="宋体"/>
              </w:rPr>
            </w:pPr>
          </w:p>
        </w:tc>
      </w:tr>
    </w:tbl>
    <w:p>
      <w:pPr>
        <w:rPr>
          <w:rFonts w:ascii="宋体" w:hAnsi="宋体" w:cs="宋体"/>
          <w:b/>
          <w:bCs/>
          <w:sz w:val="24"/>
        </w:rPr>
      </w:pPr>
      <w:r>
        <w:rPr>
          <w:rFonts w:hint="eastAsia" w:ascii="宋体" w:hAnsi="宋体" w:cs="宋体"/>
          <w:b/>
        </w:rPr>
        <w:t>注：正本所有文件需加盖公司红章，副本为正本的复印件。</w:t>
      </w:r>
    </w:p>
    <w:p>
      <w:pPr>
        <w:rPr>
          <w:rFonts w:ascii="宋体" w:hAnsi="宋体" w:cs="宋体"/>
          <w:b/>
          <w:bCs/>
          <w:sz w:val="32"/>
        </w:rPr>
      </w:pPr>
    </w:p>
    <w:p>
      <w:pPr>
        <w:rPr>
          <w:rFonts w:ascii="宋体" w:hAnsi="宋体" w:cs="宋体"/>
          <w:sz w:val="30"/>
          <w:szCs w:val="30"/>
        </w:rPr>
      </w:pPr>
      <w:r>
        <w:rPr>
          <w:rFonts w:hint="eastAsia" w:ascii="宋体" w:hAnsi="宋体" w:cs="宋体"/>
          <w:sz w:val="30"/>
          <w:szCs w:val="30"/>
        </w:rPr>
        <w:br w:type="page"/>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 xml:space="preserve">附件1：响应文件封面                         </w:t>
      </w:r>
      <w:r>
        <w:rPr>
          <w:rFonts w:hint="eastAsia" w:ascii="宋体" w:hAnsi="宋体" w:cs="宋体"/>
          <w:bCs/>
          <w:sz w:val="30"/>
          <w:szCs w:val="30"/>
        </w:rPr>
        <w:t>正本或副本</w:t>
      </w:r>
    </w:p>
    <w:p>
      <w:pPr>
        <w:ind w:firstLine="1320" w:firstLineChars="300"/>
        <w:rPr>
          <w:rFonts w:ascii="宋体" w:hAnsi="宋体" w:cs="宋体"/>
          <w:sz w:val="44"/>
          <w:szCs w:val="44"/>
        </w:rPr>
      </w:pPr>
      <w:r>
        <w:rPr>
          <w:rFonts w:hint="eastAsia" w:ascii="宋体" w:hAnsi="宋体" w:cs="宋体"/>
          <w:sz w:val="44"/>
          <w:szCs w:val="44"/>
        </w:rPr>
        <w:t>浙江大学医学院附属妇产科医院</w:t>
      </w:r>
    </w:p>
    <w:p>
      <w:pPr>
        <w:ind w:firstLine="3080" w:firstLineChars="700"/>
        <w:rPr>
          <w:rFonts w:ascii="宋体" w:hAnsi="宋体" w:cs="宋体"/>
          <w:sz w:val="44"/>
          <w:szCs w:val="44"/>
        </w:rPr>
      </w:pPr>
      <w:r>
        <w:rPr>
          <w:rFonts w:hint="eastAsia" w:ascii="宋体" w:hAnsi="宋体" w:cs="宋体"/>
          <w:sz w:val="44"/>
          <w:szCs w:val="44"/>
        </w:rPr>
        <w:t>（耗材试剂）</w:t>
      </w:r>
    </w:p>
    <w:tbl>
      <w:tblPr>
        <w:tblStyle w:val="38"/>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3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宋体" w:hAnsi="宋体" w:cs="宋体"/>
                <w:sz w:val="36"/>
                <w:szCs w:val="36"/>
              </w:rPr>
            </w:pPr>
            <w:r>
              <w:rPr>
                <w:rFonts w:hint="eastAsia" w:ascii="宋体" w:hAnsi="宋体" w:cs="宋体"/>
                <w:sz w:val="36"/>
                <w:szCs w:val="36"/>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宋体" w:hAnsi="宋体" w:cs="宋体"/>
                <w:sz w:val="36"/>
                <w:szCs w:val="36"/>
              </w:rPr>
            </w:pPr>
            <w:r>
              <w:rPr>
                <w:rFonts w:hint="eastAsia" w:ascii="宋体" w:hAnsi="宋体" w:cs="宋体"/>
                <w:sz w:val="36"/>
                <w:szCs w:val="36"/>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restart"/>
          </w:tcPr>
          <w:p>
            <w:pPr>
              <w:spacing w:line="720" w:lineRule="auto"/>
              <w:rPr>
                <w:rFonts w:ascii="宋体" w:hAnsi="宋体" w:cs="宋体"/>
                <w:sz w:val="84"/>
                <w:szCs w:val="84"/>
              </w:rPr>
            </w:pPr>
          </w:p>
          <w:p>
            <w:pPr>
              <w:spacing w:line="720" w:lineRule="auto"/>
              <w:rPr>
                <w:rFonts w:ascii="宋体" w:hAnsi="宋体" w:cs="宋体"/>
                <w:sz w:val="36"/>
                <w:szCs w:val="36"/>
              </w:rPr>
            </w:pPr>
          </w:p>
          <w:p>
            <w:pPr>
              <w:spacing w:line="720" w:lineRule="auto"/>
              <w:rPr>
                <w:rFonts w:ascii="宋体" w:hAnsi="宋体" w:cs="宋体"/>
                <w:sz w:val="84"/>
                <w:szCs w:val="84"/>
              </w:rPr>
            </w:pPr>
            <w:r>
              <w:rPr>
                <w:rFonts w:hint="eastAsia" w:ascii="宋体" w:hAnsi="宋体" w:cs="宋体"/>
                <w:sz w:val="84"/>
                <w:szCs w:val="84"/>
              </w:rPr>
              <w:t>响应文件</w:t>
            </w:r>
          </w:p>
        </w:tc>
        <w:tc>
          <w:tcPr>
            <w:tcW w:w="3501" w:type="dxa"/>
            <w:vMerge w:val="restart"/>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宋体" w:hAnsi="宋体" w:cs="宋体"/>
                <w:sz w:val="36"/>
                <w:szCs w:val="36"/>
              </w:rPr>
            </w:pPr>
            <w:r>
              <w:rPr>
                <w:rFonts w:hint="eastAsia" w:ascii="宋体" w:hAnsi="宋体" w:cs="宋体"/>
                <w:sz w:val="36"/>
                <w:szCs w:val="36"/>
              </w:rPr>
              <w:t>供应商全称：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宋体" w:hAnsi="宋体" w:cs="宋体"/>
                <w:strike/>
                <w:color w:val="FF000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宋体" w:hAnsi="宋体" w:cs="宋体"/>
                <w:sz w:val="36"/>
                <w:szCs w:val="36"/>
              </w:rPr>
            </w:pPr>
            <w:r>
              <w:rPr>
                <w:rFonts w:hint="eastAsia" w:ascii="宋体" w:hAnsi="宋体" w:cs="宋体"/>
                <w:sz w:val="36"/>
                <w:szCs w:val="36"/>
              </w:rPr>
              <w:t>时      间：</w:t>
            </w:r>
          </w:p>
        </w:tc>
      </w:tr>
    </w:tbl>
    <w:p>
      <w:pPr>
        <w:rPr>
          <w:rFonts w:ascii="宋体" w:hAnsi="宋体" w:cs="宋体"/>
          <w:szCs w:val="22"/>
        </w:rPr>
      </w:pPr>
    </w:p>
    <w:p>
      <w:pPr>
        <w:rPr>
          <w:rFonts w:ascii="宋体" w:hAnsi="宋体" w:cs="宋体"/>
          <w:szCs w:val="22"/>
        </w:rPr>
      </w:pPr>
    </w:p>
    <w:p>
      <w:pPr>
        <w:rPr>
          <w:rFonts w:ascii="宋体" w:hAnsi="宋体" w:cs="宋体"/>
          <w:sz w:val="30"/>
          <w:szCs w:val="30"/>
        </w:rPr>
      </w:pPr>
      <w:r>
        <w:rPr>
          <w:rFonts w:hint="eastAsia" w:ascii="宋体" w:hAnsi="宋体" w:cs="宋体"/>
          <w:sz w:val="30"/>
          <w:szCs w:val="30"/>
        </w:rPr>
        <w:br w:type="page"/>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附件2：</w:t>
      </w:r>
    </w:p>
    <w:p>
      <w:pPr>
        <w:snapToGrid w:val="0"/>
        <w:spacing w:before="50" w:after="50"/>
        <w:jc w:val="center"/>
        <w:rPr>
          <w:rFonts w:ascii="宋体" w:hAnsi="宋体" w:cs="宋体"/>
          <w:b/>
          <w:sz w:val="36"/>
          <w:szCs w:val="36"/>
        </w:rPr>
      </w:pPr>
      <w:r>
        <w:rPr>
          <w:rFonts w:hint="eastAsia" w:ascii="宋体" w:hAnsi="宋体" w:cs="宋体"/>
          <w:b/>
          <w:sz w:val="36"/>
          <w:szCs w:val="36"/>
        </w:rPr>
        <w:t>声 明 书</w:t>
      </w:r>
    </w:p>
    <w:p>
      <w:pPr>
        <w:snapToGrid w:val="0"/>
        <w:spacing w:before="156" w:beforeLines="50" w:after="50" w:line="460" w:lineRule="exact"/>
        <w:rPr>
          <w:rFonts w:ascii="宋体" w:hAnsi="宋体" w:cs="宋体"/>
          <w:sz w:val="28"/>
          <w:szCs w:val="28"/>
        </w:rPr>
      </w:pPr>
      <w:r>
        <w:rPr>
          <w:rFonts w:hint="eastAsia" w:ascii="宋体" w:hAnsi="宋体" w:cs="宋体"/>
          <w:sz w:val="28"/>
          <w:szCs w:val="28"/>
        </w:rPr>
        <w:t>致浙江大学医学院附属妇产科医院：</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u w:val="single"/>
        </w:rPr>
        <w:t>（供应商名称）</w:t>
      </w:r>
      <w:r>
        <w:rPr>
          <w:rFonts w:hint="eastAsia" w:ascii="宋体" w:hAnsi="宋体" w:cs="宋体"/>
          <w:sz w:val="28"/>
          <w:szCs w:val="28"/>
        </w:rPr>
        <w:t>系中华人民共和国合法企业，经营地址</w:t>
      </w:r>
      <w:r>
        <w:rPr>
          <w:rFonts w:hint="eastAsia" w:ascii="宋体" w:hAnsi="宋体" w:cs="宋体"/>
          <w:sz w:val="28"/>
          <w:szCs w:val="28"/>
          <w:u w:val="single"/>
        </w:rPr>
        <w:t xml:space="preserve">                            </w:t>
      </w:r>
      <w:r>
        <w:rPr>
          <w:rFonts w:hint="eastAsia" w:ascii="宋体" w:hAnsi="宋体" w:cs="宋体"/>
          <w:sz w:val="28"/>
          <w:szCs w:val="28"/>
        </w:rPr>
        <w:t>。</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（姓名）</w:t>
      </w:r>
      <w:r>
        <w:rPr>
          <w:rFonts w:hint="eastAsia" w:ascii="宋体" w:hAnsi="宋体" w:cs="宋体"/>
          <w:sz w:val="28"/>
          <w:szCs w:val="28"/>
        </w:rPr>
        <w:t>系</w:t>
      </w:r>
      <w:r>
        <w:rPr>
          <w:rFonts w:hint="eastAsia" w:ascii="宋体" w:hAnsi="宋体" w:cs="宋体"/>
          <w:sz w:val="28"/>
          <w:szCs w:val="28"/>
          <w:u w:val="single"/>
        </w:rPr>
        <w:t>（供应商名称）</w:t>
      </w:r>
      <w:r>
        <w:rPr>
          <w:rFonts w:hint="eastAsia" w:ascii="宋体" w:hAnsi="宋体" w:cs="宋体"/>
          <w:sz w:val="28"/>
          <w:szCs w:val="28"/>
        </w:rPr>
        <w:t>的法定代表人，我方愿意参加贵方组织的</w:t>
      </w:r>
      <w:r>
        <w:rPr>
          <w:rFonts w:hint="eastAsia" w:ascii="宋体" w:hAnsi="宋体" w:cs="宋体"/>
          <w:sz w:val="28"/>
          <w:szCs w:val="28"/>
          <w:u w:val="single"/>
        </w:rPr>
        <w:t>（采购项目名称）（编号为 ）</w:t>
      </w:r>
      <w:r>
        <w:rPr>
          <w:rFonts w:hint="eastAsia" w:ascii="宋体" w:hAnsi="宋体" w:cs="宋体"/>
          <w:sz w:val="28"/>
          <w:szCs w:val="28"/>
        </w:rPr>
        <w:t>的采购项目，为此，我方就本次项目有关事项郑重声明如下：</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1、我方已详细审查全部采购文件，同意采购文件的各项要求。</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2、我方向贵方提交的所有响应文件、资料都是准确的和真实的。</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3、若成交，我方将按采购文件规定履行合同责任和义务。</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4、我方不是采购人的附属机构；在获知本项目采购信息后，与采购人聘请的为此项目提供咨询服务的公司及其附属机构没有任何联系。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5、响应文件自提交之日起有效期为90天。</w:t>
      </w:r>
    </w:p>
    <w:p>
      <w:pPr>
        <w:snapToGrid w:val="0"/>
        <w:spacing w:line="460" w:lineRule="exact"/>
        <w:ind w:firstLine="548" w:firstLineChars="196"/>
        <w:rPr>
          <w:rFonts w:ascii="宋体" w:hAnsi="宋体" w:cs="宋体"/>
          <w:sz w:val="28"/>
          <w:szCs w:val="28"/>
        </w:rPr>
      </w:pPr>
      <w:r>
        <w:rPr>
          <w:rFonts w:hint="eastAsia" w:ascii="宋体" w:hAnsi="宋体" w:cs="宋体"/>
          <w:sz w:val="28"/>
          <w:szCs w:val="28"/>
        </w:rPr>
        <w:t>6、我方参与本项目前3年内的经营活动中没有重大违法记录。</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7、我方通过“信用中国”网站（www.creditchina.gov.cn）查询，未被列入失信被执行人、重大税收违法案件当事人名单、政府采购严重违法失信行为记录名单。</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8、以上事项如有虚假或隐瞒，我方愿意承担一切后果，并不再寻求任何旨在减轻或免除法律责任的辩解。</w:t>
      </w:r>
    </w:p>
    <w:p>
      <w:pPr>
        <w:snapToGrid w:val="0"/>
        <w:spacing w:before="156" w:beforeLines="50" w:after="50" w:line="460" w:lineRule="exact"/>
        <w:ind w:firstLine="560" w:firstLineChars="200"/>
        <w:rPr>
          <w:rFonts w:ascii="宋体" w:hAnsi="宋体" w:cs="宋体"/>
          <w:sz w:val="28"/>
          <w:szCs w:val="28"/>
        </w:rPr>
      </w:pPr>
    </w:p>
    <w:p>
      <w:pPr>
        <w:snapToGrid w:val="0"/>
        <w:spacing w:before="156" w:beforeLines="50" w:after="50" w:line="460" w:lineRule="exact"/>
        <w:ind w:right="600" w:firstLine="140" w:firstLineChars="50"/>
        <w:rPr>
          <w:rFonts w:ascii="宋体" w:hAnsi="宋体" w:cs="宋体"/>
          <w:sz w:val="28"/>
          <w:szCs w:val="28"/>
          <w:u w:val="single"/>
        </w:rPr>
      </w:pPr>
      <w:r>
        <w:rPr>
          <w:rFonts w:hint="eastAsia" w:ascii="宋体" w:hAnsi="宋体" w:cs="宋体"/>
          <w:sz w:val="28"/>
          <w:szCs w:val="28"/>
        </w:rPr>
        <w:t>法定代表人签名（或签名章）：</w:t>
      </w:r>
      <w:r>
        <w:rPr>
          <w:rFonts w:hint="eastAsia" w:ascii="宋体" w:hAnsi="宋体" w:cs="宋体"/>
          <w:sz w:val="28"/>
          <w:szCs w:val="28"/>
          <w:u w:val="single"/>
        </w:rPr>
        <w:t xml:space="preserve">          </w:t>
      </w:r>
      <w:r>
        <w:rPr>
          <w:rFonts w:hint="eastAsia" w:ascii="宋体" w:hAnsi="宋体" w:cs="宋体"/>
          <w:sz w:val="28"/>
          <w:szCs w:val="28"/>
        </w:rPr>
        <w:t xml:space="preserve">  日 期：</w:t>
      </w:r>
      <w:r>
        <w:rPr>
          <w:rFonts w:hint="eastAsia" w:ascii="宋体" w:hAnsi="宋体" w:cs="宋体"/>
          <w:sz w:val="28"/>
          <w:szCs w:val="28"/>
          <w:u w:val="single"/>
        </w:rPr>
        <w:t xml:space="preserve">          </w:t>
      </w:r>
    </w:p>
    <w:p>
      <w:pPr>
        <w:snapToGrid w:val="0"/>
        <w:spacing w:before="156" w:beforeLines="50" w:line="460" w:lineRule="exact"/>
        <w:ind w:firstLine="200"/>
        <w:rPr>
          <w:rFonts w:ascii="宋体" w:hAnsi="宋体" w:cs="宋体"/>
          <w:sz w:val="28"/>
          <w:szCs w:val="28"/>
          <w:u w:val="single"/>
        </w:rPr>
      </w:pPr>
    </w:p>
    <w:p>
      <w:pPr>
        <w:snapToGrid w:val="0"/>
        <w:spacing w:before="156" w:beforeLines="50" w:after="50" w:line="460" w:lineRule="exact"/>
        <w:ind w:firstLine="140" w:firstLineChars="50"/>
        <w:rPr>
          <w:rFonts w:ascii="宋体" w:hAnsi="宋体" w:cs="宋体"/>
          <w:sz w:val="28"/>
          <w:szCs w:val="28"/>
        </w:rPr>
      </w:pPr>
      <w:r>
        <w:rPr>
          <w:rFonts w:hint="eastAsia" w:ascii="宋体" w:hAnsi="宋体" w:cs="宋体"/>
          <w:sz w:val="28"/>
          <w:szCs w:val="28"/>
        </w:rPr>
        <w:t>供应商全称（公章）：</w:t>
      </w:r>
      <w:r>
        <w:rPr>
          <w:rFonts w:hint="eastAsia" w:ascii="宋体" w:hAnsi="宋体" w:cs="宋体"/>
          <w:sz w:val="28"/>
          <w:szCs w:val="28"/>
          <w:u w:val="single"/>
        </w:rPr>
        <w:t xml:space="preserve">             </w:t>
      </w:r>
      <w:r>
        <w:rPr>
          <w:rFonts w:hint="eastAsia" w:ascii="宋体" w:hAnsi="宋体" w:cs="宋体"/>
          <w:sz w:val="28"/>
          <w:szCs w:val="28"/>
        </w:rPr>
        <w:t xml:space="preserve">       </w:t>
      </w:r>
    </w:p>
    <w:p>
      <w:pPr>
        <w:rPr>
          <w:rFonts w:ascii="宋体" w:hAnsi="宋体" w:cs="宋体"/>
          <w:sz w:val="30"/>
          <w:szCs w:val="30"/>
        </w:rPr>
      </w:pPr>
      <w:r>
        <w:rPr>
          <w:rFonts w:hint="eastAsia" w:ascii="宋体" w:hAnsi="宋体" w:cs="宋体"/>
          <w:sz w:val="30"/>
          <w:szCs w:val="30"/>
        </w:rPr>
        <w:br w:type="page"/>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附件3：</w:t>
      </w:r>
    </w:p>
    <w:p>
      <w:pPr>
        <w:snapToGrid w:val="0"/>
        <w:spacing w:before="50" w:after="50"/>
        <w:jc w:val="center"/>
        <w:rPr>
          <w:rFonts w:ascii="宋体" w:hAnsi="宋体" w:cs="宋体"/>
          <w:b/>
          <w:sz w:val="36"/>
          <w:szCs w:val="36"/>
        </w:rPr>
      </w:pPr>
      <w:r>
        <w:rPr>
          <w:rFonts w:hint="eastAsia" w:ascii="宋体" w:hAnsi="宋体" w:cs="宋体"/>
          <w:b/>
          <w:sz w:val="36"/>
          <w:szCs w:val="36"/>
        </w:rPr>
        <w:t>法定代表人授权委托书</w:t>
      </w:r>
    </w:p>
    <w:p>
      <w:pPr>
        <w:snapToGrid w:val="0"/>
        <w:spacing w:before="156" w:beforeLines="50" w:after="50"/>
        <w:rPr>
          <w:rFonts w:ascii="宋体" w:hAnsi="宋体" w:cs="宋体"/>
          <w:b/>
          <w:sz w:val="30"/>
          <w:szCs w:val="30"/>
        </w:rPr>
      </w:pPr>
    </w:p>
    <w:p>
      <w:pPr>
        <w:snapToGrid w:val="0"/>
        <w:spacing w:before="156" w:beforeLines="50" w:after="50" w:line="460" w:lineRule="exact"/>
        <w:rPr>
          <w:rFonts w:ascii="宋体" w:hAnsi="宋体" w:cs="宋体"/>
          <w:b/>
          <w:bCs/>
          <w:sz w:val="30"/>
          <w:szCs w:val="30"/>
        </w:rPr>
      </w:pPr>
      <w:r>
        <w:rPr>
          <w:rFonts w:hint="eastAsia" w:ascii="宋体" w:hAnsi="宋体" w:cs="宋体"/>
          <w:bCs/>
          <w:sz w:val="30"/>
          <w:szCs w:val="30"/>
        </w:rPr>
        <w:t>浙江大学医学院附属妇产科医院：</w:t>
      </w:r>
    </w:p>
    <w:p>
      <w:pPr>
        <w:snapToGrid w:val="0"/>
        <w:spacing w:before="156" w:beforeLines="50" w:after="50" w:line="460" w:lineRule="exact"/>
        <w:ind w:firstLine="900" w:firstLineChars="300"/>
        <w:rPr>
          <w:rFonts w:ascii="宋体" w:hAnsi="宋体" w:cs="宋体"/>
          <w:sz w:val="30"/>
          <w:szCs w:val="30"/>
        </w:rPr>
      </w:pPr>
      <w:r>
        <w:rPr>
          <w:rFonts w:hint="eastAsia" w:ascii="宋体" w:hAnsi="宋体" w:cs="宋体"/>
          <w:sz w:val="30"/>
          <w:szCs w:val="30"/>
        </w:rPr>
        <w:t>我</w:t>
      </w:r>
      <w:r>
        <w:rPr>
          <w:rFonts w:hint="eastAsia" w:ascii="宋体" w:hAnsi="宋体" w:cs="宋体"/>
          <w:sz w:val="30"/>
          <w:szCs w:val="30"/>
          <w:u w:val="single"/>
        </w:rPr>
        <w:t xml:space="preserve">    </w:t>
      </w:r>
      <w:r>
        <w:rPr>
          <w:rFonts w:hint="eastAsia" w:ascii="宋体" w:hAnsi="宋体" w:cs="宋体"/>
          <w:sz w:val="30"/>
          <w:szCs w:val="30"/>
        </w:rPr>
        <w:t>（姓名）系</w:t>
      </w:r>
      <w:r>
        <w:rPr>
          <w:rFonts w:hint="eastAsia" w:ascii="宋体" w:hAnsi="宋体" w:cs="宋体"/>
          <w:sz w:val="30"/>
          <w:szCs w:val="30"/>
          <w:u w:val="single"/>
        </w:rPr>
        <w:t xml:space="preserve">    </w:t>
      </w:r>
      <w:r>
        <w:rPr>
          <w:rFonts w:hint="eastAsia" w:ascii="宋体" w:hAnsi="宋体" w:cs="宋体"/>
          <w:sz w:val="30"/>
          <w:szCs w:val="30"/>
        </w:rPr>
        <w:t xml:space="preserve">（供应商名称）的法定代表人，现授权委托本单位在职职工 </w:t>
      </w:r>
      <w:r>
        <w:rPr>
          <w:rFonts w:hint="eastAsia" w:ascii="宋体" w:hAnsi="宋体" w:cs="宋体"/>
          <w:sz w:val="30"/>
          <w:szCs w:val="30"/>
          <w:u w:val="single"/>
        </w:rPr>
        <w:t xml:space="preserve">         </w:t>
      </w:r>
      <w:r>
        <w:rPr>
          <w:rFonts w:hint="eastAsia" w:ascii="宋体" w:hAnsi="宋体" w:cs="宋体"/>
          <w:sz w:val="30"/>
          <w:szCs w:val="30"/>
        </w:rPr>
        <w:t>（姓名）为授权代表，以我方的名义参加项目编号：</w:t>
      </w:r>
      <w:r>
        <w:rPr>
          <w:rFonts w:hint="eastAsia" w:ascii="宋体" w:hAnsi="宋体" w:cs="宋体"/>
          <w:sz w:val="30"/>
          <w:szCs w:val="30"/>
          <w:u w:val="single"/>
        </w:rPr>
        <w:t xml:space="preserve">           </w:t>
      </w:r>
      <w:r>
        <w:rPr>
          <w:rFonts w:hint="eastAsia" w:ascii="宋体" w:hAnsi="宋体" w:cs="宋体"/>
          <w:sz w:val="30"/>
          <w:szCs w:val="30"/>
        </w:rPr>
        <w:t>项目名称</w:t>
      </w:r>
      <w:r>
        <w:rPr>
          <w:rFonts w:hint="eastAsia" w:ascii="宋体" w:hAnsi="宋体" w:cs="宋体"/>
          <w:sz w:val="30"/>
          <w:szCs w:val="30"/>
          <w:u w:val="single"/>
        </w:rPr>
        <w:t xml:space="preserve">：      </w:t>
      </w:r>
      <w:r>
        <w:rPr>
          <w:rFonts w:hint="eastAsia" w:ascii="宋体" w:hAnsi="宋体" w:cs="宋体"/>
          <w:sz w:val="30"/>
          <w:szCs w:val="30"/>
        </w:rPr>
        <w:t>项目的活动，并代表我方全权办理针对上述项目的具体事务签署相关文件。我方对授权代表的签名事项负全部责任。</w:t>
      </w:r>
    </w:p>
    <w:p>
      <w:pPr>
        <w:snapToGrid w:val="0"/>
        <w:spacing w:before="156" w:beforeLines="50" w:after="50" w:line="460" w:lineRule="exact"/>
        <w:ind w:firstLine="480"/>
        <w:rPr>
          <w:rFonts w:ascii="宋体" w:hAnsi="宋体" w:cs="宋体"/>
          <w:sz w:val="30"/>
          <w:szCs w:val="30"/>
        </w:rPr>
      </w:pPr>
      <w:r>
        <w:rPr>
          <w:rFonts w:hint="eastAsia" w:ascii="宋体" w:hAnsi="宋体" w:cs="宋体"/>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宋体" w:hAnsi="宋体" w:cs="宋体"/>
          <w:sz w:val="30"/>
          <w:szCs w:val="30"/>
        </w:rPr>
      </w:pPr>
      <w:r>
        <w:rPr>
          <w:rFonts w:hint="eastAsia" w:ascii="宋体" w:hAnsi="宋体" w:cs="宋体"/>
          <w:sz w:val="30"/>
          <w:szCs w:val="30"/>
        </w:rPr>
        <w:t>授权代表无转委托权，特此委托。</w:t>
      </w:r>
    </w:p>
    <w:p>
      <w:pPr>
        <w:snapToGrid w:val="0"/>
        <w:spacing w:before="156" w:beforeLines="50" w:after="50" w:line="460" w:lineRule="exact"/>
        <w:ind w:firstLine="480"/>
        <w:rPr>
          <w:rFonts w:ascii="宋体" w:hAnsi="宋体" w:cs="宋体"/>
          <w:sz w:val="30"/>
          <w:szCs w:val="30"/>
        </w:rPr>
      </w:pPr>
    </w:p>
    <w:p>
      <w:pPr>
        <w:snapToGrid w:val="0"/>
        <w:spacing w:before="156" w:beforeLines="50" w:after="50" w:line="460" w:lineRule="exact"/>
        <w:ind w:firstLine="480"/>
        <w:rPr>
          <w:rFonts w:ascii="宋体" w:hAnsi="宋体" w:cs="宋体"/>
          <w:sz w:val="30"/>
          <w:szCs w:val="30"/>
        </w:rPr>
      </w:pPr>
    </w:p>
    <w:p>
      <w:pPr>
        <w:snapToGrid w:val="0"/>
        <w:spacing w:before="156" w:beforeLines="50" w:after="50" w:line="460" w:lineRule="exact"/>
        <w:rPr>
          <w:rFonts w:ascii="宋体" w:hAnsi="宋体" w:cs="宋体"/>
          <w:sz w:val="30"/>
          <w:szCs w:val="30"/>
        </w:rPr>
      </w:pPr>
      <w:r>
        <w:rPr>
          <w:rFonts w:hint="eastAsia" w:ascii="宋体" w:hAnsi="宋体" w:cs="宋体"/>
          <w:sz w:val="30"/>
          <w:szCs w:val="30"/>
        </w:rPr>
        <w:t>授权代表签名：</w:t>
      </w:r>
      <w:r>
        <w:rPr>
          <w:rFonts w:hint="eastAsia" w:ascii="宋体" w:hAnsi="宋体" w:cs="宋体"/>
          <w:sz w:val="30"/>
          <w:szCs w:val="30"/>
          <w:u w:val="single"/>
        </w:rPr>
        <w:t xml:space="preserve">          </w:t>
      </w:r>
      <w:r>
        <w:rPr>
          <w:rFonts w:hint="eastAsia" w:ascii="宋体" w:hAnsi="宋体" w:cs="宋体"/>
          <w:sz w:val="30"/>
          <w:szCs w:val="30"/>
        </w:rPr>
        <w:t xml:space="preserve">     职务：</w:t>
      </w:r>
      <w:r>
        <w:rPr>
          <w:rFonts w:hint="eastAsia" w:ascii="宋体" w:hAnsi="宋体" w:cs="宋体"/>
          <w:sz w:val="30"/>
          <w:szCs w:val="30"/>
          <w:u w:val="single"/>
        </w:rPr>
        <w:t xml:space="preserve">          </w:t>
      </w:r>
      <w:r>
        <w:rPr>
          <w:rFonts w:hint="eastAsia" w:ascii="宋体" w:hAnsi="宋体" w:cs="宋体"/>
          <w:sz w:val="30"/>
          <w:szCs w:val="30"/>
        </w:rPr>
        <w:t xml:space="preserve">  </w:t>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授权代表身份证号码：</w:t>
      </w:r>
      <w:r>
        <w:rPr>
          <w:rFonts w:hint="eastAsia" w:ascii="宋体" w:hAnsi="宋体" w:cs="宋体"/>
          <w:sz w:val="30"/>
          <w:szCs w:val="30"/>
          <w:u w:val="single"/>
        </w:rPr>
        <w:t xml:space="preserve">                         </w:t>
      </w:r>
      <w:r>
        <w:rPr>
          <w:rFonts w:hint="eastAsia" w:ascii="宋体" w:hAnsi="宋体" w:cs="宋体"/>
          <w:sz w:val="30"/>
          <w:szCs w:val="30"/>
        </w:rPr>
        <w:t xml:space="preserve"> </w:t>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授权代表联系手机：</w:t>
      </w:r>
      <w:r>
        <w:rPr>
          <w:rFonts w:hint="eastAsia" w:ascii="宋体" w:hAnsi="宋体" w:cs="宋体"/>
          <w:sz w:val="30"/>
          <w:szCs w:val="30"/>
          <w:u w:val="single"/>
        </w:rPr>
        <w:t xml:space="preserve">                         </w:t>
      </w:r>
      <w:r>
        <w:rPr>
          <w:rFonts w:hint="eastAsia" w:ascii="宋体" w:hAnsi="宋体" w:cs="宋体"/>
          <w:sz w:val="30"/>
          <w:szCs w:val="30"/>
        </w:rPr>
        <w:t xml:space="preserve"> </w:t>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法定代表人签名（或签名章）：</w:t>
      </w:r>
      <w:r>
        <w:rPr>
          <w:rFonts w:hint="eastAsia" w:ascii="宋体" w:hAnsi="宋体" w:cs="宋体"/>
          <w:sz w:val="30"/>
          <w:szCs w:val="30"/>
          <w:u w:val="single"/>
        </w:rPr>
        <w:t xml:space="preserve">         </w:t>
      </w:r>
      <w:r>
        <w:rPr>
          <w:rFonts w:hint="eastAsia" w:ascii="宋体" w:hAnsi="宋体" w:cs="宋体"/>
          <w:sz w:val="30"/>
          <w:szCs w:val="30"/>
        </w:rPr>
        <w:t xml:space="preserve">   职务：</w:t>
      </w:r>
      <w:r>
        <w:rPr>
          <w:rFonts w:hint="eastAsia" w:ascii="宋体" w:hAnsi="宋体" w:cs="宋体"/>
          <w:sz w:val="30"/>
          <w:szCs w:val="30"/>
          <w:u w:val="single"/>
        </w:rPr>
        <w:t xml:space="preserve">           </w:t>
      </w:r>
    </w:p>
    <w:p>
      <w:pPr>
        <w:snapToGrid w:val="0"/>
        <w:spacing w:before="156" w:beforeLines="50" w:after="50" w:line="460" w:lineRule="exact"/>
        <w:rPr>
          <w:rFonts w:ascii="宋体" w:hAnsi="宋体" w:cs="宋体"/>
          <w:sz w:val="30"/>
          <w:szCs w:val="30"/>
        </w:rPr>
      </w:pPr>
    </w:p>
    <w:p>
      <w:pPr>
        <w:snapToGrid w:val="0"/>
        <w:spacing w:before="156" w:beforeLines="50" w:after="50" w:line="460" w:lineRule="exact"/>
        <w:rPr>
          <w:rFonts w:ascii="宋体" w:hAnsi="宋体" w:cs="宋体"/>
          <w:sz w:val="30"/>
          <w:szCs w:val="30"/>
        </w:rPr>
      </w:pPr>
      <w:r>
        <w:rPr>
          <w:rFonts w:hint="eastAsia" w:ascii="宋体" w:hAnsi="宋体" w:cs="宋体"/>
          <w:sz w:val="30"/>
          <w:szCs w:val="30"/>
        </w:rPr>
        <w:t xml:space="preserve">                                     </w:t>
      </w:r>
    </w:p>
    <w:p>
      <w:pPr>
        <w:snapToGrid w:val="0"/>
        <w:spacing w:before="156" w:beforeLines="50" w:after="50" w:line="460" w:lineRule="exact"/>
        <w:ind w:firstLine="6150" w:firstLineChars="2050"/>
        <w:rPr>
          <w:rFonts w:ascii="宋体" w:hAnsi="宋体" w:cs="宋体"/>
          <w:sz w:val="30"/>
          <w:szCs w:val="30"/>
        </w:rPr>
      </w:pPr>
    </w:p>
    <w:p>
      <w:pPr>
        <w:snapToGrid w:val="0"/>
        <w:spacing w:before="156" w:beforeLines="50" w:after="50" w:line="460" w:lineRule="exact"/>
        <w:rPr>
          <w:rFonts w:ascii="宋体" w:hAnsi="宋体" w:cs="宋体"/>
          <w:sz w:val="30"/>
          <w:szCs w:val="30"/>
          <w:u w:val="single"/>
        </w:rPr>
      </w:pPr>
      <w:r>
        <w:rPr>
          <w:rFonts w:hint="eastAsia" w:ascii="宋体" w:hAnsi="宋体" w:cs="宋体"/>
          <w:sz w:val="30"/>
          <w:szCs w:val="30"/>
        </w:rPr>
        <w:t>供应商全称（公章）：</w:t>
      </w:r>
      <w:r>
        <w:rPr>
          <w:rFonts w:hint="eastAsia" w:ascii="宋体" w:hAnsi="宋体" w:cs="宋体"/>
          <w:sz w:val="30"/>
          <w:szCs w:val="30"/>
          <w:u w:val="single"/>
        </w:rPr>
        <w:t xml:space="preserve">           </w:t>
      </w:r>
      <w:r>
        <w:rPr>
          <w:rFonts w:hint="eastAsia" w:ascii="宋体" w:hAnsi="宋体" w:cs="宋体"/>
          <w:sz w:val="30"/>
          <w:szCs w:val="30"/>
        </w:rPr>
        <w:t xml:space="preserve">         日  期：</w:t>
      </w:r>
      <w:r>
        <w:rPr>
          <w:rFonts w:hint="eastAsia" w:ascii="宋体" w:hAnsi="宋体" w:cs="宋体"/>
          <w:sz w:val="30"/>
          <w:szCs w:val="30"/>
          <w:u w:val="single"/>
        </w:rPr>
        <w:t xml:space="preserve">     </w:t>
      </w:r>
    </w:p>
    <w:p>
      <w:pPr>
        <w:pStyle w:val="31"/>
        <w:spacing w:line="360" w:lineRule="auto"/>
        <w:jc w:val="both"/>
        <w:rPr>
          <w:rFonts w:ascii="宋体" w:hAnsi="宋体" w:cs="宋体"/>
          <w:sz w:val="21"/>
          <w:szCs w:val="21"/>
        </w:rPr>
      </w:pPr>
    </w:p>
    <w:p>
      <w:pPr>
        <w:pStyle w:val="31"/>
        <w:spacing w:line="360" w:lineRule="auto"/>
        <w:jc w:val="both"/>
        <w:rPr>
          <w:rFonts w:ascii="宋体" w:hAnsi="宋体" w:cs="宋体"/>
          <w:sz w:val="21"/>
          <w:szCs w:val="21"/>
        </w:rPr>
      </w:pPr>
    </w:p>
    <w:p>
      <w:pPr>
        <w:pStyle w:val="31"/>
        <w:spacing w:line="360" w:lineRule="auto"/>
        <w:jc w:val="both"/>
        <w:rPr>
          <w:rFonts w:ascii="宋体" w:hAnsi="宋体" w:cs="宋体"/>
          <w:sz w:val="21"/>
          <w:szCs w:val="21"/>
        </w:rPr>
      </w:pPr>
    </w:p>
    <w:p>
      <w:pPr>
        <w:rPr>
          <w:rFonts w:ascii="宋体" w:hAnsi="宋体" w:cs="宋体"/>
          <w:sz w:val="30"/>
          <w:szCs w:val="30"/>
        </w:rPr>
      </w:pPr>
      <w:r>
        <w:rPr>
          <w:rFonts w:hint="eastAsia" w:ascii="宋体" w:hAnsi="宋体" w:cs="宋体"/>
          <w:sz w:val="30"/>
          <w:szCs w:val="30"/>
        </w:rPr>
        <w:br w:type="page"/>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附件4：</w:t>
      </w:r>
    </w:p>
    <w:p>
      <w:pPr>
        <w:jc w:val="center"/>
        <w:rPr>
          <w:rFonts w:ascii="宋体" w:hAnsi="宋体" w:cs="宋体"/>
          <w:b/>
          <w:sz w:val="36"/>
          <w:szCs w:val="36"/>
        </w:rPr>
      </w:pPr>
      <w:r>
        <w:rPr>
          <w:rFonts w:hint="eastAsia" w:ascii="宋体" w:hAnsi="宋体" w:cs="宋体"/>
          <w:b/>
          <w:sz w:val="36"/>
          <w:szCs w:val="36"/>
        </w:rPr>
        <w:t>技术响应表</w:t>
      </w:r>
    </w:p>
    <w:p>
      <w:pPr>
        <w:rPr>
          <w:rFonts w:ascii="宋体" w:hAnsi="宋体" w:cs="宋体"/>
          <w:sz w:val="32"/>
          <w:szCs w:val="32"/>
          <w:u w:val="single"/>
        </w:rPr>
      </w:pPr>
      <w:r>
        <w:rPr>
          <w:rFonts w:hint="eastAsia" w:ascii="宋体" w:hAnsi="宋体" w:cs="宋体"/>
          <w:sz w:val="32"/>
          <w:szCs w:val="32"/>
        </w:rPr>
        <w:t>供应商全称（公章）：</w:t>
      </w:r>
      <w:r>
        <w:rPr>
          <w:rFonts w:hint="eastAsia" w:ascii="宋体" w:hAnsi="宋体" w:cs="宋体"/>
          <w:sz w:val="32"/>
          <w:szCs w:val="32"/>
          <w:u w:val="single"/>
        </w:rPr>
        <w:t xml:space="preserve">                        </w:t>
      </w:r>
    </w:p>
    <w:p>
      <w:pPr>
        <w:rPr>
          <w:rFonts w:ascii="宋体" w:hAnsi="宋体" w:cs="宋体"/>
          <w:sz w:val="32"/>
          <w:szCs w:val="32"/>
          <w:u w:val="single"/>
        </w:rPr>
      </w:pP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r>
              <w:rPr>
                <w:rFonts w:hint="eastAsia" w:ascii="宋体" w:hAnsi="宋体" w:cs="宋体"/>
                <w:b/>
                <w:sz w:val="28"/>
                <w:szCs w:val="28"/>
              </w:rPr>
              <w:t>采购文件要求</w:t>
            </w: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r>
              <w:rPr>
                <w:rFonts w:hint="eastAsia" w:ascii="宋体" w:hAnsi="宋体" w:cs="宋体"/>
                <w:b/>
                <w:sz w:val="28"/>
                <w:szCs w:val="28"/>
              </w:rPr>
              <w:t>响应情况</w:t>
            </w: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r>
              <w:rPr>
                <w:rFonts w:hint="eastAsia" w:ascii="宋体" w:hAnsi="宋体" w:cs="宋体"/>
                <w:b/>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bl>
    <w:p>
      <w:pPr>
        <w:rPr>
          <w:rFonts w:ascii="宋体" w:hAnsi="宋体" w:cs="宋体"/>
          <w:sz w:val="32"/>
          <w:szCs w:val="32"/>
        </w:rPr>
      </w:pPr>
    </w:p>
    <w:p>
      <w:pPr>
        <w:rPr>
          <w:rFonts w:ascii="宋体" w:hAnsi="宋体" w:cs="宋体"/>
          <w:sz w:val="32"/>
          <w:szCs w:val="32"/>
          <w:u w:val="single"/>
        </w:rPr>
      </w:pPr>
      <w:r>
        <w:rPr>
          <w:rFonts w:hint="eastAsia" w:ascii="宋体" w:hAnsi="宋体" w:cs="宋体"/>
          <w:sz w:val="32"/>
          <w:szCs w:val="32"/>
        </w:rPr>
        <w:t>授权代表签名及手机：</w:t>
      </w:r>
      <w:r>
        <w:rPr>
          <w:rFonts w:hint="eastAsia" w:ascii="宋体" w:hAnsi="宋体" w:cs="宋体"/>
          <w:sz w:val="32"/>
          <w:szCs w:val="32"/>
          <w:u w:val="single"/>
        </w:rPr>
        <w:t xml:space="preserve">                 </w:t>
      </w:r>
    </w:p>
    <w:p>
      <w:pPr>
        <w:rPr>
          <w:rFonts w:ascii="宋体" w:hAnsi="宋体" w:cs="宋体"/>
          <w:sz w:val="32"/>
          <w:szCs w:val="32"/>
          <w:u w:val="single"/>
        </w:rPr>
      </w:pPr>
      <w:r>
        <w:rPr>
          <w:rFonts w:hint="eastAsia" w:ascii="宋体" w:hAnsi="宋体" w:cs="宋体"/>
          <w:sz w:val="32"/>
          <w:szCs w:val="32"/>
        </w:rPr>
        <w:t>日期：</w:t>
      </w:r>
      <w:r>
        <w:rPr>
          <w:rFonts w:hint="eastAsia" w:ascii="宋体" w:hAnsi="宋体" w:cs="宋体"/>
          <w:sz w:val="32"/>
          <w:szCs w:val="32"/>
          <w:u w:val="single"/>
        </w:rPr>
        <w:t xml:space="preserve">                   </w:t>
      </w:r>
    </w:p>
    <w:p>
      <w:pPr>
        <w:pStyle w:val="31"/>
        <w:spacing w:line="360" w:lineRule="auto"/>
        <w:jc w:val="both"/>
        <w:rPr>
          <w:rFonts w:ascii="宋体" w:hAnsi="宋体" w:cs="宋体"/>
          <w:sz w:val="21"/>
          <w:szCs w:val="21"/>
        </w:rPr>
      </w:pPr>
    </w:p>
    <w:p>
      <w:pPr>
        <w:pStyle w:val="31"/>
        <w:spacing w:line="360" w:lineRule="auto"/>
        <w:jc w:val="both"/>
        <w:rPr>
          <w:rFonts w:ascii="宋体" w:hAnsi="宋体" w:cs="宋体"/>
          <w:sz w:val="21"/>
          <w:szCs w:val="21"/>
        </w:rPr>
      </w:pPr>
      <w:r>
        <w:rPr>
          <w:rFonts w:hint="eastAsia" w:ascii="宋体" w:hAnsi="宋体" w:cs="宋体"/>
          <w:sz w:val="21"/>
          <w:szCs w:val="21"/>
        </w:rPr>
        <w:t>说明：①采购文件要求列第一行填写项目名称，以下填写</w:t>
      </w:r>
      <w:r>
        <w:rPr>
          <w:rFonts w:hint="eastAsia" w:ascii="宋体" w:hAnsi="宋体" w:cs="宋体"/>
          <w:b/>
          <w:sz w:val="21"/>
          <w:szCs w:val="21"/>
        </w:rPr>
        <w:t>总体要求和采购内容技术要求</w:t>
      </w:r>
      <w:r>
        <w:rPr>
          <w:rFonts w:hint="eastAsia" w:ascii="宋体" w:hAnsi="宋体" w:cs="宋体"/>
          <w:sz w:val="21"/>
          <w:szCs w:val="21"/>
        </w:rPr>
        <w:t>。②响应情况列</w:t>
      </w:r>
      <w:r>
        <w:rPr>
          <w:rFonts w:hint="eastAsia" w:ascii="宋体" w:hAnsi="宋体" w:cs="宋体"/>
          <w:b/>
          <w:sz w:val="21"/>
          <w:szCs w:val="21"/>
        </w:rPr>
        <w:t>如实填写</w:t>
      </w:r>
      <w:r>
        <w:rPr>
          <w:rFonts w:hint="eastAsia" w:ascii="宋体" w:hAnsi="宋体" w:cs="宋体"/>
          <w:sz w:val="21"/>
          <w:szCs w:val="21"/>
        </w:rPr>
        <w:t>项目响应情况。③注明“正偏离”、“负偏离”或“无偏离”。</w:t>
      </w:r>
    </w:p>
    <w:p>
      <w:pPr>
        <w:rPr>
          <w:rFonts w:ascii="宋体" w:hAnsi="宋体" w:cs="宋体"/>
          <w:sz w:val="30"/>
          <w:szCs w:val="30"/>
        </w:rPr>
      </w:pPr>
      <w:r>
        <w:rPr>
          <w:rFonts w:hint="eastAsia" w:ascii="宋体" w:hAnsi="宋体" w:cs="宋体"/>
          <w:sz w:val="30"/>
          <w:szCs w:val="30"/>
        </w:rPr>
        <w:br w:type="page"/>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附件5：</w:t>
      </w:r>
    </w:p>
    <w:p>
      <w:pPr>
        <w:jc w:val="center"/>
        <w:rPr>
          <w:rFonts w:ascii="宋体" w:hAnsi="宋体" w:cs="宋体"/>
          <w:b/>
          <w:sz w:val="36"/>
          <w:szCs w:val="36"/>
        </w:rPr>
      </w:pPr>
      <w:r>
        <w:rPr>
          <w:rFonts w:hint="eastAsia" w:ascii="宋体" w:hAnsi="宋体" w:cs="宋体"/>
          <w:b/>
          <w:sz w:val="36"/>
          <w:szCs w:val="36"/>
        </w:rPr>
        <w:t>报价明细表</w:t>
      </w:r>
    </w:p>
    <w:p>
      <w:pPr>
        <w:rPr>
          <w:rFonts w:ascii="宋体" w:hAnsi="宋体" w:cs="宋体"/>
          <w:sz w:val="32"/>
          <w:szCs w:val="32"/>
          <w:u w:val="single"/>
        </w:rPr>
      </w:pPr>
      <w:r>
        <w:rPr>
          <w:rFonts w:hint="eastAsia" w:ascii="宋体" w:hAnsi="宋体" w:cs="宋体"/>
          <w:sz w:val="32"/>
          <w:szCs w:val="32"/>
        </w:rPr>
        <w:t>供应商全称：</w:t>
      </w:r>
      <w:r>
        <w:rPr>
          <w:rFonts w:hint="eastAsia" w:ascii="宋体" w:hAnsi="宋体" w:cs="宋体"/>
          <w:sz w:val="32"/>
          <w:szCs w:val="32"/>
          <w:u w:val="single"/>
        </w:rPr>
        <w:t xml:space="preserve">                        </w:t>
      </w:r>
    </w:p>
    <w:p>
      <w:pPr>
        <w:rPr>
          <w:rFonts w:ascii="宋体" w:hAnsi="宋体" w:cs="宋体"/>
          <w:sz w:val="32"/>
          <w:szCs w:val="32"/>
          <w:u w:val="single"/>
        </w:rPr>
      </w:pPr>
      <w:r>
        <w:rPr>
          <w:rFonts w:hint="eastAsia" w:ascii="宋体" w:hAnsi="宋体" w:cs="宋体"/>
          <w:sz w:val="32"/>
          <w:szCs w:val="32"/>
        </w:rPr>
        <w:t>项目编号：</w:t>
      </w:r>
      <w:r>
        <w:rPr>
          <w:rFonts w:hint="eastAsia" w:ascii="宋体" w:hAnsi="宋体" w:cs="宋体"/>
          <w:sz w:val="32"/>
          <w:szCs w:val="32"/>
          <w:u w:val="single"/>
        </w:rPr>
        <w:t xml:space="preserve">                          </w:t>
      </w: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018"/>
        <w:gridCol w:w="1945"/>
        <w:gridCol w:w="1935"/>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r>
              <w:rPr>
                <w:rFonts w:hint="eastAsia" w:ascii="宋体" w:hAnsi="宋体" w:cs="宋体"/>
                <w:sz w:val="32"/>
                <w:szCs w:val="32"/>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宋体" w:hAnsi="宋体" w:cs="宋体"/>
                <w:b/>
                <w:sz w:val="28"/>
                <w:szCs w:val="28"/>
              </w:rPr>
            </w:pPr>
            <w:r>
              <w:rPr>
                <w:rFonts w:hint="eastAsia" w:ascii="宋体" w:hAnsi="宋体" w:cs="宋体"/>
                <w:b/>
                <w:sz w:val="28"/>
                <w:szCs w:val="28"/>
              </w:rPr>
              <w:t>货物名称</w:t>
            </w:r>
          </w:p>
        </w:tc>
        <w:tc>
          <w:tcPr>
            <w:tcW w:w="19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宋体" w:hAnsi="宋体" w:cs="宋体"/>
                <w:b/>
                <w:sz w:val="28"/>
                <w:szCs w:val="28"/>
              </w:rPr>
            </w:pPr>
            <w:r>
              <w:rPr>
                <w:rFonts w:hint="eastAsia" w:ascii="宋体" w:hAnsi="宋体" w:cs="宋体"/>
                <w:b/>
                <w:sz w:val="28"/>
                <w:szCs w:val="28"/>
              </w:rPr>
              <w:t>品牌 /产地</w:t>
            </w:r>
          </w:p>
        </w:tc>
        <w:tc>
          <w:tcPr>
            <w:tcW w:w="1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宋体" w:hAnsi="宋体" w:cs="宋体"/>
                <w:b/>
                <w:sz w:val="28"/>
                <w:szCs w:val="28"/>
              </w:rPr>
            </w:pPr>
            <w:r>
              <w:rPr>
                <w:rFonts w:hint="eastAsia" w:ascii="宋体" w:hAnsi="宋体" w:cs="宋体"/>
                <w:b/>
                <w:sz w:val="28"/>
                <w:szCs w:val="28"/>
              </w:rPr>
              <w:t>规格型号</w:t>
            </w: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宋体" w:hAnsi="宋体" w:cs="宋体"/>
                <w:b/>
                <w:sz w:val="28"/>
                <w:szCs w:val="28"/>
              </w:rPr>
            </w:pPr>
            <w:r>
              <w:rPr>
                <w:rFonts w:hint="eastAsia" w:ascii="宋体" w:hAnsi="宋体" w:cs="宋体"/>
                <w:b/>
                <w:sz w:val="28"/>
                <w:szCs w:val="28"/>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28"/>
                <w:szCs w:val="28"/>
                <w:u w:val="single"/>
              </w:rPr>
            </w:pPr>
            <w:r>
              <w:rPr>
                <w:rFonts w:hint="eastAsia" w:ascii="宋体" w:hAnsi="宋体" w:cs="宋体"/>
                <w:sz w:val="28"/>
                <w:szCs w:val="28"/>
              </w:rPr>
              <w:t>合计金额大写：</w:t>
            </w:r>
            <w:r>
              <w:rPr>
                <w:rFonts w:hint="eastAsia" w:ascii="宋体" w:hAnsi="宋体" w:cs="宋体"/>
                <w:sz w:val="28"/>
                <w:szCs w:val="28"/>
                <w:u w:val="single"/>
              </w:rPr>
              <w:t xml:space="preserve">               </w:t>
            </w:r>
            <w:r>
              <w:rPr>
                <w:rFonts w:hint="eastAsia" w:ascii="宋体" w:hAnsi="宋体" w:cs="宋体"/>
                <w:sz w:val="28"/>
                <w:szCs w:val="28"/>
              </w:rPr>
              <w:t xml:space="preserve">   小写：￥</w:t>
            </w:r>
            <w:r>
              <w:rPr>
                <w:rFonts w:hint="eastAsia" w:ascii="宋体" w:hAnsi="宋体" w:cs="宋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备</w:t>
            </w: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注</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c>
        <w:tc>
          <w:tcPr>
            <w:tcW w:w="796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28"/>
                <w:szCs w:val="28"/>
              </w:rPr>
            </w:pPr>
            <w:r>
              <w:rPr>
                <w:rFonts w:hint="eastAsia" w:ascii="宋体" w:hAnsi="宋体" w:cs="宋体"/>
                <w:sz w:val="28"/>
                <w:szCs w:val="28"/>
              </w:rPr>
              <w:t>1、此表应按项目的明细情况列项填表，在填写时，如上表不适合本项目的实际情况，可在确保响应明细内容完整的情况下，根据上表格式自行划表填写。</w:t>
            </w:r>
          </w:p>
          <w:p>
            <w:pPr>
              <w:rPr>
                <w:rFonts w:ascii="宋体" w:hAnsi="宋体" w:cs="宋体"/>
                <w:sz w:val="28"/>
                <w:szCs w:val="28"/>
              </w:rPr>
            </w:pPr>
            <w:r>
              <w:rPr>
                <w:rFonts w:hint="eastAsia" w:ascii="宋体" w:hAnsi="宋体" w:cs="宋体"/>
                <w:sz w:val="28"/>
                <w:szCs w:val="28"/>
              </w:rPr>
              <w:t>2、报价要求：项目费用包括项目实施所需的工程费、工时费、服务费、运输费、安装费调试费、税费及其他一切费用。</w:t>
            </w:r>
          </w:p>
          <w:p>
            <w:pPr>
              <w:rPr>
                <w:rFonts w:ascii="宋体" w:hAnsi="宋体" w:cs="宋体"/>
                <w:sz w:val="28"/>
                <w:szCs w:val="28"/>
              </w:rPr>
            </w:pPr>
            <w:r>
              <w:rPr>
                <w:rFonts w:hint="eastAsia" w:ascii="宋体" w:hAnsi="宋体" w:cs="宋体"/>
                <w:sz w:val="28"/>
                <w:szCs w:val="28"/>
              </w:rPr>
              <w:t>3、报价中不允许出现报价优惠等字样，合计总价应与明细报价汇总相等。</w:t>
            </w:r>
          </w:p>
          <w:p>
            <w:pPr>
              <w:rPr>
                <w:rFonts w:ascii="宋体" w:hAnsi="宋体" w:cs="宋体"/>
                <w:sz w:val="28"/>
                <w:szCs w:val="28"/>
              </w:rPr>
            </w:pPr>
          </w:p>
        </w:tc>
      </w:tr>
    </w:tbl>
    <w:p>
      <w:pPr>
        <w:rPr>
          <w:rFonts w:ascii="宋体" w:hAnsi="宋体" w:cs="宋体"/>
          <w:sz w:val="32"/>
          <w:szCs w:val="32"/>
        </w:rPr>
      </w:pPr>
    </w:p>
    <w:p>
      <w:pPr>
        <w:rPr>
          <w:rFonts w:ascii="宋体" w:hAnsi="宋体" w:cs="宋体"/>
          <w:sz w:val="32"/>
          <w:szCs w:val="32"/>
          <w:u w:val="single"/>
        </w:rPr>
      </w:pPr>
      <w:r>
        <w:rPr>
          <w:rFonts w:hint="eastAsia" w:ascii="宋体" w:hAnsi="宋体" w:cs="宋体"/>
          <w:sz w:val="32"/>
          <w:szCs w:val="32"/>
        </w:rPr>
        <w:t>授权代表签名：</w:t>
      </w:r>
      <w:r>
        <w:rPr>
          <w:rFonts w:hint="eastAsia" w:ascii="宋体" w:hAnsi="宋体" w:cs="宋体"/>
          <w:sz w:val="32"/>
          <w:szCs w:val="32"/>
          <w:u w:val="single"/>
        </w:rPr>
        <w:t xml:space="preserve">                 </w:t>
      </w:r>
    </w:p>
    <w:p>
      <w:pPr>
        <w:rPr>
          <w:rFonts w:ascii="宋体" w:hAnsi="宋体" w:cs="宋体"/>
          <w:sz w:val="32"/>
          <w:szCs w:val="32"/>
          <w:u w:val="single"/>
        </w:rPr>
      </w:pPr>
      <w:r>
        <w:rPr>
          <w:rFonts w:hint="eastAsia" w:ascii="宋体" w:hAnsi="宋体" w:cs="宋体"/>
          <w:sz w:val="32"/>
          <w:szCs w:val="32"/>
        </w:rPr>
        <w:t>日期：</w:t>
      </w:r>
      <w:r>
        <w:rPr>
          <w:rFonts w:hint="eastAsia" w:ascii="宋体" w:hAnsi="宋体" w:cs="宋体"/>
          <w:sz w:val="32"/>
          <w:szCs w:val="32"/>
          <w:u w:val="single"/>
        </w:rPr>
        <w:t xml:space="preserve">                   </w:t>
      </w:r>
    </w:p>
    <w:p>
      <w:pPr>
        <w:rPr>
          <w:rFonts w:ascii="宋体" w:hAnsi="宋体" w:cs="宋体"/>
          <w:szCs w:val="22"/>
        </w:rPr>
      </w:pPr>
    </w:p>
    <w:p>
      <w:pPr>
        <w:rPr>
          <w:rFonts w:ascii="宋体" w:hAnsi="宋体" w:cs="宋体"/>
        </w:rPr>
      </w:pPr>
      <w:bookmarkStart w:id="4" w:name="_Toc186548466"/>
      <w:r>
        <w:rPr>
          <w:rFonts w:hint="eastAsia" w:ascii="宋体" w:hAnsi="宋体" w:cs="宋体"/>
        </w:rPr>
        <w:br w:type="page"/>
      </w:r>
    </w:p>
    <w:p>
      <w:pPr>
        <w:pStyle w:val="12"/>
        <w:rPr>
          <w:rFonts w:ascii="宋体" w:hAnsi="宋体" w:cs="宋体"/>
        </w:rPr>
      </w:pPr>
      <w:r>
        <w:rPr>
          <w:rFonts w:hint="eastAsia" w:ascii="宋体" w:hAnsi="宋体" w:cs="宋体"/>
        </w:rPr>
        <w:t>第四章</w:t>
      </w:r>
      <w:r>
        <w:rPr>
          <w:rFonts w:hint="eastAsia" w:ascii="宋体" w:hAnsi="宋体" w:cs="宋体"/>
        </w:rPr>
        <w:tab/>
      </w:r>
      <w:r>
        <w:rPr>
          <w:rFonts w:hint="eastAsia" w:ascii="宋体" w:hAnsi="宋体" w:cs="宋体"/>
        </w:rPr>
        <w:t>合同主要条款</w:t>
      </w:r>
      <w:bookmarkEnd w:id="4"/>
    </w:p>
    <w:p>
      <w:pPr>
        <w:widowControl/>
        <w:adjustRightInd w:val="0"/>
        <w:spacing w:line="360" w:lineRule="auto"/>
        <w:ind w:right="210" w:rightChars="100" w:firstLine="2640" w:firstLineChars="1100"/>
        <w:rPr>
          <w:rFonts w:ascii="宋体" w:hAnsi="宋体" w:cs="宋体"/>
          <w:bCs/>
          <w:kern w:val="0"/>
          <w:sz w:val="24"/>
        </w:rPr>
      </w:pPr>
      <w:r>
        <w:rPr>
          <w:rFonts w:hint="eastAsia" w:ascii="宋体" w:hAnsi="宋体" w:cs="宋体"/>
          <w:bCs/>
          <w:kern w:val="0"/>
          <w:sz w:val="24"/>
        </w:rPr>
        <w:t>浙江大学医学院附属妇产科医院</w:t>
      </w:r>
    </w:p>
    <w:p>
      <w:pPr>
        <w:spacing w:line="360" w:lineRule="auto"/>
        <w:jc w:val="center"/>
        <w:rPr>
          <w:rFonts w:ascii="宋体" w:hAnsi="宋体" w:cs="宋体"/>
          <w:bCs/>
          <w:kern w:val="0"/>
          <w:sz w:val="24"/>
        </w:rPr>
      </w:pPr>
      <w:r>
        <w:rPr>
          <w:rFonts w:hint="eastAsia" w:ascii="宋体" w:hAnsi="宋体" w:cs="宋体"/>
          <w:bCs/>
          <w:kern w:val="0"/>
          <w:sz w:val="24"/>
        </w:rPr>
        <w:t>医疗物资采购协议</w:t>
      </w:r>
    </w:p>
    <w:p>
      <w:pPr>
        <w:spacing w:line="360" w:lineRule="auto"/>
        <w:jc w:val="center"/>
        <w:rPr>
          <w:rFonts w:ascii="宋体" w:hAnsi="宋体" w:cs="宋体"/>
          <w:b/>
          <w:sz w:val="36"/>
          <w:szCs w:val="36"/>
        </w:rPr>
      </w:pPr>
      <w:r>
        <w:rPr>
          <w:rFonts w:hint="eastAsia" w:ascii="宋体" w:hAnsi="宋体" w:cs="宋体"/>
          <w:bCs/>
          <w:kern w:val="0"/>
          <w:sz w:val="24"/>
        </w:rPr>
        <w:t>（</w:t>
      </w:r>
      <w:r>
        <w:rPr>
          <w:rFonts w:hint="eastAsia" w:ascii="宋体" w:hAnsi="宋体" w:cs="宋体"/>
          <w:bCs/>
          <w:color w:val="FF0000"/>
          <w:kern w:val="0"/>
          <w:sz w:val="24"/>
        </w:rPr>
        <w:t>（最终以双方签字盖章的文本为准）</w:t>
      </w:r>
      <w:r>
        <w:rPr>
          <w:rFonts w:hint="eastAsia" w:ascii="宋体" w:hAnsi="宋体" w:cs="宋体"/>
          <w:bCs/>
          <w:kern w:val="0"/>
          <w:sz w:val="24"/>
        </w:rPr>
        <w:t>）</w:t>
      </w:r>
    </w:p>
    <w:p>
      <w:pPr>
        <w:spacing w:line="360" w:lineRule="auto"/>
        <w:rPr>
          <w:rFonts w:ascii="宋体" w:hAnsi="宋体" w:cs="宋体"/>
          <w:szCs w:val="21"/>
        </w:rPr>
      </w:pPr>
      <w:r>
        <w:rPr>
          <w:rFonts w:hint="eastAsia" w:ascii="宋体" w:hAnsi="宋体" w:cs="宋体"/>
          <w:szCs w:val="21"/>
        </w:rPr>
        <w:t>甲方（需方）：浙江大学医学院附属妇产科医院                 合同编号：</w:t>
      </w:r>
    </w:p>
    <w:p>
      <w:pPr>
        <w:spacing w:line="360" w:lineRule="auto"/>
        <w:rPr>
          <w:rFonts w:ascii="宋体" w:hAnsi="宋体" w:cs="宋体"/>
          <w:szCs w:val="21"/>
          <w:u w:val="single"/>
        </w:rPr>
      </w:pPr>
      <w:r>
        <w:rPr>
          <w:rFonts w:hint="eastAsia" w:ascii="宋体" w:hAnsi="宋体" w:cs="宋体"/>
          <w:szCs w:val="21"/>
        </w:rPr>
        <w:t xml:space="preserve">乙方（供方）：____________________________                 </w:t>
      </w:r>
    </w:p>
    <w:p>
      <w:pPr>
        <w:spacing w:line="360" w:lineRule="auto"/>
        <w:ind w:firstLine="420" w:firstLineChars="200"/>
        <w:rPr>
          <w:szCs w:val="21"/>
        </w:rPr>
      </w:pPr>
      <w:r>
        <w:rPr>
          <w:rFonts w:hint="eastAsia"/>
          <w:szCs w:val="21"/>
        </w:rPr>
        <w:t>甲、乙双方在平等、自愿、友好、协作的原则下通过相关采购程序，签订如下医用耗材、器械、体外诊断试剂（以下简称“医疗物资”）的采购协议：</w:t>
      </w:r>
    </w:p>
    <w:p>
      <w:pPr>
        <w:numPr>
          <w:ilvl w:val="0"/>
          <w:numId w:val="3"/>
        </w:numPr>
        <w:spacing w:line="360" w:lineRule="auto"/>
        <w:rPr>
          <w:szCs w:val="21"/>
        </w:rPr>
      </w:pPr>
      <w:r>
        <w:rPr>
          <w:rFonts w:hint="eastAsia"/>
          <w:szCs w:val="21"/>
        </w:rPr>
        <w:t>乙方按协议规定要求的品种、规格、价格，保质保量供应给甲方医疗物资（详见附件1）。</w:t>
      </w:r>
    </w:p>
    <w:p>
      <w:pPr>
        <w:numPr>
          <w:ilvl w:val="0"/>
          <w:numId w:val="3"/>
        </w:numPr>
        <w:spacing w:line="360" w:lineRule="auto"/>
        <w:rPr>
          <w:szCs w:val="21"/>
        </w:rPr>
      </w:pPr>
      <w:r>
        <w:rPr>
          <w:rFonts w:hint="eastAsia"/>
          <w:szCs w:val="21"/>
        </w:rPr>
        <w:t>乙方必须按甲方的要求供应证件齐全的合格医疗物资，</w:t>
      </w:r>
      <w:r>
        <w:rPr>
          <w:szCs w:val="21"/>
        </w:rPr>
        <w:t>无合格证明文件、注册证号</w:t>
      </w:r>
      <w:r>
        <w:rPr>
          <w:rFonts w:hint="eastAsia"/>
          <w:szCs w:val="21"/>
        </w:rPr>
        <w:t>（不做医疗器械管理的物资除外）</w:t>
      </w:r>
      <w:r>
        <w:rPr>
          <w:szCs w:val="21"/>
        </w:rPr>
        <w:t>、批号或者序列号的一律拒收</w:t>
      </w:r>
      <w:r>
        <w:rPr>
          <w:rFonts w:hint="eastAsia"/>
          <w:szCs w:val="21"/>
        </w:rPr>
        <w:t>；乙方在供货时发票随货同行。</w:t>
      </w:r>
    </w:p>
    <w:p>
      <w:pPr>
        <w:numPr>
          <w:ilvl w:val="0"/>
          <w:numId w:val="3"/>
        </w:numPr>
        <w:spacing w:line="360" w:lineRule="auto"/>
        <w:rPr>
          <w:szCs w:val="21"/>
        </w:rPr>
      </w:pPr>
      <w:r>
        <w:rPr>
          <w:rFonts w:hint="eastAsia"/>
          <w:szCs w:val="21"/>
        </w:rPr>
        <w:t>甲方在订货时给予乙方必要的准备时间，乙方必须按甲方的要求准时配送到甲方指定地点，植入性材料要求随叫随到。乙方承担包装费、运费、保险费，包装物不再退还乙方。</w:t>
      </w:r>
    </w:p>
    <w:p>
      <w:pPr>
        <w:numPr>
          <w:ilvl w:val="0"/>
          <w:numId w:val="3"/>
        </w:numPr>
        <w:spacing w:line="360" w:lineRule="auto"/>
        <w:rPr>
          <w:szCs w:val="21"/>
        </w:rPr>
      </w:pPr>
      <w:r>
        <w:rPr>
          <w:szCs w:val="21"/>
        </w:rPr>
        <w:t>有特殊储运要求的医疗器械产品储运条件必须符合产品说明书和标签标示的要求，否则一律拒收</w:t>
      </w:r>
      <w:r>
        <w:rPr>
          <w:rFonts w:hint="eastAsia"/>
          <w:szCs w:val="21"/>
        </w:rPr>
        <w:t>。</w:t>
      </w:r>
    </w:p>
    <w:p>
      <w:pPr>
        <w:numPr>
          <w:ilvl w:val="0"/>
          <w:numId w:val="3"/>
        </w:numPr>
        <w:spacing w:line="360" w:lineRule="auto"/>
        <w:rPr>
          <w:szCs w:val="21"/>
        </w:rPr>
      </w:pPr>
      <w:r>
        <w:rPr>
          <w:rFonts w:hint="eastAsia"/>
          <w:szCs w:val="21"/>
        </w:rPr>
        <w:t>协议履行期间，协议物资如出现同一品种产品市场价低于本协议价的，乙方同意主动下调价格。</w:t>
      </w:r>
    </w:p>
    <w:p>
      <w:pPr>
        <w:numPr>
          <w:ilvl w:val="0"/>
          <w:numId w:val="3"/>
        </w:numPr>
        <w:spacing w:line="360" w:lineRule="auto"/>
        <w:rPr>
          <w:szCs w:val="21"/>
        </w:rPr>
      </w:pPr>
      <w:r>
        <w:rPr>
          <w:rFonts w:hint="eastAsia"/>
          <w:szCs w:val="21"/>
        </w:rPr>
        <w:t xml:space="preserve">协议履行期间，乙方应保证协议产品的质量和供应服务。甲方不得擅自更改供货商。但当乙方的协议物资质量或服务出现问题而影响甲方正常工作时，甲方有权单方解除部分协议并选择其它替代产品。 </w:t>
      </w:r>
    </w:p>
    <w:p>
      <w:pPr>
        <w:numPr>
          <w:ilvl w:val="0"/>
          <w:numId w:val="3"/>
        </w:numPr>
        <w:spacing w:line="360" w:lineRule="auto"/>
        <w:rPr>
          <w:szCs w:val="21"/>
        </w:rPr>
      </w:pPr>
      <w:r>
        <w:rPr>
          <w:rFonts w:hint="eastAsia"/>
          <w:szCs w:val="21"/>
        </w:rPr>
        <w:t>因产品质量问题或乙方无法正常供货而给甲方造成损失时，乙方应承担由此所产生的全部责任。甲方有权单方解除本《医疗物资采购协议》。</w:t>
      </w:r>
    </w:p>
    <w:p>
      <w:pPr>
        <w:numPr>
          <w:ilvl w:val="0"/>
          <w:numId w:val="3"/>
        </w:numPr>
        <w:spacing w:line="360" w:lineRule="auto"/>
        <w:rPr>
          <w:szCs w:val="21"/>
        </w:rPr>
      </w:pPr>
      <w:r>
        <w:rPr>
          <w:rFonts w:hint="eastAsia" w:ascii="宋体" w:hAnsi="宋体"/>
          <w:szCs w:val="21"/>
        </w:rPr>
        <w:t>乙方负责对甲方使用协议物资相关技术进行培训。</w:t>
      </w:r>
    </w:p>
    <w:p>
      <w:pPr>
        <w:numPr>
          <w:ilvl w:val="0"/>
          <w:numId w:val="3"/>
        </w:numPr>
        <w:spacing w:line="360" w:lineRule="auto"/>
        <w:rPr>
          <w:szCs w:val="21"/>
        </w:rPr>
      </w:pPr>
      <w:r>
        <w:rPr>
          <w:rFonts w:hint="eastAsia"/>
          <w:szCs w:val="21"/>
        </w:rPr>
        <w:t>甲方在物资到货验收合格，收到乙方开具的正式发票后付款。</w:t>
      </w:r>
    </w:p>
    <w:p>
      <w:pPr>
        <w:numPr>
          <w:ilvl w:val="0"/>
          <w:numId w:val="3"/>
        </w:numPr>
        <w:spacing w:line="360" w:lineRule="auto"/>
        <w:rPr>
          <w:szCs w:val="21"/>
        </w:rPr>
      </w:pPr>
      <w:r>
        <w:rPr>
          <w:rFonts w:hint="eastAsia" w:ascii="宋体" w:hAnsi="宋体"/>
          <w:szCs w:val="21"/>
        </w:rPr>
        <w:t>如遇国家政策或医院有关制度变动等原因需中止、终止协议的，甲方有权单方面中止或者终止本协议，并及时通知乙方。</w:t>
      </w:r>
    </w:p>
    <w:p>
      <w:pPr>
        <w:numPr>
          <w:ilvl w:val="0"/>
          <w:numId w:val="3"/>
        </w:numPr>
        <w:spacing w:line="360" w:lineRule="auto"/>
        <w:rPr>
          <w:szCs w:val="21"/>
        </w:rPr>
      </w:pPr>
      <w:r>
        <w:rPr>
          <w:rFonts w:hint="eastAsia"/>
          <w:szCs w:val="21"/>
        </w:rPr>
        <w:t>项目开展所需设备（主设备名称：全自动生化分析仪   具体清单见附件2，并附上医疗器械注册证）以租赁方式提供。双方另行签订《租赁合同》。</w:t>
      </w:r>
    </w:p>
    <w:p>
      <w:pPr>
        <w:spacing w:line="360" w:lineRule="auto"/>
        <w:ind w:left="538" w:hanging="537" w:hangingChars="256"/>
        <w:rPr>
          <w:szCs w:val="21"/>
        </w:rPr>
      </w:pPr>
      <w:r>
        <w:rPr>
          <w:rFonts w:hint="eastAsia"/>
          <w:szCs w:val="21"/>
        </w:rPr>
        <w:t>十二、本协议履行期间出现纠纷的，任何一方可向甲方所在地人民法院提起诉讼。</w:t>
      </w:r>
    </w:p>
    <w:p>
      <w:pPr>
        <w:spacing w:line="360" w:lineRule="auto"/>
        <w:ind w:left="538" w:hanging="537" w:hangingChars="256"/>
        <w:rPr>
          <w:szCs w:val="21"/>
        </w:rPr>
      </w:pPr>
      <w:r>
        <w:rPr>
          <w:rFonts w:hint="eastAsia"/>
          <w:szCs w:val="21"/>
        </w:rPr>
        <w:t>十三、本协议有效期自合同签订之日起</w:t>
      </w:r>
      <w:r>
        <w:rPr>
          <w:rFonts w:hint="eastAsia"/>
          <w:szCs w:val="21"/>
          <w:u w:val="single"/>
        </w:rPr>
        <w:t xml:space="preserve">  贰   </w:t>
      </w:r>
      <w:r>
        <w:rPr>
          <w:rFonts w:hint="eastAsia"/>
          <w:szCs w:val="21"/>
        </w:rPr>
        <w:t>年，协议期内不得提价。</w:t>
      </w:r>
    </w:p>
    <w:p>
      <w:pPr>
        <w:spacing w:line="360" w:lineRule="auto"/>
        <w:rPr>
          <w:szCs w:val="21"/>
        </w:rPr>
      </w:pPr>
      <w:r>
        <w:rPr>
          <w:rFonts w:hint="eastAsia"/>
          <w:szCs w:val="21"/>
        </w:rPr>
        <w:t>十四、其它未尽事宜，双方协商解决。</w:t>
      </w:r>
    </w:p>
    <w:p>
      <w:pPr>
        <w:spacing w:line="360" w:lineRule="auto"/>
        <w:rPr>
          <w:rFonts w:ascii="新宋体" w:hAnsi="新宋体" w:eastAsia="新宋体"/>
          <w:szCs w:val="21"/>
        </w:rPr>
      </w:pPr>
      <w:r>
        <w:rPr>
          <w:rFonts w:hint="eastAsia" w:ascii="新宋体" w:hAnsi="新宋体" w:eastAsia="新宋体"/>
          <w:szCs w:val="21"/>
        </w:rPr>
        <w:t>十五、</w:t>
      </w:r>
      <w:bookmarkStart w:id="5" w:name="_Hlk84575058"/>
      <w:r>
        <w:rPr>
          <w:rFonts w:hint="eastAsia" w:ascii="新宋体" w:hAnsi="新宋体" w:eastAsia="新宋体"/>
          <w:szCs w:val="21"/>
        </w:rPr>
        <w:t>本协议经双方签字盖章之日生效。</w:t>
      </w:r>
      <w:bookmarkEnd w:id="5"/>
    </w:p>
    <w:p>
      <w:pPr>
        <w:spacing w:line="360" w:lineRule="auto"/>
        <w:ind w:firstLine="630" w:firstLineChars="300"/>
        <w:rPr>
          <w:rFonts w:ascii="新宋体" w:hAnsi="新宋体" w:eastAsia="新宋体"/>
          <w:szCs w:val="21"/>
        </w:rPr>
      </w:pPr>
      <w:r>
        <w:rPr>
          <w:rFonts w:hint="eastAsia" w:ascii="新宋体" w:hAnsi="新宋体" w:eastAsia="新宋体"/>
          <w:szCs w:val="21"/>
        </w:rPr>
        <w:t xml:space="preserve">本协议一式 </w:t>
      </w:r>
      <w:r>
        <w:rPr>
          <w:rFonts w:hint="eastAsia" w:ascii="新宋体" w:hAnsi="新宋体" w:eastAsia="新宋体"/>
          <w:szCs w:val="21"/>
          <w:u w:val="single"/>
        </w:rPr>
        <w:t xml:space="preserve">贰 </w:t>
      </w:r>
      <w:r>
        <w:rPr>
          <w:rFonts w:hint="eastAsia" w:ascii="新宋体" w:hAnsi="新宋体" w:eastAsia="新宋体"/>
          <w:szCs w:val="21"/>
        </w:rPr>
        <w:t xml:space="preserve">份，甲乙双方各执 </w:t>
      </w:r>
      <w:r>
        <w:rPr>
          <w:rFonts w:hint="eastAsia" w:ascii="新宋体" w:hAnsi="新宋体" w:eastAsia="新宋体"/>
          <w:szCs w:val="21"/>
          <w:u w:val="single"/>
        </w:rPr>
        <w:t xml:space="preserve">壹 </w:t>
      </w:r>
      <w:r>
        <w:rPr>
          <w:rFonts w:hint="eastAsia" w:ascii="新宋体" w:hAnsi="新宋体" w:eastAsia="新宋体"/>
          <w:szCs w:val="21"/>
        </w:rPr>
        <w:t>份。</w:t>
      </w:r>
    </w:p>
    <w:p>
      <w:pPr>
        <w:spacing w:line="360" w:lineRule="auto"/>
        <w:ind w:firstLine="630" w:firstLineChars="300"/>
        <w:rPr>
          <w:rFonts w:ascii="新宋体" w:hAnsi="新宋体" w:eastAsia="新宋体"/>
          <w:szCs w:val="21"/>
        </w:rPr>
      </w:pPr>
    </w:p>
    <w:p>
      <w:pPr>
        <w:spacing w:line="360" w:lineRule="auto"/>
        <w:ind w:firstLine="630" w:firstLineChars="300"/>
        <w:rPr>
          <w:rFonts w:ascii="新宋体" w:hAnsi="新宋体" w:eastAsia="新宋体"/>
          <w:szCs w:val="21"/>
        </w:rPr>
      </w:pPr>
    </w:p>
    <w:p>
      <w:pPr>
        <w:spacing w:line="360" w:lineRule="auto"/>
        <w:ind w:firstLine="630" w:firstLineChars="300"/>
        <w:rPr>
          <w:szCs w:val="21"/>
        </w:rPr>
      </w:pPr>
    </w:p>
    <w:p>
      <w:pPr>
        <w:spacing w:line="360" w:lineRule="auto"/>
        <w:rPr>
          <w:szCs w:val="21"/>
        </w:rPr>
      </w:pPr>
      <w:r>
        <w:rPr>
          <w:rFonts w:hint="eastAsia"/>
          <w:b/>
          <w:bCs/>
          <w:szCs w:val="21"/>
        </w:rPr>
        <w:t>甲方：</w:t>
      </w:r>
      <w:r>
        <w:rPr>
          <w:rFonts w:hint="eastAsia"/>
          <w:szCs w:val="21"/>
        </w:rPr>
        <w:t>浙江大学医学院附属妇产科医院</w:t>
      </w:r>
      <w:r>
        <w:rPr>
          <w:rFonts w:hint="eastAsia"/>
          <w:b/>
          <w:bCs/>
          <w:szCs w:val="21"/>
        </w:rPr>
        <w:t xml:space="preserve">           乙方：</w:t>
      </w:r>
      <w:r>
        <w:rPr>
          <w:rFonts w:hint="eastAsia"/>
          <w:szCs w:val="21"/>
        </w:rPr>
        <w:t xml:space="preserve">浙江海尔施医疗设备有限公司       </w:t>
      </w:r>
    </w:p>
    <w:p>
      <w:pPr>
        <w:spacing w:line="360" w:lineRule="auto"/>
        <w:rPr>
          <w:szCs w:val="21"/>
        </w:rPr>
      </w:pPr>
      <w:r>
        <w:rPr>
          <w:rFonts w:hint="eastAsia"/>
          <w:szCs w:val="21"/>
        </w:rPr>
        <w:t xml:space="preserve">地址：杭州学士路1号                         地址：宁波高新区明珠路396号 </w:t>
      </w:r>
    </w:p>
    <w:p>
      <w:pPr>
        <w:spacing w:line="360" w:lineRule="auto"/>
        <w:rPr>
          <w:szCs w:val="21"/>
        </w:rPr>
      </w:pPr>
      <w:r>
        <w:rPr>
          <w:rFonts w:hint="eastAsia"/>
          <w:szCs w:val="21"/>
        </w:rPr>
        <w:t>电话：0571-87061501                          电话及手机：0574-27908573</w:t>
      </w:r>
    </w:p>
    <w:p>
      <w:pPr>
        <w:spacing w:line="360" w:lineRule="auto"/>
        <w:rPr>
          <w:rFonts w:ascii="仿宋_GB2312" w:eastAsia="仿宋_GB2312"/>
          <w:sz w:val="24"/>
        </w:rPr>
      </w:pPr>
      <w:r>
        <w:rPr>
          <w:rFonts w:hint="eastAsia" w:ascii="仿宋_GB2312" w:eastAsia="仿宋_GB2312"/>
          <w:sz w:val="24"/>
        </w:rPr>
        <w:t>法定（授权）代表人                     法定（授权）代表人</w:t>
      </w:r>
    </w:p>
    <w:p>
      <w:pPr>
        <w:spacing w:line="360" w:lineRule="auto"/>
        <w:rPr>
          <w:szCs w:val="21"/>
        </w:rPr>
      </w:pPr>
      <w:r>
        <w:rPr>
          <w:rFonts w:hint="eastAsia"/>
          <w:szCs w:val="21"/>
        </w:rPr>
        <w:t>签字：                                       签字：</w:t>
      </w:r>
    </w:p>
    <w:p>
      <w:pPr>
        <w:spacing w:line="360" w:lineRule="auto"/>
        <w:rPr>
          <w:szCs w:val="21"/>
        </w:rPr>
        <w:sectPr>
          <w:pgSz w:w="11906" w:h="16838"/>
          <w:pgMar w:top="873" w:right="1627" w:bottom="873" w:left="1627" w:header="851" w:footer="992" w:gutter="0"/>
          <w:cols w:space="425" w:num="1"/>
          <w:docGrid w:type="lines" w:linePitch="312" w:charSpace="0"/>
        </w:sectPr>
      </w:pPr>
      <w:r>
        <w:rPr>
          <w:rFonts w:hint="eastAsia"/>
          <w:szCs w:val="21"/>
        </w:rPr>
        <w:t xml:space="preserve">签订日期：                                   签订日期：                </w:t>
      </w:r>
    </w:p>
    <w:p>
      <w:pPr>
        <w:rPr>
          <w:b/>
          <w:bCs/>
          <w:sz w:val="24"/>
        </w:rPr>
      </w:pPr>
      <w:r>
        <w:rPr>
          <w:rFonts w:hint="eastAsia"/>
          <w:b/>
          <w:bCs/>
          <w:sz w:val="24"/>
        </w:rPr>
        <w:t>附件1：</w:t>
      </w:r>
    </w:p>
    <w:tbl>
      <w:tblPr>
        <w:tblStyle w:val="14"/>
        <w:tblW w:w="12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438"/>
        <w:gridCol w:w="1656"/>
        <w:gridCol w:w="1973"/>
        <w:gridCol w:w="1031"/>
        <w:gridCol w:w="954"/>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Align w:val="center"/>
          </w:tcPr>
          <w:p>
            <w:pPr>
              <w:ind w:firstLine="88" w:firstLineChars="49"/>
              <w:rPr>
                <w:b/>
                <w:sz w:val="18"/>
                <w:szCs w:val="18"/>
              </w:rPr>
            </w:pPr>
            <w:r>
              <w:rPr>
                <w:rFonts w:hint="eastAsia"/>
                <w:b/>
                <w:sz w:val="18"/>
                <w:szCs w:val="18"/>
              </w:rPr>
              <w:t>产品名称</w:t>
            </w:r>
          </w:p>
        </w:tc>
        <w:tc>
          <w:tcPr>
            <w:tcW w:w="2438" w:type="dxa"/>
            <w:vAlign w:val="center"/>
          </w:tcPr>
          <w:p>
            <w:pPr>
              <w:rPr>
                <w:b/>
                <w:sz w:val="18"/>
                <w:szCs w:val="18"/>
              </w:rPr>
            </w:pPr>
            <w:r>
              <w:rPr>
                <w:rFonts w:hint="eastAsia"/>
                <w:b/>
                <w:sz w:val="18"/>
                <w:szCs w:val="18"/>
              </w:rPr>
              <w:t>生产企业</w:t>
            </w:r>
          </w:p>
        </w:tc>
        <w:tc>
          <w:tcPr>
            <w:tcW w:w="1656" w:type="dxa"/>
            <w:vAlign w:val="center"/>
          </w:tcPr>
          <w:p>
            <w:pPr>
              <w:ind w:firstLine="88" w:firstLineChars="49"/>
              <w:rPr>
                <w:b/>
                <w:sz w:val="18"/>
                <w:szCs w:val="18"/>
              </w:rPr>
            </w:pPr>
            <w:r>
              <w:rPr>
                <w:rFonts w:hint="eastAsia"/>
                <w:b/>
                <w:sz w:val="18"/>
                <w:szCs w:val="18"/>
              </w:rPr>
              <w:t>证件号</w:t>
            </w:r>
          </w:p>
        </w:tc>
        <w:tc>
          <w:tcPr>
            <w:tcW w:w="1973" w:type="dxa"/>
            <w:vAlign w:val="center"/>
          </w:tcPr>
          <w:p>
            <w:pPr>
              <w:rPr>
                <w:b/>
                <w:sz w:val="18"/>
                <w:szCs w:val="18"/>
              </w:rPr>
            </w:pPr>
            <w:r>
              <w:rPr>
                <w:rFonts w:hint="eastAsia"/>
                <w:b/>
                <w:sz w:val="18"/>
                <w:szCs w:val="18"/>
              </w:rPr>
              <w:t>规格</w:t>
            </w:r>
          </w:p>
        </w:tc>
        <w:tc>
          <w:tcPr>
            <w:tcW w:w="1031" w:type="dxa"/>
            <w:vAlign w:val="center"/>
          </w:tcPr>
          <w:p>
            <w:pPr>
              <w:rPr>
                <w:b/>
                <w:sz w:val="18"/>
                <w:szCs w:val="18"/>
              </w:rPr>
            </w:pPr>
            <w:r>
              <w:rPr>
                <w:rFonts w:hint="eastAsia"/>
                <w:b/>
                <w:sz w:val="18"/>
                <w:szCs w:val="18"/>
              </w:rPr>
              <w:t>货号</w:t>
            </w:r>
          </w:p>
        </w:tc>
        <w:tc>
          <w:tcPr>
            <w:tcW w:w="954" w:type="dxa"/>
            <w:vAlign w:val="center"/>
          </w:tcPr>
          <w:p>
            <w:pPr>
              <w:rPr>
                <w:b/>
                <w:sz w:val="18"/>
                <w:szCs w:val="18"/>
              </w:rPr>
            </w:pPr>
            <w:r>
              <w:rPr>
                <w:rFonts w:hint="eastAsia"/>
                <w:b/>
                <w:sz w:val="18"/>
                <w:szCs w:val="18"/>
              </w:rPr>
              <w:t>计量单位</w:t>
            </w:r>
          </w:p>
        </w:tc>
        <w:tc>
          <w:tcPr>
            <w:tcW w:w="1417" w:type="dxa"/>
            <w:vAlign w:val="center"/>
          </w:tcPr>
          <w:p>
            <w:pPr>
              <w:rPr>
                <w:b/>
                <w:sz w:val="18"/>
                <w:szCs w:val="18"/>
              </w:rPr>
            </w:pPr>
            <w:r>
              <w:rPr>
                <w:rFonts w:hint="eastAsia"/>
                <w:b/>
                <w:sz w:val="18"/>
                <w:szCs w:val="18"/>
              </w:rPr>
              <w:t>中标价（元）</w:t>
            </w:r>
          </w:p>
        </w:tc>
        <w:tc>
          <w:tcPr>
            <w:tcW w:w="992" w:type="dxa"/>
            <w:vAlign w:val="center"/>
          </w:tcPr>
          <w:p>
            <w:pPr>
              <w:rPr>
                <w:b/>
                <w:sz w:val="18"/>
                <w:szCs w:val="18"/>
              </w:rPr>
            </w:pPr>
            <w:r>
              <w:rPr>
                <w:rFonts w:hint="eastAsia"/>
                <w:b/>
                <w:sz w:val="18"/>
                <w:szCs w:val="18"/>
              </w:rPr>
              <w:t>备注（发货最小包装）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5" w:type="dxa"/>
            <w:vAlign w:val="center"/>
          </w:tcPr>
          <w:p>
            <w:pPr>
              <w:widowControl/>
              <w:jc w:val="left"/>
              <w:textAlignment w:val="center"/>
              <w:rPr>
                <w:sz w:val="18"/>
                <w:szCs w:val="18"/>
              </w:rPr>
            </w:pPr>
          </w:p>
        </w:tc>
        <w:tc>
          <w:tcPr>
            <w:tcW w:w="2438" w:type="dxa"/>
            <w:vAlign w:val="center"/>
          </w:tcPr>
          <w:p>
            <w:pPr>
              <w:widowControl/>
              <w:jc w:val="center"/>
              <w:textAlignment w:val="center"/>
              <w:rPr>
                <w:sz w:val="18"/>
                <w:szCs w:val="18"/>
              </w:rPr>
            </w:pPr>
          </w:p>
        </w:tc>
        <w:tc>
          <w:tcPr>
            <w:tcW w:w="1656" w:type="dxa"/>
            <w:vAlign w:val="center"/>
          </w:tcPr>
          <w:p>
            <w:pPr>
              <w:widowControl/>
              <w:jc w:val="center"/>
              <w:textAlignment w:val="center"/>
              <w:rPr>
                <w:sz w:val="18"/>
                <w:szCs w:val="18"/>
              </w:rPr>
            </w:pPr>
          </w:p>
        </w:tc>
        <w:tc>
          <w:tcPr>
            <w:tcW w:w="1973" w:type="dxa"/>
            <w:vAlign w:val="center"/>
          </w:tcPr>
          <w:p>
            <w:pPr>
              <w:widowControl/>
              <w:jc w:val="center"/>
              <w:textAlignment w:val="center"/>
              <w:rPr>
                <w:sz w:val="18"/>
                <w:szCs w:val="18"/>
              </w:rPr>
            </w:pPr>
          </w:p>
        </w:tc>
        <w:tc>
          <w:tcPr>
            <w:tcW w:w="1031" w:type="dxa"/>
            <w:vAlign w:val="center"/>
          </w:tcPr>
          <w:p>
            <w:pPr>
              <w:widowControl/>
              <w:jc w:val="center"/>
              <w:textAlignment w:val="center"/>
              <w:rPr>
                <w:sz w:val="18"/>
                <w:szCs w:val="18"/>
              </w:rPr>
            </w:pPr>
          </w:p>
        </w:tc>
        <w:tc>
          <w:tcPr>
            <w:tcW w:w="954" w:type="dxa"/>
            <w:vAlign w:val="center"/>
          </w:tcPr>
          <w:p>
            <w:pPr>
              <w:widowControl/>
              <w:jc w:val="center"/>
              <w:textAlignment w:val="center"/>
              <w:rPr>
                <w:sz w:val="18"/>
                <w:szCs w:val="18"/>
              </w:rPr>
            </w:pPr>
          </w:p>
        </w:tc>
        <w:tc>
          <w:tcPr>
            <w:tcW w:w="1417" w:type="dxa"/>
            <w:vAlign w:val="center"/>
          </w:tcPr>
          <w:p>
            <w:pPr>
              <w:widowControl/>
              <w:jc w:val="center"/>
              <w:textAlignment w:val="center"/>
              <w:rPr>
                <w:sz w:val="18"/>
                <w:szCs w:val="18"/>
              </w:rPr>
            </w:pPr>
          </w:p>
        </w:tc>
        <w:tc>
          <w:tcPr>
            <w:tcW w:w="992" w:type="dxa"/>
            <w:shd w:val="clear" w:color="auto" w:fill="auto"/>
            <w:vAlign w:val="center"/>
          </w:tcPr>
          <w:p>
            <w:pPr>
              <w:widowControl/>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5" w:type="dxa"/>
            <w:vAlign w:val="center"/>
          </w:tcPr>
          <w:p>
            <w:pPr>
              <w:widowControl/>
              <w:jc w:val="left"/>
              <w:textAlignment w:val="center"/>
              <w:rPr>
                <w:sz w:val="18"/>
                <w:szCs w:val="18"/>
              </w:rPr>
            </w:pPr>
          </w:p>
        </w:tc>
        <w:tc>
          <w:tcPr>
            <w:tcW w:w="2438" w:type="dxa"/>
            <w:vAlign w:val="center"/>
          </w:tcPr>
          <w:p>
            <w:pPr>
              <w:widowControl/>
              <w:jc w:val="center"/>
              <w:textAlignment w:val="center"/>
              <w:rPr>
                <w:sz w:val="18"/>
                <w:szCs w:val="18"/>
              </w:rPr>
            </w:pPr>
          </w:p>
        </w:tc>
        <w:tc>
          <w:tcPr>
            <w:tcW w:w="1656" w:type="dxa"/>
            <w:vAlign w:val="center"/>
          </w:tcPr>
          <w:p>
            <w:pPr>
              <w:widowControl/>
              <w:jc w:val="center"/>
              <w:textAlignment w:val="center"/>
              <w:rPr>
                <w:sz w:val="18"/>
                <w:szCs w:val="18"/>
              </w:rPr>
            </w:pPr>
          </w:p>
        </w:tc>
        <w:tc>
          <w:tcPr>
            <w:tcW w:w="1973" w:type="dxa"/>
            <w:vAlign w:val="center"/>
          </w:tcPr>
          <w:p>
            <w:pPr>
              <w:widowControl/>
              <w:jc w:val="center"/>
              <w:textAlignment w:val="center"/>
              <w:rPr>
                <w:sz w:val="18"/>
                <w:szCs w:val="18"/>
              </w:rPr>
            </w:pPr>
          </w:p>
        </w:tc>
        <w:tc>
          <w:tcPr>
            <w:tcW w:w="1031" w:type="dxa"/>
            <w:vAlign w:val="center"/>
          </w:tcPr>
          <w:p>
            <w:pPr>
              <w:widowControl/>
              <w:jc w:val="center"/>
              <w:textAlignment w:val="center"/>
              <w:rPr>
                <w:sz w:val="18"/>
                <w:szCs w:val="18"/>
              </w:rPr>
            </w:pPr>
          </w:p>
        </w:tc>
        <w:tc>
          <w:tcPr>
            <w:tcW w:w="954" w:type="dxa"/>
            <w:vAlign w:val="center"/>
          </w:tcPr>
          <w:p>
            <w:pPr>
              <w:widowControl/>
              <w:jc w:val="center"/>
              <w:textAlignment w:val="center"/>
              <w:rPr>
                <w:sz w:val="18"/>
                <w:szCs w:val="18"/>
              </w:rPr>
            </w:pPr>
          </w:p>
        </w:tc>
        <w:tc>
          <w:tcPr>
            <w:tcW w:w="1417" w:type="dxa"/>
            <w:vAlign w:val="center"/>
          </w:tcPr>
          <w:p>
            <w:pPr>
              <w:widowControl/>
              <w:jc w:val="center"/>
              <w:textAlignment w:val="center"/>
              <w:rPr>
                <w:sz w:val="18"/>
                <w:szCs w:val="18"/>
              </w:rPr>
            </w:pPr>
          </w:p>
        </w:tc>
        <w:tc>
          <w:tcPr>
            <w:tcW w:w="992" w:type="dxa"/>
            <w:shd w:val="clear" w:color="auto" w:fill="auto"/>
            <w:vAlign w:val="center"/>
          </w:tcPr>
          <w:p>
            <w:pPr>
              <w:widowControl/>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5" w:type="dxa"/>
            <w:vAlign w:val="center"/>
          </w:tcPr>
          <w:p>
            <w:pPr>
              <w:widowControl/>
              <w:jc w:val="left"/>
              <w:textAlignment w:val="center"/>
              <w:rPr>
                <w:sz w:val="18"/>
                <w:szCs w:val="18"/>
              </w:rPr>
            </w:pPr>
          </w:p>
        </w:tc>
        <w:tc>
          <w:tcPr>
            <w:tcW w:w="2438" w:type="dxa"/>
            <w:vAlign w:val="center"/>
          </w:tcPr>
          <w:p>
            <w:pPr>
              <w:widowControl/>
              <w:jc w:val="center"/>
              <w:textAlignment w:val="center"/>
              <w:rPr>
                <w:sz w:val="18"/>
                <w:szCs w:val="18"/>
              </w:rPr>
            </w:pPr>
          </w:p>
        </w:tc>
        <w:tc>
          <w:tcPr>
            <w:tcW w:w="1656" w:type="dxa"/>
            <w:vAlign w:val="center"/>
          </w:tcPr>
          <w:p>
            <w:pPr>
              <w:widowControl/>
              <w:jc w:val="center"/>
              <w:textAlignment w:val="center"/>
              <w:rPr>
                <w:sz w:val="18"/>
                <w:szCs w:val="18"/>
              </w:rPr>
            </w:pPr>
          </w:p>
        </w:tc>
        <w:tc>
          <w:tcPr>
            <w:tcW w:w="1973" w:type="dxa"/>
            <w:vAlign w:val="center"/>
          </w:tcPr>
          <w:p>
            <w:pPr>
              <w:widowControl/>
              <w:jc w:val="center"/>
              <w:textAlignment w:val="center"/>
              <w:rPr>
                <w:sz w:val="18"/>
                <w:szCs w:val="18"/>
              </w:rPr>
            </w:pPr>
          </w:p>
        </w:tc>
        <w:tc>
          <w:tcPr>
            <w:tcW w:w="1031" w:type="dxa"/>
            <w:vAlign w:val="center"/>
          </w:tcPr>
          <w:p>
            <w:pPr>
              <w:widowControl/>
              <w:jc w:val="center"/>
              <w:textAlignment w:val="center"/>
              <w:rPr>
                <w:sz w:val="18"/>
                <w:szCs w:val="18"/>
              </w:rPr>
            </w:pPr>
          </w:p>
        </w:tc>
        <w:tc>
          <w:tcPr>
            <w:tcW w:w="954" w:type="dxa"/>
            <w:vAlign w:val="center"/>
          </w:tcPr>
          <w:p>
            <w:pPr>
              <w:widowControl/>
              <w:jc w:val="center"/>
              <w:textAlignment w:val="center"/>
              <w:rPr>
                <w:sz w:val="18"/>
                <w:szCs w:val="18"/>
              </w:rPr>
            </w:pPr>
          </w:p>
        </w:tc>
        <w:tc>
          <w:tcPr>
            <w:tcW w:w="1417" w:type="dxa"/>
            <w:vAlign w:val="center"/>
          </w:tcPr>
          <w:p>
            <w:pPr>
              <w:widowControl/>
              <w:jc w:val="center"/>
              <w:textAlignment w:val="center"/>
              <w:rPr>
                <w:sz w:val="18"/>
                <w:szCs w:val="18"/>
              </w:rPr>
            </w:pPr>
          </w:p>
        </w:tc>
        <w:tc>
          <w:tcPr>
            <w:tcW w:w="992" w:type="dxa"/>
            <w:shd w:val="clear" w:color="auto" w:fill="auto"/>
            <w:vAlign w:val="center"/>
          </w:tcPr>
          <w:p>
            <w:pPr>
              <w:widowControl/>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5" w:type="dxa"/>
            <w:vAlign w:val="center"/>
          </w:tcPr>
          <w:p>
            <w:pPr>
              <w:widowControl/>
              <w:jc w:val="left"/>
              <w:textAlignment w:val="center"/>
              <w:rPr>
                <w:sz w:val="18"/>
                <w:szCs w:val="18"/>
              </w:rPr>
            </w:pPr>
          </w:p>
        </w:tc>
        <w:tc>
          <w:tcPr>
            <w:tcW w:w="2438" w:type="dxa"/>
            <w:vAlign w:val="center"/>
          </w:tcPr>
          <w:p>
            <w:pPr>
              <w:widowControl/>
              <w:jc w:val="center"/>
              <w:textAlignment w:val="center"/>
              <w:rPr>
                <w:sz w:val="18"/>
                <w:szCs w:val="18"/>
              </w:rPr>
            </w:pPr>
          </w:p>
        </w:tc>
        <w:tc>
          <w:tcPr>
            <w:tcW w:w="1656" w:type="dxa"/>
            <w:vAlign w:val="center"/>
          </w:tcPr>
          <w:p>
            <w:pPr>
              <w:widowControl/>
              <w:jc w:val="center"/>
              <w:textAlignment w:val="bottom"/>
              <w:rPr>
                <w:sz w:val="18"/>
                <w:szCs w:val="18"/>
              </w:rPr>
            </w:pPr>
          </w:p>
        </w:tc>
        <w:tc>
          <w:tcPr>
            <w:tcW w:w="1973" w:type="dxa"/>
            <w:vAlign w:val="center"/>
          </w:tcPr>
          <w:p>
            <w:pPr>
              <w:widowControl/>
              <w:jc w:val="center"/>
              <w:textAlignment w:val="center"/>
              <w:rPr>
                <w:sz w:val="18"/>
                <w:szCs w:val="18"/>
              </w:rPr>
            </w:pPr>
          </w:p>
        </w:tc>
        <w:tc>
          <w:tcPr>
            <w:tcW w:w="1031" w:type="dxa"/>
            <w:vAlign w:val="center"/>
          </w:tcPr>
          <w:p>
            <w:pPr>
              <w:widowControl/>
              <w:jc w:val="center"/>
              <w:textAlignment w:val="center"/>
              <w:rPr>
                <w:sz w:val="18"/>
                <w:szCs w:val="18"/>
              </w:rPr>
            </w:pPr>
          </w:p>
        </w:tc>
        <w:tc>
          <w:tcPr>
            <w:tcW w:w="954" w:type="dxa"/>
            <w:vAlign w:val="center"/>
          </w:tcPr>
          <w:p>
            <w:pPr>
              <w:widowControl/>
              <w:jc w:val="center"/>
              <w:textAlignment w:val="center"/>
              <w:rPr>
                <w:sz w:val="18"/>
                <w:szCs w:val="18"/>
              </w:rPr>
            </w:pPr>
          </w:p>
        </w:tc>
        <w:tc>
          <w:tcPr>
            <w:tcW w:w="1417" w:type="dxa"/>
            <w:vAlign w:val="center"/>
          </w:tcPr>
          <w:p>
            <w:pPr>
              <w:widowControl/>
              <w:jc w:val="center"/>
              <w:textAlignment w:val="center"/>
              <w:rPr>
                <w:sz w:val="18"/>
                <w:szCs w:val="18"/>
              </w:rPr>
            </w:pPr>
          </w:p>
        </w:tc>
        <w:tc>
          <w:tcPr>
            <w:tcW w:w="992" w:type="dxa"/>
            <w:shd w:val="clear" w:color="auto" w:fill="auto"/>
            <w:vAlign w:val="center"/>
          </w:tcPr>
          <w:p>
            <w:pPr>
              <w:widowControl/>
              <w:jc w:val="center"/>
              <w:textAlignment w:val="center"/>
              <w:rPr>
                <w:sz w:val="18"/>
                <w:szCs w:val="18"/>
              </w:rPr>
            </w:pPr>
          </w:p>
        </w:tc>
      </w:tr>
    </w:tbl>
    <w:p>
      <w:pPr>
        <w:rPr>
          <w:rFonts w:ascii="宋体" w:hAnsi="宋体" w:cs="宋体"/>
          <w:szCs w:val="21"/>
        </w:rPr>
      </w:pPr>
      <w:r>
        <w:rPr>
          <w:rFonts w:hint="eastAsia" w:ascii="宋体" w:hAnsi="宋体" w:cs="宋体"/>
          <w:szCs w:val="21"/>
        </w:rPr>
        <w:t>备注：如无货号则“/”</w:t>
      </w:r>
    </w:p>
    <w:sectPr>
      <w:footerReference r:id="rId5"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PMingLiU">
    <w:altName w:val="汉仪中等线KW"/>
    <w:panose1 w:val="02010601000101010101"/>
    <w:charset w:val="88"/>
    <w:family w:val="auto"/>
    <w:pitch w:val="default"/>
    <w:sig w:usb0="00000000" w:usb1="00000000" w:usb2="00000010" w:usb3="00000000" w:csb0="00100000" w:csb1="00000000"/>
  </w:font>
  <w:font w:name="Calibri Light">
    <w:altName w:val="Arial"/>
    <w:panose1 w:val="020F0302020204030204"/>
    <w:charset w:val="00"/>
    <w:family w:val="swiss"/>
    <w:pitch w:val="default"/>
    <w:sig w:usb0="00000000" w:usb1="00000000" w:usb2="00000009" w:usb3="00000000" w:csb0="200001FF" w:csb1="00000000"/>
  </w:font>
  <w:font w:name="JEHOPL+TimesNewRomanPS">
    <w:altName w:val="Times New Roman"/>
    <w:panose1 w:val="00000000000000000000"/>
    <w:charset w:val="86"/>
    <w:family w:val="roman"/>
    <w:pitch w:val="default"/>
    <w:sig w:usb0="00000000" w:usb1="00000000" w:usb2="00000010" w:usb3="00000000" w:csb0="00040000" w:csb1="00000000"/>
  </w:font>
  <w:font w:name="Arial Unicode MS">
    <w:altName w:val="Arial"/>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新宋体">
    <w:altName w:val="汉仪书宋二KW"/>
    <w:panose1 w:val="02010609030101010101"/>
    <w:charset w:val="86"/>
    <w:family w:val="modern"/>
    <w:pitch w:val="default"/>
    <w:sig w:usb0="00000000" w:usb1="00000000" w:usb2="00000006" w:usb3="00000000" w:csb0="00040001" w:csb1="00000000"/>
  </w:font>
  <w:font w:name="仿宋_GB2312">
    <w:altName w:val="汉仪仿宋KW"/>
    <w:panose1 w:val="00000000000000000000"/>
    <w:charset w:val="86"/>
    <w:family w:val="modern"/>
    <w:pitch w:val="default"/>
    <w:sig w:usb0="00000000" w:usb1="00000000" w:usb2="00000010" w:usb3="00000000" w:csb0="00040000" w:csb1="00000000"/>
  </w:font>
  <w:font w:name="汉仪中等线KW">
    <w:panose1 w:val="01010104010101010101"/>
    <w:charset w:val="86"/>
    <w:family w:val="auto"/>
    <w:pitch w:val="default"/>
    <w:sig w:usb0="800002BF" w:usb1="004F7CFA" w:usb2="00000000" w:usb3="00000000" w:csb0="00040001"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DejaVu Sans">
    <w:panose1 w:val="020B0606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">
              <v:fill on="f" focussize="0,0"/>
              <v:stroke on="f" weight="0.5pt"/>
              <v:imagedata o:title=""/>
              <o:lock v:ext="edit" aspectratio="f"/>
              <v:textbox inset="0mm,0mm,0mm,0mm" style="mso-fit-shape-to-text:t;">
                <w:txbxContent>
                  <w:p>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浙大妇院采购中心 院内采购文件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346EB"/>
    <w:multiLevelType w:val="singleLevel"/>
    <w:tmpl w:val="C3C346EB"/>
    <w:lvl w:ilvl="0" w:tentative="0">
      <w:start w:val="1"/>
      <w:numFmt w:val="decimal"/>
      <w:suff w:val="nothing"/>
      <w:lvlText w:val="%1、"/>
      <w:lvlJc w:val="left"/>
    </w:lvl>
  </w:abstractNum>
  <w:abstractNum w:abstractNumId="1">
    <w:nsid w:val="D3FE4096"/>
    <w:multiLevelType w:val="singleLevel"/>
    <w:tmpl w:val="D3FE4096"/>
    <w:lvl w:ilvl="0" w:tentative="0">
      <w:start w:val="1"/>
      <w:numFmt w:val="decimal"/>
      <w:suff w:val="nothing"/>
      <w:lvlText w:val="%1、"/>
      <w:lvlJc w:val="left"/>
    </w:lvl>
  </w:abstractNum>
  <w:abstractNum w:abstractNumId="2">
    <w:nsid w:val="2A1B19C9"/>
    <w:multiLevelType w:val="multilevel"/>
    <w:tmpl w:val="2A1B19C9"/>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6"/>
      <w:numFmt w:val="japaneseCounting"/>
      <w:lvlText w:val="%2．"/>
      <w:lvlJc w:val="left"/>
      <w:pPr>
        <w:tabs>
          <w:tab w:val="left" w:pos="990"/>
        </w:tabs>
        <w:ind w:left="990" w:hanging="570"/>
      </w:pPr>
      <w:rPr>
        <w:rFonts w:hint="eastAsia"/>
        <w:sz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6B55"/>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2D91"/>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A7E"/>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B70"/>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1FE0"/>
    <w:rsid w:val="000E208C"/>
    <w:rsid w:val="000E38A0"/>
    <w:rsid w:val="000E7E40"/>
    <w:rsid w:val="000F0931"/>
    <w:rsid w:val="000F67D8"/>
    <w:rsid w:val="000F6D42"/>
    <w:rsid w:val="000F713C"/>
    <w:rsid w:val="000F7B1D"/>
    <w:rsid w:val="001006FF"/>
    <w:rsid w:val="00100DA6"/>
    <w:rsid w:val="00101D20"/>
    <w:rsid w:val="00103A55"/>
    <w:rsid w:val="00103C16"/>
    <w:rsid w:val="0010578A"/>
    <w:rsid w:val="001059CE"/>
    <w:rsid w:val="00105D50"/>
    <w:rsid w:val="00105DB9"/>
    <w:rsid w:val="001064EA"/>
    <w:rsid w:val="00106CF2"/>
    <w:rsid w:val="00110410"/>
    <w:rsid w:val="00114084"/>
    <w:rsid w:val="0012108D"/>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371B"/>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985"/>
    <w:rsid w:val="001A4A98"/>
    <w:rsid w:val="001A6847"/>
    <w:rsid w:val="001B020B"/>
    <w:rsid w:val="001B0831"/>
    <w:rsid w:val="001B1935"/>
    <w:rsid w:val="001B474C"/>
    <w:rsid w:val="001B7C87"/>
    <w:rsid w:val="001B7E63"/>
    <w:rsid w:val="001C0D02"/>
    <w:rsid w:val="001C12A0"/>
    <w:rsid w:val="001C31F8"/>
    <w:rsid w:val="001C35E1"/>
    <w:rsid w:val="001C379C"/>
    <w:rsid w:val="001C3B48"/>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37F26"/>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6CB"/>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0AFE"/>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334F"/>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2C09"/>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4463"/>
    <w:rsid w:val="00444855"/>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2B71"/>
    <w:rsid w:val="00463455"/>
    <w:rsid w:val="00465388"/>
    <w:rsid w:val="00465D71"/>
    <w:rsid w:val="00467A4A"/>
    <w:rsid w:val="004713D9"/>
    <w:rsid w:val="00471495"/>
    <w:rsid w:val="004729B4"/>
    <w:rsid w:val="00472D7E"/>
    <w:rsid w:val="0047417B"/>
    <w:rsid w:val="004763AB"/>
    <w:rsid w:val="00476EA0"/>
    <w:rsid w:val="00477B5D"/>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1BCB"/>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4F62A5"/>
    <w:rsid w:val="00501054"/>
    <w:rsid w:val="005018D3"/>
    <w:rsid w:val="005044B8"/>
    <w:rsid w:val="0050472F"/>
    <w:rsid w:val="00504A0F"/>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A794E"/>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3F75"/>
    <w:rsid w:val="005D62F3"/>
    <w:rsid w:val="005D6AB3"/>
    <w:rsid w:val="005D6D46"/>
    <w:rsid w:val="005D6E69"/>
    <w:rsid w:val="005D7E0C"/>
    <w:rsid w:val="005E1353"/>
    <w:rsid w:val="005E27CD"/>
    <w:rsid w:val="005E66E2"/>
    <w:rsid w:val="005F0825"/>
    <w:rsid w:val="005F0EEF"/>
    <w:rsid w:val="005F2045"/>
    <w:rsid w:val="005F5748"/>
    <w:rsid w:val="005F7584"/>
    <w:rsid w:val="005F7BE5"/>
    <w:rsid w:val="005F7FE5"/>
    <w:rsid w:val="0060256E"/>
    <w:rsid w:val="006038B6"/>
    <w:rsid w:val="00603DF4"/>
    <w:rsid w:val="0060493D"/>
    <w:rsid w:val="006053AA"/>
    <w:rsid w:val="00605FDF"/>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64A6"/>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2D80"/>
    <w:rsid w:val="0069336D"/>
    <w:rsid w:val="0069421F"/>
    <w:rsid w:val="00694923"/>
    <w:rsid w:val="0069618F"/>
    <w:rsid w:val="0069722B"/>
    <w:rsid w:val="00697AF6"/>
    <w:rsid w:val="00697DB0"/>
    <w:rsid w:val="006A0673"/>
    <w:rsid w:val="006A1768"/>
    <w:rsid w:val="006A2561"/>
    <w:rsid w:val="006A736C"/>
    <w:rsid w:val="006A794D"/>
    <w:rsid w:val="006B11A7"/>
    <w:rsid w:val="006B1480"/>
    <w:rsid w:val="006B24C3"/>
    <w:rsid w:val="006B2552"/>
    <w:rsid w:val="006B25E7"/>
    <w:rsid w:val="006B2862"/>
    <w:rsid w:val="006B5EB0"/>
    <w:rsid w:val="006B75B4"/>
    <w:rsid w:val="006C03AF"/>
    <w:rsid w:val="006C040B"/>
    <w:rsid w:val="006C10E0"/>
    <w:rsid w:val="006C19C2"/>
    <w:rsid w:val="006C2246"/>
    <w:rsid w:val="006C22ED"/>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3D1"/>
    <w:rsid w:val="006F0C73"/>
    <w:rsid w:val="006F4D88"/>
    <w:rsid w:val="006F56A8"/>
    <w:rsid w:val="006F672C"/>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23EF"/>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4F4A"/>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0EE8"/>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11D1"/>
    <w:rsid w:val="007F227D"/>
    <w:rsid w:val="007F2677"/>
    <w:rsid w:val="007F3625"/>
    <w:rsid w:val="007F367D"/>
    <w:rsid w:val="007F3F2C"/>
    <w:rsid w:val="007F4678"/>
    <w:rsid w:val="007F5765"/>
    <w:rsid w:val="007F5B92"/>
    <w:rsid w:val="007F6871"/>
    <w:rsid w:val="007F77B4"/>
    <w:rsid w:val="007F7FCB"/>
    <w:rsid w:val="00801077"/>
    <w:rsid w:val="00801DB6"/>
    <w:rsid w:val="00804ACB"/>
    <w:rsid w:val="00806168"/>
    <w:rsid w:val="0080745A"/>
    <w:rsid w:val="00810AC9"/>
    <w:rsid w:val="00812700"/>
    <w:rsid w:val="00814176"/>
    <w:rsid w:val="0081497E"/>
    <w:rsid w:val="008159B8"/>
    <w:rsid w:val="00815A34"/>
    <w:rsid w:val="00815D89"/>
    <w:rsid w:val="00815EEF"/>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5163"/>
    <w:rsid w:val="00865F03"/>
    <w:rsid w:val="008661CA"/>
    <w:rsid w:val="00866E0D"/>
    <w:rsid w:val="0086773A"/>
    <w:rsid w:val="00870B4D"/>
    <w:rsid w:val="00871691"/>
    <w:rsid w:val="008777A1"/>
    <w:rsid w:val="0088002D"/>
    <w:rsid w:val="00883068"/>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5853"/>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692"/>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114"/>
    <w:rsid w:val="00944349"/>
    <w:rsid w:val="009473C3"/>
    <w:rsid w:val="00947869"/>
    <w:rsid w:val="00950FA9"/>
    <w:rsid w:val="009523AB"/>
    <w:rsid w:val="0095258C"/>
    <w:rsid w:val="00952865"/>
    <w:rsid w:val="00954C35"/>
    <w:rsid w:val="0095515C"/>
    <w:rsid w:val="009552DE"/>
    <w:rsid w:val="00955A02"/>
    <w:rsid w:val="00955B4F"/>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23B4"/>
    <w:rsid w:val="0097540F"/>
    <w:rsid w:val="0097542C"/>
    <w:rsid w:val="00975A1A"/>
    <w:rsid w:val="0098004D"/>
    <w:rsid w:val="00981C7C"/>
    <w:rsid w:val="00983332"/>
    <w:rsid w:val="00984CB6"/>
    <w:rsid w:val="00984DA6"/>
    <w:rsid w:val="0098543F"/>
    <w:rsid w:val="00986623"/>
    <w:rsid w:val="00992511"/>
    <w:rsid w:val="00992F79"/>
    <w:rsid w:val="009956B3"/>
    <w:rsid w:val="00996B64"/>
    <w:rsid w:val="00996CA9"/>
    <w:rsid w:val="00996DD5"/>
    <w:rsid w:val="009A15B8"/>
    <w:rsid w:val="009A15D1"/>
    <w:rsid w:val="009A2B2A"/>
    <w:rsid w:val="009A43DD"/>
    <w:rsid w:val="009B46AE"/>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9F4EF4"/>
    <w:rsid w:val="009F5CE4"/>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A62"/>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1898"/>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96737"/>
    <w:rsid w:val="00AA1F17"/>
    <w:rsid w:val="00AA1FC1"/>
    <w:rsid w:val="00AA265C"/>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0DB"/>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AC1"/>
    <w:rsid w:val="00B07CCA"/>
    <w:rsid w:val="00B107B1"/>
    <w:rsid w:val="00B10842"/>
    <w:rsid w:val="00B113D2"/>
    <w:rsid w:val="00B14B72"/>
    <w:rsid w:val="00B1577F"/>
    <w:rsid w:val="00B15FC8"/>
    <w:rsid w:val="00B21D2E"/>
    <w:rsid w:val="00B23BA9"/>
    <w:rsid w:val="00B269D6"/>
    <w:rsid w:val="00B26CAB"/>
    <w:rsid w:val="00B27282"/>
    <w:rsid w:val="00B30011"/>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0949"/>
    <w:rsid w:val="00BA150F"/>
    <w:rsid w:val="00BA1B03"/>
    <w:rsid w:val="00BA390B"/>
    <w:rsid w:val="00BA3F15"/>
    <w:rsid w:val="00BB2BE2"/>
    <w:rsid w:val="00BB3A51"/>
    <w:rsid w:val="00BB3F42"/>
    <w:rsid w:val="00BB69C4"/>
    <w:rsid w:val="00BB6AEB"/>
    <w:rsid w:val="00BC1358"/>
    <w:rsid w:val="00BC1C1B"/>
    <w:rsid w:val="00BC2097"/>
    <w:rsid w:val="00BC2429"/>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4DC"/>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17F63"/>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E12"/>
    <w:rsid w:val="00C60F20"/>
    <w:rsid w:val="00C61021"/>
    <w:rsid w:val="00C6147B"/>
    <w:rsid w:val="00C6204E"/>
    <w:rsid w:val="00C6229C"/>
    <w:rsid w:val="00C628EB"/>
    <w:rsid w:val="00C62A34"/>
    <w:rsid w:val="00C63D6F"/>
    <w:rsid w:val="00C64DDD"/>
    <w:rsid w:val="00C65A6A"/>
    <w:rsid w:val="00C65DD2"/>
    <w:rsid w:val="00C6660F"/>
    <w:rsid w:val="00C67B84"/>
    <w:rsid w:val="00C7054D"/>
    <w:rsid w:val="00C7209C"/>
    <w:rsid w:val="00C72381"/>
    <w:rsid w:val="00C72CB1"/>
    <w:rsid w:val="00C737CE"/>
    <w:rsid w:val="00C74262"/>
    <w:rsid w:val="00C76948"/>
    <w:rsid w:val="00C771B1"/>
    <w:rsid w:val="00C80403"/>
    <w:rsid w:val="00C80619"/>
    <w:rsid w:val="00C824DE"/>
    <w:rsid w:val="00C87891"/>
    <w:rsid w:val="00C879CA"/>
    <w:rsid w:val="00C901E1"/>
    <w:rsid w:val="00C91FE2"/>
    <w:rsid w:val="00C92937"/>
    <w:rsid w:val="00C93C9C"/>
    <w:rsid w:val="00C96F89"/>
    <w:rsid w:val="00C97119"/>
    <w:rsid w:val="00CA2838"/>
    <w:rsid w:val="00CA3EE4"/>
    <w:rsid w:val="00CA55D1"/>
    <w:rsid w:val="00CA6145"/>
    <w:rsid w:val="00CA731E"/>
    <w:rsid w:val="00CB0588"/>
    <w:rsid w:val="00CB0607"/>
    <w:rsid w:val="00CB0EDE"/>
    <w:rsid w:val="00CB1F96"/>
    <w:rsid w:val="00CB4E33"/>
    <w:rsid w:val="00CB6A1E"/>
    <w:rsid w:val="00CB7D11"/>
    <w:rsid w:val="00CB7DF4"/>
    <w:rsid w:val="00CC0010"/>
    <w:rsid w:val="00CC0261"/>
    <w:rsid w:val="00CC19BA"/>
    <w:rsid w:val="00CC2159"/>
    <w:rsid w:val="00CC23AF"/>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072E0"/>
    <w:rsid w:val="00D112BA"/>
    <w:rsid w:val="00D1264D"/>
    <w:rsid w:val="00D141D6"/>
    <w:rsid w:val="00D16FC5"/>
    <w:rsid w:val="00D219D8"/>
    <w:rsid w:val="00D21C4E"/>
    <w:rsid w:val="00D24271"/>
    <w:rsid w:val="00D245C8"/>
    <w:rsid w:val="00D246C5"/>
    <w:rsid w:val="00D24E7D"/>
    <w:rsid w:val="00D25F4C"/>
    <w:rsid w:val="00D261A5"/>
    <w:rsid w:val="00D27961"/>
    <w:rsid w:val="00D27FF9"/>
    <w:rsid w:val="00D31169"/>
    <w:rsid w:val="00D3133A"/>
    <w:rsid w:val="00D34150"/>
    <w:rsid w:val="00D368D9"/>
    <w:rsid w:val="00D36A8C"/>
    <w:rsid w:val="00D374AF"/>
    <w:rsid w:val="00D3784D"/>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3A1E"/>
    <w:rsid w:val="00D548B1"/>
    <w:rsid w:val="00D55135"/>
    <w:rsid w:val="00D55B8B"/>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23A4"/>
    <w:rsid w:val="00D93E07"/>
    <w:rsid w:val="00D95850"/>
    <w:rsid w:val="00D97806"/>
    <w:rsid w:val="00DA0278"/>
    <w:rsid w:val="00DA1033"/>
    <w:rsid w:val="00DA33C0"/>
    <w:rsid w:val="00DA4748"/>
    <w:rsid w:val="00DA5746"/>
    <w:rsid w:val="00DA59F5"/>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C0B68"/>
    <w:rsid w:val="00EC3BD7"/>
    <w:rsid w:val="00EC5339"/>
    <w:rsid w:val="00EC59F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4BC"/>
    <w:rsid w:val="00EE3ABD"/>
    <w:rsid w:val="00EE3D7B"/>
    <w:rsid w:val="00EE4921"/>
    <w:rsid w:val="00EE5600"/>
    <w:rsid w:val="00EE660F"/>
    <w:rsid w:val="00EF0492"/>
    <w:rsid w:val="00EF0FD3"/>
    <w:rsid w:val="00EF13CE"/>
    <w:rsid w:val="00EF1CBC"/>
    <w:rsid w:val="00EF37C4"/>
    <w:rsid w:val="00EF4A80"/>
    <w:rsid w:val="00EF7698"/>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4257"/>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07D"/>
    <w:rsid w:val="00F7172E"/>
    <w:rsid w:val="00F76FE6"/>
    <w:rsid w:val="00F77AFD"/>
    <w:rsid w:val="00F77BC6"/>
    <w:rsid w:val="00F77D0A"/>
    <w:rsid w:val="00F809CA"/>
    <w:rsid w:val="00F80B71"/>
    <w:rsid w:val="00F81E18"/>
    <w:rsid w:val="00F82893"/>
    <w:rsid w:val="00F83513"/>
    <w:rsid w:val="00F83AB7"/>
    <w:rsid w:val="00F84586"/>
    <w:rsid w:val="00F85C00"/>
    <w:rsid w:val="00F86309"/>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50F9"/>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2011ED4"/>
    <w:rsid w:val="02E55C74"/>
    <w:rsid w:val="098A2D84"/>
    <w:rsid w:val="0A3524FC"/>
    <w:rsid w:val="0ADA132B"/>
    <w:rsid w:val="17324E66"/>
    <w:rsid w:val="1B170E37"/>
    <w:rsid w:val="1DC32EB5"/>
    <w:rsid w:val="28B81291"/>
    <w:rsid w:val="2AA05E26"/>
    <w:rsid w:val="38FF4DF2"/>
    <w:rsid w:val="435C471C"/>
    <w:rsid w:val="43E10162"/>
    <w:rsid w:val="444E0D48"/>
    <w:rsid w:val="4A5611F5"/>
    <w:rsid w:val="5085694D"/>
    <w:rsid w:val="577B6C49"/>
    <w:rsid w:val="58A41BFB"/>
    <w:rsid w:val="596A6026"/>
    <w:rsid w:val="599364B0"/>
    <w:rsid w:val="5A6645C8"/>
    <w:rsid w:val="5C97357F"/>
    <w:rsid w:val="66096397"/>
    <w:rsid w:val="6DEF76A3"/>
    <w:rsid w:val="709938DD"/>
    <w:rsid w:val="73FD0AD3"/>
    <w:rsid w:val="75E13D4B"/>
    <w:rsid w:val="BAEB6101"/>
    <w:rsid w:val="E8BFB0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2"/>
    <w:semiHidden/>
    <w:unhideWhenUsed/>
    <w:qFormat/>
    <w:uiPriority w:val="0"/>
    <w:pPr>
      <w:jc w:val="left"/>
    </w:pPr>
  </w:style>
  <w:style w:type="paragraph" w:styleId="4">
    <w:name w:val="Body Text"/>
    <w:basedOn w:val="1"/>
    <w:link w:val="33"/>
    <w:qFormat/>
    <w:uiPriority w:val="0"/>
    <w:pPr>
      <w:widowControl/>
      <w:jc w:val="left"/>
    </w:pPr>
    <w:rPr>
      <w:rFonts w:eastAsia="PMingLiU"/>
      <w:kern w:val="0"/>
      <w:sz w:val="24"/>
      <w:szCs w:val="20"/>
      <w:lang w:eastAsia="en-US"/>
    </w:rPr>
  </w:style>
  <w:style w:type="paragraph" w:styleId="5">
    <w:name w:val="Body Text Indent"/>
    <w:basedOn w:val="1"/>
    <w:link w:val="32"/>
    <w:qFormat/>
    <w:uiPriority w:val="0"/>
    <w:pPr>
      <w:widowControl/>
      <w:ind w:left="-270" w:firstLine="270"/>
      <w:jc w:val="left"/>
    </w:pPr>
    <w:rPr>
      <w:rFonts w:eastAsia="PMingLiU"/>
      <w:kern w:val="0"/>
      <w:sz w:val="24"/>
      <w:szCs w:val="20"/>
      <w:lang w:val="en-GB" w:eastAsia="en-US"/>
    </w:rPr>
  </w:style>
  <w:style w:type="paragraph" w:styleId="6">
    <w:name w:val="Plain Text"/>
    <w:basedOn w:val="1"/>
    <w:link w:val="30"/>
    <w:qFormat/>
    <w:uiPriority w:val="0"/>
    <w:rPr>
      <w:rFonts w:ascii="宋体" w:hAnsi="Courier New"/>
      <w:szCs w:val="20"/>
    </w:rPr>
  </w:style>
  <w:style w:type="paragraph" w:styleId="7">
    <w:name w:val="Balloon Text"/>
    <w:basedOn w:val="1"/>
    <w:semiHidden/>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2">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paragraph" w:styleId="13">
    <w:name w:val="annotation subject"/>
    <w:basedOn w:val="3"/>
    <w:next w:val="3"/>
    <w:link w:val="43"/>
    <w:semiHidden/>
    <w:unhideWhenUsed/>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qFormat/>
    <w:uiPriority w:val="20"/>
    <w:rPr>
      <w:color w:val="DD4B39"/>
    </w:rPr>
  </w:style>
  <w:style w:type="character" w:styleId="19">
    <w:name w:val="Hyperlink"/>
    <w:qFormat/>
    <w:uiPriority w:val="99"/>
    <w:rPr>
      <w:color w:val="0000FF"/>
      <w:u w:val="single"/>
    </w:rPr>
  </w:style>
  <w:style w:type="character" w:styleId="20">
    <w:name w:val="annotation reference"/>
    <w:basedOn w:val="16"/>
    <w:semiHidden/>
    <w:unhideWhenUsed/>
    <w:qFormat/>
    <w:uiPriority w:val="0"/>
    <w:rPr>
      <w:sz w:val="21"/>
      <w:szCs w:val="21"/>
    </w:rPr>
  </w:style>
  <w:style w:type="paragraph" w:customStyle="1" w:styleId="21">
    <w:name w:val="Default"/>
    <w:qFormat/>
    <w:uiPriority w:val="0"/>
    <w:pPr>
      <w:widowControl w:val="0"/>
      <w:autoSpaceDE w:val="0"/>
      <w:autoSpaceDN w:val="0"/>
      <w:adjustRightInd w:val="0"/>
    </w:pPr>
    <w:rPr>
      <w:rFonts w:ascii="JEHOPL+TimesNewRomanPS" w:hAnsi="Times New Roman" w:eastAsia="JEHOPL+TimesNewRomanPS" w:cs="JEHOPL+TimesNewRomanPS"/>
      <w:color w:val="000000"/>
      <w:sz w:val="24"/>
      <w:szCs w:val="24"/>
      <w:lang w:val="en-US" w:eastAsia="zh-CN" w:bidi="ar-SA"/>
    </w:rPr>
  </w:style>
  <w:style w:type="character" w:customStyle="1" w:styleId="22">
    <w:name w:val="页眉 Char"/>
    <w:link w:val="9"/>
    <w:qFormat/>
    <w:uiPriority w:val="0"/>
    <w:rPr>
      <w:kern w:val="2"/>
      <w:sz w:val="18"/>
      <w:szCs w:val="18"/>
    </w:rPr>
  </w:style>
  <w:style w:type="character" w:customStyle="1" w:styleId="23">
    <w:name w:val="页脚 Char"/>
    <w:link w:val="8"/>
    <w:qFormat/>
    <w:uiPriority w:val="99"/>
    <w:rPr>
      <w:kern w:val="2"/>
      <w:sz w:val="18"/>
      <w:szCs w:val="18"/>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Char"/>
    <w:basedOn w:val="1"/>
    <w:qFormat/>
    <w:uiPriority w:val="0"/>
    <w:pPr>
      <w:spacing w:line="360" w:lineRule="auto"/>
      <w:ind w:firstLine="200" w:firstLineChars="200"/>
    </w:pPr>
    <w:rPr>
      <w:rFonts w:ascii="宋体" w:hAnsi="宋体" w:cs="宋体"/>
      <w:sz w:val="24"/>
    </w:rPr>
  </w:style>
  <w:style w:type="paragraph" w:customStyle="1" w:styleId="2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apple-style-span"/>
    <w:basedOn w:val="16"/>
    <w:qFormat/>
    <w:uiPriority w:val="0"/>
  </w:style>
  <w:style w:type="paragraph" w:customStyle="1" w:styleId="28">
    <w:name w:val="列出段落1"/>
    <w:basedOn w:val="1"/>
    <w:qFormat/>
    <w:uiPriority w:val="0"/>
    <w:pPr>
      <w:ind w:firstLine="420" w:firstLineChars="200"/>
    </w:pPr>
  </w:style>
  <w:style w:type="character" w:customStyle="1" w:styleId="29">
    <w:name w:val="bumpedfont20"/>
    <w:basedOn w:val="16"/>
    <w:qFormat/>
    <w:uiPriority w:val="0"/>
  </w:style>
  <w:style w:type="character" w:customStyle="1" w:styleId="30">
    <w:name w:val="纯文本 Char"/>
    <w:link w:val="6"/>
    <w:qFormat/>
    <w:uiPriority w:val="0"/>
    <w:rPr>
      <w:rFonts w:ascii="宋体" w:hAnsi="Courier New"/>
      <w:kern w:val="2"/>
      <w:sz w:val="21"/>
    </w:rPr>
  </w:style>
  <w:style w:type="paragraph" w:styleId="31">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2">
    <w:name w:val="正文文本缩进 Char"/>
    <w:link w:val="5"/>
    <w:qFormat/>
    <w:uiPriority w:val="0"/>
    <w:rPr>
      <w:rFonts w:eastAsia="PMingLiU"/>
      <w:sz w:val="24"/>
      <w:lang w:val="en-GB" w:eastAsia="en-US"/>
    </w:rPr>
  </w:style>
  <w:style w:type="character" w:customStyle="1" w:styleId="33">
    <w:name w:val="正文文本 Char"/>
    <w:link w:val="4"/>
    <w:qFormat/>
    <w:uiPriority w:val="0"/>
    <w:rPr>
      <w:rFonts w:eastAsia="PMingLiU"/>
      <w:sz w:val="24"/>
      <w:lang w:eastAsia="en-US"/>
    </w:rPr>
  </w:style>
  <w:style w:type="character" w:customStyle="1" w:styleId="34">
    <w:name w:val="short_text"/>
    <w:qFormat/>
    <w:uiPriority w:val="0"/>
  </w:style>
  <w:style w:type="character" w:customStyle="1" w:styleId="35">
    <w:name w:val="st1"/>
    <w:qFormat/>
    <w:uiPriority w:val="0"/>
  </w:style>
  <w:style w:type="character" w:customStyle="1" w:styleId="36">
    <w:name w:val="apple-converted-space"/>
    <w:basedOn w:val="16"/>
    <w:qFormat/>
    <w:uiPriority w:val="99"/>
  </w:style>
  <w:style w:type="paragraph" w:customStyle="1" w:styleId="37">
    <w:name w:val="默认"/>
    <w:qFormat/>
    <w:uiPriority w:val="0"/>
    <w:rPr>
      <w:rFonts w:hint="eastAsia" w:ascii="Arial Unicode MS" w:hAnsi="Arial Unicode MS" w:eastAsia="Helvetica" w:cs="Arial Unicode MS"/>
      <w:color w:val="000000"/>
      <w:sz w:val="22"/>
      <w:szCs w:val="22"/>
      <w:lang w:val="zh-CN" w:eastAsia="zh-CN" w:bidi="ar-SA"/>
    </w:rPr>
  </w:style>
  <w:style w:type="table" w:customStyle="1" w:styleId="38">
    <w:name w:val="网格型1"/>
    <w:basedOn w:val="1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9">
    <w:name w:val="_Style 2"/>
    <w:basedOn w:val="1"/>
    <w:qFormat/>
    <w:uiPriority w:val="34"/>
    <w:pPr>
      <w:ind w:firstLine="420" w:firstLineChars="200"/>
    </w:pPr>
  </w:style>
  <w:style w:type="character" w:customStyle="1" w:styleId="40">
    <w:name w:val="标题 1 Char"/>
    <w:basedOn w:val="16"/>
    <w:link w:val="2"/>
    <w:qFormat/>
    <w:uiPriority w:val="9"/>
    <w:rPr>
      <w:rFonts w:asciiTheme="minorHAnsi" w:hAnsiTheme="minorHAnsi" w:eastAsiaTheme="minorEastAsia" w:cstheme="minorBidi"/>
      <w:b/>
      <w:bCs/>
      <w:kern w:val="44"/>
      <w:sz w:val="44"/>
      <w:szCs w:val="44"/>
    </w:rPr>
  </w:style>
  <w:style w:type="paragraph" w:customStyle="1" w:styleId="41">
    <w:name w:val="列出段落2"/>
    <w:basedOn w:val="1"/>
    <w:qFormat/>
    <w:uiPriority w:val="0"/>
    <w:pPr>
      <w:ind w:firstLine="420" w:firstLineChars="200"/>
    </w:pPr>
    <w:rPr>
      <w:rFonts w:ascii="Calibri" w:hAnsi="Calibri"/>
      <w:szCs w:val="22"/>
    </w:rPr>
  </w:style>
  <w:style w:type="character" w:customStyle="1" w:styleId="42">
    <w:name w:val="批注文字 Char"/>
    <w:basedOn w:val="16"/>
    <w:link w:val="3"/>
    <w:semiHidden/>
    <w:qFormat/>
    <w:uiPriority w:val="0"/>
    <w:rPr>
      <w:kern w:val="2"/>
      <w:sz w:val="21"/>
      <w:szCs w:val="24"/>
    </w:rPr>
  </w:style>
  <w:style w:type="character" w:customStyle="1" w:styleId="43">
    <w:name w:val="批注主题 Char"/>
    <w:basedOn w:val="42"/>
    <w:link w:val="13"/>
    <w:semiHidden/>
    <w:qFormat/>
    <w:uiPriority w:val="0"/>
    <w:rPr>
      <w:b/>
      <w:bCs/>
      <w:kern w:val="2"/>
      <w:sz w:val="21"/>
      <w:szCs w:val="24"/>
    </w:rPr>
  </w:style>
  <w:style w:type="table" w:customStyle="1" w:styleId="44">
    <w:name w:val="网格型2"/>
    <w:basedOn w:val="14"/>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5">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4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8">
    <w:name w:val="标题 Char"/>
    <w:basedOn w:val="16"/>
    <w:link w:val="12"/>
    <w:qFormat/>
    <w:uiPriority w:val="0"/>
    <w:rPr>
      <w:rFonts w:asciiTheme="majorHAnsi" w:hAnsiTheme="majorHAnsi" w:cstheme="majorBidi"/>
      <w:b/>
      <w:bCs/>
      <w:kern w:val="2"/>
      <w:sz w:val="32"/>
      <w:szCs w:val="32"/>
    </w:rPr>
  </w:style>
  <w:style w:type="character" w:customStyle="1" w:styleId="49">
    <w:name w:val="font11"/>
    <w:basedOn w:val="16"/>
    <w:qFormat/>
    <w:uiPriority w:val="0"/>
    <w:rPr>
      <w:rFonts w:hint="eastAsia" w:ascii="宋体" w:hAnsi="宋体" w:eastAsia="宋体" w:cs="宋体"/>
      <w:color w:val="000000"/>
      <w:sz w:val="22"/>
      <w:szCs w:val="22"/>
      <w:u w:val="none"/>
    </w:rPr>
  </w:style>
  <w:style w:type="character" w:customStyle="1" w:styleId="50">
    <w:name w:val="font51"/>
    <w:basedOn w:val="16"/>
    <w:qFormat/>
    <w:uiPriority w:val="0"/>
    <w:rPr>
      <w:rFonts w:hint="default" w:ascii="Times New Roman" w:hAnsi="Times New Roman" w:cs="Times New Roman"/>
      <w:color w:val="000000"/>
      <w:sz w:val="22"/>
      <w:szCs w:val="22"/>
      <w:u w:val="none"/>
    </w:rPr>
  </w:style>
  <w:style w:type="character" w:customStyle="1" w:styleId="51">
    <w:name w:val="font41"/>
    <w:basedOn w:val="16"/>
    <w:qFormat/>
    <w:uiPriority w:val="0"/>
    <w:rPr>
      <w:rFonts w:hint="eastAsia" w:ascii="宋体" w:hAnsi="宋体" w:eastAsia="宋体" w:cs="宋体"/>
      <w:b/>
      <w:bCs/>
      <w:color w:val="000000"/>
      <w:sz w:val="22"/>
      <w:szCs w:val="22"/>
      <w:u w:val="none"/>
    </w:rPr>
  </w:style>
  <w:style w:type="character" w:customStyle="1" w:styleId="52">
    <w:name w:val="font81"/>
    <w:basedOn w:val="16"/>
    <w:qFormat/>
    <w:uiPriority w:val="0"/>
    <w:rPr>
      <w:rFonts w:hint="default" w:ascii="Times New Roman" w:hAnsi="Times New Roman" w:cs="Times New Roman"/>
      <w:color w:val="000000"/>
      <w:sz w:val="22"/>
      <w:szCs w:val="22"/>
      <w:u w:val="none"/>
      <w:vertAlign w:val="superscript"/>
    </w:rPr>
  </w:style>
  <w:style w:type="character" w:customStyle="1" w:styleId="53">
    <w:name w:val="font71"/>
    <w:basedOn w:val="16"/>
    <w:qFormat/>
    <w:uiPriority w:val="0"/>
    <w:rPr>
      <w:rFonts w:hint="eastAsia" w:ascii="宋体" w:hAnsi="宋体" w:eastAsia="宋体" w:cs="宋体"/>
      <w:color w:val="000000"/>
      <w:sz w:val="22"/>
      <w:szCs w:val="22"/>
      <w:u w:val="none"/>
    </w:rPr>
  </w:style>
  <w:style w:type="character" w:customStyle="1" w:styleId="54">
    <w:name w:val="font01"/>
    <w:basedOn w:val="16"/>
    <w:qFormat/>
    <w:uiPriority w:val="0"/>
    <w:rPr>
      <w:rFonts w:hint="default" w:ascii="Times New Roman" w:hAnsi="Times New Roman" w:cs="Times New Roman"/>
      <w:color w:val="000000"/>
      <w:sz w:val="22"/>
      <w:szCs w:val="22"/>
      <w:u w:val="none"/>
    </w:rPr>
  </w:style>
  <w:style w:type="character" w:customStyle="1" w:styleId="55">
    <w:name w:val="font91"/>
    <w:basedOn w:val="16"/>
    <w:qFormat/>
    <w:uiPriority w:val="0"/>
    <w:rPr>
      <w:rFonts w:hint="eastAsia" w:ascii="宋体" w:hAnsi="宋体" w:eastAsia="宋体" w:cs="宋体"/>
      <w:b/>
      <w:bCs/>
      <w:color w:val="000000"/>
      <w:sz w:val="22"/>
      <w:szCs w:val="22"/>
      <w:u w:val="none"/>
    </w:rPr>
  </w:style>
  <w:style w:type="character" w:customStyle="1" w:styleId="56">
    <w:name w:val="font61"/>
    <w:basedOn w:val="16"/>
    <w:qFormat/>
    <w:uiPriority w:val="0"/>
    <w:rPr>
      <w:rFonts w:hint="eastAsia" w:ascii="宋体" w:hAnsi="宋体" w:eastAsia="宋体" w:cs="宋体"/>
      <w:color w:val="000000"/>
      <w:sz w:val="22"/>
      <w:szCs w:val="22"/>
      <w:u w:val="none"/>
    </w:rPr>
  </w:style>
  <w:style w:type="character" w:customStyle="1" w:styleId="57">
    <w:name w:val="font101"/>
    <w:basedOn w:val="16"/>
    <w:qFormat/>
    <w:uiPriority w:val="0"/>
    <w:rPr>
      <w:rFonts w:hint="eastAsia" w:ascii="宋体" w:hAnsi="宋体" w:eastAsia="宋体" w:cs="宋体"/>
      <w:b/>
      <w:bCs/>
      <w:color w:val="000000"/>
      <w:sz w:val="22"/>
      <w:szCs w:val="22"/>
      <w:u w:val="none"/>
    </w:rPr>
  </w:style>
  <w:style w:type="character" w:customStyle="1" w:styleId="58">
    <w:name w:val="font112"/>
    <w:basedOn w:val="16"/>
    <w:qFormat/>
    <w:uiPriority w:val="0"/>
    <w:rPr>
      <w:rFonts w:hint="default" w:ascii="Times New Roman" w:hAnsi="Times New Roman" w:cs="Times New Roman"/>
      <w:color w:val="000000"/>
      <w:sz w:val="21"/>
      <w:szCs w:val="21"/>
      <w:u w:val="none"/>
    </w:rPr>
  </w:style>
  <w:style w:type="character" w:customStyle="1" w:styleId="59">
    <w:name w:val="font121"/>
    <w:basedOn w:val="16"/>
    <w:qFormat/>
    <w:uiPriority w:val="0"/>
    <w:rPr>
      <w:rFonts w:hint="default" w:ascii="Times New Roman" w:hAnsi="Times New Roman" w:cs="Times New Roman"/>
      <w:color w:val="000000"/>
      <w:sz w:val="21"/>
      <w:szCs w:val="21"/>
      <w:u w:val="none"/>
      <w:vertAlign w:val="superscript"/>
    </w:rPr>
  </w:style>
  <w:style w:type="character" w:customStyle="1" w:styleId="60">
    <w:name w:val="font31"/>
    <w:basedOn w:val="1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A657F1-E708-4CB4-B0B8-E1558BC5FBD4}">
  <ds:schemaRefs/>
</ds:datastoreItem>
</file>

<file path=docProps/app.xml><?xml version="1.0" encoding="utf-8"?>
<Properties xmlns="http://schemas.openxmlformats.org/officeDocument/2006/extended-properties" xmlns:vt="http://schemas.openxmlformats.org/officeDocument/2006/docPropsVTypes">
  <Company>微软公司</Company>
  <Pages>17</Pages>
  <Words>1117</Words>
  <Characters>6367</Characters>
  <Lines>53</Lines>
  <Paragraphs>14</Paragraphs>
  <TotalTime>161</TotalTime>
  <ScaleCrop>false</ScaleCrop>
  <LinksUpToDate>false</LinksUpToDate>
  <CharactersWithSpaces>7470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2025-04-18T18:21:00Z</dcterms:created>
  <dc:creator>HP</dc:creator>
  <cp:lastModifiedBy>F.f</cp:lastModifiedBy>
  <cp:lastPrinted>2013-11-05T17:37:00Z</cp:lastPrinted>
  <dcterms:modified xsi:type="dcterms:W3CDTF">2025-05-16T16:36:06Z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3457599987D2462F99072CDB57C62981</vt:lpwstr>
  </property>
  <property fmtid="{D5CDD505-2E9C-101B-9397-08002B2CF9AE}" pid="4" name="KSOTemplateDocerSaveRecord">
    <vt:lpwstr>eyJoZGlkIjoiOTRmNzlmNjMxNmM3ZWZkYmQ3ODBhZGE0N2M5NzFmMWEiLCJ1c2VySWQiOiI0OTkyMjc2NzgifQ==</vt:lpwstr>
  </property>
</Properties>
</file>