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C1455">
      <w:pPr>
        <w:pStyle w:val="48"/>
        <w:widowControl w:val="0"/>
        <w:snapToGrid w:val="0"/>
        <w:spacing w:line="360" w:lineRule="auto"/>
        <w:ind w:firstLine="418" w:firstLineChars="52"/>
        <w:jc w:val="center"/>
        <w:rPr>
          <w:rFonts w:ascii="宋体" w:hAnsi="宋体"/>
          <w:color w:val="auto"/>
          <w:sz w:val="80"/>
          <w:szCs w:val="80"/>
        </w:rPr>
      </w:pPr>
    </w:p>
    <w:p w14:paraId="25CB17F3">
      <w:pPr>
        <w:pStyle w:val="48"/>
        <w:widowControl w:val="0"/>
        <w:snapToGrid w:val="0"/>
        <w:spacing w:line="360" w:lineRule="auto"/>
        <w:ind w:firstLine="418" w:firstLineChars="52"/>
        <w:jc w:val="center"/>
        <w:rPr>
          <w:rFonts w:ascii="宋体" w:hAnsi="宋体"/>
          <w:color w:val="auto"/>
          <w:sz w:val="80"/>
          <w:szCs w:val="80"/>
        </w:rPr>
      </w:pPr>
    </w:p>
    <w:p w14:paraId="7B62BD65">
      <w:pPr>
        <w:pStyle w:val="48"/>
        <w:widowControl w:val="0"/>
        <w:snapToGrid w:val="0"/>
        <w:spacing w:line="360" w:lineRule="auto"/>
        <w:ind w:firstLine="418" w:firstLineChars="52"/>
        <w:jc w:val="center"/>
        <w:rPr>
          <w:rFonts w:ascii="宋体" w:hAnsi="宋体"/>
          <w:color w:val="auto"/>
          <w:sz w:val="80"/>
          <w:szCs w:val="80"/>
        </w:rPr>
      </w:pPr>
      <w:r>
        <w:rPr>
          <w:rFonts w:hint="eastAsia" w:ascii="宋体" w:hAnsi="宋体"/>
          <w:color w:val="auto"/>
          <w:sz w:val="80"/>
          <w:szCs w:val="80"/>
        </w:rPr>
        <w:t>院内采购文件</w:t>
      </w:r>
    </w:p>
    <w:p w14:paraId="66960CFF">
      <w:pPr>
        <w:pStyle w:val="48"/>
        <w:widowControl w:val="0"/>
        <w:snapToGrid w:val="0"/>
        <w:spacing w:line="360" w:lineRule="auto"/>
        <w:ind w:firstLine="0"/>
        <w:jc w:val="center"/>
        <w:rPr>
          <w:bCs/>
          <w:color w:val="auto"/>
          <w:kern w:val="2"/>
          <w:sz w:val="32"/>
          <w:szCs w:val="32"/>
        </w:rPr>
      </w:pPr>
    </w:p>
    <w:p w14:paraId="61A8692B">
      <w:pPr>
        <w:pStyle w:val="48"/>
        <w:widowControl w:val="0"/>
        <w:snapToGrid w:val="0"/>
        <w:spacing w:line="360" w:lineRule="auto"/>
        <w:ind w:firstLine="0"/>
        <w:jc w:val="center"/>
        <w:rPr>
          <w:bCs/>
          <w:color w:val="auto"/>
          <w:kern w:val="2"/>
          <w:sz w:val="32"/>
          <w:szCs w:val="32"/>
        </w:rPr>
      </w:pPr>
    </w:p>
    <w:p w14:paraId="0C079751">
      <w:pPr>
        <w:pStyle w:val="48"/>
        <w:widowControl w:val="0"/>
        <w:snapToGrid w:val="0"/>
        <w:spacing w:line="360" w:lineRule="auto"/>
        <w:ind w:firstLine="0"/>
        <w:jc w:val="center"/>
        <w:rPr>
          <w:bCs/>
          <w:color w:val="auto"/>
          <w:kern w:val="2"/>
          <w:sz w:val="32"/>
          <w:szCs w:val="32"/>
        </w:rPr>
      </w:pPr>
    </w:p>
    <w:p w14:paraId="5EF8520C">
      <w:pPr>
        <w:pStyle w:val="48"/>
        <w:widowControl w:val="0"/>
        <w:snapToGrid w:val="0"/>
        <w:spacing w:line="360" w:lineRule="auto"/>
        <w:ind w:firstLine="0"/>
        <w:jc w:val="center"/>
        <w:rPr>
          <w:bCs/>
          <w:color w:val="auto"/>
          <w:kern w:val="2"/>
          <w:sz w:val="32"/>
          <w:szCs w:val="32"/>
        </w:rPr>
      </w:pPr>
    </w:p>
    <w:p w14:paraId="42347A09">
      <w:pPr>
        <w:pStyle w:val="48"/>
        <w:widowControl w:val="0"/>
        <w:snapToGrid w:val="0"/>
        <w:spacing w:line="360" w:lineRule="auto"/>
        <w:ind w:firstLine="0"/>
        <w:jc w:val="center"/>
        <w:rPr>
          <w:bCs/>
          <w:color w:val="auto"/>
          <w:kern w:val="2"/>
          <w:sz w:val="32"/>
          <w:szCs w:val="32"/>
        </w:rPr>
      </w:pPr>
    </w:p>
    <w:p w14:paraId="47FB8462">
      <w:pPr>
        <w:pStyle w:val="48"/>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Pr>
          <w:rFonts w:hint="default" w:ascii="Times New Roman" w:hAnsi="Times New Roman" w:eastAsia="宋体" w:cs="Times New Roman"/>
          <w:bCs/>
          <w:color w:val="auto"/>
          <w:kern w:val="2"/>
          <w:sz w:val="32"/>
          <w:szCs w:val="32"/>
          <w:lang w:val="en-US" w:eastAsia="zh-CN"/>
        </w:rPr>
        <w:t>实习考试系统</w:t>
      </w:r>
    </w:p>
    <w:p w14:paraId="3210ABB7">
      <w:pPr>
        <w:spacing w:line="360" w:lineRule="auto"/>
        <w:jc w:val="center"/>
        <w:rPr>
          <w:rFonts w:hint="default" w:ascii="宋体" w:hAnsi="宋体" w:eastAsia="宋体" w:cs="宋体"/>
          <w:b/>
          <w:color w:val="0000FF"/>
          <w:sz w:val="32"/>
          <w:szCs w:val="32"/>
          <w:lang w:val="en-US" w:eastAsia="zh-CN"/>
        </w:rPr>
      </w:pPr>
      <w:r>
        <w:rPr>
          <w:rFonts w:hint="eastAsia" w:ascii="宋体" w:hAnsi="宋体" w:eastAsia="宋体" w:cs="宋体"/>
          <w:b/>
          <w:color w:val="0000FF"/>
          <w:sz w:val="32"/>
          <w:szCs w:val="32"/>
        </w:rPr>
        <w:t>项目编号：</w:t>
      </w:r>
      <w:r>
        <w:rPr>
          <w:rFonts w:hint="eastAsia"/>
          <w:b/>
          <w:bCs/>
          <w:sz w:val="32"/>
          <w:szCs w:val="32"/>
        </w:rPr>
        <w:t>CGZX-</w:t>
      </w:r>
      <w:r>
        <w:rPr>
          <w:rFonts w:hint="eastAsia"/>
          <w:b/>
          <w:bCs/>
          <w:sz w:val="32"/>
          <w:szCs w:val="32"/>
          <w:lang w:val="en-US" w:eastAsia="zh-CN"/>
        </w:rPr>
        <w:t>XXXM-</w:t>
      </w:r>
      <w:r>
        <w:rPr>
          <w:rFonts w:hint="eastAsia"/>
          <w:b/>
          <w:bCs/>
          <w:sz w:val="32"/>
          <w:szCs w:val="32"/>
        </w:rPr>
        <w:t>202</w:t>
      </w:r>
      <w:r>
        <w:rPr>
          <w:rFonts w:hint="eastAsia"/>
          <w:b/>
          <w:bCs/>
          <w:sz w:val="32"/>
          <w:szCs w:val="32"/>
          <w:lang w:val="en-US" w:eastAsia="zh-CN"/>
        </w:rPr>
        <w:t>50625-02</w:t>
      </w:r>
    </w:p>
    <w:p w14:paraId="4033E77C">
      <w:pPr>
        <w:pStyle w:val="48"/>
        <w:widowControl w:val="0"/>
        <w:snapToGrid w:val="0"/>
        <w:spacing w:line="360" w:lineRule="auto"/>
        <w:ind w:firstLine="0"/>
        <w:jc w:val="center"/>
        <w:rPr>
          <w:rFonts w:ascii="宋体" w:hAnsi="宋体"/>
          <w:color w:val="auto"/>
        </w:rPr>
      </w:pPr>
    </w:p>
    <w:p w14:paraId="2355507D">
      <w:pPr>
        <w:pStyle w:val="48"/>
        <w:spacing w:line="360" w:lineRule="auto"/>
        <w:ind w:firstLine="0"/>
        <w:jc w:val="center"/>
        <w:rPr>
          <w:rFonts w:ascii="宋体" w:hAnsi="宋体"/>
          <w:color w:val="auto"/>
          <w:sz w:val="32"/>
          <w:szCs w:val="32"/>
        </w:rPr>
      </w:pPr>
    </w:p>
    <w:p w14:paraId="1E685B6D">
      <w:pPr>
        <w:pStyle w:val="48"/>
        <w:spacing w:line="360" w:lineRule="auto"/>
        <w:ind w:firstLine="0"/>
        <w:jc w:val="center"/>
        <w:rPr>
          <w:rFonts w:ascii="宋体" w:hAnsi="宋体"/>
          <w:color w:val="auto"/>
          <w:sz w:val="32"/>
          <w:szCs w:val="32"/>
        </w:rPr>
      </w:pPr>
    </w:p>
    <w:p w14:paraId="308B414A">
      <w:pPr>
        <w:pStyle w:val="48"/>
        <w:spacing w:line="360" w:lineRule="auto"/>
        <w:ind w:firstLine="0"/>
        <w:jc w:val="center"/>
        <w:rPr>
          <w:rFonts w:ascii="宋体" w:hAnsi="宋体"/>
          <w:color w:val="auto"/>
          <w:sz w:val="32"/>
          <w:szCs w:val="32"/>
        </w:rPr>
      </w:pPr>
    </w:p>
    <w:p w14:paraId="78A94939">
      <w:pPr>
        <w:pStyle w:val="48"/>
        <w:spacing w:line="360" w:lineRule="auto"/>
        <w:ind w:firstLine="0"/>
        <w:jc w:val="center"/>
        <w:rPr>
          <w:rFonts w:ascii="宋体" w:hAnsi="宋体"/>
          <w:color w:val="auto"/>
          <w:sz w:val="32"/>
          <w:szCs w:val="32"/>
        </w:rPr>
      </w:pPr>
    </w:p>
    <w:p w14:paraId="5F0E4774">
      <w:pPr>
        <w:pStyle w:val="48"/>
        <w:spacing w:line="360" w:lineRule="auto"/>
        <w:ind w:firstLine="0"/>
        <w:jc w:val="center"/>
        <w:rPr>
          <w:rFonts w:ascii="宋体" w:hAnsi="宋体"/>
          <w:color w:val="auto"/>
          <w:sz w:val="32"/>
          <w:szCs w:val="32"/>
        </w:rPr>
      </w:pPr>
    </w:p>
    <w:p w14:paraId="6783DE71">
      <w:pPr>
        <w:pStyle w:val="48"/>
        <w:spacing w:line="360" w:lineRule="auto"/>
        <w:ind w:firstLine="0"/>
        <w:jc w:val="center"/>
        <w:rPr>
          <w:rFonts w:ascii="宋体" w:hAnsi="宋体"/>
          <w:color w:val="auto"/>
          <w:sz w:val="32"/>
          <w:szCs w:val="32"/>
        </w:rPr>
      </w:pPr>
      <w:r>
        <w:rPr>
          <w:rFonts w:hint="eastAsia" w:ascii="宋体" w:hAnsi="宋体"/>
          <w:color w:val="auto"/>
          <w:sz w:val="32"/>
          <w:szCs w:val="32"/>
        </w:rPr>
        <w:t>采购单位：浙江大学医学院附属妇产科医院</w:t>
      </w:r>
    </w:p>
    <w:p w14:paraId="3EB6FFD5">
      <w:pPr>
        <w:pStyle w:val="48"/>
        <w:spacing w:line="360" w:lineRule="auto"/>
        <w:ind w:firstLine="0"/>
        <w:jc w:val="center"/>
        <w:rPr>
          <w:rFonts w:ascii="宋体" w:hAnsi="宋体"/>
          <w:sz w:val="32"/>
          <w:szCs w:val="32"/>
        </w:rPr>
      </w:pPr>
      <w:r>
        <w:rPr>
          <w:rFonts w:hint="eastAsia" w:ascii="宋体" w:hAnsi="宋体"/>
          <w:sz w:val="32"/>
          <w:szCs w:val="32"/>
        </w:rPr>
        <w:t>二〇二</w:t>
      </w:r>
      <w:r>
        <w:rPr>
          <w:rFonts w:hint="eastAsia" w:ascii="宋体" w:hAnsi="宋体"/>
          <w:sz w:val="32"/>
          <w:szCs w:val="32"/>
          <w:lang w:val="en-US" w:eastAsia="zh-CN"/>
        </w:rPr>
        <w:t>五</w:t>
      </w:r>
      <w:r>
        <w:rPr>
          <w:rFonts w:ascii="宋体" w:hAnsi="宋体"/>
          <w:sz w:val="32"/>
          <w:szCs w:val="32"/>
        </w:rPr>
        <w:t>年</w:t>
      </w:r>
      <w:r>
        <w:rPr>
          <w:rFonts w:hint="eastAsia" w:ascii="宋体" w:hAnsi="宋体"/>
          <w:sz w:val="32"/>
          <w:szCs w:val="32"/>
          <w:lang w:val="en-US" w:eastAsia="zh-CN"/>
        </w:rPr>
        <w:t>六</w:t>
      </w:r>
      <w:r>
        <w:rPr>
          <w:rFonts w:ascii="宋体" w:hAnsi="宋体"/>
          <w:sz w:val="32"/>
          <w:szCs w:val="32"/>
        </w:rPr>
        <w:t>月</w:t>
      </w:r>
    </w:p>
    <w:p w14:paraId="59DAE9D3">
      <w:pPr>
        <w:jc w:val="center"/>
        <w:rPr>
          <w:b/>
          <w:bCs/>
          <w:sz w:val="32"/>
        </w:rPr>
      </w:pPr>
    </w:p>
    <w:p w14:paraId="0D605844">
      <w:pPr>
        <w:widowControl/>
        <w:jc w:val="center"/>
        <w:rPr>
          <w:b/>
          <w:bCs/>
          <w:sz w:val="48"/>
          <w:szCs w:val="48"/>
        </w:rPr>
      </w:pPr>
      <w:r>
        <w:rPr>
          <w:rFonts w:hint="eastAsia"/>
          <w:b/>
          <w:bCs/>
          <w:sz w:val="48"/>
          <w:szCs w:val="48"/>
        </w:rPr>
        <w:t>目  录</w:t>
      </w:r>
    </w:p>
    <w:p w14:paraId="5F159C45">
      <w:pPr>
        <w:jc w:val="center"/>
        <w:rPr>
          <w:b/>
          <w:bCs/>
          <w:sz w:val="32"/>
        </w:rPr>
      </w:pPr>
    </w:p>
    <w:sdt>
      <w:sdtPr>
        <w:rPr>
          <w:rFonts w:ascii="Times New Roman" w:hAnsi="Times New Roman" w:eastAsia="宋体" w:cs="Times New Roman"/>
          <w:color w:val="auto"/>
          <w:kern w:val="2"/>
          <w:sz w:val="21"/>
          <w:szCs w:val="24"/>
          <w:lang w:val="zh-CN"/>
        </w:rPr>
        <w:id w:val="147455139"/>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14:paraId="44FEAB66">
          <w:pPr>
            <w:pStyle w:val="49"/>
          </w:pPr>
        </w:p>
        <w:p w14:paraId="2BD59D75">
          <w:pPr>
            <w:pStyle w:val="16"/>
            <w:tabs>
              <w:tab w:val="right" w:leader="dot" w:pos="8296"/>
            </w:tabs>
            <w:rPr>
              <w:rFonts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23"/>
              <w:rFonts w:hint="eastAsia" w:asciiTheme="minorEastAsia" w:hAnsiTheme="minorEastAsia" w:eastAsiaTheme="minorEastAsia"/>
              <w:b/>
              <w:sz w:val="30"/>
              <w:szCs w:val="30"/>
            </w:rPr>
            <w:t>第一章</w:t>
          </w:r>
          <w:r>
            <w:rPr>
              <w:rStyle w:val="23"/>
              <w:rFonts w:asciiTheme="minorEastAsia" w:hAnsiTheme="minorEastAsia" w:eastAsiaTheme="minorEastAsia"/>
              <w:b/>
              <w:sz w:val="30"/>
              <w:szCs w:val="30"/>
            </w:rPr>
            <w:t xml:space="preserve"> </w:t>
          </w:r>
          <w:r>
            <w:rPr>
              <w:rStyle w:val="23"/>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3</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3069F823">
          <w:pPr>
            <w:pStyle w:val="16"/>
            <w:tabs>
              <w:tab w:val="right" w:leader="dot" w:pos="8296"/>
            </w:tabs>
            <w:rPr>
              <w:rFonts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23"/>
              <w:rFonts w:hint="eastAsia" w:asciiTheme="minorEastAsia" w:hAnsiTheme="minorEastAsia" w:eastAsiaTheme="minorEastAsia"/>
              <w:b/>
              <w:sz w:val="30"/>
              <w:szCs w:val="30"/>
            </w:rPr>
            <w:t>第二章</w:t>
          </w:r>
          <w:r>
            <w:rPr>
              <w:rStyle w:val="23"/>
              <w:rFonts w:asciiTheme="minorEastAsia" w:hAnsiTheme="minorEastAsia" w:eastAsiaTheme="minorEastAsia"/>
              <w:b/>
              <w:sz w:val="30"/>
              <w:szCs w:val="30"/>
            </w:rPr>
            <w:t xml:space="preserve"> </w:t>
          </w:r>
          <w:r>
            <w:rPr>
              <w:rStyle w:val="23"/>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3</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BBD8948">
          <w:pPr>
            <w:pStyle w:val="16"/>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23"/>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23"/>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8</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4CE5240E">
          <w:pPr>
            <w:pStyle w:val="16"/>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23"/>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23"/>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14</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29BFE3E9">
          <w:pPr>
            <w:rPr>
              <w:rFonts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14:paraId="2992B471">
      <w:pPr>
        <w:jc w:val="left"/>
        <w:rPr>
          <w:b/>
          <w:bCs/>
          <w:sz w:val="32"/>
        </w:rPr>
      </w:pPr>
    </w:p>
    <w:p w14:paraId="3B6249DB">
      <w:pPr>
        <w:jc w:val="center"/>
        <w:rPr>
          <w:b/>
          <w:bCs/>
          <w:sz w:val="32"/>
        </w:rPr>
      </w:pPr>
    </w:p>
    <w:p w14:paraId="6ED72AC7">
      <w:pPr>
        <w:widowControl/>
        <w:jc w:val="left"/>
        <w:rPr>
          <w:b/>
          <w:bCs/>
          <w:sz w:val="32"/>
        </w:rPr>
      </w:pPr>
      <w:r>
        <w:rPr>
          <w:b/>
          <w:bCs/>
          <w:sz w:val="32"/>
        </w:rPr>
        <w:br w:type="page"/>
      </w:r>
    </w:p>
    <w:p w14:paraId="16989BC3">
      <w:pPr>
        <w:pStyle w:val="17"/>
        <w:sectPr>
          <w:footerReference r:id="rId3" w:type="default"/>
          <w:pgSz w:w="11906" w:h="16838"/>
          <w:pgMar w:top="1440" w:right="1800" w:bottom="1440" w:left="1800" w:header="851" w:footer="992" w:gutter="0"/>
          <w:cols w:space="425" w:num="1"/>
          <w:docGrid w:type="lines" w:linePitch="312" w:charSpace="0"/>
        </w:sectPr>
      </w:pPr>
    </w:p>
    <w:p w14:paraId="490DF1D7">
      <w:pPr>
        <w:pStyle w:val="17"/>
      </w:pPr>
      <w:bookmarkStart w:id="0" w:name="_Toc186548463"/>
      <w:r>
        <w:rPr>
          <w:rFonts w:hint="eastAsia"/>
        </w:rPr>
        <w:t xml:space="preserve">第一章 </w:t>
      </w:r>
      <w:r>
        <w:t>采购公告</w:t>
      </w:r>
      <w:bookmarkEnd w:id="0"/>
    </w:p>
    <w:p w14:paraId="694F6A82">
      <w:pPr>
        <w:spacing w:line="360" w:lineRule="auto"/>
        <w:ind w:firstLine="482" w:firstLineChars="200"/>
        <w:rPr>
          <w:b/>
          <w:sz w:val="24"/>
        </w:rPr>
      </w:pPr>
    </w:p>
    <w:p w14:paraId="3737BD27">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b/>
          <w:color w:val="0000FF"/>
          <w:sz w:val="24"/>
        </w:rPr>
        <w:t>（</w:t>
      </w:r>
      <w:r>
        <w:rPr>
          <w:rFonts w:hint="eastAsia" w:ascii="Times New Roman" w:hAnsi="Times New Roman" w:eastAsia="宋体" w:cs="Times New Roman"/>
          <w:b/>
          <w:color w:val="0000FF"/>
          <w:sz w:val="24"/>
          <w:lang w:val="en-US" w:eastAsia="zh-CN"/>
        </w:rPr>
        <w:t>项目编号：CGZX-XXXM-20250625-02</w:t>
      </w:r>
      <w:r>
        <w:rPr>
          <w:rFonts w:hint="eastAsia"/>
          <w:b/>
          <w:color w:val="0000FF"/>
          <w:sz w:val="24"/>
        </w:rPr>
        <w:t>）</w:t>
      </w:r>
    </w:p>
    <w:p w14:paraId="3A83AB09">
      <w:pPr>
        <w:spacing w:line="360" w:lineRule="auto"/>
        <w:ind w:firstLine="482" w:firstLineChars="200"/>
        <w:rPr>
          <w:b/>
          <w:sz w:val="24"/>
        </w:rPr>
      </w:pPr>
    </w:p>
    <w:p w14:paraId="1F0174FC">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6E08619F">
      <w:pPr>
        <w:spacing w:line="360" w:lineRule="auto"/>
        <w:ind w:firstLine="480" w:firstLineChars="200"/>
        <w:rPr>
          <w:sz w:val="24"/>
        </w:rPr>
      </w:pPr>
    </w:p>
    <w:p w14:paraId="5A6FECB2">
      <w:pPr>
        <w:spacing w:line="360" w:lineRule="auto"/>
        <w:rPr>
          <w:b/>
          <w:bCs/>
          <w:sz w:val="24"/>
        </w:rPr>
      </w:pPr>
      <w:r>
        <w:rPr>
          <w:b/>
          <w:bCs/>
          <w:sz w:val="24"/>
        </w:rPr>
        <w:t>响应要求：</w:t>
      </w:r>
    </w:p>
    <w:p w14:paraId="0DF5EA5F">
      <w:pPr>
        <w:spacing w:line="360" w:lineRule="auto"/>
        <w:rPr>
          <w:sz w:val="24"/>
        </w:rPr>
      </w:pPr>
      <w:r>
        <w:rPr>
          <w:sz w:val="24"/>
        </w:rPr>
        <w:t>1、提供有效的营业执照复印件并加盖公司公章。</w:t>
      </w:r>
    </w:p>
    <w:p w14:paraId="59565056">
      <w:pPr>
        <w:spacing w:line="360" w:lineRule="auto"/>
        <w:rPr>
          <w:sz w:val="24"/>
        </w:rPr>
      </w:pPr>
      <w:r>
        <w:rPr>
          <w:sz w:val="24"/>
        </w:rPr>
        <w:t>2、提供自采购公告发布之日起至公告截止日内任意时间的“信用中国”网站（www.creditchina.gov.cn）的响应供应商信用查询网页截图。</w:t>
      </w:r>
    </w:p>
    <w:p w14:paraId="5D69625E">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7573BA5B">
      <w:pPr>
        <w:spacing w:line="360" w:lineRule="auto"/>
        <w:rPr>
          <w:sz w:val="24"/>
        </w:rPr>
      </w:pPr>
      <w:r>
        <w:rPr>
          <w:rFonts w:hint="eastAsia"/>
          <w:sz w:val="24"/>
        </w:rPr>
        <w:t>4</w:t>
      </w:r>
      <w:r>
        <w:rPr>
          <w:sz w:val="24"/>
        </w:rPr>
        <w:t>、不接受联合体响应，不允许分包和转包。</w:t>
      </w:r>
    </w:p>
    <w:p w14:paraId="3769FE17">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14:paraId="3FB58CBC">
      <w:pPr>
        <w:spacing w:line="360" w:lineRule="auto"/>
        <w:rPr>
          <w:sz w:val="24"/>
        </w:rPr>
      </w:pPr>
      <w:r>
        <w:rPr>
          <w:rFonts w:hint="eastAsia"/>
          <w:sz w:val="24"/>
        </w:rPr>
        <w:t>6</w:t>
      </w:r>
      <w:r>
        <w:rPr>
          <w:sz w:val="24"/>
        </w:rPr>
        <w:t>、</w:t>
      </w:r>
      <w:r>
        <w:rPr>
          <w:rFonts w:hint="eastAsia"/>
          <w:sz w:val="24"/>
        </w:rPr>
        <w:t>采购时间初步定于</w:t>
      </w:r>
      <w:r>
        <w:rPr>
          <w:rFonts w:hint="eastAsia"/>
          <w:b/>
          <w:color w:val="0000FF"/>
          <w:sz w:val="24"/>
        </w:rPr>
        <w:t>202</w:t>
      </w:r>
      <w:r>
        <w:rPr>
          <w:b/>
          <w:color w:val="0000FF"/>
          <w:sz w:val="24"/>
        </w:rPr>
        <w:t>5</w:t>
      </w:r>
      <w:r>
        <w:rPr>
          <w:rFonts w:hint="eastAsia"/>
          <w:b/>
          <w:color w:val="0000FF"/>
          <w:sz w:val="24"/>
        </w:rPr>
        <w:t>年</w:t>
      </w:r>
      <w:r>
        <w:rPr>
          <w:b/>
          <w:color w:val="0000FF"/>
          <w:sz w:val="24"/>
        </w:rPr>
        <w:t>0</w:t>
      </w:r>
      <w:r>
        <w:rPr>
          <w:rFonts w:hint="eastAsia"/>
          <w:b/>
          <w:color w:val="0000FF"/>
          <w:sz w:val="24"/>
          <w:lang w:val="en-US" w:eastAsia="zh-CN"/>
        </w:rPr>
        <w:t>7</w:t>
      </w:r>
      <w:r>
        <w:rPr>
          <w:rFonts w:hint="eastAsia"/>
          <w:b/>
          <w:color w:val="0000FF"/>
          <w:sz w:val="24"/>
        </w:rPr>
        <w:t>月</w:t>
      </w:r>
      <w:r>
        <w:rPr>
          <w:rFonts w:hint="eastAsia"/>
          <w:b/>
          <w:color w:val="0000FF"/>
          <w:sz w:val="24"/>
          <w:lang w:val="en-US" w:eastAsia="zh-CN"/>
        </w:rPr>
        <w:t>09</w:t>
      </w:r>
      <w:r>
        <w:rPr>
          <w:rFonts w:hint="eastAsia"/>
          <w:b/>
          <w:color w:val="0000FF"/>
          <w:sz w:val="24"/>
        </w:rPr>
        <w:t>日下午</w:t>
      </w:r>
      <w:r>
        <w:rPr>
          <w:rFonts w:hint="eastAsia"/>
          <w:b/>
          <w:color w:val="0000FF"/>
          <w:sz w:val="24"/>
          <w:lang w:val="en-US" w:eastAsia="zh-CN"/>
        </w:rPr>
        <w:t>3</w:t>
      </w:r>
      <w:r>
        <w:rPr>
          <w:rFonts w:hint="eastAsia"/>
          <w:b/>
          <w:color w:val="0000FF"/>
          <w:sz w:val="24"/>
        </w:rPr>
        <w:t>点</w:t>
      </w:r>
      <w:r>
        <w:rPr>
          <w:sz w:val="24"/>
        </w:rPr>
        <w:t>，</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b/>
          <w:sz w:val="24"/>
          <w:lang w:eastAsia="zh-CN"/>
        </w:rPr>
        <w:t>（</w:t>
      </w:r>
      <w:r>
        <w:rPr>
          <w:rFonts w:hint="eastAsia"/>
          <w:sz w:val="24"/>
          <w:lang w:val="en-US" w:eastAsia="zh-CN"/>
        </w:rPr>
        <w:t>改期另行</w:t>
      </w:r>
      <w:r>
        <w:rPr>
          <w:sz w:val="24"/>
        </w:rPr>
        <w:t>电话</w:t>
      </w:r>
      <w:r>
        <w:rPr>
          <w:rFonts w:hint="default"/>
          <w:sz w:val="24"/>
        </w:rPr>
        <w:t>/</w:t>
      </w:r>
      <w:r>
        <w:rPr>
          <w:sz w:val="24"/>
        </w:rPr>
        <w:t>邮件通知</w:t>
      </w:r>
      <w:r>
        <w:rPr>
          <w:rFonts w:hint="eastAsia"/>
          <w:sz w:val="24"/>
          <w:lang w:eastAsia="zh-CN"/>
        </w:rPr>
        <w:t>）</w:t>
      </w:r>
      <w:r>
        <w:rPr>
          <w:rFonts w:hint="eastAsia"/>
          <w:sz w:val="24"/>
        </w:rPr>
        <w:t>，</w:t>
      </w:r>
      <w:r>
        <w:rPr>
          <w:sz w:val="24"/>
        </w:rPr>
        <w:t>报名</w:t>
      </w:r>
      <w:r>
        <w:rPr>
          <w:b/>
          <w:sz w:val="24"/>
        </w:rPr>
        <w:t>截止日期为</w:t>
      </w:r>
      <w:r>
        <w:rPr>
          <w:b/>
          <w:color w:val="0000FF"/>
          <w:sz w:val="24"/>
        </w:rPr>
        <w:t>0</w:t>
      </w:r>
      <w:r>
        <w:rPr>
          <w:rFonts w:hint="eastAsia"/>
          <w:b/>
          <w:color w:val="0000FF"/>
          <w:sz w:val="24"/>
          <w:lang w:val="en-US" w:eastAsia="zh-CN"/>
        </w:rPr>
        <w:t>7</w:t>
      </w:r>
      <w:r>
        <w:rPr>
          <w:rFonts w:hint="eastAsia"/>
          <w:b/>
          <w:color w:val="0000FF"/>
          <w:sz w:val="24"/>
        </w:rPr>
        <w:t>月</w:t>
      </w:r>
      <w:r>
        <w:rPr>
          <w:rFonts w:hint="eastAsia"/>
          <w:b/>
          <w:color w:val="0000FF"/>
          <w:sz w:val="24"/>
          <w:lang w:val="en-US" w:eastAsia="zh-CN"/>
        </w:rPr>
        <w:t>02</w:t>
      </w:r>
      <w:r>
        <w:rPr>
          <w:rFonts w:hint="eastAsia"/>
          <w:b/>
          <w:color w:val="0000FF"/>
          <w:sz w:val="24"/>
        </w:rPr>
        <w:t>日17:00</w:t>
      </w:r>
      <w:r>
        <w:rPr>
          <w:sz w:val="24"/>
        </w:rPr>
        <w:t>（报名以邮件为准，</w:t>
      </w:r>
      <w:r>
        <w:rPr>
          <w:rFonts w:hint="eastAsia"/>
          <w:sz w:val="24"/>
        </w:rPr>
        <w:t>邮件标题统一为：公告项目编号</w:t>
      </w:r>
      <w:r>
        <w:rPr>
          <w:rFonts w:hint="default"/>
          <w:sz w:val="24"/>
        </w:rPr>
        <w:t>+</w:t>
      </w:r>
      <w:r>
        <w:rPr>
          <w:rFonts w:hint="eastAsia"/>
          <w:sz w:val="24"/>
        </w:rPr>
        <w:t>所投项目号及名称</w:t>
      </w:r>
      <w:r>
        <w:rPr>
          <w:rFonts w:hint="eastAsia"/>
          <w:sz w:val="24"/>
          <w:lang w:val="en-US" w:eastAsia="zh-CN"/>
        </w:rPr>
        <w:t>+公司名称</w:t>
      </w:r>
      <w:bookmarkStart w:id="6" w:name="_GoBack"/>
      <w:bookmarkEnd w:id="6"/>
      <w:r>
        <w:rPr>
          <w:rFonts w:hint="eastAsia"/>
          <w:sz w:val="24"/>
        </w:rPr>
        <w:t>，邮</w:t>
      </w:r>
      <w:r>
        <w:rPr>
          <w:b/>
          <w:sz w:val="24"/>
        </w:rPr>
        <w:t>件内容请注明</w:t>
      </w:r>
      <w:r>
        <w:rPr>
          <w:rFonts w:hint="eastAsia"/>
          <w:b/>
          <w:sz w:val="24"/>
        </w:rPr>
        <w:t>响应</w:t>
      </w:r>
      <w:r>
        <w:rPr>
          <w:b/>
          <w:sz w:val="24"/>
        </w:rPr>
        <w:t>公司名称、</w:t>
      </w:r>
      <w:r>
        <w:rPr>
          <w:rFonts w:hint="eastAsia"/>
          <w:b/>
          <w:sz w:val="24"/>
        </w:rPr>
        <w:t>授权</w:t>
      </w:r>
      <w:r>
        <w:rPr>
          <w:b/>
          <w:sz w:val="24"/>
        </w:rPr>
        <w:t>人姓名及联系方式</w:t>
      </w:r>
      <w:r>
        <w:rPr>
          <w:rFonts w:hint="eastAsia"/>
          <w:b/>
          <w:sz w:val="24"/>
        </w:rPr>
        <w:t>，</w:t>
      </w:r>
      <w:r>
        <w:rPr>
          <w:rFonts w:hint="eastAsia"/>
          <w:b/>
          <w:sz w:val="24"/>
          <w:lang w:val="en-US" w:eastAsia="zh-CN"/>
        </w:rPr>
        <w:t>生产</w:t>
      </w:r>
      <w:r>
        <w:rPr>
          <w:rFonts w:hint="eastAsia"/>
          <w:b/>
          <w:sz w:val="24"/>
        </w:rPr>
        <w:t>厂</w:t>
      </w:r>
      <w:r>
        <w:rPr>
          <w:b/>
          <w:sz w:val="24"/>
        </w:rPr>
        <w:t>家，规格型号</w:t>
      </w:r>
      <w:r>
        <w:rPr>
          <w:sz w:val="24"/>
        </w:rPr>
        <w:t>等）</w:t>
      </w:r>
    </w:p>
    <w:p w14:paraId="286583C9">
      <w:pPr>
        <w:spacing w:line="360" w:lineRule="auto"/>
        <w:rPr>
          <w:sz w:val="24"/>
        </w:rPr>
      </w:pPr>
      <w:r>
        <w:rPr>
          <w:rFonts w:hint="eastAsia"/>
          <w:sz w:val="24"/>
        </w:rPr>
        <w:t>7</w:t>
      </w:r>
      <w:r>
        <w:rPr>
          <w:sz w:val="24"/>
        </w:rPr>
        <w:t>、以上事项均为必须项，任何一项不满足均取消响应资格。</w:t>
      </w:r>
    </w:p>
    <w:p w14:paraId="6CB66332">
      <w:pPr>
        <w:spacing w:line="360" w:lineRule="auto"/>
        <w:rPr>
          <w:b/>
          <w:bCs/>
          <w:sz w:val="24"/>
        </w:rPr>
      </w:pPr>
    </w:p>
    <w:p w14:paraId="2D070766">
      <w:pPr>
        <w:spacing w:line="360" w:lineRule="auto"/>
        <w:rPr>
          <w:b/>
          <w:bCs/>
          <w:sz w:val="24"/>
        </w:rPr>
      </w:pPr>
    </w:p>
    <w:p w14:paraId="1A5E782C">
      <w:pPr>
        <w:spacing w:line="360" w:lineRule="auto"/>
        <w:rPr>
          <w:b/>
          <w:bCs/>
          <w:sz w:val="24"/>
        </w:rPr>
      </w:pPr>
      <w:r>
        <w:rPr>
          <w:b/>
          <w:bCs/>
          <w:sz w:val="24"/>
        </w:rPr>
        <w:t>其他事项：</w:t>
      </w:r>
    </w:p>
    <w:p w14:paraId="143BE932">
      <w:pPr>
        <w:rPr>
          <w:sz w:val="24"/>
        </w:rPr>
      </w:pPr>
      <w:bookmarkStart w:id="1" w:name="_Toc186548464"/>
      <w:r>
        <w:rPr>
          <w:sz w:val="24"/>
        </w:rPr>
        <w:t>咨询、报名电话：</w:t>
      </w:r>
      <w:r>
        <w:rPr>
          <w:rFonts w:hint="eastAsia"/>
          <w:sz w:val="24"/>
          <w:lang w:val="en-US" w:eastAsia="zh-CN"/>
        </w:rPr>
        <w:t>周</w:t>
      </w:r>
      <w:r>
        <w:rPr>
          <w:rFonts w:hint="eastAsia"/>
          <w:sz w:val="24"/>
        </w:rPr>
        <w:t>老师</w:t>
      </w:r>
      <w:r>
        <w:rPr>
          <w:rFonts w:hint="eastAsia"/>
          <w:sz w:val="24"/>
          <w:lang w:val="en-US" w:eastAsia="zh-CN"/>
        </w:rPr>
        <w:t>0571-</w:t>
      </w:r>
      <w:r>
        <w:rPr>
          <w:rFonts w:hint="eastAsia"/>
          <w:sz w:val="24"/>
        </w:rPr>
        <w:t>8999109</w:t>
      </w:r>
      <w:r>
        <w:rPr>
          <w:rFonts w:hint="eastAsia"/>
          <w:sz w:val="24"/>
          <w:lang w:val="en-US" w:eastAsia="zh-CN"/>
        </w:rPr>
        <w:t>0</w:t>
      </w:r>
      <w:r>
        <w:rPr>
          <w:sz w:val="24"/>
        </w:rPr>
        <w:t>。EMAIL：</w:t>
      </w:r>
      <w:r>
        <w:fldChar w:fldCharType="begin"/>
      </w:r>
      <w:r>
        <w:instrText xml:space="preserve"> HYPERLINK "mailto:sfbsbk@zju.edu.cn" </w:instrText>
      </w:r>
      <w:r>
        <w:fldChar w:fldCharType="separate"/>
      </w:r>
      <w:r>
        <w:rPr>
          <w:rStyle w:val="23"/>
          <w:rFonts w:hint="eastAsia"/>
          <w:color w:val="auto"/>
          <w:sz w:val="24"/>
          <w:lang w:val="en-US" w:eastAsia="zh-CN"/>
        </w:rPr>
        <w:t>5518003</w:t>
      </w:r>
      <w:r>
        <w:rPr>
          <w:rStyle w:val="23"/>
          <w:color w:val="auto"/>
          <w:sz w:val="24"/>
        </w:rPr>
        <w:t>@zju.edu.cn</w:t>
      </w:r>
      <w:r>
        <w:rPr>
          <w:rStyle w:val="23"/>
          <w:color w:val="auto"/>
          <w:sz w:val="24"/>
        </w:rPr>
        <w:fldChar w:fldCharType="end"/>
      </w:r>
      <w:r>
        <w:rPr>
          <w:rFonts w:hint="eastAsia"/>
          <w:sz w:val="24"/>
        </w:rPr>
        <w:t>。</w:t>
      </w:r>
    </w:p>
    <w:p w14:paraId="0891AA47">
      <w:pPr>
        <w:pStyle w:val="17"/>
      </w:pPr>
      <w:r>
        <w:rPr>
          <w:rFonts w:hint="eastAsia"/>
        </w:rPr>
        <w:t xml:space="preserve">第二章 </w:t>
      </w:r>
      <w:r>
        <w:t>采购内容</w:t>
      </w:r>
      <w:r>
        <w:rPr>
          <w:rFonts w:hint="eastAsia"/>
        </w:rPr>
        <w:t>及</w:t>
      </w:r>
      <w:r>
        <w:t>需求</w:t>
      </w:r>
      <w:bookmarkEnd w:id="1"/>
    </w:p>
    <w:p w14:paraId="2AE5792B">
      <w:pPr>
        <w:rPr>
          <w:b/>
          <w:sz w:val="32"/>
          <w:szCs w:val="32"/>
        </w:rPr>
      </w:pPr>
      <w:r>
        <w:rPr>
          <w:rFonts w:hint="eastAsia"/>
          <w:b/>
          <w:sz w:val="32"/>
          <w:szCs w:val="32"/>
        </w:rPr>
        <w:t>一</w:t>
      </w:r>
      <w:r>
        <w:rPr>
          <w:b/>
          <w:sz w:val="32"/>
          <w:szCs w:val="32"/>
        </w:rPr>
        <w:t>、总体要求：</w:t>
      </w:r>
    </w:p>
    <w:p w14:paraId="70B13F3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szCs w:val="28"/>
        </w:rPr>
        <w:t>项目概况（现状、目的意义）</w:t>
      </w:r>
    </w:p>
    <w:p w14:paraId="17B867F2">
      <w:pPr>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我院于2011年采购了一套考试系统，用于护士理论知识考试，系统使用至今有十四年之久，受当时条件的限制，系统只支持电脑PC端，随着十几年医院管理的提升与计算机互联网行业的发展，现有考试系统功能已经不能满足目前的使用要求，因此需要升级系统，从而让考试系统的信息化水平迈上新的台阶。</w:t>
      </w:r>
    </w:p>
    <w:p w14:paraId="0725C551">
      <w:pPr>
        <w:spacing w:line="360" w:lineRule="auto"/>
        <w:ind w:right="-340" w:rightChars="-162"/>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项目内容：</w:t>
      </w:r>
    </w:p>
    <w:p w14:paraId="3654FA41">
      <w:pPr>
        <w:numPr>
          <w:ilvl w:val="-1"/>
          <w:numId w:val="0"/>
        </w:numPr>
        <w:spacing w:line="360" w:lineRule="auto"/>
        <w:ind w:right="-340" w:rightChars="-162"/>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（1）升级考试系统至最新版本，不限制浏览器、无需安装插件等。</w:t>
      </w:r>
    </w:p>
    <w:p w14:paraId="093077C5">
      <w:pPr>
        <w:numPr>
          <w:ilvl w:val="0"/>
          <w:numId w:val="0"/>
        </w:numPr>
        <w:spacing w:line="360" w:lineRule="auto"/>
        <w:ind w:right="-340" w:rightChars="-162"/>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（2）将现有试题库清晰、迁移至新版本系统。</w:t>
      </w:r>
    </w:p>
    <w:p w14:paraId="12AD8F15">
      <w:pPr>
        <w:rPr>
          <w:b/>
          <w:sz w:val="32"/>
          <w:szCs w:val="32"/>
        </w:rPr>
      </w:pPr>
      <w:r>
        <w:rPr>
          <w:rFonts w:hint="eastAsia" w:ascii="宋体" w:hAnsi="宋体" w:eastAsia="宋体" w:cs="宋体"/>
          <w:bCs/>
          <w:sz w:val="24"/>
          <w:szCs w:val="24"/>
          <w:lang w:val="en-US" w:eastAsia="zh-CN"/>
        </w:rPr>
        <w:t>（3）增加移动端考试功能，移动端考试集成在医院移动办公平台（企业微信或钉钉）</w:t>
      </w:r>
    </w:p>
    <w:p w14:paraId="2AAFEAC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14:paraId="1E1E0E6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项目1：</w:t>
      </w:r>
      <w:r>
        <w:rPr>
          <w:rFonts w:hint="eastAsia" w:ascii="宋体" w:hAnsi="宋体" w:eastAsia="宋体" w:cs="宋体"/>
          <w:b/>
          <w:bCs w:val="0"/>
          <w:color w:val="000000" w:themeColor="text1"/>
          <w:kern w:val="2"/>
          <w:sz w:val="24"/>
          <w:szCs w:val="24"/>
          <w:lang w:val="en-US" w:eastAsia="zh-CN"/>
          <w14:textFill>
            <w14:solidFill>
              <w14:schemeClr w14:val="tx1"/>
            </w14:solidFill>
          </w14:textFill>
        </w:rPr>
        <w:t>实习考试系统</w:t>
      </w:r>
      <w:r>
        <w:rPr>
          <w:rFonts w:hint="eastAsia" w:ascii="宋体" w:hAnsi="宋体" w:eastAsia="宋体" w:cs="宋体"/>
          <w:b/>
          <w:color w:val="000000" w:themeColor="text1"/>
          <w:sz w:val="24"/>
          <w:szCs w:val="24"/>
          <w14:textFill>
            <w14:solidFill>
              <w14:schemeClr w14:val="tx1"/>
            </w14:solidFill>
          </w14:textFill>
        </w:rPr>
        <w:t>（预算</w:t>
      </w:r>
      <w:r>
        <w:rPr>
          <w:rFonts w:hint="eastAsia" w:ascii="宋体" w:hAnsi="宋体" w:cs="宋体"/>
          <w:b/>
          <w:color w:val="000000" w:themeColor="text1"/>
          <w:sz w:val="24"/>
          <w:szCs w:val="24"/>
          <w:lang w:val="en-US" w:eastAsia="zh-CN"/>
          <w14:textFill>
            <w14:solidFill>
              <w14:schemeClr w14:val="tx1"/>
            </w14:solidFill>
          </w14:textFill>
        </w:rPr>
        <w:t>9.9</w:t>
      </w:r>
      <w:r>
        <w:rPr>
          <w:rFonts w:hint="eastAsia" w:ascii="宋体" w:hAnsi="宋体" w:eastAsia="宋体" w:cs="宋体"/>
          <w:b/>
          <w:color w:val="000000" w:themeColor="text1"/>
          <w:sz w:val="24"/>
          <w:szCs w:val="24"/>
          <w14:textFill>
            <w14:solidFill>
              <w14:schemeClr w14:val="tx1"/>
            </w14:solidFill>
          </w14:textFill>
        </w:rPr>
        <w:t>万元）</w:t>
      </w:r>
    </w:p>
    <w:p w14:paraId="14EC253C">
      <w:pPr>
        <w:spacing w:line="360" w:lineRule="auto"/>
        <w:ind w:right="-340" w:rightChars="-162"/>
        <w:rPr>
          <w:rFonts w:hint="eastAsia" w:ascii="宋体" w:hAnsi="宋体" w:eastAsia="宋体" w:cs="宋体"/>
          <w:color w:val="000000"/>
          <w:sz w:val="24"/>
          <w:lang w:val="en-US" w:eastAsia="zh-CN"/>
        </w:rPr>
      </w:pPr>
      <w:bookmarkStart w:id="2" w:name="_Toc186548465"/>
      <w:r>
        <w:rPr>
          <w:rFonts w:hint="eastAsia" w:ascii="宋体" w:hAnsi="宋体" w:eastAsia="宋体" w:cs="宋体"/>
          <w:b/>
          <w:sz w:val="24"/>
          <w:lang w:val="en-US" w:eastAsia="zh-CN"/>
        </w:rPr>
        <w:t>（一）</w:t>
      </w:r>
      <w:r>
        <w:rPr>
          <w:rFonts w:hint="eastAsia" w:ascii="宋体" w:hAnsi="宋体" w:eastAsia="宋体" w:cs="宋体"/>
          <w:b/>
          <w:sz w:val="24"/>
          <w:szCs w:val="24"/>
        </w:rPr>
        <w:t>主要功能及技术要求</w:t>
      </w:r>
    </w:p>
    <w:p w14:paraId="08AC5C29">
      <w:pPr>
        <w:spacing w:line="360" w:lineRule="auto"/>
        <w:ind w:right="-340" w:rightChars="-162"/>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题库管理</w:t>
      </w:r>
    </w:p>
    <w:p w14:paraId="2A9E9A90">
      <w:pPr>
        <w:spacing w:line="360" w:lineRule="auto"/>
        <w:ind w:right="-340" w:rightChars="-162"/>
        <w:rPr>
          <w:rFonts w:hint="eastAsia" w:ascii="宋体" w:hAnsi="宋体" w:eastAsia="宋体" w:cs="宋体"/>
          <w:color w:val="000000"/>
          <w:sz w:val="24"/>
        </w:rPr>
      </w:pPr>
      <w:r>
        <w:rPr>
          <w:rFonts w:hint="eastAsia" w:ascii="宋体" w:hAnsi="宋体" w:eastAsia="宋体" w:cs="宋体"/>
          <w:color w:val="000000"/>
          <w:sz w:val="24"/>
        </w:rPr>
        <w:t>实现试题分类、增加、修改、导入、导出功能。每个部门都可以建立自己的题库体系，其他部门要访问该题库必须得到管理员的授权。丰富的试题类型支持，不仅支持一般的文本试题，还支持多媒体试题，让您的试卷图、文、影、音并茂。</w:t>
      </w:r>
    </w:p>
    <w:p w14:paraId="0BC6D219">
      <w:pPr>
        <w:spacing w:line="360" w:lineRule="auto"/>
        <w:ind w:right="-340" w:rightChars="-162"/>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试卷管理</w:t>
      </w:r>
    </w:p>
    <w:p w14:paraId="260E3A09">
      <w:pPr>
        <w:spacing w:line="360" w:lineRule="auto"/>
        <w:ind w:right="-340" w:rightChars="-162"/>
        <w:rPr>
          <w:rFonts w:hint="eastAsia" w:ascii="宋体" w:hAnsi="宋体" w:eastAsia="宋体" w:cs="宋体"/>
          <w:color w:val="000000"/>
          <w:sz w:val="24"/>
        </w:rPr>
      </w:pPr>
      <w:r>
        <w:rPr>
          <w:rFonts w:hint="eastAsia" w:ascii="宋体" w:hAnsi="宋体" w:eastAsia="宋体" w:cs="宋体"/>
          <w:color w:val="000000"/>
          <w:sz w:val="24"/>
        </w:rPr>
        <w:t>支持手工出卷、自动出卷、随机出卷三种出卷模式。支持考试、作业、练习</w:t>
      </w:r>
      <w:r>
        <w:rPr>
          <w:rFonts w:hint="eastAsia" w:ascii="宋体" w:hAnsi="宋体" w:eastAsia="宋体" w:cs="宋体"/>
          <w:color w:val="000000"/>
          <w:sz w:val="24"/>
          <w:lang w:val="en-US" w:eastAsia="zh-CN"/>
        </w:rPr>
        <w:t>三</w:t>
      </w:r>
      <w:r>
        <w:rPr>
          <w:rFonts w:hint="eastAsia" w:ascii="宋体" w:hAnsi="宋体" w:eastAsia="宋体" w:cs="宋体"/>
          <w:color w:val="000000"/>
          <w:sz w:val="24"/>
        </w:rPr>
        <w:t>种试卷类型。提供试卷预览并导出到Word文档功能。支持两种卷面结构：整卷模式和逐题模式。为了加强对试卷的安全性和保密性考虑，每个试卷维护人员只有维护指定知识域中试卷的权利。</w:t>
      </w:r>
    </w:p>
    <w:p w14:paraId="4776B2BA">
      <w:pPr>
        <w:spacing w:line="360" w:lineRule="auto"/>
        <w:ind w:right="-340" w:rightChars="-162"/>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考试管理</w:t>
      </w:r>
    </w:p>
    <w:p w14:paraId="3645A779">
      <w:pPr>
        <w:spacing w:line="360" w:lineRule="auto"/>
        <w:ind w:right="-340" w:rightChars="-162"/>
        <w:rPr>
          <w:rFonts w:hint="eastAsia" w:ascii="宋体" w:hAnsi="宋体" w:eastAsia="宋体" w:cs="宋体"/>
          <w:color w:val="000000"/>
          <w:sz w:val="24"/>
        </w:rPr>
      </w:pPr>
      <w:r>
        <w:rPr>
          <w:rFonts w:hint="eastAsia" w:ascii="宋体" w:hAnsi="宋体" w:eastAsia="宋体" w:cs="宋体"/>
          <w:color w:val="000000"/>
          <w:sz w:val="24"/>
        </w:rPr>
        <w:t>针对考试、作业，从组卷策略、答卷模式、答卷时间、参加次数、分数设置、出题顺序、考试安排、指定评卷人等多个方面进行管理。针对考生发送考试通知，还可设置考生是否允许查看答卷、成绩、答案等。</w:t>
      </w:r>
    </w:p>
    <w:p w14:paraId="59637AB7">
      <w:pPr>
        <w:spacing w:line="360" w:lineRule="auto"/>
        <w:ind w:right="-340" w:rightChars="-162"/>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4、手工评卷</w:t>
      </w:r>
    </w:p>
    <w:p w14:paraId="6B5AD956">
      <w:pPr>
        <w:spacing w:line="360" w:lineRule="auto"/>
        <w:ind w:right="-340" w:rightChars="-162"/>
        <w:rPr>
          <w:rFonts w:hint="eastAsia" w:ascii="宋体" w:hAnsi="宋体" w:eastAsia="宋体" w:cs="宋体"/>
          <w:color w:val="000000"/>
          <w:sz w:val="24"/>
        </w:rPr>
      </w:pPr>
      <w:r>
        <w:rPr>
          <w:rFonts w:hint="eastAsia" w:ascii="宋体" w:hAnsi="宋体" w:eastAsia="宋体" w:cs="宋体"/>
          <w:color w:val="000000"/>
          <w:sz w:val="24"/>
        </w:rPr>
        <w:t>对考试、作业的结果进行评分管理，如果卷面存在客观题（如选择题、判断题等），系统自动评分；对于一些主观题（如问答题、案例分析题等），由指定的评卷人进行手工评分，同时也可对系统自动评分的结果进行修改。</w:t>
      </w:r>
    </w:p>
    <w:p w14:paraId="1567DF62">
      <w:pPr>
        <w:spacing w:line="360" w:lineRule="auto"/>
        <w:ind w:right="-340" w:rightChars="-162"/>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5、移动端应用</w:t>
      </w:r>
    </w:p>
    <w:p w14:paraId="6D4DB06F">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支持学员通过手机扫码登入系统，参加考试和作业。</w:t>
      </w:r>
    </w:p>
    <w:p w14:paraId="3D33AD23">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w:t>
      </w:r>
      <w:r>
        <w:rPr>
          <w:rFonts w:hint="eastAsia" w:ascii="宋体" w:hAnsi="宋体" w:eastAsia="宋体" w:cs="宋体"/>
          <w:b/>
          <w:sz w:val="24"/>
          <w:szCs w:val="24"/>
        </w:rPr>
        <w:t>实施及交付要求</w:t>
      </w:r>
    </w:p>
    <w:p w14:paraId="2CF5172C">
      <w:pPr>
        <w:numPr>
          <w:ilvl w:val="0"/>
          <w:numId w:val="2"/>
        </w:num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rPr>
        <w:t>交付时间及要求：</w:t>
      </w:r>
      <w:r>
        <w:rPr>
          <w:rFonts w:hint="eastAsia" w:ascii="宋体" w:hAnsi="宋体" w:eastAsia="宋体" w:cs="宋体"/>
          <w:bCs/>
          <w:sz w:val="24"/>
          <w:szCs w:val="24"/>
          <w:lang w:val="en-US" w:eastAsia="zh-CN"/>
        </w:rPr>
        <w:t>3个月内完成系统升级工作，上线运行。</w:t>
      </w:r>
    </w:p>
    <w:p w14:paraId="6BE90E42">
      <w:pPr>
        <w:spacing w:line="360" w:lineRule="auto"/>
        <w:ind w:right="-340" w:rightChars="-162"/>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培训要求：</w:t>
      </w:r>
    </w:p>
    <w:p w14:paraId="2596DF04">
      <w:pPr>
        <w:numPr>
          <w:ilvl w:val="0"/>
          <w:numId w:val="0"/>
        </w:numPr>
        <w:spacing w:line="360" w:lineRule="auto"/>
        <w:ind w:leftChars="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须在</w:t>
      </w:r>
      <w:r>
        <w:rPr>
          <w:rFonts w:hint="eastAsia" w:ascii="宋体" w:hAnsi="宋体" w:eastAsia="宋体" w:cs="宋体"/>
          <w:color w:val="000000"/>
          <w:sz w:val="24"/>
          <w:highlight w:val="none"/>
          <w:lang w:val="en-US" w:eastAsia="zh-CN"/>
        </w:rPr>
        <w:t>医院</w:t>
      </w:r>
      <w:r>
        <w:rPr>
          <w:rFonts w:hint="eastAsia" w:ascii="宋体" w:hAnsi="宋体" w:eastAsia="宋体" w:cs="宋体"/>
          <w:color w:val="000000"/>
          <w:sz w:val="24"/>
          <w:highlight w:val="none"/>
        </w:rPr>
        <w:t>指定的地点提供操作及维护培训，须提供详细的培训计划，包括培训内容、培训时间等。</w:t>
      </w:r>
    </w:p>
    <w:p w14:paraId="3DC1342F">
      <w:pPr>
        <w:numPr>
          <w:ilvl w:val="0"/>
          <w:numId w:val="0"/>
        </w:numPr>
        <w:spacing w:line="360" w:lineRule="auto"/>
        <w:ind w:leftChars="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负责培训的人员应具有3年以上的相关应用系统实施或产品负责经验。</w:t>
      </w:r>
    </w:p>
    <w:p w14:paraId="62FFDDC5">
      <w:pPr>
        <w:numPr>
          <w:ilvl w:val="-1"/>
          <w:numId w:val="0"/>
        </w:num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技术培训费用应包含在投标总价中。</w:t>
      </w:r>
    </w:p>
    <w:p w14:paraId="0543B055">
      <w:pPr>
        <w:spacing w:line="360" w:lineRule="auto"/>
        <w:ind w:right="-340" w:rightChars="-162"/>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现场/远程支持要求：</w:t>
      </w:r>
      <w:r>
        <w:rPr>
          <w:rFonts w:hint="eastAsia" w:ascii="宋体" w:hAnsi="宋体" w:eastAsia="宋体" w:cs="宋体"/>
          <w:bCs/>
          <w:sz w:val="24"/>
          <w:szCs w:val="24"/>
          <w:lang w:val="en-US" w:eastAsia="zh-CN"/>
        </w:rPr>
        <w:t>日常使用问题可远程快速予以解决，必要情况下按医院要求至现场解决使用问题。</w:t>
      </w:r>
    </w:p>
    <w:p w14:paraId="642B26F2">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w:t>
      </w:r>
      <w:r>
        <w:rPr>
          <w:rFonts w:hint="eastAsia" w:ascii="宋体" w:hAnsi="宋体" w:eastAsia="宋体" w:cs="宋体"/>
          <w:b/>
          <w:sz w:val="24"/>
          <w:szCs w:val="24"/>
        </w:rPr>
        <w:t>售后服务要求</w:t>
      </w:r>
    </w:p>
    <w:p w14:paraId="20C3D52C">
      <w:pPr>
        <w:spacing w:line="360" w:lineRule="auto"/>
        <w:ind w:right="-340" w:rightChars="-162"/>
        <w:rPr>
          <w:rFonts w:hint="eastAsia" w:ascii="宋体" w:hAnsi="宋体" w:eastAsia="宋体" w:cs="宋体"/>
          <w:color w:val="FF0000"/>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原厂质保期 </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eastAsia="zh-CN"/>
        </w:rPr>
        <w:t>。</w:t>
      </w:r>
    </w:p>
    <w:p w14:paraId="67DCA991">
      <w:pPr>
        <w:spacing w:line="360" w:lineRule="auto"/>
        <w:ind w:right="-340" w:rightChars="-162"/>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超出质保期后每年保修价格不高于</w:t>
      </w:r>
      <w:r>
        <w:rPr>
          <w:rFonts w:hint="eastAsia" w:ascii="宋体" w:hAnsi="宋体" w:eastAsia="宋体" w:cs="宋体"/>
          <w:sz w:val="24"/>
          <w:szCs w:val="24"/>
          <w:lang w:val="en-US" w:eastAsia="zh-CN"/>
        </w:rPr>
        <w:t>合同金额的10%</w:t>
      </w:r>
      <w:r>
        <w:rPr>
          <w:rFonts w:hint="eastAsia" w:ascii="宋体" w:hAnsi="宋体" w:eastAsia="宋体" w:cs="宋体"/>
          <w:sz w:val="24"/>
          <w:szCs w:val="24"/>
        </w:rPr>
        <w:t xml:space="preserve">   </w:t>
      </w:r>
    </w:p>
    <w:p w14:paraId="38942C83">
      <w:pPr>
        <w:spacing w:line="360" w:lineRule="auto"/>
        <w:ind w:left="0" w:leftChars="0" w:right="105" w:rightChars="5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售后服务要求</w:t>
      </w:r>
    </w:p>
    <w:p w14:paraId="6F92ACD6">
      <w:pPr>
        <w:numPr>
          <w:ilvl w:val="0"/>
          <w:numId w:val="3"/>
        </w:numPr>
        <w:spacing w:line="360" w:lineRule="auto"/>
        <w:ind w:left="425" w:hanging="425"/>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项目终验通过后</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rPr>
        <w:t>质保期内</w:t>
      </w:r>
      <w:r>
        <w:rPr>
          <w:rFonts w:hint="eastAsia" w:ascii="宋体" w:hAnsi="宋体" w:eastAsia="宋体" w:cs="宋体"/>
          <w:color w:val="auto"/>
          <w:sz w:val="24"/>
          <w:lang w:val="en-US" w:eastAsia="zh-CN"/>
        </w:rPr>
        <w:t>对于用户提出的改善体验、可靠性、安全性的需求，提供免费开发升级服务</w:t>
      </w:r>
      <w:r>
        <w:rPr>
          <w:rFonts w:hint="eastAsia" w:ascii="宋体" w:hAnsi="宋体" w:eastAsia="宋体" w:cs="宋体"/>
          <w:color w:val="auto"/>
          <w:sz w:val="24"/>
        </w:rPr>
        <w:t>。</w:t>
      </w:r>
    </w:p>
    <w:p w14:paraId="3CFA8789">
      <w:pPr>
        <w:numPr>
          <w:ilvl w:val="0"/>
          <w:numId w:val="3"/>
        </w:numPr>
        <w:spacing w:line="360" w:lineRule="auto"/>
        <w:ind w:left="425" w:hanging="4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项目软件系统维</w:t>
      </w:r>
      <w:r>
        <w:rPr>
          <w:rFonts w:hint="eastAsia" w:ascii="宋体" w:hAnsi="宋体" w:eastAsia="宋体" w:cs="宋体"/>
          <w:bCs/>
          <w:color w:val="auto"/>
          <w:sz w:val="24"/>
          <w:szCs w:val="24"/>
          <w:highlight w:val="none"/>
        </w:rPr>
        <w:t>保</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期</w:t>
      </w:r>
      <w:r>
        <w:rPr>
          <w:rFonts w:hint="eastAsia" w:ascii="宋体" w:hAnsi="宋体" w:eastAsia="宋体" w:cs="宋体"/>
          <w:bCs/>
          <w:color w:val="auto"/>
          <w:sz w:val="24"/>
          <w:szCs w:val="24"/>
          <w:highlight w:val="none"/>
          <w:lang w:val="en-US" w:eastAsia="zh-CN"/>
        </w:rPr>
        <w:t>间</w:t>
      </w:r>
      <w:r>
        <w:rPr>
          <w:rFonts w:hint="eastAsia" w:ascii="宋体" w:hAnsi="宋体" w:eastAsia="宋体" w:cs="宋体"/>
          <w:bCs/>
          <w:color w:val="auto"/>
          <w:sz w:val="24"/>
          <w:szCs w:val="24"/>
          <w:highlight w:val="none"/>
        </w:rPr>
        <w:t>，提供1人专职负责</w:t>
      </w:r>
      <w:r>
        <w:rPr>
          <w:rFonts w:hint="eastAsia" w:ascii="宋体" w:hAnsi="宋体" w:eastAsia="宋体" w:cs="宋体"/>
          <w:bCs/>
          <w:color w:val="auto"/>
          <w:sz w:val="24"/>
          <w:szCs w:val="24"/>
          <w:highlight w:val="none"/>
          <w:lang w:val="en-US" w:eastAsia="zh-CN"/>
        </w:rPr>
        <w:t>信息系统</w:t>
      </w:r>
      <w:r>
        <w:rPr>
          <w:rFonts w:hint="eastAsia" w:ascii="宋体" w:hAnsi="宋体" w:eastAsia="宋体" w:cs="宋体"/>
          <w:bCs/>
          <w:color w:val="auto"/>
          <w:sz w:val="24"/>
          <w:szCs w:val="24"/>
          <w:highlight w:val="none"/>
        </w:rPr>
        <w:t>运行保障。</w:t>
      </w:r>
    </w:p>
    <w:p w14:paraId="558E17BC">
      <w:pPr>
        <w:numPr>
          <w:ilvl w:val="0"/>
          <w:numId w:val="3"/>
        </w:numPr>
        <w:spacing w:line="360" w:lineRule="auto"/>
        <w:ind w:left="425" w:hanging="425"/>
        <w:rPr>
          <w:rFonts w:hint="eastAsia" w:ascii="宋体" w:hAnsi="宋体" w:eastAsia="宋体" w:cs="宋体"/>
          <w:color w:val="auto"/>
          <w:sz w:val="24"/>
        </w:rPr>
      </w:pPr>
      <w:r>
        <w:rPr>
          <w:rFonts w:hint="eastAsia" w:ascii="宋体" w:hAnsi="宋体" w:eastAsia="宋体" w:cs="宋体"/>
          <w:color w:val="auto"/>
          <w:sz w:val="24"/>
        </w:rPr>
        <w:t>因系统本身缺陷造成各种故障应由卖方免费技术服务和维修，包括质保期外发生的情况。</w:t>
      </w:r>
    </w:p>
    <w:p w14:paraId="55CBBCED">
      <w:pPr>
        <w:numPr>
          <w:ilvl w:val="0"/>
          <w:numId w:val="3"/>
        </w:numPr>
        <w:spacing w:line="360" w:lineRule="auto"/>
        <w:ind w:left="425" w:hanging="425"/>
        <w:rPr>
          <w:rFonts w:hint="eastAsia" w:ascii="宋体" w:hAnsi="宋体" w:eastAsia="宋体" w:cs="宋体"/>
          <w:color w:val="auto"/>
          <w:sz w:val="24"/>
        </w:rPr>
      </w:pPr>
      <w:r>
        <w:rPr>
          <w:rFonts w:hint="eastAsia" w:ascii="宋体" w:hAnsi="宋体" w:eastAsia="宋体" w:cs="宋体"/>
          <w:color w:val="auto"/>
          <w:sz w:val="24"/>
        </w:rPr>
        <w:t>无力承担售后服务或响应不及时的情况下，医院可向投标方索取软件源代码，投标方应无偿提供。</w:t>
      </w:r>
    </w:p>
    <w:p w14:paraId="4DAA4B9B">
      <w:pPr>
        <w:numPr>
          <w:ilvl w:val="0"/>
          <w:numId w:val="3"/>
        </w:numPr>
        <w:spacing w:line="360" w:lineRule="auto"/>
        <w:ind w:left="425" w:hanging="425"/>
        <w:rPr>
          <w:rFonts w:hint="eastAsia" w:ascii="宋体" w:hAnsi="宋体" w:eastAsia="宋体" w:cs="宋体"/>
          <w:color w:val="auto"/>
          <w:sz w:val="24"/>
        </w:rPr>
      </w:pPr>
      <w:r>
        <w:rPr>
          <w:rFonts w:hint="eastAsia" w:ascii="宋体" w:hAnsi="宋体" w:eastAsia="宋体" w:cs="宋体"/>
          <w:color w:val="auto"/>
          <w:sz w:val="24"/>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14:paraId="2181C2CD">
      <w:pPr>
        <w:numPr>
          <w:ilvl w:val="0"/>
          <w:numId w:val="3"/>
        </w:numPr>
        <w:spacing w:line="360" w:lineRule="auto"/>
        <w:ind w:left="425" w:hanging="425"/>
        <w:rPr>
          <w:rFonts w:hint="eastAsia" w:ascii="宋体" w:hAnsi="宋体" w:eastAsia="宋体" w:cs="宋体"/>
          <w:color w:val="auto"/>
          <w:sz w:val="24"/>
        </w:rPr>
      </w:pPr>
      <w:r>
        <w:rPr>
          <w:rFonts w:hint="eastAsia" w:ascii="宋体" w:hAnsi="宋体" w:eastAsia="宋体" w:cs="宋体"/>
          <w:color w:val="auto"/>
          <w:sz w:val="24"/>
        </w:rPr>
        <w:t>投标人必须保证解决项目所涉及的技术问题，如因技术原因无法满足采购人需求，由此产生的风险由投标人承担。</w:t>
      </w:r>
    </w:p>
    <w:p w14:paraId="38D36996">
      <w:pPr>
        <w:numPr>
          <w:ilvl w:val="0"/>
          <w:numId w:val="3"/>
        </w:numPr>
        <w:spacing w:line="360" w:lineRule="auto"/>
        <w:ind w:left="425" w:hanging="425"/>
        <w:rPr>
          <w:rFonts w:hint="eastAsia" w:ascii="宋体" w:hAnsi="宋体" w:eastAsia="宋体" w:cs="宋体"/>
          <w:color w:val="0000FF"/>
          <w:sz w:val="24"/>
        </w:rPr>
      </w:pPr>
      <w:r>
        <w:rPr>
          <w:rFonts w:hint="eastAsia" w:ascii="宋体" w:hAnsi="宋体" w:eastAsia="宋体" w:cs="宋体"/>
          <w:color w:val="0000FF"/>
          <w:sz w:val="24"/>
          <w:lang w:val="en-US" w:eastAsia="zh-CN"/>
        </w:rPr>
        <w:t>在项日维保期间内，若承接方在服务过程中发生以下行为，经院方确认后，每次根据标准进行扣罚：</w:t>
      </w:r>
    </w:p>
    <w:p w14:paraId="4A103AF7">
      <w:pPr>
        <w:numPr>
          <w:ilvl w:val="0"/>
          <w:numId w:val="4"/>
        </w:numPr>
        <w:spacing w:line="360" w:lineRule="auto"/>
        <w:ind w:left="0" w:leftChars="0" w:firstLine="480" w:firstLineChars="20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遇到乘大或紧急事件要求承接方派驻应急人员现场解决，但承接方无正当理由不履行的，每发生一次从项目合同金额中扣除3000元，视作一次不良行为。</w:t>
      </w:r>
    </w:p>
    <w:p w14:paraId="6115F604">
      <w:pPr>
        <w:numPr>
          <w:ilvl w:val="0"/>
          <w:numId w:val="4"/>
        </w:numPr>
        <w:spacing w:line="360" w:lineRule="auto"/>
        <w:ind w:left="0" w:leftChars="0" w:firstLine="480" w:firstLineChars="20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未经我院信息中心审核同意，自行运维实施或调整数据库、网络、服务器等操作，导致引发严重信息系统故障或不良事件，每发生一次从本项目合同金额中扣除3000元，视作一次不良行为。</w:t>
      </w:r>
    </w:p>
    <w:p w14:paraId="5F78D830">
      <w:pPr>
        <w:numPr>
          <w:ilvl w:val="0"/>
          <w:numId w:val="4"/>
        </w:numPr>
        <w:spacing w:line="360" w:lineRule="auto"/>
        <w:ind w:left="0" w:leftChars="0" w:firstLine="480" w:firstLineChars="20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因承接方自身软件或系统架构缺陷原因，导致引发医院核心信息系统宕机事件，每发生一次即视作一次不良行为，并从本合同项目金额中扣罚:接到通知后宕机修复时间如在60分钟（含）以内扣罚1000元，如在60分钟以上则每增加 60分钟（含）以内追加扣罚2000元。</w:t>
      </w:r>
    </w:p>
    <w:p w14:paraId="731EEADA">
      <w:pPr>
        <w:numPr>
          <w:ilvl w:val="0"/>
          <w:numId w:val="4"/>
        </w:numPr>
        <w:spacing w:line="360" w:lineRule="auto"/>
        <w:ind w:left="0" w:leftChars="0" w:firstLine="480" w:firstLineChars="200"/>
        <w:rPr>
          <w:rFonts w:hint="eastAsia" w:ascii="宋体" w:hAnsi="宋体" w:eastAsia="宋体" w:cs="宋体"/>
          <w:color w:val="0000FF"/>
          <w:sz w:val="24"/>
          <w:lang w:val="en-US" w:eastAsia="zh-CN"/>
        </w:rPr>
      </w:pPr>
      <w:r>
        <w:rPr>
          <w:rFonts w:hint="eastAsia" w:ascii="宋体" w:hAnsi="宋体" w:eastAsia="宋体" w:cs="宋体"/>
          <w:color w:val="0000FF"/>
          <w:sz w:val="24"/>
          <w:lang w:val="en-US" w:eastAsia="zh-CN"/>
        </w:rPr>
        <w:t>要求保质保量的完成相关维保需求，其中要求系统错误类需求14天完成率达到90%以上，影响业务类需求30天完成率达到90%以上，系统优化类需求90天完成率达到90%以上。按每月度考核一次完成率，如需求完成不符合要求，每发生一次，视作一次不良行为。</w:t>
      </w:r>
    </w:p>
    <w:p w14:paraId="2BCF0477">
      <w:pPr>
        <w:spacing w:line="360" w:lineRule="auto"/>
        <w:ind w:right="-340" w:rightChars="-162"/>
        <w:rPr>
          <w:rFonts w:hint="eastAsia" w:ascii="宋体" w:hAnsi="宋体" w:eastAsia="宋体" w:cs="宋体"/>
          <w:sz w:val="24"/>
        </w:rPr>
      </w:pPr>
      <w:r>
        <w:rPr>
          <w:rFonts w:hint="eastAsia" w:ascii="宋体" w:hAnsi="宋体" w:eastAsia="宋体" w:cs="宋体"/>
          <w:sz w:val="24"/>
        </w:rPr>
        <w:br w:type="page"/>
      </w:r>
    </w:p>
    <w:p w14:paraId="222A1CEB">
      <w:pPr>
        <w:pStyle w:val="17"/>
      </w:pPr>
      <w:r>
        <w:rPr>
          <w:rFonts w:hint="eastAsia"/>
        </w:rPr>
        <w:t>第三章</w:t>
      </w:r>
      <w:r>
        <w:rPr>
          <w:rFonts w:hint="eastAsia"/>
        </w:rPr>
        <w:tab/>
      </w:r>
      <w:r>
        <w:rPr>
          <w:rFonts w:hint="eastAsia"/>
        </w:rPr>
        <w:t>响应文件格式</w:t>
      </w:r>
      <w:bookmarkEnd w:id="2"/>
    </w:p>
    <w:p w14:paraId="48946470">
      <w:pPr>
        <w:rPr>
          <w:b/>
          <w:bCs/>
          <w:sz w:val="30"/>
          <w:szCs w:val="30"/>
        </w:rPr>
      </w:pPr>
      <w:r>
        <w:rPr>
          <w:rFonts w:hint="eastAsia"/>
          <w:b/>
          <w:bCs/>
          <w:sz w:val="30"/>
          <w:szCs w:val="30"/>
        </w:rPr>
        <w:t>一、响应</w:t>
      </w:r>
      <w:r>
        <w:rPr>
          <w:b/>
          <w:bCs/>
          <w:sz w:val="30"/>
          <w:szCs w:val="30"/>
        </w:rPr>
        <w:t>文件的组成</w:t>
      </w:r>
    </w:p>
    <w:p w14:paraId="0A9A19AE">
      <w:pPr>
        <w:rPr>
          <w:rFonts w:eastAsiaTheme="minorEastAsia"/>
          <w:sz w:val="24"/>
          <w:szCs w:val="22"/>
        </w:rPr>
      </w:pPr>
      <w:r>
        <w:rPr>
          <w:rFonts w:hint="eastAsia" w:eastAsiaTheme="minorEastAsia"/>
          <w:sz w:val="24"/>
          <w:szCs w:val="22"/>
        </w:rPr>
        <w:t>响应文件由资格证明文件、商务技术文件、报价文件三部份组成。</w:t>
      </w:r>
    </w:p>
    <w:p w14:paraId="3C0183EC">
      <w:pPr>
        <w:rPr>
          <w:rFonts w:eastAsiaTheme="minorEastAsia"/>
          <w:sz w:val="24"/>
          <w:szCs w:val="22"/>
        </w:rPr>
      </w:pPr>
    </w:p>
    <w:p w14:paraId="527B9650">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842"/>
        <w:gridCol w:w="3980"/>
        <w:gridCol w:w="1884"/>
      </w:tblGrid>
      <w:tr w14:paraId="660A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79" w:type="pct"/>
            <w:vAlign w:val="center"/>
          </w:tcPr>
          <w:p w14:paraId="2942201C">
            <w:r>
              <w:t>序号</w:t>
            </w:r>
          </w:p>
        </w:tc>
        <w:tc>
          <w:tcPr>
            <w:tcW w:w="1081" w:type="pct"/>
            <w:vAlign w:val="center"/>
          </w:tcPr>
          <w:p w14:paraId="3F710CD1">
            <w:r>
              <w:rPr>
                <w:rFonts w:hint="eastAsia"/>
              </w:rPr>
              <w:t>组成</w:t>
            </w:r>
          </w:p>
        </w:tc>
        <w:tc>
          <w:tcPr>
            <w:tcW w:w="2335" w:type="pct"/>
            <w:vAlign w:val="center"/>
          </w:tcPr>
          <w:p w14:paraId="202FA63A">
            <w:r>
              <w:t>材料名称</w:t>
            </w:r>
          </w:p>
        </w:tc>
        <w:tc>
          <w:tcPr>
            <w:tcW w:w="1105" w:type="pct"/>
            <w:vAlign w:val="center"/>
          </w:tcPr>
          <w:p w14:paraId="24ED4A2E">
            <w:r>
              <w:t>说明</w:t>
            </w:r>
          </w:p>
        </w:tc>
      </w:tr>
      <w:tr w14:paraId="4F8A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5A437FAC">
            <w:r>
              <w:t>1</w:t>
            </w:r>
          </w:p>
        </w:tc>
        <w:tc>
          <w:tcPr>
            <w:tcW w:w="1081" w:type="pct"/>
            <w:vAlign w:val="center"/>
          </w:tcPr>
          <w:p w14:paraId="44F21391">
            <w:r>
              <w:rPr>
                <w:rFonts w:hint="eastAsia"/>
              </w:rPr>
              <w:t>封面</w:t>
            </w:r>
          </w:p>
        </w:tc>
        <w:tc>
          <w:tcPr>
            <w:tcW w:w="2335" w:type="pct"/>
            <w:vAlign w:val="center"/>
          </w:tcPr>
          <w:p w14:paraId="1BB86619">
            <w:r>
              <w:t>封面（附件1）</w:t>
            </w:r>
          </w:p>
        </w:tc>
        <w:tc>
          <w:tcPr>
            <w:tcW w:w="1105" w:type="pct"/>
          </w:tcPr>
          <w:p w14:paraId="4CD53428"/>
        </w:tc>
      </w:tr>
      <w:tr w14:paraId="2E24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19F60B19">
            <w:r>
              <w:t>2</w:t>
            </w:r>
          </w:p>
        </w:tc>
        <w:tc>
          <w:tcPr>
            <w:tcW w:w="1081" w:type="pct"/>
            <w:vMerge w:val="restart"/>
            <w:vAlign w:val="center"/>
          </w:tcPr>
          <w:p w14:paraId="59FCDB66">
            <w:r>
              <w:rPr>
                <w:rFonts w:hint="eastAsia"/>
              </w:rPr>
              <w:t>资格</w:t>
            </w:r>
            <w:r>
              <w:t>证明文件</w:t>
            </w:r>
          </w:p>
        </w:tc>
        <w:tc>
          <w:tcPr>
            <w:tcW w:w="2335" w:type="pct"/>
            <w:vAlign w:val="center"/>
          </w:tcPr>
          <w:p w14:paraId="6FADD879">
            <w:r>
              <w:t>采购公告发布之日起至公告截止日内任意时间的“信用中国”网站（www.creditchina.gov.cn）的响应供应商信用查询网页截图</w:t>
            </w:r>
          </w:p>
        </w:tc>
        <w:tc>
          <w:tcPr>
            <w:tcW w:w="1105" w:type="pct"/>
          </w:tcPr>
          <w:p w14:paraId="0D44B979"/>
        </w:tc>
      </w:tr>
      <w:tr w14:paraId="24F3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6A7CBED1">
            <w:r>
              <w:t>3</w:t>
            </w:r>
          </w:p>
        </w:tc>
        <w:tc>
          <w:tcPr>
            <w:tcW w:w="1081" w:type="pct"/>
            <w:vMerge w:val="continue"/>
            <w:vAlign w:val="center"/>
          </w:tcPr>
          <w:p w14:paraId="7DEC4FDA"/>
        </w:tc>
        <w:tc>
          <w:tcPr>
            <w:tcW w:w="2335" w:type="pct"/>
            <w:vAlign w:val="center"/>
          </w:tcPr>
          <w:p w14:paraId="37F18CD7">
            <w:r>
              <w:t>企业营业执照</w:t>
            </w:r>
          </w:p>
        </w:tc>
        <w:tc>
          <w:tcPr>
            <w:tcW w:w="1105" w:type="pct"/>
          </w:tcPr>
          <w:p w14:paraId="6E6985BF"/>
        </w:tc>
      </w:tr>
      <w:tr w14:paraId="18B2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7644CFDF">
            <w:r>
              <w:t>4</w:t>
            </w:r>
          </w:p>
        </w:tc>
        <w:tc>
          <w:tcPr>
            <w:tcW w:w="1081" w:type="pct"/>
            <w:vMerge w:val="continue"/>
            <w:vAlign w:val="center"/>
          </w:tcPr>
          <w:p w14:paraId="2904079F"/>
        </w:tc>
        <w:tc>
          <w:tcPr>
            <w:tcW w:w="2335" w:type="pct"/>
            <w:vAlign w:val="center"/>
          </w:tcPr>
          <w:p w14:paraId="619BDF82">
            <w:r>
              <w:t>法人代表身份证复印件</w:t>
            </w:r>
          </w:p>
        </w:tc>
        <w:tc>
          <w:tcPr>
            <w:tcW w:w="1105" w:type="pct"/>
          </w:tcPr>
          <w:p w14:paraId="6D0B93E8"/>
        </w:tc>
      </w:tr>
      <w:tr w14:paraId="16D2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2BD35236">
            <w:r>
              <w:rPr>
                <w:rFonts w:hint="eastAsia"/>
              </w:rPr>
              <w:t>5</w:t>
            </w:r>
          </w:p>
        </w:tc>
        <w:tc>
          <w:tcPr>
            <w:tcW w:w="1081" w:type="pct"/>
            <w:vMerge w:val="continue"/>
            <w:vAlign w:val="center"/>
          </w:tcPr>
          <w:p w14:paraId="1BE16301"/>
        </w:tc>
        <w:tc>
          <w:tcPr>
            <w:tcW w:w="2335" w:type="pct"/>
            <w:vAlign w:val="center"/>
          </w:tcPr>
          <w:p w14:paraId="3CF8D888">
            <w:r>
              <w:t>销售人员身份证复印件</w:t>
            </w:r>
          </w:p>
        </w:tc>
        <w:tc>
          <w:tcPr>
            <w:tcW w:w="1105" w:type="pct"/>
          </w:tcPr>
          <w:p w14:paraId="562227A3"/>
        </w:tc>
      </w:tr>
      <w:tr w14:paraId="4DFF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5506A73D">
            <w:r>
              <w:rPr>
                <w:rFonts w:hint="eastAsia"/>
              </w:rPr>
              <w:t>6</w:t>
            </w:r>
          </w:p>
        </w:tc>
        <w:tc>
          <w:tcPr>
            <w:tcW w:w="1081" w:type="pct"/>
            <w:vMerge w:val="restart"/>
            <w:vAlign w:val="center"/>
          </w:tcPr>
          <w:p w14:paraId="7E4BBAFB">
            <w:r>
              <w:rPr>
                <w:rFonts w:hint="eastAsia" w:eastAsiaTheme="minorEastAsia"/>
                <w:sz w:val="24"/>
                <w:szCs w:val="22"/>
              </w:rPr>
              <w:t>商务技术文件</w:t>
            </w:r>
          </w:p>
        </w:tc>
        <w:tc>
          <w:tcPr>
            <w:tcW w:w="2335" w:type="pct"/>
            <w:vAlign w:val="center"/>
          </w:tcPr>
          <w:p w14:paraId="5A41E09D">
            <w:r>
              <w:t>声明书（附件2）</w:t>
            </w:r>
          </w:p>
        </w:tc>
        <w:tc>
          <w:tcPr>
            <w:tcW w:w="1105" w:type="pct"/>
          </w:tcPr>
          <w:p w14:paraId="4BBAA3AA"/>
        </w:tc>
      </w:tr>
      <w:tr w14:paraId="23E2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7F709903">
            <w:r>
              <w:rPr>
                <w:rFonts w:hint="eastAsia"/>
              </w:rPr>
              <w:t>7</w:t>
            </w:r>
          </w:p>
        </w:tc>
        <w:tc>
          <w:tcPr>
            <w:tcW w:w="1081" w:type="pct"/>
            <w:vMerge w:val="continue"/>
          </w:tcPr>
          <w:p w14:paraId="17E33CAA"/>
        </w:tc>
        <w:tc>
          <w:tcPr>
            <w:tcW w:w="2335" w:type="pct"/>
            <w:vAlign w:val="center"/>
          </w:tcPr>
          <w:p w14:paraId="3F98CB15">
            <w:r>
              <w:t>法定代表人授权委托书（附件3）</w:t>
            </w:r>
          </w:p>
        </w:tc>
        <w:tc>
          <w:tcPr>
            <w:tcW w:w="1105" w:type="pct"/>
          </w:tcPr>
          <w:p w14:paraId="219A2486"/>
        </w:tc>
      </w:tr>
      <w:tr w14:paraId="1D81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9" w:type="pct"/>
          </w:tcPr>
          <w:p w14:paraId="354505F5">
            <w:r>
              <w:rPr>
                <w:rFonts w:hint="eastAsia"/>
              </w:rPr>
              <w:t>8</w:t>
            </w:r>
          </w:p>
        </w:tc>
        <w:tc>
          <w:tcPr>
            <w:tcW w:w="1081" w:type="pct"/>
            <w:vMerge w:val="continue"/>
          </w:tcPr>
          <w:p w14:paraId="39AA52AF"/>
        </w:tc>
        <w:tc>
          <w:tcPr>
            <w:tcW w:w="2335" w:type="pct"/>
            <w:vAlign w:val="center"/>
          </w:tcPr>
          <w:p w14:paraId="6C187FEA">
            <w:r>
              <w:t>经营许可证或生产许可证（</w:t>
            </w:r>
            <w:r>
              <w:rPr>
                <w:rFonts w:hint="eastAsia"/>
              </w:rPr>
              <w:t>若</w:t>
            </w:r>
            <w:r>
              <w:t>需要）</w:t>
            </w:r>
          </w:p>
        </w:tc>
        <w:tc>
          <w:tcPr>
            <w:tcW w:w="1105" w:type="pct"/>
          </w:tcPr>
          <w:p w14:paraId="2D49CAF8"/>
        </w:tc>
      </w:tr>
      <w:tr w14:paraId="5EB4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7546B4C2">
            <w:r>
              <w:t>9</w:t>
            </w:r>
          </w:p>
        </w:tc>
        <w:tc>
          <w:tcPr>
            <w:tcW w:w="1081" w:type="pct"/>
            <w:vMerge w:val="continue"/>
          </w:tcPr>
          <w:p w14:paraId="0F8D05AA"/>
        </w:tc>
        <w:tc>
          <w:tcPr>
            <w:tcW w:w="2335" w:type="pct"/>
            <w:vAlign w:val="center"/>
          </w:tcPr>
          <w:p w14:paraId="6C90D308">
            <w:r>
              <w:rPr>
                <w:rFonts w:hint="eastAsia"/>
                <w:color w:val="0000FF"/>
                <w:lang w:val="en-US" w:eastAsia="zh-CN"/>
              </w:rPr>
              <w:t>相关计算机软件著作权登记证书</w:t>
            </w:r>
            <w:r>
              <w:rPr>
                <w:color w:val="0000FF"/>
              </w:rPr>
              <w:t>（</w:t>
            </w:r>
            <w:r>
              <w:rPr>
                <w:rFonts w:hint="eastAsia"/>
                <w:color w:val="0000FF"/>
              </w:rPr>
              <w:t>若</w:t>
            </w:r>
            <w:r>
              <w:rPr>
                <w:color w:val="0000FF"/>
              </w:rPr>
              <w:t>需要）</w:t>
            </w:r>
          </w:p>
        </w:tc>
        <w:tc>
          <w:tcPr>
            <w:tcW w:w="1105" w:type="pct"/>
          </w:tcPr>
          <w:p w14:paraId="0A11A719"/>
        </w:tc>
      </w:tr>
      <w:tr w14:paraId="5949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0CAD7902">
            <w:r>
              <w:t>10</w:t>
            </w:r>
          </w:p>
        </w:tc>
        <w:tc>
          <w:tcPr>
            <w:tcW w:w="1081" w:type="pct"/>
            <w:vMerge w:val="continue"/>
          </w:tcPr>
          <w:p w14:paraId="2ABCBB09"/>
        </w:tc>
        <w:tc>
          <w:tcPr>
            <w:tcW w:w="2335" w:type="pct"/>
            <w:vAlign w:val="center"/>
          </w:tcPr>
          <w:p w14:paraId="5355028E">
            <w:r>
              <w:t>厂家给经销商</w:t>
            </w:r>
            <w:r>
              <w:rPr>
                <w:rFonts w:hint="eastAsia"/>
              </w:rPr>
              <w:t>的逐级</w:t>
            </w:r>
            <w:r>
              <w:t>授权</w:t>
            </w:r>
            <w:r>
              <w:rPr>
                <w:rFonts w:hint="eastAsia"/>
              </w:rPr>
              <w:t>书</w:t>
            </w:r>
          </w:p>
        </w:tc>
        <w:tc>
          <w:tcPr>
            <w:tcW w:w="1105" w:type="pct"/>
          </w:tcPr>
          <w:p w14:paraId="67576AE0"/>
        </w:tc>
      </w:tr>
      <w:tr w14:paraId="01C0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3420E2E2">
            <w:r>
              <w:t>11</w:t>
            </w:r>
          </w:p>
        </w:tc>
        <w:tc>
          <w:tcPr>
            <w:tcW w:w="1081" w:type="pct"/>
            <w:vMerge w:val="continue"/>
          </w:tcPr>
          <w:p w14:paraId="10B230A7"/>
        </w:tc>
        <w:tc>
          <w:tcPr>
            <w:tcW w:w="2335" w:type="pct"/>
            <w:vAlign w:val="center"/>
          </w:tcPr>
          <w:p w14:paraId="2D87D64A">
            <w:r>
              <w:t>技术响应表（附件4）</w:t>
            </w:r>
          </w:p>
        </w:tc>
        <w:tc>
          <w:tcPr>
            <w:tcW w:w="1105" w:type="pct"/>
          </w:tcPr>
          <w:p w14:paraId="58D85085">
            <w:r>
              <w:rPr>
                <w:rFonts w:hint="eastAsia"/>
                <w:b/>
              </w:rPr>
              <w:t>总体要求</w:t>
            </w:r>
            <w:r>
              <w:rPr>
                <w:rFonts w:hint="eastAsia"/>
                <w:b/>
                <w:lang w:eastAsia="zh-CN"/>
              </w:rPr>
              <w:t>、</w:t>
            </w:r>
            <w:r>
              <w:rPr>
                <w:rFonts w:hint="eastAsia"/>
                <w:b/>
              </w:rPr>
              <w:t>采购内容要求</w:t>
            </w:r>
            <w:r>
              <w:rPr>
                <w:rFonts w:hint="eastAsia"/>
                <w:b/>
                <w:lang w:val="en-US" w:eastAsia="zh-CN"/>
              </w:rPr>
              <w:t>及商务要求</w:t>
            </w:r>
            <w:r>
              <w:rPr>
                <w:rFonts w:hint="eastAsia"/>
                <w:b/>
              </w:rPr>
              <w:t>均需逐项响应</w:t>
            </w:r>
          </w:p>
        </w:tc>
      </w:tr>
      <w:tr w14:paraId="1DA2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75DD1F04">
            <w:r>
              <w:t>12</w:t>
            </w:r>
          </w:p>
        </w:tc>
        <w:tc>
          <w:tcPr>
            <w:tcW w:w="1081" w:type="pct"/>
            <w:vMerge w:val="continue"/>
          </w:tcPr>
          <w:p w14:paraId="5727B7FB"/>
        </w:tc>
        <w:tc>
          <w:tcPr>
            <w:tcW w:w="2335" w:type="pct"/>
            <w:vAlign w:val="center"/>
          </w:tcPr>
          <w:p w14:paraId="56DC0EA6">
            <w:r>
              <w:t>配置清单</w:t>
            </w:r>
          </w:p>
        </w:tc>
        <w:tc>
          <w:tcPr>
            <w:tcW w:w="1105" w:type="pct"/>
          </w:tcPr>
          <w:p w14:paraId="133978DD"/>
        </w:tc>
      </w:tr>
      <w:tr w14:paraId="4B0F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72BBCA37">
            <w:r>
              <w:t>13</w:t>
            </w:r>
          </w:p>
        </w:tc>
        <w:tc>
          <w:tcPr>
            <w:tcW w:w="1081" w:type="pct"/>
            <w:vMerge w:val="continue"/>
          </w:tcPr>
          <w:p w14:paraId="2FFD40BC"/>
        </w:tc>
        <w:tc>
          <w:tcPr>
            <w:tcW w:w="2335" w:type="pct"/>
            <w:vAlign w:val="center"/>
          </w:tcPr>
          <w:p w14:paraId="7171A4D6">
            <w:r>
              <w:rPr>
                <w:rFonts w:hint="eastAsia"/>
              </w:rPr>
              <w:t>所投</w:t>
            </w:r>
            <w:r>
              <w:t>产品彩页</w:t>
            </w:r>
            <w:r>
              <w:rPr>
                <w:rFonts w:hint="eastAsia"/>
              </w:rPr>
              <w:t>、</w:t>
            </w:r>
            <w:r>
              <w:t>技术参数文件</w:t>
            </w:r>
          </w:p>
        </w:tc>
        <w:tc>
          <w:tcPr>
            <w:tcW w:w="1105" w:type="pct"/>
          </w:tcPr>
          <w:p w14:paraId="5D0F8E64"/>
        </w:tc>
      </w:tr>
      <w:tr w14:paraId="3AEC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297F56C5">
            <w:r>
              <w:rPr>
                <w:rFonts w:hint="eastAsia"/>
              </w:rPr>
              <w:t>14</w:t>
            </w:r>
          </w:p>
        </w:tc>
        <w:tc>
          <w:tcPr>
            <w:tcW w:w="1081" w:type="pct"/>
            <w:vMerge w:val="continue"/>
          </w:tcPr>
          <w:p w14:paraId="54A1A846"/>
        </w:tc>
        <w:tc>
          <w:tcPr>
            <w:tcW w:w="2335" w:type="pct"/>
            <w:vAlign w:val="center"/>
          </w:tcPr>
          <w:p w14:paraId="7ECC491C">
            <w:r>
              <w:t>保修方案</w:t>
            </w:r>
            <w:r>
              <w:rPr>
                <w:rFonts w:hint="eastAsia"/>
              </w:rPr>
              <w:t>及出保后保修价格</w:t>
            </w:r>
          </w:p>
        </w:tc>
        <w:tc>
          <w:tcPr>
            <w:tcW w:w="1105" w:type="pct"/>
          </w:tcPr>
          <w:p w14:paraId="60131C49"/>
        </w:tc>
      </w:tr>
      <w:tr w14:paraId="2157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131CCA5C">
            <w:r>
              <w:rPr>
                <w:rFonts w:hint="eastAsia"/>
              </w:rPr>
              <w:t>15</w:t>
            </w:r>
          </w:p>
        </w:tc>
        <w:tc>
          <w:tcPr>
            <w:tcW w:w="1081" w:type="pct"/>
            <w:vMerge w:val="continue"/>
          </w:tcPr>
          <w:p w14:paraId="1D58F394"/>
        </w:tc>
        <w:tc>
          <w:tcPr>
            <w:tcW w:w="2335" w:type="pct"/>
            <w:vAlign w:val="center"/>
          </w:tcPr>
          <w:p w14:paraId="328396DB">
            <w:r>
              <w:t>常用耗材、</w:t>
            </w:r>
            <w:r>
              <w:rPr>
                <w:rFonts w:hint="eastAsia"/>
              </w:rPr>
              <w:t>核心</w:t>
            </w:r>
            <w:r>
              <w:t>配件报价单</w:t>
            </w:r>
            <w:r>
              <w:rPr>
                <w:rFonts w:hint="eastAsia"/>
              </w:rPr>
              <w:t>（附件</w:t>
            </w:r>
            <w:r>
              <w:t>5</w:t>
            </w:r>
            <w:r>
              <w:rPr>
                <w:rFonts w:hint="eastAsia"/>
              </w:rPr>
              <w:t>）</w:t>
            </w:r>
          </w:p>
        </w:tc>
        <w:tc>
          <w:tcPr>
            <w:tcW w:w="1105" w:type="pct"/>
          </w:tcPr>
          <w:p w14:paraId="25CDA203"/>
        </w:tc>
      </w:tr>
      <w:tr w14:paraId="5C51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2899DFF2">
            <w:r>
              <w:rPr>
                <w:rFonts w:hint="eastAsia"/>
              </w:rPr>
              <w:t>16</w:t>
            </w:r>
          </w:p>
        </w:tc>
        <w:tc>
          <w:tcPr>
            <w:tcW w:w="1081" w:type="pct"/>
            <w:vMerge w:val="continue"/>
          </w:tcPr>
          <w:p w14:paraId="27E0BF5A"/>
        </w:tc>
        <w:tc>
          <w:tcPr>
            <w:tcW w:w="2335" w:type="pct"/>
            <w:vAlign w:val="center"/>
          </w:tcPr>
          <w:p w14:paraId="3FF1318F">
            <w:r>
              <w:rPr>
                <w:rFonts w:hint="eastAsia"/>
              </w:rPr>
              <w:t>售后</w:t>
            </w:r>
            <w:r>
              <w:t>服务方案</w:t>
            </w:r>
          </w:p>
        </w:tc>
        <w:tc>
          <w:tcPr>
            <w:tcW w:w="1105" w:type="pct"/>
          </w:tcPr>
          <w:p w14:paraId="08625E44"/>
        </w:tc>
      </w:tr>
      <w:tr w14:paraId="186C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55762E01">
            <w:r>
              <w:rPr>
                <w:rFonts w:hint="eastAsia"/>
              </w:rPr>
              <w:t>17</w:t>
            </w:r>
          </w:p>
        </w:tc>
        <w:tc>
          <w:tcPr>
            <w:tcW w:w="1081" w:type="pct"/>
            <w:vMerge w:val="continue"/>
          </w:tcPr>
          <w:p w14:paraId="17C0B8C7"/>
        </w:tc>
        <w:tc>
          <w:tcPr>
            <w:tcW w:w="2335" w:type="pct"/>
            <w:vAlign w:val="center"/>
          </w:tcPr>
          <w:p w14:paraId="3D89C059">
            <w:r>
              <w:rPr>
                <w:rFonts w:hAnsi="宋体"/>
                <w:kern w:val="0"/>
                <w:szCs w:val="21"/>
              </w:rPr>
              <w:t>提供</w:t>
            </w:r>
            <w:r>
              <w:rPr>
                <w:rFonts w:hint="eastAsia" w:hAnsi="宋体"/>
                <w:kern w:val="0"/>
                <w:szCs w:val="21"/>
                <w:lang w:val="en-US" w:eastAsia="zh-CN"/>
              </w:rPr>
              <w:t>近3年</w:t>
            </w:r>
            <w:r>
              <w:rPr>
                <w:rFonts w:hAnsi="宋体"/>
                <w:kern w:val="0"/>
                <w:szCs w:val="21"/>
              </w:rPr>
              <w:t>用户名单及合同复印件</w:t>
            </w:r>
          </w:p>
        </w:tc>
        <w:tc>
          <w:tcPr>
            <w:tcW w:w="1105" w:type="pct"/>
          </w:tcPr>
          <w:p w14:paraId="4033B87F">
            <w:pPr>
              <w:rPr>
                <w:b/>
              </w:rPr>
            </w:pPr>
            <w:r>
              <w:rPr>
                <w:rFonts w:hint="eastAsia"/>
                <w:b/>
              </w:rPr>
              <w:t>合同配置及价格清晰可见，否则案例无效</w:t>
            </w:r>
          </w:p>
        </w:tc>
      </w:tr>
      <w:tr w14:paraId="364E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2288917B">
            <w:r>
              <w:rPr>
                <w:rFonts w:hint="eastAsia"/>
              </w:rPr>
              <w:t>18</w:t>
            </w:r>
          </w:p>
        </w:tc>
        <w:tc>
          <w:tcPr>
            <w:tcW w:w="1081" w:type="pct"/>
            <w:vMerge w:val="continue"/>
          </w:tcPr>
          <w:p w14:paraId="310E6B24"/>
        </w:tc>
        <w:tc>
          <w:tcPr>
            <w:tcW w:w="2335" w:type="pct"/>
            <w:vAlign w:val="center"/>
          </w:tcPr>
          <w:p w14:paraId="74F3DD00">
            <w:pPr>
              <w:rPr>
                <w:rFonts w:hint="eastAsia" w:eastAsia="宋体"/>
                <w:lang w:eastAsia="zh-CN"/>
              </w:rPr>
            </w:pPr>
            <w:r>
              <w:t>其他优惠条件</w:t>
            </w:r>
            <w:r>
              <w:rPr>
                <w:rFonts w:hint="eastAsia"/>
                <w:lang w:eastAsia="zh-CN"/>
              </w:rPr>
              <w:t>（</w:t>
            </w:r>
            <w:r>
              <w:rPr>
                <w:rFonts w:hint="eastAsia"/>
                <w:lang w:val="en-US" w:eastAsia="zh-CN"/>
              </w:rPr>
              <w:t>维保时间延长等</w:t>
            </w:r>
            <w:r>
              <w:rPr>
                <w:rFonts w:hint="eastAsia"/>
                <w:lang w:eastAsia="zh-CN"/>
              </w:rPr>
              <w:t>）</w:t>
            </w:r>
          </w:p>
        </w:tc>
        <w:tc>
          <w:tcPr>
            <w:tcW w:w="1105" w:type="pct"/>
          </w:tcPr>
          <w:p w14:paraId="504E59C4"/>
        </w:tc>
      </w:tr>
      <w:tr w14:paraId="16E9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36287B06">
            <w:r>
              <w:rPr>
                <w:rFonts w:hint="eastAsia"/>
              </w:rPr>
              <w:t>19</w:t>
            </w:r>
          </w:p>
        </w:tc>
        <w:tc>
          <w:tcPr>
            <w:tcW w:w="1081" w:type="pct"/>
            <w:vAlign w:val="center"/>
          </w:tcPr>
          <w:p w14:paraId="2D4BEDF1">
            <w:r>
              <w:rPr>
                <w:rFonts w:hint="eastAsia" w:eastAsiaTheme="minorEastAsia"/>
                <w:sz w:val="24"/>
                <w:szCs w:val="22"/>
              </w:rPr>
              <w:t>报价文件</w:t>
            </w:r>
          </w:p>
        </w:tc>
        <w:tc>
          <w:tcPr>
            <w:tcW w:w="2335" w:type="pct"/>
            <w:vAlign w:val="center"/>
          </w:tcPr>
          <w:p w14:paraId="0E32DA08">
            <w:r>
              <w:t>项目报价单（附件6）</w:t>
            </w:r>
          </w:p>
        </w:tc>
        <w:tc>
          <w:tcPr>
            <w:tcW w:w="1105" w:type="pct"/>
          </w:tcPr>
          <w:p w14:paraId="0935EE90"/>
        </w:tc>
      </w:tr>
    </w:tbl>
    <w:p w14:paraId="230B35D3">
      <w:pPr>
        <w:rPr>
          <w:b/>
          <w:bCs/>
          <w:sz w:val="24"/>
        </w:rPr>
      </w:pPr>
      <w:r>
        <w:rPr>
          <w:b/>
        </w:rPr>
        <w:t>注：正本所有文件需加盖公司红章，副本为正本的复印件。</w:t>
      </w:r>
    </w:p>
    <w:p w14:paraId="53914A99">
      <w:pPr>
        <w:rPr>
          <w:b/>
          <w:bCs/>
          <w:sz w:val="32"/>
        </w:rPr>
      </w:pPr>
    </w:p>
    <w:p w14:paraId="30A173C8">
      <w:pPr>
        <w:pStyle w:val="2"/>
        <w:numPr>
          <w:ilvl w:val="0"/>
          <w:numId w:val="0"/>
        </w:numPr>
        <w:ind w:leftChars="0"/>
      </w:pPr>
    </w:p>
    <w:p w14:paraId="7070CE71">
      <w:pPr>
        <w:rPr>
          <w:b/>
          <w:bCs/>
          <w:sz w:val="32"/>
        </w:rPr>
      </w:pPr>
    </w:p>
    <w:p w14:paraId="2A089C09">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14:paraId="73DA0AAF">
      <w:pPr>
        <w:ind w:firstLine="1320" w:firstLineChars="300"/>
        <w:rPr>
          <w:sz w:val="44"/>
          <w:szCs w:val="44"/>
        </w:rPr>
      </w:pPr>
      <w:r>
        <w:rPr>
          <w:rFonts w:hAnsi="Calibri"/>
          <w:sz w:val="44"/>
          <w:szCs w:val="44"/>
        </w:rPr>
        <w:t>浙江大学医学院附属妇产科医院</w:t>
      </w:r>
    </w:p>
    <w:p w14:paraId="616A56E1">
      <w:pPr>
        <w:ind w:firstLine="3080" w:firstLineChars="700"/>
        <w:rPr>
          <w:sz w:val="44"/>
          <w:szCs w:val="44"/>
        </w:rPr>
      </w:pPr>
      <w:r>
        <w:rPr>
          <w:rFonts w:hAnsi="Calibri"/>
          <w:sz w:val="44"/>
          <w:szCs w:val="44"/>
        </w:rPr>
        <w:t>（</w:t>
      </w:r>
      <w:r>
        <w:rPr>
          <w:rFonts w:hint="eastAsia" w:hAnsi="Calibri"/>
          <w:sz w:val="44"/>
          <w:szCs w:val="44"/>
          <w:lang w:val="en-US" w:eastAsia="zh-CN"/>
        </w:rPr>
        <w:t>信息项目</w:t>
      </w:r>
      <w:r>
        <w:rPr>
          <w:rFonts w:hAnsi="Calibri"/>
          <w:sz w:val="44"/>
          <w:szCs w:val="44"/>
        </w:rPr>
        <w:t>）</w:t>
      </w:r>
    </w:p>
    <w:tbl>
      <w:tblPr>
        <w:tblStyle w:val="50"/>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14:paraId="3D911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326B1276">
            <w:pPr>
              <w:rPr>
                <w:rFonts w:ascii="Calibri" w:hAnsi="Calibri"/>
                <w:sz w:val="36"/>
                <w:szCs w:val="36"/>
              </w:rPr>
            </w:pPr>
            <w:r>
              <w:rPr>
                <w:rFonts w:ascii="Calibri" w:hAnsi="Calibri"/>
                <w:sz w:val="36"/>
                <w:szCs w:val="36"/>
              </w:rPr>
              <w:t>项目名称：</w:t>
            </w:r>
          </w:p>
        </w:tc>
      </w:tr>
      <w:tr w14:paraId="06CFF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26A283AC">
            <w:pPr>
              <w:rPr>
                <w:rFonts w:ascii="Calibri" w:hAnsi="Calibri"/>
                <w:sz w:val="36"/>
                <w:szCs w:val="36"/>
              </w:rPr>
            </w:pPr>
            <w:r>
              <w:rPr>
                <w:rFonts w:ascii="Calibri" w:hAnsi="Calibri"/>
                <w:sz w:val="36"/>
                <w:szCs w:val="36"/>
              </w:rPr>
              <w:t>项目编号：</w:t>
            </w:r>
          </w:p>
        </w:tc>
      </w:tr>
      <w:tr w14:paraId="46C9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14:paraId="155E1693">
            <w:pPr>
              <w:rPr>
                <w:rFonts w:ascii="Calibri" w:hAnsi="Calibri"/>
                <w:sz w:val="28"/>
                <w:szCs w:val="28"/>
              </w:rPr>
            </w:pPr>
          </w:p>
        </w:tc>
        <w:tc>
          <w:tcPr>
            <w:tcW w:w="1704" w:type="dxa"/>
          </w:tcPr>
          <w:p w14:paraId="6EB97D06">
            <w:pPr>
              <w:rPr>
                <w:rFonts w:ascii="Calibri" w:hAnsi="Calibri"/>
                <w:sz w:val="28"/>
                <w:szCs w:val="28"/>
              </w:rPr>
            </w:pPr>
          </w:p>
        </w:tc>
        <w:tc>
          <w:tcPr>
            <w:tcW w:w="1704" w:type="dxa"/>
            <w:vMerge w:val="restart"/>
          </w:tcPr>
          <w:p w14:paraId="0973B895">
            <w:pPr>
              <w:spacing w:line="720" w:lineRule="auto"/>
              <w:rPr>
                <w:rFonts w:ascii="Calibri" w:hAnsi="Calibri"/>
                <w:sz w:val="84"/>
                <w:szCs w:val="84"/>
              </w:rPr>
            </w:pPr>
          </w:p>
          <w:p w14:paraId="63C9C230">
            <w:pPr>
              <w:spacing w:line="720" w:lineRule="auto"/>
              <w:rPr>
                <w:rFonts w:ascii="Calibri" w:hAnsi="Calibri"/>
                <w:sz w:val="36"/>
                <w:szCs w:val="36"/>
              </w:rPr>
            </w:pPr>
          </w:p>
          <w:p w14:paraId="6C3B66BB">
            <w:pPr>
              <w:spacing w:line="720" w:lineRule="auto"/>
              <w:rPr>
                <w:rFonts w:ascii="Calibri" w:hAnsi="Calibri"/>
                <w:sz w:val="84"/>
                <w:szCs w:val="84"/>
              </w:rPr>
            </w:pPr>
            <w:r>
              <w:rPr>
                <w:rFonts w:ascii="Calibri" w:hAnsi="Calibri"/>
                <w:sz w:val="84"/>
                <w:szCs w:val="84"/>
              </w:rPr>
              <w:t>响应文件</w:t>
            </w:r>
          </w:p>
        </w:tc>
        <w:tc>
          <w:tcPr>
            <w:tcW w:w="3501" w:type="dxa"/>
            <w:vMerge w:val="restart"/>
          </w:tcPr>
          <w:p w14:paraId="2024A651">
            <w:pPr>
              <w:rPr>
                <w:rFonts w:ascii="Calibri" w:hAnsi="Calibri"/>
                <w:sz w:val="28"/>
                <w:szCs w:val="28"/>
              </w:rPr>
            </w:pPr>
          </w:p>
        </w:tc>
      </w:tr>
      <w:tr w14:paraId="1A97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7A268B8">
            <w:pPr>
              <w:rPr>
                <w:rFonts w:ascii="Calibri" w:hAnsi="Calibri"/>
                <w:sz w:val="28"/>
                <w:szCs w:val="28"/>
              </w:rPr>
            </w:pPr>
          </w:p>
        </w:tc>
        <w:tc>
          <w:tcPr>
            <w:tcW w:w="1704" w:type="dxa"/>
          </w:tcPr>
          <w:p w14:paraId="667F0967">
            <w:pPr>
              <w:rPr>
                <w:rFonts w:ascii="Calibri" w:hAnsi="Calibri"/>
                <w:sz w:val="28"/>
                <w:szCs w:val="28"/>
              </w:rPr>
            </w:pPr>
          </w:p>
        </w:tc>
        <w:tc>
          <w:tcPr>
            <w:tcW w:w="1704" w:type="dxa"/>
            <w:vMerge w:val="continue"/>
          </w:tcPr>
          <w:p w14:paraId="5CD6A7C9">
            <w:pPr>
              <w:rPr>
                <w:rFonts w:ascii="Calibri" w:hAnsi="Calibri"/>
                <w:sz w:val="28"/>
                <w:szCs w:val="28"/>
              </w:rPr>
            </w:pPr>
          </w:p>
        </w:tc>
        <w:tc>
          <w:tcPr>
            <w:tcW w:w="3501" w:type="dxa"/>
            <w:vMerge w:val="continue"/>
          </w:tcPr>
          <w:p w14:paraId="53C72263">
            <w:pPr>
              <w:rPr>
                <w:rFonts w:ascii="Calibri" w:hAnsi="Calibri"/>
                <w:sz w:val="28"/>
                <w:szCs w:val="28"/>
              </w:rPr>
            </w:pPr>
          </w:p>
        </w:tc>
      </w:tr>
      <w:tr w14:paraId="15C6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54EDE590">
            <w:pPr>
              <w:rPr>
                <w:rFonts w:ascii="Calibri" w:hAnsi="Calibri"/>
                <w:sz w:val="28"/>
                <w:szCs w:val="28"/>
              </w:rPr>
            </w:pPr>
          </w:p>
        </w:tc>
        <w:tc>
          <w:tcPr>
            <w:tcW w:w="1704" w:type="dxa"/>
          </w:tcPr>
          <w:p w14:paraId="552860E9">
            <w:pPr>
              <w:rPr>
                <w:rFonts w:ascii="Calibri" w:hAnsi="Calibri"/>
                <w:sz w:val="28"/>
                <w:szCs w:val="28"/>
              </w:rPr>
            </w:pPr>
          </w:p>
        </w:tc>
        <w:tc>
          <w:tcPr>
            <w:tcW w:w="1704" w:type="dxa"/>
            <w:vMerge w:val="continue"/>
          </w:tcPr>
          <w:p w14:paraId="12375759">
            <w:pPr>
              <w:rPr>
                <w:rFonts w:ascii="Calibri" w:hAnsi="Calibri"/>
                <w:sz w:val="28"/>
                <w:szCs w:val="28"/>
              </w:rPr>
            </w:pPr>
          </w:p>
        </w:tc>
        <w:tc>
          <w:tcPr>
            <w:tcW w:w="3501" w:type="dxa"/>
            <w:vMerge w:val="continue"/>
          </w:tcPr>
          <w:p w14:paraId="68D03636">
            <w:pPr>
              <w:rPr>
                <w:rFonts w:ascii="Calibri" w:hAnsi="Calibri"/>
                <w:sz w:val="28"/>
                <w:szCs w:val="28"/>
              </w:rPr>
            </w:pPr>
          </w:p>
        </w:tc>
      </w:tr>
      <w:tr w14:paraId="3C5D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6E3E8544">
            <w:pPr>
              <w:rPr>
                <w:rFonts w:ascii="Calibri" w:hAnsi="Calibri"/>
                <w:sz w:val="28"/>
                <w:szCs w:val="28"/>
              </w:rPr>
            </w:pPr>
          </w:p>
        </w:tc>
        <w:tc>
          <w:tcPr>
            <w:tcW w:w="1704" w:type="dxa"/>
          </w:tcPr>
          <w:p w14:paraId="7A941FCC">
            <w:pPr>
              <w:rPr>
                <w:rFonts w:ascii="Calibri" w:hAnsi="Calibri"/>
                <w:sz w:val="28"/>
                <w:szCs w:val="28"/>
              </w:rPr>
            </w:pPr>
          </w:p>
        </w:tc>
        <w:tc>
          <w:tcPr>
            <w:tcW w:w="1704" w:type="dxa"/>
            <w:vMerge w:val="continue"/>
          </w:tcPr>
          <w:p w14:paraId="2AE9C168">
            <w:pPr>
              <w:rPr>
                <w:rFonts w:ascii="Calibri" w:hAnsi="Calibri"/>
                <w:sz w:val="28"/>
                <w:szCs w:val="28"/>
              </w:rPr>
            </w:pPr>
          </w:p>
        </w:tc>
        <w:tc>
          <w:tcPr>
            <w:tcW w:w="3501" w:type="dxa"/>
            <w:vMerge w:val="continue"/>
          </w:tcPr>
          <w:p w14:paraId="0117937A">
            <w:pPr>
              <w:rPr>
                <w:rFonts w:ascii="Calibri" w:hAnsi="Calibri"/>
                <w:sz w:val="28"/>
                <w:szCs w:val="28"/>
              </w:rPr>
            </w:pPr>
          </w:p>
        </w:tc>
      </w:tr>
      <w:tr w14:paraId="2E5B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CEA8050">
            <w:pPr>
              <w:rPr>
                <w:rFonts w:ascii="Calibri" w:hAnsi="Calibri"/>
                <w:sz w:val="28"/>
                <w:szCs w:val="28"/>
              </w:rPr>
            </w:pPr>
          </w:p>
        </w:tc>
        <w:tc>
          <w:tcPr>
            <w:tcW w:w="1704" w:type="dxa"/>
          </w:tcPr>
          <w:p w14:paraId="2F70D543">
            <w:pPr>
              <w:rPr>
                <w:rFonts w:ascii="Calibri" w:hAnsi="Calibri"/>
                <w:sz w:val="28"/>
                <w:szCs w:val="28"/>
              </w:rPr>
            </w:pPr>
          </w:p>
        </w:tc>
        <w:tc>
          <w:tcPr>
            <w:tcW w:w="1704" w:type="dxa"/>
            <w:vMerge w:val="continue"/>
          </w:tcPr>
          <w:p w14:paraId="002BC2C6">
            <w:pPr>
              <w:rPr>
                <w:rFonts w:ascii="Calibri" w:hAnsi="Calibri"/>
                <w:sz w:val="28"/>
                <w:szCs w:val="28"/>
              </w:rPr>
            </w:pPr>
          </w:p>
        </w:tc>
        <w:tc>
          <w:tcPr>
            <w:tcW w:w="3501" w:type="dxa"/>
            <w:vMerge w:val="continue"/>
          </w:tcPr>
          <w:p w14:paraId="18C5341F">
            <w:pPr>
              <w:rPr>
                <w:rFonts w:ascii="Calibri" w:hAnsi="Calibri"/>
                <w:sz w:val="28"/>
                <w:szCs w:val="28"/>
              </w:rPr>
            </w:pPr>
          </w:p>
        </w:tc>
      </w:tr>
      <w:tr w14:paraId="5B88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76E62FFA">
            <w:pPr>
              <w:rPr>
                <w:rFonts w:ascii="Calibri" w:hAnsi="Calibri"/>
                <w:sz w:val="28"/>
                <w:szCs w:val="28"/>
              </w:rPr>
            </w:pPr>
          </w:p>
        </w:tc>
        <w:tc>
          <w:tcPr>
            <w:tcW w:w="1704" w:type="dxa"/>
          </w:tcPr>
          <w:p w14:paraId="7C1C378E">
            <w:pPr>
              <w:rPr>
                <w:rFonts w:ascii="Calibri" w:hAnsi="Calibri"/>
                <w:sz w:val="28"/>
                <w:szCs w:val="28"/>
              </w:rPr>
            </w:pPr>
          </w:p>
        </w:tc>
        <w:tc>
          <w:tcPr>
            <w:tcW w:w="1704" w:type="dxa"/>
            <w:vMerge w:val="continue"/>
          </w:tcPr>
          <w:p w14:paraId="7FB8A964">
            <w:pPr>
              <w:rPr>
                <w:rFonts w:ascii="Calibri" w:hAnsi="Calibri"/>
                <w:sz w:val="28"/>
                <w:szCs w:val="28"/>
              </w:rPr>
            </w:pPr>
          </w:p>
        </w:tc>
        <w:tc>
          <w:tcPr>
            <w:tcW w:w="3501" w:type="dxa"/>
            <w:vMerge w:val="continue"/>
          </w:tcPr>
          <w:p w14:paraId="352C4D46">
            <w:pPr>
              <w:rPr>
                <w:rFonts w:ascii="Calibri" w:hAnsi="Calibri"/>
                <w:sz w:val="28"/>
                <w:szCs w:val="28"/>
              </w:rPr>
            </w:pPr>
          </w:p>
        </w:tc>
      </w:tr>
      <w:tr w14:paraId="61AA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F10585B">
            <w:pPr>
              <w:rPr>
                <w:rFonts w:ascii="Calibri" w:hAnsi="Calibri"/>
                <w:sz w:val="28"/>
                <w:szCs w:val="28"/>
              </w:rPr>
            </w:pPr>
          </w:p>
        </w:tc>
        <w:tc>
          <w:tcPr>
            <w:tcW w:w="1704" w:type="dxa"/>
          </w:tcPr>
          <w:p w14:paraId="08B268D0">
            <w:pPr>
              <w:rPr>
                <w:rFonts w:ascii="Calibri" w:hAnsi="Calibri"/>
                <w:sz w:val="28"/>
                <w:szCs w:val="28"/>
              </w:rPr>
            </w:pPr>
          </w:p>
        </w:tc>
        <w:tc>
          <w:tcPr>
            <w:tcW w:w="1704" w:type="dxa"/>
            <w:vMerge w:val="continue"/>
          </w:tcPr>
          <w:p w14:paraId="4F1BF605">
            <w:pPr>
              <w:rPr>
                <w:rFonts w:ascii="Calibri" w:hAnsi="Calibri"/>
                <w:sz w:val="28"/>
                <w:szCs w:val="28"/>
              </w:rPr>
            </w:pPr>
          </w:p>
        </w:tc>
        <w:tc>
          <w:tcPr>
            <w:tcW w:w="3501" w:type="dxa"/>
            <w:vMerge w:val="continue"/>
          </w:tcPr>
          <w:p w14:paraId="187A81B5">
            <w:pPr>
              <w:rPr>
                <w:rFonts w:ascii="Calibri" w:hAnsi="Calibri"/>
                <w:sz w:val="28"/>
                <w:szCs w:val="28"/>
              </w:rPr>
            </w:pPr>
          </w:p>
        </w:tc>
      </w:tr>
      <w:tr w14:paraId="61EC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661578A4">
            <w:pPr>
              <w:rPr>
                <w:rFonts w:ascii="Calibri" w:hAnsi="Calibri"/>
                <w:sz w:val="28"/>
                <w:szCs w:val="28"/>
              </w:rPr>
            </w:pPr>
          </w:p>
        </w:tc>
        <w:tc>
          <w:tcPr>
            <w:tcW w:w="1704" w:type="dxa"/>
          </w:tcPr>
          <w:p w14:paraId="2950C148">
            <w:pPr>
              <w:rPr>
                <w:rFonts w:ascii="Calibri" w:hAnsi="Calibri"/>
                <w:sz w:val="28"/>
                <w:szCs w:val="28"/>
              </w:rPr>
            </w:pPr>
          </w:p>
        </w:tc>
        <w:tc>
          <w:tcPr>
            <w:tcW w:w="1704" w:type="dxa"/>
            <w:vMerge w:val="continue"/>
          </w:tcPr>
          <w:p w14:paraId="6D9242C5">
            <w:pPr>
              <w:rPr>
                <w:rFonts w:ascii="Calibri" w:hAnsi="Calibri"/>
                <w:sz w:val="28"/>
                <w:szCs w:val="28"/>
              </w:rPr>
            </w:pPr>
          </w:p>
        </w:tc>
        <w:tc>
          <w:tcPr>
            <w:tcW w:w="3501" w:type="dxa"/>
            <w:vMerge w:val="continue"/>
          </w:tcPr>
          <w:p w14:paraId="049D9E59">
            <w:pPr>
              <w:rPr>
                <w:rFonts w:ascii="Calibri" w:hAnsi="Calibri"/>
                <w:sz w:val="28"/>
                <w:szCs w:val="28"/>
              </w:rPr>
            </w:pPr>
          </w:p>
        </w:tc>
      </w:tr>
      <w:tr w14:paraId="09BEF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0DDA4E5">
            <w:pPr>
              <w:rPr>
                <w:rFonts w:ascii="Calibri" w:hAnsi="Calibri"/>
                <w:sz w:val="28"/>
                <w:szCs w:val="28"/>
              </w:rPr>
            </w:pPr>
          </w:p>
        </w:tc>
        <w:tc>
          <w:tcPr>
            <w:tcW w:w="1704" w:type="dxa"/>
          </w:tcPr>
          <w:p w14:paraId="152FA54F">
            <w:pPr>
              <w:rPr>
                <w:rFonts w:ascii="Calibri" w:hAnsi="Calibri"/>
                <w:sz w:val="28"/>
                <w:szCs w:val="28"/>
              </w:rPr>
            </w:pPr>
          </w:p>
        </w:tc>
        <w:tc>
          <w:tcPr>
            <w:tcW w:w="1704" w:type="dxa"/>
            <w:vMerge w:val="continue"/>
          </w:tcPr>
          <w:p w14:paraId="5E583087">
            <w:pPr>
              <w:rPr>
                <w:rFonts w:ascii="Calibri" w:hAnsi="Calibri"/>
                <w:sz w:val="28"/>
                <w:szCs w:val="28"/>
              </w:rPr>
            </w:pPr>
          </w:p>
        </w:tc>
        <w:tc>
          <w:tcPr>
            <w:tcW w:w="3501" w:type="dxa"/>
            <w:vMerge w:val="continue"/>
          </w:tcPr>
          <w:p w14:paraId="1E291E47">
            <w:pPr>
              <w:rPr>
                <w:rFonts w:ascii="Calibri" w:hAnsi="Calibri"/>
                <w:sz w:val="28"/>
                <w:szCs w:val="28"/>
              </w:rPr>
            </w:pPr>
          </w:p>
        </w:tc>
      </w:tr>
      <w:tr w14:paraId="6506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2492A9B">
            <w:pPr>
              <w:rPr>
                <w:rFonts w:ascii="Calibri" w:hAnsi="Calibri"/>
                <w:sz w:val="28"/>
                <w:szCs w:val="28"/>
              </w:rPr>
            </w:pPr>
          </w:p>
        </w:tc>
        <w:tc>
          <w:tcPr>
            <w:tcW w:w="1704" w:type="dxa"/>
          </w:tcPr>
          <w:p w14:paraId="2D7E44E3">
            <w:pPr>
              <w:rPr>
                <w:rFonts w:ascii="Calibri" w:hAnsi="Calibri"/>
                <w:sz w:val="28"/>
                <w:szCs w:val="28"/>
              </w:rPr>
            </w:pPr>
          </w:p>
        </w:tc>
        <w:tc>
          <w:tcPr>
            <w:tcW w:w="1704" w:type="dxa"/>
            <w:vMerge w:val="continue"/>
          </w:tcPr>
          <w:p w14:paraId="06CCDB56">
            <w:pPr>
              <w:rPr>
                <w:rFonts w:ascii="Calibri" w:hAnsi="Calibri"/>
                <w:sz w:val="28"/>
                <w:szCs w:val="28"/>
              </w:rPr>
            </w:pPr>
          </w:p>
        </w:tc>
        <w:tc>
          <w:tcPr>
            <w:tcW w:w="3501" w:type="dxa"/>
            <w:vMerge w:val="continue"/>
          </w:tcPr>
          <w:p w14:paraId="125FA7AE">
            <w:pPr>
              <w:rPr>
                <w:rFonts w:ascii="Calibri" w:hAnsi="Calibri"/>
                <w:sz w:val="28"/>
                <w:szCs w:val="28"/>
              </w:rPr>
            </w:pPr>
          </w:p>
        </w:tc>
      </w:tr>
      <w:tr w14:paraId="5F9F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639A0AB2">
            <w:pPr>
              <w:rPr>
                <w:rFonts w:ascii="Calibri" w:hAnsi="Calibri"/>
                <w:sz w:val="28"/>
                <w:szCs w:val="28"/>
              </w:rPr>
            </w:pPr>
          </w:p>
        </w:tc>
        <w:tc>
          <w:tcPr>
            <w:tcW w:w="1704" w:type="dxa"/>
          </w:tcPr>
          <w:p w14:paraId="4128B018">
            <w:pPr>
              <w:rPr>
                <w:rFonts w:ascii="Calibri" w:hAnsi="Calibri"/>
                <w:sz w:val="28"/>
                <w:szCs w:val="28"/>
              </w:rPr>
            </w:pPr>
          </w:p>
        </w:tc>
        <w:tc>
          <w:tcPr>
            <w:tcW w:w="1704" w:type="dxa"/>
            <w:vMerge w:val="continue"/>
          </w:tcPr>
          <w:p w14:paraId="249E1B76">
            <w:pPr>
              <w:rPr>
                <w:rFonts w:ascii="Calibri" w:hAnsi="Calibri"/>
                <w:sz w:val="28"/>
                <w:szCs w:val="28"/>
              </w:rPr>
            </w:pPr>
          </w:p>
        </w:tc>
        <w:tc>
          <w:tcPr>
            <w:tcW w:w="3501" w:type="dxa"/>
            <w:vMerge w:val="continue"/>
          </w:tcPr>
          <w:p w14:paraId="58B1DC9F">
            <w:pPr>
              <w:rPr>
                <w:rFonts w:ascii="Calibri" w:hAnsi="Calibri"/>
                <w:sz w:val="28"/>
                <w:szCs w:val="28"/>
              </w:rPr>
            </w:pPr>
          </w:p>
        </w:tc>
      </w:tr>
      <w:tr w14:paraId="51AF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7FB00D0">
            <w:pPr>
              <w:rPr>
                <w:rFonts w:ascii="Calibri" w:hAnsi="Calibri"/>
                <w:sz w:val="28"/>
                <w:szCs w:val="28"/>
              </w:rPr>
            </w:pPr>
          </w:p>
        </w:tc>
        <w:tc>
          <w:tcPr>
            <w:tcW w:w="1704" w:type="dxa"/>
          </w:tcPr>
          <w:p w14:paraId="2CAA0E1C">
            <w:pPr>
              <w:rPr>
                <w:rFonts w:ascii="Calibri" w:hAnsi="Calibri"/>
                <w:sz w:val="28"/>
                <w:szCs w:val="28"/>
              </w:rPr>
            </w:pPr>
          </w:p>
        </w:tc>
        <w:tc>
          <w:tcPr>
            <w:tcW w:w="1704" w:type="dxa"/>
            <w:vMerge w:val="continue"/>
          </w:tcPr>
          <w:p w14:paraId="4C241814">
            <w:pPr>
              <w:rPr>
                <w:rFonts w:ascii="Calibri" w:hAnsi="Calibri"/>
                <w:sz w:val="28"/>
                <w:szCs w:val="28"/>
              </w:rPr>
            </w:pPr>
          </w:p>
        </w:tc>
        <w:tc>
          <w:tcPr>
            <w:tcW w:w="3501" w:type="dxa"/>
            <w:vMerge w:val="continue"/>
          </w:tcPr>
          <w:p w14:paraId="2D72BE37">
            <w:pPr>
              <w:rPr>
                <w:rFonts w:ascii="Calibri" w:hAnsi="Calibri"/>
                <w:sz w:val="28"/>
                <w:szCs w:val="28"/>
              </w:rPr>
            </w:pPr>
          </w:p>
        </w:tc>
      </w:tr>
      <w:tr w14:paraId="478B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42CA992">
            <w:pPr>
              <w:rPr>
                <w:rFonts w:ascii="Calibri" w:hAnsi="Calibri"/>
                <w:sz w:val="28"/>
                <w:szCs w:val="28"/>
              </w:rPr>
            </w:pPr>
          </w:p>
        </w:tc>
        <w:tc>
          <w:tcPr>
            <w:tcW w:w="1704" w:type="dxa"/>
          </w:tcPr>
          <w:p w14:paraId="21F6E783">
            <w:pPr>
              <w:rPr>
                <w:rFonts w:ascii="Calibri" w:hAnsi="Calibri"/>
                <w:sz w:val="28"/>
                <w:szCs w:val="28"/>
              </w:rPr>
            </w:pPr>
          </w:p>
        </w:tc>
        <w:tc>
          <w:tcPr>
            <w:tcW w:w="1704" w:type="dxa"/>
            <w:vMerge w:val="continue"/>
          </w:tcPr>
          <w:p w14:paraId="6AC70147">
            <w:pPr>
              <w:rPr>
                <w:rFonts w:ascii="Calibri" w:hAnsi="Calibri"/>
                <w:sz w:val="28"/>
                <w:szCs w:val="28"/>
              </w:rPr>
            </w:pPr>
          </w:p>
        </w:tc>
        <w:tc>
          <w:tcPr>
            <w:tcW w:w="3501" w:type="dxa"/>
            <w:vMerge w:val="continue"/>
          </w:tcPr>
          <w:p w14:paraId="40F02002">
            <w:pPr>
              <w:rPr>
                <w:rFonts w:ascii="Calibri" w:hAnsi="Calibri"/>
                <w:sz w:val="28"/>
                <w:szCs w:val="28"/>
              </w:rPr>
            </w:pPr>
          </w:p>
        </w:tc>
      </w:tr>
      <w:tr w14:paraId="6C530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05FE302A">
            <w:pPr>
              <w:rPr>
                <w:rFonts w:ascii="Calibri" w:hAnsi="Calibri"/>
                <w:sz w:val="36"/>
                <w:szCs w:val="36"/>
              </w:rPr>
            </w:pPr>
            <w:r>
              <w:rPr>
                <w:rFonts w:ascii="Calibri" w:hAnsi="Calibri"/>
                <w:sz w:val="36"/>
                <w:szCs w:val="36"/>
              </w:rPr>
              <w:t>供应商全称：</w:t>
            </w:r>
          </w:p>
        </w:tc>
      </w:tr>
      <w:tr w14:paraId="56C3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A21951D">
            <w:pPr>
              <w:rPr>
                <w:rFonts w:ascii="Calibri" w:hAnsi="Calibri"/>
                <w:strike/>
                <w:color w:val="FF0000"/>
                <w:sz w:val="36"/>
                <w:szCs w:val="36"/>
              </w:rPr>
            </w:pPr>
          </w:p>
        </w:tc>
      </w:tr>
      <w:tr w14:paraId="589D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C2C496B">
            <w:pPr>
              <w:rPr>
                <w:rFonts w:ascii="Calibri" w:hAnsi="Calibri"/>
                <w:sz w:val="36"/>
                <w:szCs w:val="36"/>
              </w:rPr>
            </w:pPr>
            <w:r>
              <w:rPr>
                <w:rFonts w:ascii="Calibri" w:hAnsi="Calibri"/>
                <w:sz w:val="36"/>
                <w:szCs w:val="36"/>
              </w:rPr>
              <w:t>时      间：</w:t>
            </w:r>
          </w:p>
        </w:tc>
      </w:tr>
    </w:tbl>
    <w:p w14:paraId="7B35EBDF">
      <w:pPr>
        <w:rPr>
          <w:szCs w:val="22"/>
        </w:rPr>
      </w:pPr>
    </w:p>
    <w:p w14:paraId="458062A6">
      <w:pPr>
        <w:rPr>
          <w:szCs w:val="22"/>
        </w:rPr>
      </w:pPr>
    </w:p>
    <w:p w14:paraId="5C3CE1F7">
      <w:pPr>
        <w:rPr>
          <w:rFonts w:hAnsi="仿宋" w:eastAsia="仿宋"/>
          <w:sz w:val="30"/>
          <w:szCs w:val="30"/>
        </w:rPr>
      </w:pPr>
      <w:r>
        <w:rPr>
          <w:rFonts w:hAnsi="仿宋" w:eastAsia="仿宋"/>
          <w:sz w:val="30"/>
          <w:szCs w:val="30"/>
        </w:rPr>
        <w:br w:type="page"/>
      </w:r>
    </w:p>
    <w:p w14:paraId="17F2610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14:paraId="2A3FDF2B">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14:paraId="47D8209F">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14:paraId="5F86A7AD">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14:paraId="1AFE53F7">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14:paraId="2DD837B9">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14:paraId="5ADEFBEA">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14:paraId="3F503BB8">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14:paraId="7E69EB69">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14:paraId="65DD41C6">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14:paraId="5DE16725">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14:paraId="453A4161">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14:paraId="7BFF5D69">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14:paraId="04D6720C">
      <w:pPr>
        <w:snapToGrid w:val="0"/>
        <w:spacing w:before="156" w:beforeLines="50" w:after="50" w:line="460" w:lineRule="exact"/>
        <w:ind w:firstLine="560" w:firstLineChars="200"/>
        <w:rPr>
          <w:rFonts w:eastAsiaTheme="minorEastAsia"/>
          <w:sz w:val="28"/>
          <w:szCs w:val="28"/>
        </w:rPr>
      </w:pPr>
    </w:p>
    <w:p w14:paraId="642C92C9">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14:paraId="215D3D50">
      <w:pPr>
        <w:snapToGrid w:val="0"/>
        <w:spacing w:before="156" w:beforeLines="50" w:line="460" w:lineRule="exact"/>
        <w:ind w:firstLine="200"/>
        <w:rPr>
          <w:rFonts w:eastAsiaTheme="minorEastAsia"/>
          <w:sz w:val="28"/>
          <w:szCs w:val="28"/>
          <w:u w:val="single"/>
        </w:rPr>
      </w:pPr>
    </w:p>
    <w:p w14:paraId="758ADC9E">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7E37AB59">
      <w:pPr>
        <w:rPr>
          <w:rFonts w:hAnsi="仿宋" w:eastAsia="仿宋"/>
          <w:sz w:val="30"/>
          <w:szCs w:val="30"/>
        </w:rPr>
      </w:pPr>
      <w:r>
        <w:rPr>
          <w:rFonts w:hAnsi="仿宋" w:eastAsia="仿宋"/>
          <w:sz w:val="30"/>
          <w:szCs w:val="30"/>
        </w:rPr>
        <w:br w:type="page"/>
      </w:r>
    </w:p>
    <w:p w14:paraId="6D6A679C">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14:paraId="3A426E2B">
      <w:pPr>
        <w:snapToGrid w:val="0"/>
        <w:spacing w:before="50" w:after="50"/>
        <w:jc w:val="center"/>
        <w:rPr>
          <w:rFonts w:eastAsia="仿宋"/>
          <w:b/>
          <w:sz w:val="36"/>
          <w:szCs w:val="36"/>
        </w:rPr>
      </w:pPr>
      <w:r>
        <w:rPr>
          <w:rFonts w:hAnsi="仿宋" w:eastAsia="仿宋"/>
          <w:b/>
          <w:sz w:val="36"/>
          <w:szCs w:val="36"/>
        </w:rPr>
        <w:t>法定代表人授权委托书</w:t>
      </w:r>
    </w:p>
    <w:p w14:paraId="54D5D727">
      <w:pPr>
        <w:snapToGrid w:val="0"/>
        <w:spacing w:before="156" w:beforeLines="50" w:after="50"/>
        <w:rPr>
          <w:rFonts w:eastAsia="仿宋"/>
          <w:b/>
          <w:sz w:val="30"/>
          <w:szCs w:val="30"/>
        </w:rPr>
      </w:pPr>
    </w:p>
    <w:p w14:paraId="0CCB3F90">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14:paraId="45CAC784">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14:paraId="522615F4">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14:paraId="4F76583C">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14:paraId="4486B112">
      <w:pPr>
        <w:snapToGrid w:val="0"/>
        <w:spacing w:before="156" w:beforeLines="50" w:after="50" w:line="460" w:lineRule="exact"/>
        <w:ind w:firstLine="480"/>
        <w:rPr>
          <w:rFonts w:eastAsia="仿宋"/>
          <w:sz w:val="30"/>
          <w:szCs w:val="30"/>
        </w:rPr>
      </w:pPr>
    </w:p>
    <w:p w14:paraId="67EDD145">
      <w:pPr>
        <w:snapToGrid w:val="0"/>
        <w:spacing w:before="156" w:beforeLines="50" w:after="50" w:line="460" w:lineRule="exact"/>
        <w:ind w:firstLine="480"/>
        <w:rPr>
          <w:rFonts w:eastAsia="仿宋"/>
          <w:sz w:val="30"/>
          <w:szCs w:val="30"/>
        </w:rPr>
      </w:pPr>
    </w:p>
    <w:p w14:paraId="07A5F807">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14:paraId="1F129811">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14:paraId="4F73DC51">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14:paraId="2B5592F8">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14:paraId="3FCC117B">
      <w:pPr>
        <w:snapToGrid w:val="0"/>
        <w:spacing w:before="156" w:beforeLines="50" w:after="50" w:line="460" w:lineRule="exact"/>
        <w:rPr>
          <w:rFonts w:eastAsia="仿宋"/>
          <w:sz w:val="30"/>
          <w:szCs w:val="30"/>
        </w:rPr>
      </w:pPr>
    </w:p>
    <w:p w14:paraId="2829AD1A">
      <w:pPr>
        <w:snapToGrid w:val="0"/>
        <w:spacing w:before="156" w:beforeLines="50" w:after="50" w:line="460" w:lineRule="exact"/>
        <w:rPr>
          <w:rFonts w:eastAsia="仿宋"/>
          <w:sz w:val="30"/>
          <w:szCs w:val="30"/>
        </w:rPr>
      </w:pPr>
      <w:r>
        <w:rPr>
          <w:rFonts w:eastAsia="仿宋"/>
          <w:sz w:val="30"/>
          <w:szCs w:val="30"/>
        </w:rPr>
        <w:t xml:space="preserve">                                     </w:t>
      </w:r>
    </w:p>
    <w:p w14:paraId="237CBF77">
      <w:pPr>
        <w:snapToGrid w:val="0"/>
        <w:spacing w:before="156" w:beforeLines="50" w:after="50" w:line="460" w:lineRule="exact"/>
        <w:ind w:firstLine="6150" w:firstLineChars="2050"/>
        <w:rPr>
          <w:rFonts w:eastAsia="仿宋"/>
          <w:sz w:val="30"/>
          <w:szCs w:val="30"/>
        </w:rPr>
      </w:pPr>
    </w:p>
    <w:p w14:paraId="35362FFA">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14:paraId="0188F3E9">
      <w:pPr>
        <w:pStyle w:val="36"/>
        <w:spacing w:line="360" w:lineRule="auto"/>
        <w:jc w:val="both"/>
        <w:rPr>
          <w:sz w:val="21"/>
          <w:szCs w:val="21"/>
        </w:rPr>
      </w:pPr>
    </w:p>
    <w:p w14:paraId="6AE663E0">
      <w:pPr>
        <w:pStyle w:val="36"/>
        <w:spacing w:line="360" w:lineRule="auto"/>
        <w:jc w:val="both"/>
        <w:rPr>
          <w:sz w:val="21"/>
          <w:szCs w:val="21"/>
        </w:rPr>
      </w:pPr>
    </w:p>
    <w:p w14:paraId="78A58486">
      <w:pPr>
        <w:pStyle w:val="36"/>
        <w:spacing w:line="360" w:lineRule="auto"/>
        <w:jc w:val="both"/>
        <w:rPr>
          <w:sz w:val="21"/>
          <w:szCs w:val="21"/>
        </w:rPr>
      </w:pPr>
    </w:p>
    <w:p w14:paraId="32657E6B">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4</w:t>
      </w:r>
      <w:r>
        <w:rPr>
          <w:rFonts w:hAnsi="仿宋" w:eastAsia="仿宋"/>
          <w:sz w:val="30"/>
          <w:szCs w:val="30"/>
        </w:rPr>
        <w:t>：</w:t>
      </w:r>
    </w:p>
    <w:p w14:paraId="68972A4F">
      <w:pPr>
        <w:jc w:val="center"/>
        <w:rPr>
          <w:b/>
          <w:sz w:val="36"/>
          <w:szCs w:val="36"/>
        </w:rPr>
      </w:pPr>
      <w:r>
        <w:rPr>
          <w:b/>
          <w:sz w:val="36"/>
          <w:szCs w:val="36"/>
        </w:rPr>
        <w:t>技术响应表</w:t>
      </w:r>
    </w:p>
    <w:p w14:paraId="56E4AFB2">
      <w:pPr>
        <w:rPr>
          <w:sz w:val="32"/>
          <w:szCs w:val="32"/>
          <w:u w:val="single"/>
        </w:rPr>
      </w:pPr>
      <w:r>
        <w:rPr>
          <w:sz w:val="32"/>
          <w:szCs w:val="32"/>
        </w:rPr>
        <w:t>供应商全称（公章）：</w:t>
      </w:r>
      <w:r>
        <w:rPr>
          <w:sz w:val="32"/>
          <w:szCs w:val="32"/>
          <w:u w:val="single"/>
        </w:rPr>
        <w:t xml:space="preserve">                        </w:t>
      </w:r>
    </w:p>
    <w:tbl>
      <w:tblPr>
        <w:tblStyle w:val="1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14:paraId="5F3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708C51B6">
            <w:pPr>
              <w:jc w:val="center"/>
              <w:rPr>
                <w:rFonts w:asciiTheme="minorEastAsia" w:hAnsiTheme="minorEastAsia" w:eastAsiaTheme="minorEastAsia"/>
                <w:b/>
                <w:sz w:val="28"/>
                <w:szCs w:val="28"/>
              </w:rPr>
            </w:pPr>
            <w:r>
              <w:rPr>
                <w:rFonts w:asciiTheme="minorEastAsia" w:hAnsiTheme="minorEastAsia" w:eastAsiaTheme="minorEastAsia"/>
                <w:b/>
                <w:sz w:val="28"/>
                <w:szCs w:val="28"/>
              </w:rPr>
              <w:t>采购文件要求</w:t>
            </w: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17312728">
            <w:pPr>
              <w:jc w:val="center"/>
              <w:rPr>
                <w:rFonts w:asciiTheme="minorEastAsia" w:hAnsiTheme="minorEastAsia" w:eastAsiaTheme="minorEastAsia"/>
                <w:b/>
                <w:sz w:val="28"/>
                <w:szCs w:val="28"/>
              </w:rPr>
            </w:pPr>
            <w:r>
              <w:rPr>
                <w:rFonts w:asciiTheme="minorEastAsia" w:hAnsiTheme="minorEastAsia" w:eastAsiaTheme="minorEastAsia"/>
                <w:b/>
                <w:sz w:val="28"/>
                <w:szCs w:val="28"/>
              </w:rPr>
              <w:t>响应情况</w:t>
            </w: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27BD35F3">
            <w:pPr>
              <w:jc w:val="center"/>
              <w:rPr>
                <w:rFonts w:asciiTheme="minorEastAsia" w:hAnsiTheme="minorEastAsia" w:eastAsiaTheme="minorEastAsia"/>
                <w:b/>
                <w:sz w:val="28"/>
                <w:szCs w:val="28"/>
              </w:rPr>
            </w:pPr>
            <w:r>
              <w:rPr>
                <w:rFonts w:asciiTheme="minorEastAsia" w:hAnsiTheme="minorEastAsia" w:eastAsiaTheme="minorEastAsia"/>
                <w:b/>
                <w:sz w:val="28"/>
                <w:szCs w:val="28"/>
              </w:rPr>
              <w:t>偏离情况</w:t>
            </w:r>
          </w:p>
        </w:tc>
      </w:tr>
      <w:tr w14:paraId="5F54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24633">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57F64B90">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5CB8C12">
            <w:pPr>
              <w:jc w:val="center"/>
              <w:rPr>
                <w:rFonts w:asciiTheme="minorEastAsia" w:hAnsiTheme="minorEastAsia" w:eastAsiaTheme="minorEastAsia"/>
                <w:b/>
                <w:sz w:val="28"/>
                <w:szCs w:val="28"/>
              </w:rPr>
            </w:pPr>
          </w:p>
        </w:tc>
      </w:tr>
      <w:tr w14:paraId="5DB7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E225308">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A283333">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DAA43E6">
            <w:pPr>
              <w:jc w:val="center"/>
              <w:rPr>
                <w:rFonts w:asciiTheme="minorEastAsia" w:hAnsiTheme="minorEastAsia" w:eastAsiaTheme="minorEastAsia"/>
                <w:b/>
                <w:sz w:val="28"/>
                <w:szCs w:val="28"/>
              </w:rPr>
            </w:pPr>
          </w:p>
        </w:tc>
      </w:tr>
      <w:tr w14:paraId="55A5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7F5F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4AD5A32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45D5085">
            <w:pPr>
              <w:jc w:val="center"/>
              <w:rPr>
                <w:rFonts w:asciiTheme="minorEastAsia" w:hAnsiTheme="minorEastAsia" w:eastAsiaTheme="minorEastAsia"/>
                <w:b/>
                <w:sz w:val="28"/>
                <w:szCs w:val="28"/>
              </w:rPr>
            </w:pPr>
          </w:p>
        </w:tc>
      </w:tr>
      <w:tr w14:paraId="065F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C35BA95">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C213D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31C6ED29">
            <w:pPr>
              <w:jc w:val="center"/>
              <w:rPr>
                <w:rFonts w:asciiTheme="minorEastAsia" w:hAnsiTheme="minorEastAsia" w:eastAsiaTheme="minorEastAsia"/>
                <w:b/>
                <w:sz w:val="28"/>
                <w:szCs w:val="28"/>
              </w:rPr>
            </w:pPr>
          </w:p>
        </w:tc>
      </w:tr>
      <w:tr w14:paraId="579B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2592F07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5A927CF">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EC8D17D">
            <w:pPr>
              <w:jc w:val="center"/>
              <w:rPr>
                <w:rFonts w:asciiTheme="minorEastAsia" w:hAnsiTheme="minorEastAsia" w:eastAsiaTheme="minorEastAsia"/>
                <w:b/>
                <w:sz w:val="28"/>
                <w:szCs w:val="28"/>
              </w:rPr>
            </w:pPr>
          </w:p>
        </w:tc>
      </w:tr>
      <w:tr w14:paraId="50D0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55B18F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7801496">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456B7C14">
            <w:pPr>
              <w:jc w:val="center"/>
              <w:rPr>
                <w:rFonts w:asciiTheme="minorEastAsia" w:hAnsiTheme="minorEastAsia" w:eastAsiaTheme="minorEastAsia"/>
                <w:b/>
                <w:sz w:val="28"/>
                <w:szCs w:val="28"/>
              </w:rPr>
            </w:pPr>
          </w:p>
        </w:tc>
      </w:tr>
      <w:tr w14:paraId="6F0B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A75B710">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F23A365">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D18FBE5">
            <w:pPr>
              <w:jc w:val="center"/>
              <w:rPr>
                <w:rFonts w:asciiTheme="minorEastAsia" w:hAnsiTheme="minorEastAsia" w:eastAsiaTheme="minorEastAsia"/>
                <w:b/>
                <w:sz w:val="28"/>
                <w:szCs w:val="28"/>
              </w:rPr>
            </w:pPr>
          </w:p>
        </w:tc>
      </w:tr>
      <w:tr w14:paraId="6E43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DF9D0A2">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183686B">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2709D88">
            <w:pPr>
              <w:jc w:val="center"/>
              <w:rPr>
                <w:rFonts w:asciiTheme="minorEastAsia" w:hAnsiTheme="minorEastAsia" w:eastAsiaTheme="minorEastAsia"/>
                <w:b/>
                <w:sz w:val="28"/>
                <w:szCs w:val="28"/>
              </w:rPr>
            </w:pPr>
          </w:p>
        </w:tc>
      </w:tr>
      <w:tr w14:paraId="0249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6F5DAFAE">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1A9CC9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3A694B4">
            <w:pPr>
              <w:jc w:val="center"/>
              <w:rPr>
                <w:rFonts w:asciiTheme="minorEastAsia" w:hAnsiTheme="minorEastAsia" w:eastAsiaTheme="minorEastAsia"/>
                <w:b/>
                <w:sz w:val="28"/>
                <w:szCs w:val="28"/>
              </w:rPr>
            </w:pPr>
          </w:p>
        </w:tc>
      </w:tr>
      <w:tr w14:paraId="0A5E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39336F4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A25FA3D">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129DB020">
            <w:pPr>
              <w:jc w:val="center"/>
              <w:rPr>
                <w:rFonts w:asciiTheme="minorEastAsia" w:hAnsiTheme="minorEastAsia" w:eastAsiaTheme="minorEastAsia"/>
                <w:b/>
                <w:sz w:val="28"/>
                <w:szCs w:val="28"/>
              </w:rPr>
            </w:pPr>
          </w:p>
        </w:tc>
      </w:tr>
      <w:tr w14:paraId="7A0C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74D5B5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B102B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A801A58">
            <w:pPr>
              <w:jc w:val="center"/>
              <w:rPr>
                <w:rFonts w:asciiTheme="minorEastAsia" w:hAnsiTheme="minorEastAsia" w:eastAsiaTheme="minorEastAsia"/>
                <w:b/>
                <w:sz w:val="28"/>
                <w:szCs w:val="28"/>
              </w:rPr>
            </w:pPr>
          </w:p>
        </w:tc>
      </w:tr>
      <w:tr w14:paraId="5E64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AC7D809">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D044E39">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54126EE">
            <w:pPr>
              <w:jc w:val="center"/>
              <w:rPr>
                <w:rFonts w:asciiTheme="minorEastAsia" w:hAnsiTheme="minorEastAsia" w:eastAsiaTheme="minorEastAsia"/>
                <w:b/>
                <w:sz w:val="28"/>
                <w:szCs w:val="28"/>
              </w:rPr>
            </w:pPr>
          </w:p>
        </w:tc>
      </w:tr>
    </w:tbl>
    <w:p w14:paraId="4BD66BFE">
      <w:pPr>
        <w:rPr>
          <w:sz w:val="32"/>
          <w:szCs w:val="32"/>
          <w:u w:val="single"/>
        </w:rPr>
      </w:pPr>
    </w:p>
    <w:p w14:paraId="77DB56A7">
      <w:pPr>
        <w:rPr>
          <w:sz w:val="32"/>
          <w:szCs w:val="32"/>
        </w:rPr>
      </w:pPr>
    </w:p>
    <w:p w14:paraId="21F26EE3">
      <w:pPr>
        <w:rPr>
          <w:sz w:val="32"/>
          <w:szCs w:val="32"/>
          <w:u w:val="single"/>
        </w:rPr>
      </w:pPr>
      <w:r>
        <w:rPr>
          <w:sz w:val="32"/>
          <w:szCs w:val="32"/>
        </w:rPr>
        <w:t>授权代表签名及手机：</w:t>
      </w:r>
      <w:r>
        <w:rPr>
          <w:sz w:val="32"/>
          <w:szCs w:val="32"/>
          <w:u w:val="single"/>
        </w:rPr>
        <w:t xml:space="preserve">                 </w:t>
      </w:r>
    </w:p>
    <w:p w14:paraId="35EE4D6A">
      <w:pPr>
        <w:rPr>
          <w:sz w:val="32"/>
          <w:szCs w:val="32"/>
          <w:u w:val="single"/>
        </w:rPr>
      </w:pPr>
      <w:r>
        <w:rPr>
          <w:sz w:val="32"/>
          <w:szCs w:val="32"/>
        </w:rPr>
        <w:t>日期：</w:t>
      </w:r>
      <w:r>
        <w:rPr>
          <w:sz w:val="32"/>
          <w:szCs w:val="32"/>
          <w:u w:val="single"/>
        </w:rPr>
        <w:t xml:space="preserve">                   </w:t>
      </w:r>
    </w:p>
    <w:p w14:paraId="41CA28A5">
      <w:pPr>
        <w:pStyle w:val="36"/>
        <w:spacing w:line="360" w:lineRule="auto"/>
        <w:jc w:val="both"/>
        <w:rPr>
          <w:sz w:val="21"/>
          <w:szCs w:val="21"/>
        </w:rPr>
      </w:pPr>
    </w:p>
    <w:p w14:paraId="3D51F4B4">
      <w:pPr>
        <w:pStyle w:val="36"/>
        <w:spacing w:line="360" w:lineRule="auto"/>
        <w:jc w:val="both"/>
        <w:rPr>
          <w:rFonts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2D2E483D">
      <w:pPr>
        <w:rPr>
          <w:rFonts w:hAnsi="仿宋" w:eastAsia="仿宋"/>
          <w:sz w:val="30"/>
          <w:szCs w:val="30"/>
        </w:rPr>
      </w:pPr>
      <w:r>
        <w:rPr>
          <w:rFonts w:hAnsi="仿宋" w:eastAsia="仿宋"/>
          <w:sz w:val="30"/>
          <w:szCs w:val="30"/>
        </w:rPr>
        <w:br w:type="page"/>
      </w:r>
    </w:p>
    <w:p w14:paraId="0C040FFF">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5</w:t>
      </w:r>
      <w:r>
        <w:rPr>
          <w:rFonts w:hAnsi="仿宋" w:eastAsia="仿宋"/>
          <w:sz w:val="30"/>
          <w:szCs w:val="30"/>
        </w:rPr>
        <w:t>：</w:t>
      </w:r>
    </w:p>
    <w:p w14:paraId="30E66AB8">
      <w:pPr>
        <w:jc w:val="center"/>
        <w:rPr>
          <w:rFonts w:asciiTheme="minorEastAsia" w:hAnsiTheme="minorEastAsia" w:eastAsiaTheme="minorEastAsia"/>
          <w:sz w:val="36"/>
          <w:szCs w:val="36"/>
        </w:rPr>
      </w:pPr>
      <w:r>
        <w:rPr>
          <w:rFonts w:asciiTheme="minorEastAsia" w:hAnsiTheme="minorEastAsia" w:eastAsiaTheme="minorEastAsia"/>
          <w:sz w:val="36"/>
          <w:szCs w:val="36"/>
        </w:rPr>
        <w:t>报价明细表</w:t>
      </w:r>
    </w:p>
    <w:p w14:paraId="4865356A">
      <w:pPr>
        <w:rPr>
          <w:rFonts w:asciiTheme="minorEastAsia" w:hAnsiTheme="minorEastAsia" w:eastAsiaTheme="minorEastAsia"/>
          <w:sz w:val="32"/>
          <w:szCs w:val="32"/>
          <w:u w:val="single"/>
        </w:rPr>
      </w:pPr>
      <w:r>
        <w:rPr>
          <w:rFonts w:asciiTheme="minorEastAsia" w:hAnsiTheme="minorEastAsia" w:eastAsiaTheme="minorEastAsia"/>
          <w:sz w:val="32"/>
          <w:szCs w:val="32"/>
        </w:rPr>
        <w:t>供应商全称：</w:t>
      </w:r>
      <w:r>
        <w:rPr>
          <w:rFonts w:asciiTheme="minorEastAsia" w:hAnsiTheme="minorEastAsia" w:eastAsiaTheme="minorEastAsia"/>
          <w:sz w:val="32"/>
          <w:szCs w:val="32"/>
          <w:u w:val="single"/>
        </w:rPr>
        <w:t xml:space="preserve">                        </w:t>
      </w:r>
    </w:p>
    <w:p w14:paraId="70F84F83">
      <w:pPr>
        <w:rPr>
          <w:rFonts w:asciiTheme="minorEastAsia" w:hAnsiTheme="minorEastAsia" w:eastAsiaTheme="minorEastAsia"/>
          <w:sz w:val="32"/>
          <w:szCs w:val="32"/>
          <w:u w:val="single"/>
        </w:rPr>
      </w:pPr>
      <w:r>
        <w:rPr>
          <w:rFonts w:asciiTheme="minorEastAsia" w:hAnsiTheme="minorEastAsia" w:eastAsiaTheme="minorEastAsia"/>
          <w:sz w:val="32"/>
          <w:szCs w:val="32"/>
        </w:rPr>
        <w:t>项目编号：</w:t>
      </w:r>
      <w:r>
        <w:rPr>
          <w:rFonts w:asciiTheme="minorEastAsia" w:hAnsiTheme="minorEastAsia" w:eastAsiaTheme="minorEastAsia"/>
          <w:sz w:val="32"/>
          <w:szCs w:val="32"/>
          <w:u w:val="single"/>
        </w:rPr>
        <w:t xml:space="preserve">                          </w:t>
      </w:r>
    </w:p>
    <w:tbl>
      <w:tblPr>
        <w:tblStyle w:val="1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10"/>
        <w:gridCol w:w="2693"/>
        <w:gridCol w:w="1384"/>
        <w:gridCol w:w="1451"/>
      </w:tblGrid>
      <w:tr w14:paraId="40C7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77940807">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w:t>
            </w:r>
            <w:r>
              <w:rPr>
                <w:rFonts w:asciiTheme="minorEastAsia" w:hAnsiTheme="minorEastAsia" w:eastAsiaTheme="minorEastAsia"/>
                <w:b/>
                <w:sz w:val="28"/>
                <w:szCs w:val="28"/>
              </w:rPr>
              <w:t>名称</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272F1872">
            <w:pPr>
              <w:jc w:val="center"/>
              <w:rPr>
                <w:rFonts w:asciiTheme="minorEastAsia" w:hAnsiTheme="minorEastAsia" w:eastAsiaTheme="minorEastAsia"/>
                <w:b/>
                <w:sz w:val="28"/>
                <w:szCs w:val="28"/>
              </w:rPr>
            </w:pPr>
            <w:r>
              <w:rPr>
                <w:rFonts w:asciiTheme="minorEastAsia" w:hAnsiTheme="minorEastAsia" w:eastAsiaTheme="minorEastAsia"/>
                <w:b/>
                <w:sz w:val="28"/>
                <w:szCs w:val="28"/>
              </w:rPr>
              <w:t>数量</w:t>
            </w:r>
            <w:r>
              <w:rPr>
                <w:rFonts w:hint="eastAsia" w:asciiTheme="minorEastAsia" w:hAnsiTheme="minorEastAsia" w:eastAsiaTheme="minorEastAsia"/>
                <w:b/>
                <w:sz w:val="28"/>
                <w:szCs w:val="28"/>
              </w:rPr>
              <w:t>及单位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5D402B78">
            <w:pPr>
              <w:jc w:val="center"/>
              <w:rPr>
                <w:rFonts w:asciiTheme="minorEastAsia" w:hAnsiTheme="minorEastAsia" w:eastAsiaTheme="minorEastAsia"/>
                <w:b/>
                <w:sz w:val="28"/>
                <w:szCs w:val="28"/>
              </w:rPr>
            </w:pPr>
            <w:r>
              <w:rPr>
                <w:rFonts w:asciiTheme="minorEastAsia" w:hAnsiTheme="minorEastAsia" w:eastAsiaTheme="minorEastAsia"/>
                <w:b/>
                <w:sz w:val="28"/>
                <w:szCs w:val="28"/>
              </w:rPr>
              <w:t>单价（元）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345FD749">
            <w:pPr>
              <w:jc w:val="center"/>
              <w:rPr>
                <w:rFonts w:asciiTheme="minorEastAsia" w:hAnsiTheme="minorEastAsia" w:eastAsiaTheme="minorEastAsia"/>
                <w:b/>
                <w:sz w:val="28"/>
                <w:szCs w:val="28"/>
              </w:rPr>
            </w:pPr>
            <w:r>
              <w:rPr>
                <w:rFonts w:asciiTheme="minorEastAsia" w:hAnsiTheme="minorEastAsia" w:eastAsiaTheme="minorEastAsia"/>
                <w:b/>
                <w:sz w:val="28"/>
                <w:szCs w:val="28"/>
              </w:rPr>
              <w:t>总价（元）</w:t>
            </w:r>
          </w:p>
        </w:tc>
      </w:tr>
      <w:tr w14:paraId="417E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11E3ECC5">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60A1F93A">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1008B59B">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40952856">
            <w:pPr>
              <w:rPr>
                <w:rFonts w:asciiTheme="minorEastAsia" w:hAnsiTheme="minorEastAsia" w:eastAsiaTheme="minorEastAsia"/>
                <w:sz w:val="32"/>
                <w:szCs w:val="32"/>
              </w:rPr>
            </w:pPr>
          </w:p>
        </w:tc>
      </w:tr>
      <w:tr w14:paraId="70FF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3B42C9F8">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09BD094C">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067744B6">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4D7DFE00">
            <w:pPr>
              <w:rPr>
                <w:rFonts w:asciiTheme="minorEastAsia" w:hAnsiTheme="minorEastAsia" w:eastAsiaTheme="minorEastAsia"/>
                <w:sz w:val="32"/>
                <w:szCs w:val="32"/>
              </w:rPr>
            </w:pPr>
          </w:p>
        </w:tc>
      </w:tr>
      <w:tr w14:paraId="305B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tcPr>
          <w:p w14:paraId="337D2DA2">
            <w:pPr>
              <w:rPr>
                <w:rFonts w:asciiTheme="minorEastAsia" w:hAnsiTheme="minorEastAsia" w:eastAsiaTheme="minorEastAsia"/>
                <w:sz w:val="28"/>
                <w:szCs w:val="28"/>
                <w:u w:val="single"/>
              </w:rPr>
            </w:pPr>
            <w:r>
              <w:rPr>
                <w:rFonts w:asciiTheme="minorEastAsia" w:hAnsiTheme="minorEastAsia" w:eastAsiaTheme="minorEastAsia"/>
                <w:sz w:val="28"/>
                <w:szCs w:val="28"/>
              </w:rPr>
              <w:t>合计金额大写：</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小写：￥</w:t>
            </w:r>
            <w:r>
              <w:rPr>
                <w:rFonts w:asciiTheme="minorEastAsia" w:hAnsiTheme="minorEastAsia" w:eastAsiaTheme="minorEastAsia"/>
                <w:sz w:val="28"/>
                <w:szCs w:val="28"/>
                <w:u w:val="single"/>
              </w:rPr>
              <w:t xml:space="preserve">              </w:t>
            </w:r>
          </w:p>
        </w:tc>
      </w:tr>
      <w:tr w14:paraId="29EA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310F2692">
            <w:pPr>
              <w:jc w:val="center"/>
              <w:rPr>
                <w:rFonts w:asciiTheme="minorEastAsia" w:hAnsiTheme="minorEastAsia" w:eastAsiaTheme="minorEastAsia"/>
                <w:sz w:val="28"/>
                <w:szCs w:val="28"/>
              </w:rPr>
            </w:pPr>
          </w:p>
          <w:p w14:paraId="72B77308">
            <w:pPr>
              <w:jc w:val="center"/>
              <w:rPr>
                <w:rFonts w:asciiTheme="minorEastAsia" w:hAnsiTheme="minorEastAsia" w:eastAsiaTheme="minorEastAsia"/>
                <w:sz w:val="28"/>
                <w:szCs w:val="28"/>
              </w:rPr>
            </w:pPr>
          </w:p>
          <w:p w14:paraId="0D73A85D">
            <w:pPr>
              <w:jc w:val="center"/>
              <w:rPr>
                <w:rFonts w:asciiTheme="minorEastAsia" w:hAnsiTheme="minorEastAsia" w:eastAsiaTheme="minorEastAsia"/>
                <w:sz w:val="28"/>
                <w:szCs w:val="28"/>
              </w:rPr>
            </w:pPr>
          </w:p>
          <w:p w14:paraId="170262C6">
            <w:pPr>
              <w:jc w:val="center"/>
              <w:rPr>
                <w:rFonts w:asciiTheme="minorEastAsia" w:hAnsiTheme="minorEastAsia" w:eastAsiaTheme="minorEastAsia"/>
                <w:sz w:val="28"/>
                <w:szCs w:val="28"/>
              </w:rPr>
            </w:pPr>
            <w:r>
              <w:rPr>
                <w:rFonts w:asciiTheme="minorEastAsia" w:hAnsiTheme="minorEastAsia" w:eastAsiaTheme="minorEastAsia"/>
                <w:sz w:val="28"/>
                <w:szCs w:val="28"/>
              </w:rPr>
              <w:t>备</w:t>
            </w:r>
          </w:p>
          <w:p w14:paraId="648E7E67">
            <w:pPr>
              <w:jc w:val="center"/>
              <w:rPr>
                <w:rFonts w:asciiTheme="minorEastAsia" w:hAnsiTheme="minorEastAsia" w:eastAsiaTheme="minorEastAsia"/>
                <w:sz w:val="28"/>
                <w:szCs w:val="28"/>
              </w:rPr>
            </w:pPr>
          </w:p>
          <w:p w14:paraId="2A4724FB">
            <w:pPr>
              <w:jc w:val="center"/>
              <w:rPr>
                <w:rFonts w:asciiTheme="minorEastAsia" w:hAnsiTheme="minorEastAsia" w:eastAsiaTheme="minorEastAsia"/>
                <w:sz w:val="28"/>
                <w:szCs w:val="28"/>
              </w:rPr>
            </w:pPr>
            <w:r>
              <w:rPr>
                <w:rFonts w:asciiTheme="minorEastAsia" w:hAnsiTheme="minorEastAsia" w:eastAsiaTheme="minorEastAsia"/>
                <w:sz w:val="28"/>
                <w:szCs w:val="28"/>
              </w:rPr>
              <w:t>注</w:t>
            </w:r>
          </w:p>
          <w:p w14:paraId="2F94B9CC">
            <w:pPr>
              <w:jc w:val="center"/>
              <w:rPr>
                <w:rFonts w:asciiTheme="minorEastAsia" w:hAnsiTheme="minorEastAsia" w:eastAsiaTheme="minorEastAsia"/>
                <w:sz w:val="28"/>
                <w:szCs w:val="28"/>
              </w:rPr>
            </w:pPr>
          </w:p>
          <w:p w14:paraId="698284A3">
            <w:pPr>
              <w:jc w:val="center"/>
              <w:rPr>
                <w:rFonts w:asciiTheme="minorEastAsia" w:hAnsiTheme="minorEastAsia" w:eastAsiaTheme="minorEastAsia"/>
                <w:sz w:val="28"/>
                <w:szCs w:val="28"/>
              </w:rPr>
            </w:pPr>
          </w:p>
          <w:p w14:paraId="6BEBC330">
            <w:pPr>
              <w:jc w:val="center"/>
              <w:rPr>
                <w:rFonts w:asciiTheme="minorEastAsia" w:hAnsiTheme="minorEastAsia" w:eastAsiaTheme="minorEastAsia"/>
                <w:sz w:val="28"/>
                <w:szCs w:val="28"/>
              </w:rPr>
            </w:pPr>
          </w:p>
        </w:tc>
        <w:tc>
          <w:tcPr>
            <w:tcW w:w="7938" w:type="dxa"/>
            <w:gridSpan w:val="4"/>
            <w:tcBorders>
              <w:top w:val="single" w:color="000000" w:sz="4" w:space="0"/>
              <w:left w:val="single" w:color="000000" w:sz="4" w:space="0"/>
              <w:bottom w:val="single" w:color="000000" w:sz="4" w:space="0"/>
              <w:right w:val="single" w:color="000000" w:sz="4" w:space="0"/>
            </w:tcBorders>
            <w:shd w:val="clear" w:color="auto" w:fill="auto"/>
          </w:tcPr>
          <w:p w14:paraId="5696BE06">
            <w:pPr>
              <w:rPr>
                <w:rFonts w:asciiTheme="minorEastAsia" w:hAnsiTheme="minorEastAsia" w:eastAsiaTheme="minorEastAsia"/>
                <w:sz w:val="28"/>
                <w:szCs w:val="28"/>
              </w:rPr>
            </w:pPr>
            <w:r>
              <w:rPr>
                <w:rFonts w:asciiTheme="minorEastAsia" w:hAnsiTheme="minorEastAsia" w:eastAsiaTheme="minorEastAsia"/>
                <w:sz w:val="28"/>
                <w:szCs w:val="28"/>
              </w:rPr>
              <w:t>1、此表应按项目的明细情况列项填表，在填写时，如上表不适合本项目的实际情况，可在确保响应明细内容完整的情况下，根据上表格式自行划表填写。</w:t>
            </w:r>
          </w:p>
          <w:p w14:paraId="3335975F">
            <w:pPr>
              <w:rPr>
                <w:rFonts w:asciiTheme="minorEastAsia" w:hAnsiTheme="minorEastAsia" w:eastAsiaTheme="minorEastAsia"/>
                <w:sz w:val="28"/>
                <w:szCs w:val="28"/>
              </w:rPr>
            </w:pPr>
            <w:r>
              <w:rPr>
                <w:rFonts w:asciiTheme="minorEastAsia" w:hAnsiTheme="minorEastAsia" w:eastAsiaTheme="minorEastAsia"/>
                <w:sz w:val="28"/>
                <w:szCs w:val="28"/>
              </w:rPr>
              <w:t>2、报价要求：项目费用包括项目实施所需的工程费、工时费、服务费、运输费、安装费调试费、税费及其他一切费用。</w:t>
            </w:r>
          </w:p>
          <w:p w14:paraId="4D202896">
            <w:pPr>
              <w:rPr>
                <w:rFonts w:asciiTheme="minorEastAsia" w:hAnsiTheme="minorEastAsia" w:eastAsiaTheme="minorEastAsia"/>
                <w:sz w:val="28"/>
                <w:szCs w:val="28"/>
              </w:rPr>
            </w:pPr>
            <w:r>
              <w:rPr>
                <w:rFonts w:asciiTheme="minorEastAsia" w:hAnsiTheme="minorEastAsia" w:eastAsiaTheme="minorEastAsia"/>
                <w:sz w:val="28"/>
                <w:szCs w:val="28"/>
              </w:rPr>
              <w:t>3、报价中不允许出现报价优惠等字样，合计总价应与明细报价汇总相等。</w:t>
            </w:r>
          </w:p>
          <w:p w14:paraId="3CAA1B33">
            <w:pPr>
              <w:rPr>
                <w:rFonts w:asciiTheme="minorEastAsia" w:hAnsiTheme="minorEastAsia" w:eastAsiaTheme="minorEastAsia"/>
                <w:sz w:val="28"/>
                <w:szCs w:val="28"/>
              </w:rPr>
            </w:pPr>
          </w:p>
        </w:tc>
      </w:tr>
    </w:tbl>
    <w:p w14:paraId="453B9091">
      <w:pPr>
        <w:rPr>
          <w:rFonts w:asciiTheme="minorEastAsia" w:hAnsiTheme="minorEastAsia" w:eastAsiaTheme="minorEastAsia"/>
          <w:sz w:val="32"/>
          <w:szCs w:val="32"/>
        </w:rPr>
      </w:pPr>
    </w:p>
    <w:p w14:paraId="5D7D854A">
      <w:pPr>
        <w:rPr>
          <w:rFonts w:asciiTheme="minorEastAsia" w:hAnsiTheme="minorEastAsia" w:eastAsiaTheme="minorEastAsia"/>
          <w:sz w:val="32"/>
          <w:szCs w:val="32"/>
          <w:u w:val="single"/>
        </w:rPr>
      </w:pPr>
      <w:r>
        <w:rPr>
          <w:rFonts w:asciiTheme="minorEastAsia" w:hAnsiTheme="minorEastAsia" w:eastAsiaTheme="minorEastAsia"/>
          <w:sz w:val="32"/>
          <w:szCs w:val="32"/>
        </w:rPr>
        <w:t>授权代表签名：</w:t>
      </w:r>
      <w:r>
        <w:rPr>
          <w:rFonts w:asciiTheme="minorEastAsia" w:hAnsiTheme="minorEastAsia" w:eastAsiaTheme="minorEastAsia"/>
          <w:sz w:val="32"/>
          <w:szCs w:val="32"/>
          <w:u w:val="single"/>
        </w:rPr>
        <w:t xml:space="preserve">                 </w:t>
      </w:r>
    </w:p>
    <w:p w14:paraId="7B940DC5">
      <w:pPr>
        <w:snapToGrid w:val="0"/>
        <w:spacing w:before="50" w:after="50" w:line="360" w:lineRule="auto"/>
        <w:rPr>
          <w:rFonts w:ascii="宋体" w:hAnsi="宋体"/>
          <w:b/>
          <w:spacing w:val="20"/>
          <w:sz w:val="24"/>
        </w:rPr>
      </w:pPr>
    </w:p>
    <w:p w14:paraId="6020F585">
      <w:pPr>
        <w:snapToGrid w:val="0"/>
        <w:spacing w:before="156" w:beforeLines="50" w:after="50" w:line="460" w:lineRule="exact"/>
        <w:rPr>
          <w:rFonts w:hAnsi="仿宋" w:eastAsia="仿宋"/>
          <w:sz w:val="30"/>
          <w:szCs w:val="30"/>
        </w:rPr>
      </w:pPr>
    </w:p>
    <w:p w14:paraId="16E5EDC4">
      <w:pPr>
        <w:rPr>
          <w:szCs w:val="22"/>
        </w:rPr>
      </w:pPr>
    </w:p>
    <w:p w14:paraId="7F48CBE2">
      <w:pPr>
        <w:rPr>
          <w:szCs w:val="22"/>
        </w:rPr>
      </w:pPr>
    </w:p>
    <w:p w14:paraId="29F46278">
      <w:pPr>
        <w:pStyle w:val="17"/>
      </w:pPr>
      <w:bookmarkStart w:id="3" w:name="_Toc186548466"/>
      <w:r>
        <w:rPr>
          <w:rFonts w:hint="eastAsia"/>
        </w:rPr>
        <w:t>第四章</w:t>
      </w:r>
      <w:r>
        <w:rPr>
          <w:rFonts w:hint="eastAsia"/>
        </w:rPr>
        <w:tab/>
      </w:r>
      <w:r>
        <w:rPr>
          <w:rFonts w:hint="eastAsia"/>
        </w:rPr>
        <w:t>合同主要条款</w:t>
      </w:r>
      <w:bookmarkEnd w:id="3"/>
    </w:p>
    <w:p w14:paraId="32FF8EBE">
      <w:pPr>
        <w:jc w:val="center"/>
        <w:rPr>
          <w:rFonts w:ascii="楷体_GB2312" w:eastAsia="楷体_GB2312"/>
          <w:b/>
          <w:bCs/>
          <w:sz w:val="28"/>
          <w:szCs w:val="28"/>
        </w:rPr>
      </w:pPr>
      <w:r>
        <w:rPr>
          <w:rFonts w:hint="eastAsia" w:ascii="楷体_GB2312" w:eastAsia="楷体_GB2312"/>
          <w:b/>
          <w:bCs/>
          <w:sz w:val="28"/>
          <w:szCs w:val="28"/>
          <w:lang w:val="en-US" w:eastAsia="zh-CN"/>
        </w:rPr>
        <w:t>信息项目</w:t>
      </w:r>
      <w:r>
        <w:rPr>
          <w:rFonts w:hint="eastAsia" w:ascii="楷体_GB2312" w:eastAsia="楷体_GB2312"/>
          <w:b/>
          <w:bCs/>
          <w:sz w:val="28"/>
          <w:szCs w:val="28"/>
        </w:rPr>
        <w:t>采购合同</w:t>
      </w:r>
    </w:p>
    <w:p w14:paraId="0CA24DB2">
      <w:pPr>
        <w:jc w:val="center"/>
        <w:rPr>
          <w:b/>
          <w:bCs/>
          <w:szCs w:val="21"/>
        </w:rPr>
      </w:pPr>
    </w:p>
    <w:p w14:paraId="7D3F93DB">
      <w:pPr>
        <w:ind w:left="-540" w:leftChars="-257"/>
        <w:rPr>
          <w:rFonts w:hint="eastAsia" w:ascii="新宋体" w:hAnsi="新宋体" w:eastAsia="新宋体"/>
          <w:szCs w:val="21"/>
          <w:u w:val="single"/>
          <w:lang w:val="en-US" w:eastAsia="zh-CN"/>
        </w:rPr>
      </w:pPr>
      <w:r>
        <w:rPr>
          <w:rFonts w:hint="eastAsia" w:ascii="新宋体" w:hAnsi="新宋体" w:eastAsia="新宋体"/>
          <w:szCs w:val="21"/>
        </w:rPr>
        <w:t>合同编号：</w:t>
      </w:r>
    </w:p>
    <w:p w14:paraId="09B060E5">
      <w:pPr>
        <w:ind w:left="-540" w:leftChars="-257"/>
        <w:rPr>
          <w:rFonts w:ascii="新宋体" w:hAnsi="新宋体" w:eastAsia="新宋体"/>
          <w:szCs w:val="21"/>
        </w:rPr>
      </w:pPr>
      <w:r>
        <w:rPr>
          <w:rFonts w:hint="eastAsia" w:ascii="新宋体" w:hAnsi="新宋体" w:eastAsia="新宋体"/>
          <w:szCs w:val="21"/>
        </w:rPr>
        <w:t>甲方（采购人）：</w:t>
      </w:r>
      <w:r>
        <w:rPr>
          <w:rFonts w:hint="eastAsia" w:ascii="新宋体" w:hAnsi="新宋体" w:eastAsia="新宋体"/>
          <w:szCs w:val="21"/>
          <w:u w:val="single"/>
        </w:rPr>
        <w:t xml:space="preserve">    浙江大学医学院附属妇产科医院  </w:t>
      </w:r>
    </w:p>
    <w:p w14:paraId="3099A5E4">
      <w:pPr>
        <w:ind w:left="-540" w:leftChars="-257" w:right="-512" w:rightChars="-244"/>
        <w:rPr>
          <w:rFonts w:ascii="新宋体" w:hAnsi="新宋体" w:eastAsia="新宋体"/>
          <w:szCs w:val="21"/>
        </w:rPr>
      </w:pPr>
      <w:r>
        <w:rPr>
          <w:rFonts w:hint="eastAsia" w:ascii="新宋体" w:hAnsi="新宋体" w:eastAsia="新宋体"/>
          <w:szCs w:val="21"/>
        </w:rPr>
        <w:t>乙方（供应商）：</w:t>
      </w:r>
      <w:r>
        <w:rPr>
          <w:rFonts w:hint="eastAsia" w:ascii="新宋体" w:hAnsi="新宋体" w:eastAsia="新宋体"/>
          <w:szCs w:val="21"/>
          <w:u w:val="single"/>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u w:val="single"/>
          <w:lang w:val="en-US" w:eastAsia="zh-CN"/>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rPr>
        <w:t xml:space="preserve">                            </w:t>
      </w:r>
    </w:p>
    <w:p w14:paraId="17E31439">
      <w:pPr>
        <w:ind w:left="-540" w:leftChars="-257" w:right="-512" w:rightChars="-244" w:firstLine="420" w:firstLineChars="200"/>
        <w:rPr>
          <w:rFonts w:ascii="新宋体" w:hAnsi="新宋体" w:eastAsia="新宋体"/>
          <w:szCs w:val="21"/>
        </w:rPr>
      </w:pPr>
    </w:p>
    <w:p w14:paraId="497961CF">
      <w:pPr>
        <w:ind w:left="-540" w:leftChars="-257" w:right="-512" w:rightChars="-244" w:firstLine="420" w:firstLineChars="200"/>
        <w:rPr>
          <w:rFonts w:hint="eastAsia" w:ascii="新宋体" w:hAnsi="新宋体" w:eastAsia="新宋体"/>
          <w:szCs w:val="21"/>
        </w:rPr>
      </w:pPr>
      <w:r>
        <w:rPr>
          <w:rFonts w:hint="eastAsia" w:ascii="新宋体" w:hAnsi="新宋体" w:eastAsia="新宋体"/>
          <w:szCs w:val="21"/>
        </w:rPr>
        <w:t>根据《中华人民共和国民法典》等有关规定，经双方友好协商，签订本合同，其中</w:t>
      </w:r>
      <w:r>
        <w:rPr>
          <w:rFonts w:hint="eastAsia" w:ascii="新宋体" w:hAnsi="新宋体" w:eastAsia="新宋体"/>
          <w:szCs w:val="21"/>
          <w:lang w:val="en-US" w:eastAsia="zh-CN"/>
        </w:rPr>
        <w:t>产品</w:t>
      </w:r>
      <w:r>
        <w:rPr>
          <w:rFonts w:hint="eastAsia" w:ascii="新宋体" w:hAnsi="新宋体" w:eastAsia="新宋体"/>
          <w:szCs w:val="21"/>
        </w:rPr>
        <w:t>的配置清单作为本合同组成部分，具有相同的法律效应。</w:t>
      </w:r>
    </w:p>
    <w:p w14:paraId="7B8788F2">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一、采购内容及合同价格</w:t>
      </w:r>
    </w:p>
    <w:p w14:paraId="3960A076">
      <w:pPr>
        <w:ind w:left="-540" w:leftChars="-257" w:right="-512" w:rightChars="-244" w:firstLine="420" w:firstLineChars="200"/>
        <w:rPr>
          <w:rFonts w:hint="eastAsia" w:ascii="新宋体" w:hAnsi="新宋体" w:eastAsia="新宋体"/>
          <w:szCs w:val="21"/>
        </w:rPr>
      </w:pPr>
    </w:p>
    <w:tbl>
      <w:tblPr>
        <w:tblStyle w:val="18"/>
        <w:tblW w:w="8848" w:type="dxa"/>
        <w:jc w:val="center"/>
        <w:tblLayout w:type="autofit"/>
        <w:tblCellMar>
          <w:top w:w="0" w:type="dxa"/>
          <w:left w:w="108" w:type="dxa"/>
          <w:bottom w:w="0" w:type="dxa"/>
          <w:right w:w="108" w:type="dxa"/>
        </w:tblCellMar>
      </w:tblPr>
      <w:tblGrid>
        <w:gridCol w:w="3559"/>
        <w:gridCol w:w="1547"/>
        <w:gridCol w:w="709"/>
        <w:gridCol w:w="1559"/>
        <w:gridCol w:w="1474"/>
      </w:tblGrid>
      <w:tr w14:paraId="640C3485">
        <w:tblPrEx>
          <w:tblCellMar>
            <w:top w:w="0" w:type="dxa"/>
            <w:left w:w="108" w:type="dxa"/>
            <w:bottom w:w="0" w:type="dxa"/>
            <w:right w:w="108" w:type="dxa"/>
          </w:tblCellMar>
        </w:tblPrEx>
        <w:trPr>
          <w:trHeight w:val="300" w:hRule="atLeast"/>
          <w:jc w:val="center"/>
        </w:trPr>
        <w:tc>
          <w:tcPr>
            <w:tcW w:w="3559" w:type="dxa"/>
            <w:tcBorders>
              <w:top w:val="single" w:color="auto" w:sz="8" w:space="0"/>
              <w:left w:val="single" w:color="auto" w:sz="8" w:space="0"/>
              <w:bottom w:val="single" w:color="auto" w:sz="8" w:space="0"/>
              <w:right w:val="single" w:color="auto" w:sz="8" w:space="0"/>
            </w:tcBorders>
            <w:shd w:val="clear" w:color="auto" w:fill="auto"/>
            <w:vAlign w:val="center"/>
          </w:tcPr>
          <w:p w14:paraId="74836D4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服务项目</w:t>
            </w:r>
          </w:p>
        </w:tc>
        <w:tc>
          <w:tcPr>
            <w:tcW w:w="1547" w:type="dxa"/>
            <w:tcBorders>
              <w:top w:val="single" w:color="auto" w:sz="8" w:space="0"/>
              <w:left w:val="nil"/>
              <w:bottom w:val="single" w:color="auto" w:sz="8" w:space="0"/>
              <w:right w:val="single" w:color="auto" w:sz="8" w:space="0"/>
            </w:tcBorders>
            <w:shd w:val="clear" w:color="auto" w:fill="auto"/>
            <w:vAlign w:val="center"/>
          </w:tcPr>
          <w:p w14:paraId="546BD5C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要求说明</w:t>
            </w:r>
          </w:p>
        </w:tc>
        <w:tc>
          <w:tcPr>
            <w:tcW w:w="709" w:type="dxa"/>
            <w:tcBorders>
              <w:top w:val="single" w:color="auto" w:sz="8" w:space="0"/>
              <w:left w:val="nil"/>
              <w:bottom w:val="single" w:color="auto" w:sz="8" w:space="0"/>
              <w:right w:val="single" w:color="auto" w:sz="8" w:space="0"/>
            </w:tcBorders>
            <w:shd w:val="clear" w:color="auto" w:fill="auto"/>
            <w:vAlign w:val="center"/>
          </w:tcPr>
          <w:p w14:paraId="67B83F5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559" w:type="dxa"/>
            <w:tcBorders>
              <w:top w:val="single" w:color="auto" w:sz="8" w:space="0"/>
              <w:left w:val="nil"/>
              <w:bottom w:val="single" w:color="auto" w:sz="8" w:space="0"/>
              <w:right w:val="single" w:color="auto" w:sz="8" w:space="0"/>
            </w:tcBorders>
            <w:shd w:val="clear" w:color="auto" w:fill="auto"/>
            <w:vAlign w:val="center"/>
          </w:tcPr>
          <w:p w14:paraId="004BA75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单价（元）</w:t>
            </w:r>
          </w:p>
        </w:tc>
        <w:tc>
          <w:tcPr>
            <w:tcW w:w="1474" w:type="dxa"/>
            <w:tcBorders>
              <w:top w:val="single" w:color="auto" w:sz="8" w:space="0"/>
              <w:left w:val="nil"/>
              <w:bottom w:val="single" w:color="auto" w:sz="8" w:space="0"/>
              <w:right w:val="single" w:color="auto" w:sz="8" w:space="0"/>
            </w:tcBorders>
            <w:shd w:val="clear" w:color="auto" w:fill="auto"/>
            <w:vAlign w:val="center"/>
          </w:tcPr>
          <w:p w14:paraId="138B12A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金额（元）</w:t>
            </w:r>
          </w:p>
        </w:tc>
      </w:tr>
      <w:tr w14:paraId="323DC94F">
        <w:tblPrEx>
          <w:tblCellMar>
            <w:top w:w="0" w:type="dxa"/>
            <w:left w:w="108" w:type="dxa"/>
            <w:bottom w:w="0" w:type="dxa"/>
            <w:right w:w="108" w:type="dxa"/>
          </w:tblCellMar>
        </w:tblPrEx>
        <w:trPr>
          <w:trHeight w:val="645" w:hRule="atLeast"/>
          <w:jc w:val="center"/>
        </w:trPr>
        <w:tc>
          <w:tcPr>
            <w:tcW w:w="3559" w:type="dxa"/>
            <w:tcBorders>
              <w:top w:val="nil"/>
              <w:left w:val="single" w:color="auto" w:sz="8" w:space="0"/>
              <w:bottom w:val="single" w:color="auto" w:sz="8" w:space="0"/>
              <w:right w:val="single" w:color="auto" w:sz="8" w:space="0"/>
            </w:tcBorders>
            <w:shd w:val="clear" w:color="auto" w:fill="auto"/>
            <w:vAlign w:val="center"/>
          </w:tcPr>
          <w:p w14:paraId="18B5310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XXXXXXXXXX（项目名称，如有细项，以附录形式列在最后）</w:t>
            </w:r>
          </w:p>
        </w:tc>
        <w:tc>
          <w:tcPr>
            <w:tcW w:w="1547" w:type="dxa"/>
            <w:tcBorders>
              <w:top w:val="nil"/>
              <w:left w:val="nil"/>
              <w:bottom w:val="single" w:color="auto" w:sz="8" w:space="0"/>
              <w:right w:val="single" w:color="auto" w:sz="8" w:space="0"/>
            </w:tcBorders>
            <w:shd w:val="clear" w:color="auto" w:fill="auto"/>
            <w:vAlign w:val="center"/>
          </w:tcPr>
          <w:p w14:paraId="5C93462D">
            <w:pPr>
              <w:widowControl/>
              <w:jc w:val="left"/>
              <w:rPr>
                <w:rFonts w:hint="eastAsia" w:ascii="宋体" w:hAnsi="宋体" w:eastAsia="宋体" w:cs="宋体"/>
                <w:kern w:val="0"/>
                <w:sz w:val="24"/>
                <w:szCs w:val="24"/>
              </w:rPr>
            </w:pPr>
          </w:p>
        </w:tc>
        <w:tc>
          <w:tcPr>
            <w:tcW w:w="709" w:type="dxa"/>
            <w:tcBorders>
              <w:top w:val="nil"/>
              <w:left w:val="nil"/>
              <w:bottom w:val="single" w:color="auto" w:sz="8" w:space="0"/>
              <w:right w:val="single" w:color="auto" w:sz="8" w:space="0"/>
            </w:tcBorders>
            <w:shd w:val="clear" w:color="auto" w:fill="auto"/>
            <w:vAlign w:val="center"/>
          </w:tcPr>
          <w:p w14:paraId="6C6F16B4">
            <w:pPr>
              <w:widowControl/>
              <w:jc w:val="left"/>
              <w:rPr>
                <w:rFonts w:ascii="Times New Roman" w:hAnsi="Times New Roman" w:eastAsia="宋体" w:cs="Times New Roman"/>
                <w:kern w:val="0"/>
                <w:sz w:val="24"/>
                <w:szCs w:val="24"/>
              </w:rPr>
            </w:pPr>
          </w:p>
        </w:tc>
        <w:tc>
          <w:tcPr>
            <w:tcW w:w="1559" w:type="dxa"/>
            <w:tcBorders>
              <w:top w:val="nil"/>
              <w:left w:val="nil"/>
              <w:bottom w:val="single" w:color="auto" w:sz="8" w:space="0"/>
              <w:right w:val="single" w:color="auto" w:sz="8" w:space="0"/>
            </w:tcBorders>
            <w:shd w:val="clear" w:color="auto" w:fill="auto"/>
            <w:vAlign w:val="center"/>
          </w:tcPr>
          <w:p w14:paraId="710B060B">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c>
          <w:tcPr>
            <w:tcW w:w="1474" w:type="dxa"/>
            <w:tcBorders>
              <w:top w:val="nil"/>
              <w:left w:val="nil"/>
              <w:bottom w:val="single" w:color="auto" w:sz="8" w:space="0"/>
              <w:right w:val="single" w:color="auto" w:sz="8" w:space="0"/>
            </w:tcBorders>
            <w:shd w:val="clear" w:color="auto" w:fill="auto"/>
            <w:vAlign w:val="center"/>
          </w:tcPr>
          <w:p w14:paraId="2F45B5C5">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r w14:paraId="65DDAEC2">
        <w:tblPrEx>
          <w:tblCellMar>
            <w:top w:w="0" w:type="dxa"/>
            <w:left w:w="108" w:type="dxa"/>
            <w:bottom w:w="0" w:type="dxa"/>
            <w:right w:w="108" w:type="dxa"/>
          </w:tblCellMar>
        </w:tblPrEx>
        <w:trPr>
          <w:trHeight w:val="330" w:hRule="atLeast"/>
          <w:jc w:val="center"/>
        </w:trPr>
        <w:tc>
          <w:tcPr>
            <w:tcW w:w="7374" w:type="dxa"/>
            <w:gridSpan w:val="4"/>
            <w:tcBorders>
              <w:top w:val="single" w:color="auto" w:sz="4" w:space="0"/>
              <w:left w:val="single" w:color="auto" w:sz="4" w:space="0"/>
              <w:bottom w:val="single" w:color="auto" w:sz="4" w:space="0"/>
              <w:right w:val="single" w:color="auto" w:sz="8" w:space="0"/>
            </w:tcBorders>
            <w:shd w:val="clear" w:color="auto" w:fill="auto"/>
            <w:noWrap/>
            <w:vAlign w:val="bottom"/>
          </w:tcPr>
          <w:p w14:paraId="32FADFFD">
            <w:pPr>
              <w:widowControl/>
              <w:jc w:val="center"/>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金额总计：</w:t>
            </w:r>
            <w:r>
              <w:rPr>
                <w:rFonts w:ascii="宋体" w:hAnsi="宋体" w:eastAsia="宋体" w:cs="Times New Roman"/>
                <w:bCs/>
                <w:spacing w:val="20"/>
                <w:sz w:val="24"/>
                <w:szCs w:val="24"/>
              </w:rPr>
              <w:t xml:space="preserve"> </w:t>
            </w:r>
            <w:r>
              <w:rPr>
                <w:rFonts w:hint="eastAsia" w:ascii="宋体" w:hAnsi="宋体" w:eastAsia="宋体" w:cs="Times New Roman"/>
                <w:bCs/>
                <w:spacing w:val="20"/>
                <w:sz w:val="24"/>
                <w:szCs w:val="24"/>
              </w:rPr>
              <w:t xml:space="preserve"> </w:t>
            </w:r>
            <w:r>
              <w:rPr>
                <w:rFonts w:ascii="宋体" w:hAnsi="宋体" w:eastAsia="宋体" w:cs="Times New Roman"/>
                <w:bCs/>
                <w:spacing w:val="20"/>
                <w:sz w:val="24"/>
                <w:szCs w:val="24"/>
              </w:rPr>
              <w:t>人民币</w:t>
            </w:r>
            <w:r>
              <w:rPr>
                <w:rFonts w:hint="eastAsia" w:ascii="宋体" w:hAnsi="宋体" w:eastAsia="宋体" w:cs="Times New Roman"/>
                <w:bCs/>
                <w:spacing w:val="20"/>
                <w:sz w:val="24"/>
                <w:szCs w:val="24"/>
                <w:u w:val="single"/>
              </w:rPr>
              <w:t xml:space="preserve">         </w:t>
            </w:r>
            <w:r>
              <w:rPr>
                <w:rFonts w:hint="eastAsia" w:ascii="宋体" w:hAnsi="宋体" w:eastAsia="宋体" w:cs="Times New Roman"/>
                <w:bCs/>
                <w:spacing w:val="20"/>
                <w:sz w:val="24"/>
                <w:szCs w:val="24"/>
              </w:rPr>
              <w:t>元整</w:t>
            </w:r>
          </w:p>
        </w:tc>
        <w:tc>
          <w:tcPr>
            <w:tcW w:w="1474" w:type="dxa"/>
            <w:tcBorders>
              <w:top w:val="nil"/>
              <w:left w:val="nil"/>
              <w:bottom w:val="single" w:color="auto" w:sz="8" w:space="0"/>
              <w:right w:val="single" w:color="auto" w:sz="8" w:space="0"/>
            </w:tcBorders>
            <w:shd w:val="clear" w:color="auto" w:fill="auto"/>
            <w:vAlign w:val="center"/>
          </w:tcPr>
          <w:p w14:paraId="188B0D85">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bl>
    <w:p w14:paraId="5BFC752E">
      <w:pPr>
        <w:adjustRightInd w:val="0"/>
        <w:snapToGrid w:val="0"/>
        <w:spacing w:before="120" w:after="120"/>
        <w:ind w:firstLine="511" w:firstLineChars="213"/>
        <w:jc w:val="right"/>
        <w:rPr>
          <w:rFonts w:ascii="微软雅黑" w:hAnsi="微软雅黑" w:eastAsia="微软雅黑" w:cs="Times New Roman"/>
          <w:sz w:val="24"/>
          <w:szCs w:val="24"/>
          <w:lang w:val="zh-CN"/>
        </w:rPr>
      </w:pPr>
      <w:r>
        <w:rPr>
          <w:rFonts w:ascii="微软雅黑" w:hAnsi="微软雅黑" w:eastAsia="微软雅黑" w:cs="Times New Roman"/>
          <w:sz w:val="24"/>
          <w:szCs w:val="24"/>
          <w:lang w:val="zh-CN"/>
        </w:rPr>
        <w:t xml:space="preserve">金额单位：元 </w:t>
      </w:r>
    </w:p>
    <w:p w14:paraId="4FD00CC7">
      <w:pPr>
        <w:snapToGrid w:val="0"/>
        <w:ind w:left="-840" w:leftChars="-400" w:right="-487" w:rightChars="-232" w:firstLine="420" w:firstLineChars="0"/>
        <w:rPr>
          <w:rFonts w:hint="eastAsia" w:ascii="新宋体" w:hAnsi="新宋体" w:eastAsia="新宋体"/>
          <w:color w:val="FF0000"/>
          <w:szCs w:val="21"/>
          <w:lang w:val="zh-CN"/>
        </w:rPr>
      </w:pPr>
      <w:r>
        <w:rPr>
          <w:rFonts w:hint="eastAsia" w:ascii="新宋体" w:hAnsi="新宋体" w:eastAsia="新宋体"/>
          <w:szCs w:val="21"/>
          <w:lang w:val="zh-CN"/>
        </w:rPr>
        <w:t>注：1、以上合同总价，</w:t>
      </w:r>
      <w:r>
        <w:rPr>
          <w:rFonts w:hint="eastAsia" w:ascii="新宋体" w:hAnsi="新宋体" w:eastAsia="新宋体"/>
          <w:color w:val="FF0000"/>
          <w:szCs w:val="21"/>
          <w:lang w:val="zh-CN"/>
        </w:rPr>
        <w:t>包含产品到达用户、达到用户要求的使用性能、并能在用户要求的期限内正常使用所需的一切费用。</w:t>
      </w:r>
    </w:p>
    <w:p w14:paraId="60FCE4BB">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 xml:space="preserve">  2、招标文件、投标文件与本合同具有同等法律效力。</w:t>
      </w:r>
    </w:p>
    <w:p w14:paraId="50DB685E">
      <w:pPr>
        <w:snapToGrid w:val="0"/>
        <w:ind w:left="-420" w:leftChars="-400" w:right="-487" w:rightChars="-232" w:hanging="420" w:hangingChars="200"/>
        <w:rPr>
          <w:rFonts w:hint="eastAsia" w:ascii="新宋体" w:hAnsi="新宋体" w:eastAsia="新宋体"/>
          <w:szCs w:val="21"/>
        </w:rPr>
      </w:pPr>
    </w:p>
    <w:p w14:paraId="020F701B">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二、技术资料</w:t>
      </w:r>
    </w:p>
    <w:p w14:paraId="1AC09E7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1.乙方应按招标文件规定的时间，向甲方提供全部合法有效技术资料。</w:t>
      </w:r>
    </w:p>
    <w:p w14:paraId="3E1756D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076D47">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三、知识产权</w:t>
      </w:r>
    </w:p>
    <w:p w14:paraId="75862AC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乙方应保证所提供的货物或其任何一部分包括软件等，均不会侵犯任何第三方的知识产权。任何第三方对本合同标的主张知识产权的，均由乙方承担全部责任。甲方先行承担责任的，有权向乙方追偿。</w:t>
      </w:r>
    </w:p>
    <w:p w14:paraId="57FCC48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四、产权担保</w:t>
      </w:r>
    </w:p>
    <w:p w14:paraId="1E7CE5F0">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乙方保证所交付的</w:t>
      </w:r>
      <w:bookmarkStart w:id="4" w:name="_Hlk169698889"/>
      <w:r>
        <w:rPr>
          <w:rFonts w:hint="eastAsia" w:ascii="新宋体" w:hAnsi="新宋体" w:eastAsia="新宋体"/>
          <w:szCs w:val="21"/>
          <w:lang w:val="zh-CN"/>
        </w:rPr>
        <w:t>货物</w:t>
      </w:r>
      <w:bookmarkEnd w:id="4"/>
      <w:r>
        <w:rPr>
          <w:rFonts w:hint="eastAsia" w:ascii="新宋体" w:hAnsi="新宋体" w:eastAsia="新宋体"/>
          <w:szCs w:val="21"/>
          <w:lang w:val="zh-CN"/>
        </w:rPr>
        <w:t>所有权，在交付之时，完全属于乙方且无任何抵押、查封等产权瑕疵。</w:t>
      </w:r>
    </w:p>
    <w:p w14:paraId="11A8766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五、转包或分包</w:t>
      </w:r>
    </w:p>
    <w:p w14:paraId="5DC5D5A5">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rPr>
        <w:t>本合同范围的货物，应由乙方直接供应，不得转让他人供应，否则，甲方有权解除合同并追究乙方的违约责任。</w:t>
      </w:r>
    </w:p>
    <w:p w14:paraId="27075B3D">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六、质保或维保周期</w:t>
      </w:r>
    </w:p>
    <w:p w14:paraId="28797EE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项目终验合格后质保 壹 年。</w:t>
      </w:r>
    </w:p>
    <w:p w14:paraId="09E2B99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七、交货期、交货方式及地点</w:t>
      </w:r>
    </w:p>
    <w:p w14:paraId="7382878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 交货期：</w:t>
      </w:r>
    </w:p>
    <w:p w14:paraId="77B150F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本合同签订之日起</w:t>
      </w:r>
      <w:r>
        <w:rPr>
          <w:rFonts w:hint="eastAsia" w:ascii="新宋体" w:hAnsi="新宋体" w:eastAsia="新宋体"/>
          <w:szCs w:val="21"/>
        </w:rPr>
        <w:t>XX（工作日/月）</w:t>
      </w:r>
      <w:r>
        <w:rPr>
          <w:rFonts w:hint="eastAsia" w:ascii="新宋体" w:hAnsi="新宋体" w:eastAsia="新宋体"/>
          <w:szCs w:val="21"/>
          <w:lang w:val="zh-CN"/>
        </w:rPr>
        <w:t>内，乙方将产品/服务交付到甲方指定地点。</w:t>
      </w:r>
    </w:p>
    <w:p w14:paraId="0B221EA0">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交货方式及地点：</w:t>
      </w:r>
    </w:p>
    <w:p w14:paraId="6A7B550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乙方将产品交付到甲方指定地点，并实施安装，确保可用。</w:t>
      </w:r>
    </w:p>
    <w:p w14:paraId="221385B2">
      <w:pPr>
        <w:snapToGrid w:val="0"/>
        <w:ind w:left="-420" w:leftChars="-400" w:right="-487" w:rightChars="-232" w:hanging="420" w:hangingChars="200"/>
        <w:rPr>
          <w:rFonts w:hint="eastAsia" w:ascii="新宋体" w:hAnsi="新宋体" w:eastAsia="新宋体"/>
          <w:szCs w:val="21"/>
          <w:lang w:val="en-US" w:eastAsia="zh-CN"/>
        </w:rPr>
      </w:pPr>
    </w:p>
    <w:p w14:paraId="6B4B3CA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en-US" w:eastAsia="zh-CN"/>
        </w:rPr>
        <w:t>八</w:t>
      </w:r>
      <w:r>
        <w:rPr>
          <w:rFonts w:hint="eastAsia" w:ascii="新宋体" w:hAnsi="新宋体" w:eastAsia="新宋体"/>
          <w:szCs w:val="21"/>
        </w:rPr>
        <w:t>、付款方式：</w:t>
      </w:r>
      <w:r>
        <w:rPr>
          <w:rFonts w:hint="eastAsia" w:ascii="新宋体" w:hAnsi="新宋体" w:eastAsia="新宋体"/>
          <w:szCs w:val="21"/>
          <w:lang w:val="zh-CN"/>
        </w:rPr>
        <w:t>甲方采用银行转帐或电汇方式将款项汇入乙方指定账户，付款时间如下：</w:t>
      </w:r>
    </w:p>
    <w:p w14:paraId="6B84EE5A">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1.</w:t>
      </w:r>
      <w:r>
        <w:rPr>
          <w:rFonts w:hint="eastAsia" w:ascii="新宋体" w:hAnsi="新宋体" w:eastAsia="新宋体"/>
          <w:szCs w:val="21"/>
        </w:rPr>
        <w:t>本合同签订之日起，在收到乙方开具的正式票据的3个月内，甲方向乙方指定账户支付项目款的</w:t>
      </w:r>
      <w:r>
        <w:rPr>
          <w:rFonts w:hint="eastAsia" w:ascii="新宋体" w:hAnsi="新宋体" w:eastAsia="新宋体"/>
          <w:szCs w:val="21"/>
          <w:lang w:val="en-US" w:eastAsia="zh-CN"/>
        </w:rPr>
        <w:t>4</w:t>
      </w:r>
      <w:r>
        <w:rPr>
          <w:rFonts w:hint="eastAsia" w:ascii="新宋体" w:hAnsi="新宋体" w:eastAsia="新宋体"/>
          <w:szCs w:val="21"/>
        </w:rPr>
        <w:t>0 %，即人民币</w:t>
      </w:r>
      <w:r>
        <w:rPr>
          <w:rFonts w:hint="eastAsia" w:ascii="新宋体" w:hAnsi="新宋体" w:eastAsia="新宋体"/>
          <w:szCs w:val="21"/>
          <w:lang w:val="en-US" w:eastAsia="zh-CN"/>
        </w:rPr>
        <w:t xml:space="preserve">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1F69775A">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2.</w:t>
      </w:r>
      <w:r>
        <w:rPr>
          <w:rFonts w:hint="eastAsia" w:ascii="新宋体" w:hAnsi="新宋体" w:eastAsia="新宋体"/>
          <w:szCs w:val="21"/>
        </w:rPr>
        <w:t>终验合格且经甲方书面认可后</w:t>
      </w:r>
      <w:bookmarkStart w:id="5" w:name="_Hlk180564210"/>
      <w:r>
        <w:rPr>
          <w:rFonts w:hint="eastAsia" w:ascii="新宋体" w:hAnsi="新宋体" w:eastAsia="新宋体"/>
          <w:szCs w:val="21"/>
        </w:rPr>
        <w:t>，收到乙方开具的正式票据的3个月内，</w:t>
      </w:r>
      <w:bookmarkEnd w:id="5"/>
      <w:r>
        <w:rPr>
          <w:rFonts w:hint="eastAsia" w:ascii="新宋体" w:hAnsi="新宋体" w:eastAsia="新宋体"/>
          <w:szCs w:val="21"/>
        </w:rPr>
        <w:t>甲方向乙方支付项目款的</w:t>
      </w:r>
      <w:r>
        <w:rPr>
          <w:rFonts w:hint="eastAsia" w:ascii="新宋体" w:hAnsi="新宋体" w:eastAsia="新宋体"/>
          <w:szCs w:val="21"/>
          <w:lang w:val="en-US" w:eastAsia="zh-CN"/>
        </w:rPr>
        <w:t>6</w:t>
      </w:r>
      <w:r>
        <w:rPr>
          <w:rFonts w:hint="eastAsia" w:ascii="新宋体" w:hAnsi="新宋体" w:eastAsia="新宋体"/>
          <w:szCs w:val="21"/>
        </w:rPr>
        <w:t>0%余款，即人民币</w:t>
      </w:r>
      <w:r>
        <w:rPr>
          <w:rFonts w:hint="eastAsia" w:ascii="新宋体" w:hAnsi="新宋体" w:eastAsia="新宋体"/>
          <w:szCs w:val="21"/>
          <w:lang w:val="en-US" w:eastAsia="zh-CN"/>
        </w:rPr>
        <w:t xml:space="preserve">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44B15256">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九、税费</w:t>
      </w:r>
    </w:p>
    <w:p w14:paraId="6FAA62B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本合同执行中相关的一切税费均由乙方负担。</w:t>
      </w:r>
    </w:p>
    <w:p w14:paraId="4CC13A3C">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十、各方职责</w:t>
      </w:r>
    </w:p>
    <w:p w14:paraId="7461938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1、甲方职责：</w:t>
      </w:r>
    </w:p>
    <w:p w14:paraId="4DF11457">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甲方应向乙方提供采购内容所需要的技术资料和数据，参与整个项目的全过程，协助配合乙方做好需求调研、方案设计及现场等工作，对各项业务的需求报告及时确认。</w:t>
      </w:r>
    </w:p>
    <w:p w14:paraId="45552847">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确保有专人负责软件的使用和管理，确保设施运行环境（包括计算机、打印机及相关硬件设备）的安全，为软件正常运行提供保障。</w:t>
      </w:r>
    </w:p>
    <w:p w14:paraId="2DDC1C44">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在乙方进行维护与技术支持时，根据乙方要求，指定配合工作的员工，提供必要的设备,配合检查软件系统运行是否正常。</w:t>
      </w:r>
    </w:p>
    <w:p w14:paraId="0C6DB3F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2、乙方职责：</w:t>
      </w:r>
    </w:p>
    <w:p w14:paraId="794B5204">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乙方承诺按照本合同约定的服务内容和服务进度向甲方提供合格的服务，并做好项目管理，指定项目负责人。</w:t>
      </w:r>
    </w:p>
    <w:p w14:paraId="0998ADD5">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 xml:space="preserve">乙方保证提供的技术资料具有科学性，正确性，简明性，可操作性和规范性。乙方须进行必要的技术指导，并保证甲方能正确、安全、有效的使用服务成果。 </w:t>
      </w:r>
    </w:p>
    <w:p w14:paraId="428A99C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乙方保证派驻甲方的人员遵守甲方的有关制度、工作纪律和规定，乙方服务人员应在甲方规定的工作场地范围内工作。</w:t>
      </w:r>
    </w:p>
    <w:p w14:paraId="0A747696">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乙方在履行合同过程中，对甲方的信息数据、软件源代码、有关文档保密，未经审批不得向第三方泄露，若有违反，经查证后根据情节轻重扣减合同款。</w:t>
      </w:r>
    </w:p>
    <w:p w14:paraId="51AB005E">
      <w:pPr>
        <w:snapToGrid w:val="0"/>
        <w:ind w:left="-840" w:leftChars="-400" w:right="-487" w:rightChars="-232" w:firstLine="420" w:firstLineChars="0"/>
        <w:rPr>
          <w:rFonts w:hint="eastAsia" w:ascii="新宋体" w:hAnsi="新宋体" w:eastAsia="新宋体"/>
          <w:szCs w:val="21"/>
          <w:lang w:val="zh-CN" w:eastAsia="zh-CN"/>
        </w:rPr>
      </w:pPr>
    </w:p>
    <w:p w14:paraId="2B88AED5">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十一、项目内容说明</w:t>
      </w:r>
    </w:p>
    <w:p w14:paraId="38408825">
      <w:pPr>
        <w:numPr>
          <w:ilvl w:val="0"/>
          <w:numId w:val="0"/>
        </w:num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(XXXXXXXXXXXXXXXXXXXXXXXXXXXXXXXXXXXXXXXXXXXXXXXX,简要说明，内容过多请放在后面附录中）</w:t>
      </w:r>
    </w:p>
    <w:p w14:paraId="7F301684">
      <w:pPr>
        <w:numPr>
          <w:ilvl w:val="0"/>
          <w:numId w:val="0"/>
        </w:numPr>
        <w:snapToGrid w:val="0"/>
        <w:ind w:left="-1260" w:leftChars="-600" w:right="-487" w:rightChars="-232" w:firstLine="420" w:firstLineChars="0"/>
        <w:rPr>
          <w:rFonts w:hint="eastAsia" w:ascii="新宋体" w:hAnsi="新宋体" w:eastAsia="新宋体"/>
          <w:szCs w:val="21"/>
        </w:rPr>
      </w:pPr>
      <w:r>
        <w:rPr>
          <w:rFonts w:hint="eastAsia" w:ascii="新宋体" w:hAnsi="新宋体" w:eastAsia="新宋体"/>
          <w:szCs w:val="21"/>
          <w:lang w:val="zh-CN"/>
        </w:rPr>
        <w:t>十</w:t>
      </w:r>
      <w:r>
        <w:rPr>
          <w:rFonts w:hint="eastAsia" w:ascii="新宋体" w:hAnsi="新宋体" w:eastAsia="新宋体"/>
          <w:szCs w:val="21"/>
          <w:lang w:val="en-US" w:eastAsia="zh-CN"/>
        </w:rPr>
        <w:t>二</w:t>
      </w:r>
      <w:r>
        <w:rPr>
          <w:rFonts w:hint="eastAsia" w:ascii="新宋体" w:hAnsi="新宋体" w:eastAsia="新宋体"/>
          <w:szCs w:val="21"/>
          <w:lang w:val="zh-CN"/>
        </w:rPr>
        <w:t>、</w:t>
      </w:r>
      <w:r>
        <w:rPr>
          <w:rFonts w:hint="eastAsia" w:ascii="新宋体" w:hAnsi="新宋体" w:eastAsia="新宋体"/>
          <w:szCs w:val="21"/>
          <w:lang w:val="en-US" w:eastAsia="zh-CN"/>
        </w:rPr>
        <w:t>项目</w:t>
      </w:r>
      <w:r>
        <w:rPr>
          <w:rFonts w:hint="eastAsia" w:ascii="新宋体" w:hAnsi="新宋体" w:eastAsia="新宋体"/>
          <w:szCs w:val="21"/>
        </w:rPr>
        <w:t>验收：</w:t>
      </w:r>
    </w:p>
    <w:p w14:paraId="61630342">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1.乙方根据约定服务范围与内容提供技术资料和数据，确保能让甲方正常使用，完成服务内容后可提出验收，甲方需在十个工作日内验收。</w:t>
      </w:r>
    </w:p>
    <w:p w14:paraId="1DD32964">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 验收前，乙方应对产品作出全面检查和对验收文件进行整理，并列出清单，拟订验收报告交与甲方。</w:t>
      </w:r>
    </w:p>
    <w:p w14:paraId="2F4B7279">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3. 甲方根据合同约定审查项目完成情况，直到符合技术要求，甲方才做最终验收。</w:t>
      </w:r>
    </w:p>
    <w:p w14:paraId="59258330">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eastAsia="zh-CN"/>
        </w:rPr>
        <w:t>4. 验收时乙方必须在现场，验收完毕后十五个工作日内作出验收结果报告；验收费用由乙方负责。</w:t>
      </w:r>
    </w:p>
    <w:p w14:paraId="501EAF2D">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十三、服务质量考核</w:t>
      </w:r>
    </w:p>
    <w:p w14:paraId="2047DA6F">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乙方须严格</w:t>
      </w:r>
      <w:r>
        <w:rPr>
          <w:rFonts w:hint="eastAsia" w:ascii="新宋体" w:hAnsi="新宋体" w:eastAsia="新宋体"/>
          <w:szCs w:val="21"/>
        </w:rPr>
        <w:t>按照合同</w:t>
      </w:r>
      <w:r>
        <w:rPr>
          <w:rFonts w:hint="eastAsia" w:ascii="新宋体" w:hAnsi="新宋体" w:eastAsia="新宋体"/>
          <w:szCs w:val="21"/>
          <w:lang w:val="zh-CN"/>
        </w:rPr>
        <w:t>要求</w:t>
      </w:r>
      <w:r>
        <w:rPr>
          <w:rFonts w:hint="eastAsia" w:ascii="新宋体" w:hAnsi="新宋体" w:eastAsia="新宋体"/>
          <w:szCs w:val="21"/>
        </w:rPr>
        <w:t>提供技术</w:t>
      </w:r>
      <w:r>
        <w:rPr>
          <w:rFonts w:hint="eastAsia" w:ascii="新宋体" w:hAnsi="新宋体" w:eastAsia="新宋体"/>
          <w:szCs w:val="21"/>
          <w:lang w:val="zh-CN"/>
        </w:rPr>
        <w:t>服务。为了</w:t>
      </w:r>
      <w:r>
        <w:rPr>
          <w:rFonts w:hint="eastAsia" w:ascii="新宋体" w:hAnsi="新宋体" w:eastAsia="新宋体"/>
          <w:szCs w:val="21"/>
        </w:rPr>
        <w:t>确保</w:t>
      </w:r>
      <w:r>
        <w:rPr>
          <w:rFonts w:hint="eastAsia" w:ascii="新宋体" w:hAnsi="新宋体" w:eastAsia="新宋体"/>
          <w:szCs w:val="21"/>
          <w:lang w:val="zh-CN"/>
        </w:rPr>
        <w:t>服务</w:t>
      </w:r>
      <w:r>
        <w:rPr>
          <w:rFonts w:hint="eastAsia" w:ascii="新宋体" w:hAnsi="新宋体" w:eastAsia="新宋体"/>
          <w:szCs w:val="21"/>
        </w:rPr>
        <w:t>工作</w:t>
      </w:r>
      <w:r>
        <w:rPr>
          <w:rFonts w:hint="eastAsia" w:ascii="新宋体" w:hAnsi="新宋体" w:eastAsia="新宋体"/>
          <w:szCs w:val="21"/>
          <w:lang w:val="zh-CN"/>
        </w:rPr>
        <w:t>得到有效监督，保证服务质量，</w:t>
      </w:r>
      <w:r>
        <w:rPr>
          <w:rFonts w:hint="eastAsia" w:ascii="新宋体" w:hAnsi="新宋体" w:eastAsia="新宋体"/>
          <w:szCs w:val="21"/>
        </w:rPr>
        <w:t>甲方按照合同要求</w:t>
      </w:r>
      <w:r>
        <w:rPr>
          <w:rFonts w:hint="eastAsia" w:ascii="新宋体" w:hAnsi="新宋体" w:eastAsia="新宋体"/>
          <w:szCs w:val="21"/>
          <w:lang w:val="zh-CN"/>
        </w:rPr>
        <w:t>对乙方的服务进行考核</w:t>
      </w:r>
      <w:r>
        <w:rPr>
          <w:rFonts w:hint="eastAsia" w:ascii="新宋体" w:hAnsi="新宋体" w:eastAsia="新宋体"/>
          <w:szCs w:val="21"/>
        </w:rPr>
        <w:t>评价</w:t>
      </w:r>
      <w:r>
        <w:rPr>
          <w:rFonts w:hint="eastAsia" w:ascii="新宋体" w:hAnsi="新宋体" w:eastAsia="新宋体"/>
          <w:szCs w:val="21"/>
          <w:lang w:val="zh-CN"/>
        </w:rPr>
        <w:t>，并</w:t>
      </w:r>
      <w:r>
        <w:rPr>
          <w:rFonts w:hint="eastAsia" w:ascii="新宋体" w:hAnsi="新宋体" w:eastAsia="新宋体"/>
          <w:szCs w:val="21"/>
        </w:rPr>
        <w:t>约定如下</w:t>
      </w:r>
      <w:r>
        <w:rPr>
          <w:rFonts w:hint="eastAsia" w:ascii="新宋体" w:hAnsi="新宋体" w:eastAsia="新宋体"/>
          <w:szCs w:val="21"/>
          <w:lang w:val="zh-CN"/>
        </w:rPr>
        <w:t>：</w:t>
      </w:r>
    </w:p>
    <w:p w14:paraId="129BB813">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rPr>
        <w:t>1、</w:t>
      </w:r>
      <w:r>
        <w:rPr>
          <w:rFonts w:hint="eastAsia" w:ascii="新宋体" w:hAnsi="新宋体" w:eastAsia="新宋体"/>
          <w:szCs w:val="21"/>
        </w:rPr>
        <w:t>维保服务到期或项目终验前，</w:t>
      </w:r>
      <w:r>
        <w:rPr>
          <w:rFonts w:hint="eastAsia" w:ascii="新宋体" w:hAnsi="新宋体" w:eastAsia="新宋体"/>
          <w:szCs w:val="21"/>
          <w:lang w:val="zh-CN"/>
        </w:rPr>
        <w:t>甲方</w:t>
      </w:r>
      <w:r>
        <w:rPr>
          <w:rFonts w:hint="eastAsia" w:ascii="新宋体" w:hAnsi="新宋体" w:eastAsia="新宋体"/>
          <w:szCs w:val="21"/>
        </w:rPr>
        <w:t>根据服务内容要求</w:t>
      </w:r>
      <w:r>
        <w:rPr>
          <w:rFonts w:hint="eastAsia" w:ascii="新宋体" w:hAnsi="新宋体" w:eastAsia="新宋体"/>
          <w:szCs w:val="21"/>
          <w:lang w:val="zh-CN"/>
        </w:rPr>
        <w:t>对乙方实行</w:t>
      </w:r>
      <w:r>
        <w:rPr>
          <w:rFonts w:hint="eastAsia" w:ascii="新宋体" w:hAnsi="新宋体" w:eastAsia="新宋体"/>
          <w:szCs w:val="21"/>
        </w:rPr>
        <w:t>评分</w:t>
      </w:r>
      <w:r>
        <w:rPr>
          <w:rFonts w:hint="eastAsia" w:ascii="新宋体" w:hAnsi="新宋体" w:eastAsia="新宋体"/>
          <w:szCs w:val="21"/>
          <w:lang w:val="zh-CN"/>
        </w:rPr>
        <w:t>，评分结果作为衡量服务质量的依据。</w:t>
      </w:r>
      <w:r>
        <w:rPr>
          <w:rFonts w:hint="eastAsia" w:ascii="新宋体" w:hAnsi="新宋体" w:eastAsia="新宋体"/>
          <w:szCs w:val="21"/>
        </w:rPr>
        <w:t>评分</w:t>
      </w:r>
      <w:r>
        <w:rPr>
          <w:rFonts w:hint="eastAsia" w:ascii="新宋体" w:hAnsi="新宋体" w:eastAsia="新宋体"/>
          <w:szCs w:val="21"/>
          <w:lang w:val="zh-CN"/>
        </w:rPr>
        <w:t>等级分为非常满意、满意、一般、不满意四档。如考核为“非常满意”或“满意”，不扣服务费</w:t>
      </w:r>
      <w:r>
        <w:rPr>
          <w:rFonts w:hint="eastAsia" w:ascii="新宋体" w:hAnsi="新宋体" w:eastAsia="新宋体"/>
          <w:szCs w:val="21"/>
        </w:rPr>
        <w:t>。</w:t>
      </w:r>
      <w:r>
        <w:rPr>
          <w:rFonts w:hint="eastAsia" w:ascii="新宋体" w:hAnsi="新宋体" w:eastAsia="新宋体"/>
          <w:szCs w:val="21"/>
          <w:lang w:val="zh-CN"/>
        </w:rPr>
        <w:t>如考核为“一般”，可扣除合同款的百分之五</w:t>
      </w:r>
      <w:r>
        <w:rPr>
          <w:rFonts w:hint="eastAsia" w:ascii="新宋体" w:hAnsi="新宋体" w:eastAsia="新宋体"/>
          <w:szCs w:val="21"/>
        </w:rPr>
        <w:t>。</w:t>
      </w:r>
    </w:p>
    <w:p w14:paraId="019E290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考核为‘不满意’的，甲方有权解除合同，同时乙方应向甲方支付合同总价百分之五的违约金，同时退回甲方已支付的全部款项。由此产生的一切损失和费用由乙方承担。</w:t>
      </w:r>
    </w:p>
    <w:p w14:paraId="7AE106C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2、若因乙方人员操作失误造成系统瘫痪超过一个工作日的，医院有权一次扣除合同金额的百分之五。对蓄意破坏信息系统设施或泄密的，一经查证，医院有权即时终止合同，涉案人员移交司法机关依法处理。</w:t>
      </w:r>
    </w:p>
    <w:p w14:paraId="5E648DF2">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3、因</w:t>
      </w:r>
      <w:r>
        <w:rPr>
          <w:rFonts w:hint="eastAsia" w:ascii="新宋体" w:hAnsi="新宋体" w:eastAsia="新宋体"/>
          <w:szCs w:val="21"/>
        </w:rPr>
        <w:t>服务考核评价</w:t>
      </w:r>
      <w:r>
        <w:rPr>
          <w:rFonts w:hint="eastAsia" w:ascii="新宋体" w:hAnsi="新宋体" w:eastAsia="新宋体"/>
          <w:szCs w:val="21"/>
          <w:lang w:val="zh-CN"/>
        </w:rPr>
        <w:t>而发生的扣罚款项，经双方项目负责人签字确认，交由医院财务部在服务款中扣除。</w:t>
      </w:r>
    </w:p>
    <w:p w14:paraId="43E3B6E4">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十四、违约责任</w:t>
      </w:r>
    </w:p>
    <w:p w14:paraId="2FB70C16">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乙方无正当理由逾期履行合同的，自逾期之日起，向甲方每日偿付合同总价万分之五的违约金；乙方无正当理由逾期30日不能交货的，应向甲方支付合同总价百分之五的违约金；乙方无正当理由逾期三个月不能交货的，应向甲方支付合同总价百分之十五的违约金；乙方无正当理由逾期六个月不能交货的，甲方有权解除合同，同时乙方应向甲方支付合同总价百分之三十的违约金，同时退回甲方已支付全部款项。如造成甲方损失超过违约金的，超出部分由乙方继续承担赔偿责任。</w:t>
      </w:r>
    </w:p>
    <w:p w14:paraId="7EB99442">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甲方无正当理由逾期支付货款的，应向乙方每日偿付合同总价万分之五的违约金。甲方无正当理由而拒收货物、拒付货款的，应向乙方偿付合同总价百分之五的违约金。</w:t>
      </w:r>
    </w:p>
    <w:p w14:paraId="092CE350">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十五、不可抗力事件处理</w:t>
      </w:r>
    </w:p>
    <w:p w14:paraId="0D28322A">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合同有效期内，任何一方因不可抗力事件导致不能履行合同，则合同履行期可延长，其延长期与不可抗力影响期相同。</w:t>
      </w:r>
    </w:p>
    <w:p w14:paraId="388C9284">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不可抗力事件发生后，应立即通知对方，并寄送有关权威机构出具的证明。</w:t>
      </w:r>
    </w:p>
    <w:p w14:paraId="3F007BFB">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 不可抗力事件延续120天以上，双方应通过友好协商，确定是否继续履行合同。</w:t>
      </w:r>
    </w:p>
    <w:p w14:paraId="492C8EE2">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十六、诉讼</w:t>
      </w:r>
    </w:p>
    <w:p w14:paraId="6B3B6A3F">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双方在执行合同中所发生的一切争议，应通过协商解决。如协商不成，可向甲方所在地法院起诉。</w:t>
      </w:r>
    </w:p>
    <w:p w14:paraId="5BE565B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十七、合同生效及其它</w:t>
      </w:r>
    </w:p>
    <w:p w14:paraId="7261235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合同经甲、乙双方签字并加盖单位公章后生效。</w:t>
      </w:r>
    </w:p>
    <w:p w14:paraId="5E2B6193">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2.本合同未尽事宜，遵照《中华人民共和国民法典》有关规定执行。</w:t>
      </w:r>
    </w:p>
    <w:p w14:paraId="31FC35FB">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3.本合同一式贰份，具有同等法律效力，甲、乙双方各执壹份。</w:t>
      </w:r>
    </w:p>
    <w:p w14:paraId="36A06F66">
      <w:pPr>
        <w:snapToGrid w:val="0"/>
        <w:ind w:left="-420" w:leftChars="-400" w:right="-487" w:rightChars="-232" w:hanging="420" w:hangingChars="200"/>
        <w:rPr>
          <w:rFonts w:hint="eastAsia" w:ascii="新宋体" w:hAnsi="新宋体" w:eastAsia="新宋体"/>
          <w:szCs w:val="21"/>
        </w:rPr>
      </w:pPr>
    </w:p>
    <w:p w14:paraId="4AB647EE">
      <w:pPr>
        <w:spacing w:line="340" w:lineRule="exact"/>
        <w:ind w:left="-120" w:right="-512" w:rightChars="-244"/>
        <w:rPr>
          <w:rFonts w:ascii="新宋体" w:hAnsi="新宋体" w:eastAsia="新宋体"/>
          <w:szCs w:val="21"/>
          <w:u w:val="single"/>
        </w:rPr>
      </w:pPr>
    </w:p>
    <w:tbl>
      <w:tblPr>
        <w:tblStyle w:val="18"/>
        <w:tblpPr w:leftFromText="180" w:rightFromText="180" w:vertAnchor="text" w:horzAnchor="margin" w:tblpXSpec="center" w:tblpY="64"/>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6"/>
        <w:gridCol w:w="5116"/>
      </w:tblGrid>
      <w:tr w14:paraId="7CFB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56" w:type="dxa"/>
            <w:vAlign w:val="center"/>
          </w:tcPr>
          <w:p w14:paraId="4D8687F2">
            <w:pPr>
              <w:rPr>
                <w:rFonts w:ascii="新宋体" w:hAnsi="新宋体" w:eastAsia="新宋体"/>
                <w:szCs w:val="21"/>
              </w:rPr>
            </w:pPr>
            <w:r>
              <w:rPr>
                <w:rFonts w:hint="eastAsia" w:ascii="新宋体" w:hAnsi="新宋体" w:eastAsia="新宋体"/>
                <w:szCs w:val="21"/>
              </w:rPr>
              <w:t xml:space="preserve">甲方单位：浙江大学医学院附属妇产科医院 </w:t>
            </w:r>
          </w:p>
        </w:tc>
        <w:tc>
          <w:tcPr>
            <w:tcW w:w="5116" w:type="dxa"/>
            <w:vAlign w:val="center"/>
          </w:tcPr>
          <w:p w14:paraId="176C40EF">
            <w:pPr>
              <w:rPr>
                <w:rFonts w:ascii="新宋体" w:hAnsi="新宋体" w:eastAsia="新宋体"/>
                <w:szCs w:val="21"/>
              </w:rPr>
            </w:pPr>
            <w:r>
              <w:rPr>
                <w:rFonts w:hint="eastAsia" w:ascii="新宋体" w:hAnsi="新宋体" w:eastAsia="新宋体"/>
                <w:szCs w:val="21"/>
              </w:rPr>
              <w:t>乙方单位：</w:t>
            </w:r>
          </w:p>
        </w:tc>
      </w:tr>
      <w:tr w14:paraId="7543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256" w:type="dxa"/>
            <w:vAlign w:val="center"/>
          </w:tcPr>
          <w:p w14:paraId="7834B9FF">
            <w:pPr>
              <w:rPr>
                <w:rFonts w:ascii="新宋体" w:hAnsi="新宋体" w:eastAsia="新宋体"/>
                <w:szCs w:val="21"/>
              </w:rPr>
            </w:pPr>
            <w:r>
              <w:rPr>
                <w:rFonts w:hint="eastAsia" w:ascii="新宋体" w:hAnsi="新宋体" w:eastAsia="新宋体"/>
                <w:szCs w:val="21"/>
              </w:rPr>
              <w:t>地址： 浙江省杭州市上城区学士路1号浙大附属妇产科医院</w:t>
            </w:r>
          </w:p>
        </w:tc>
        <w:tc>
          <w:tcPr>
            <w:tcW w:w="5116" w:type="dxa"/>
            <w:vAlign w:val="center"/>
          </w:tcPr>
          <w:p w14:paraId="6E7555A4">
            <w:pPr>
              <w:rPr>
                <w:rFonts w:ascii="新宋体" w:hAnsi="新宋体" w:eastAsia="新宋体"/>
                <w:szCs w:val="21"/>
              </w:rPr>
            </w:pPr>
            <w:r>
              <w:rPr>
                <w:rFonts w:hint="eastAsia" w:ascii="新宋体" w:hAnsi="新宋体" w:eastAsia="新宋体"/>
                <w:szCs w:val="21"/>
              </w:rPr>
              <w:t>地址：</w:t>
            </w:r>
          </w:p>
        </w:tc>
      </w:tr>
      <w:tr w14:paraId="6F19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5256" w:type="dxa"/>
            <w:vAlign w:val="center"/>
          </w:tcPr>
          <w:p w14:paraId="0C997A54">
            <w:pPr>
              <w:rPr>
                <w:rFonts w:ascii="新宋体" w:hAnsi="新宋体" w:eastAsia="新宋体"/>
                <w:szCs w:val="21"/>
              </w:rPr>
            </w:pPr>
            <w:r>
              <w:rPr>
                <w:rFonts w:hint="eastAsia" w:ascii="新宋体" w:hAnsi="新宋体" w:eastAsia="新宋体"/>
                <w:szCs w:val="21"/>
              </w:rPr>
              <w:t>电话：0571-87061501</w:t>
            </w:r>
          </w:p>
        </w:tc>
        <w:tc>
          <w:tcPr>
            <w:tcW w:w="5116" w:type="dxa"/>
            <w:vAlign w:val="center"/>
          </w:tcPr>
          <w:p w14:paraId="0240DCDE">
            <w:pPr>
              <w:rPr>
                <w:rFonts w:ascii="新宋体" w:hAnsi="新宋体" w:eastAsia="新宋体"/>
                <w:szCs w:val="21"/>
              </w:rPr>
            </w:pPr>
            <w:r>
              <w:rPr>
                <w:rFonts w:hint="eastAsia" w:ascii="新宋体" w:hAnsi="新宋体" w:eastAsia="新宋体"/>
                <w:szCs w:val="21"/>
              </w:rPr>
              <w:t>电话及手机：</w:t>
            </w:r>
          </w:p>
        </w:tc>
      </w:tr>
      <w:tr w14:paraId="4215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5256" w:type="dxa"/>
            <w:vAlign w:val="center"/>
          </w:tcPr>
          <w:p w14:paraId="1E5E5359">
            <w:pPr>
              <w:rPr>
                <w:rFonts w:ascii="新宋体" w:hAnsi="新宋体" w:eastAsia="新宋体"/>
                <w:szCs w:val="21"/>
              </w:rPr>
            </w:pPr>
          </w:p>
        </w:tc>
        <w:tc>
          <w:tcPr>
            <w:tcW w:w="5116" w:type="dxa"/>
            <w:vAlign w:val="center"/>
          </w:tcPr>
          <w:p w14:paraId="3CD581F7">
            <w:pPr>
              <w:rPr>
                <w:rFonts w:ascii="新宋体" w:hAnsi="新宋体" w:eastAsia="新宋体"/>
                <w:szCs w:val="21"/>
              </w:rPr>
            </w:pPr>
            <w:r>
              <w:rPr>
                <w:rFonts w:hint="eastAsia" w:ascii="新宋体" w:hAnsi="新宋体" w:eastAsia="新宋体"/>
                <w:szCs w:val="21"/>
              </w:rPr>
              <w:t>开户行：</w:t>
            </w:r>
          </w:p>
        </w:tc>
      </w:tr>
      <w:tr w14:paraId="58FB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256" w:type="dxa"/>
            <w:vAlign w:val="center"/>
          </w:tcPr>
          <w:p w14:paraId="3E1AF92C">
            <w:pPr>
              <w:rPr>
                <w:rFonts w:ascii="新宋体" w:hAnsi="新宋体" w:eastAsia="新宋体"/>
                <w:szCs w:val="21"/>
              </w:rPr>
            </w:pPr>
            <w:r>
              <w:rPr>
                <w:rFonts w:hint="eastAsia" w:ascii="新宋体" w:hAnsi="新宋体" w:eastAsia="新宋体"/>
                <w:szCs w:val="21"/>
              </w:rPr>
              <w:t xml:space="preserve">邮编： </w:t>
            </w:r>
            <w:r>
              <w:rPr>
                <w:rFonts w:ascii="新宋体" w:hAnsi="新宋体" w:eastAsia="新宋体"/>
                <w:szCs w:val="21"/>
              </w:rPr>
              <w:t>310006</w:t>
            </w:r>
          </w:p>
        </w:tc>
        <w:tc>
          <w:tcPr>
            <w:tcW w:w="5116" w:type="dxa"/>
            <w:vAlign w:val="center"/>
          </w:tcPr>
          <w:p w14:paraId="023E5B45">
            <w:pPr>
              <w:rPr>
                <w:rFonts w:ascii="新宋体" w:hAnsi="新宋体" w:eastAsia="新宋体"/>
                <w:szCs w:val="21"/>
              </w:rPr>
            </w:pPr>
            <w:r>
              <w:rPr>
                <w:rFonts w:hint="eastAsia" w:ascii="新宋体" w:hAnsi="新宋体" w:eastAsia="新宋体"/>
                <w:szCs w:val="21"/>
              </w:rPr>
              <w:t xml:space="preserve">开户账号：  </w:t>
            </w:r>
          </w:p>
        </w:tc>
      </w:tr>
      <w:tr w14:paraId="3C3C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256" w:type="dxa"/>
            <w:vAlign w:val="center"/>
          </w:tcPr>
          <w:p w14:paraId="29998201">
            <w:pPr>
              <w:rPr>
                <w:rFonts w:ascii="新宋体" w:hAnsi="新宋体" w:eastAsia="新宋体"/>
                <w:szCs w:val="21"/>
              </w:rPr>
            </w:pPr>
            <w:r>
              <w:rPr>
                <w:rFonts w:hint="eastAsia" w:ascii="新宋体" w:hAnsi="新宋体" w:eastAsia="新宋体"/>
                <w:szCs w:val="21"/>
              </w:rPr>
              <w:t>法定（授权）代表人：</w:t>
            </w:r>
          </w:p>
        </w:tc>
        <w:tc>
          <w:tcPr>
            <w:tcW w:w="5116" w:type="dxa"/>
            <w:vAlign w:val="center"/>
          </w:tcPr>
          <w:p w14:paraId="1B725F34">
            <w:pPr>
              <w:rPr>
                <w:rFonts w:ascii="新宋体" w:hAnsi="新宋体" w:eastAsia="新宋体"/>
                <w:szCs w:val="21"/>
              </w:rPr>
            </w:pPr>
            <w:r>
              <w:rPr>
                <w:rFonts w:hint="eastAsia" w:ascii="新宋体" w:hAnsi="新宋体" w:eastAsia="新宋体"/>
                <w:szCs w:val="21"/>
              </w:rPr>
              <w:t>法定（授权）代表人：</w:t>
            </w:r>
          </w:p>
        </w:tc>
      </w:tr>
      <w:tr w14:paraId="4F5B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256" w:type="dxa"/>
            <w:vAlign w:val="center"/>
          </w:tcPr>
          <w:p w14:paraId="5E0D7D4C">
            <w:pPr>
              <w:rPr>
                <w:rFonts w:ascii="新宋体" w:hAnsi="新宋体" w:eastAsia="新宋体"/>
                <w:szCs w:val="21"/>
              </w:rPr>
            </w:pPr>
            <w:r>
              <w:rPr>
                <w:rFonts w:hint="eastAsia" w:ascii="新宋体" w:hAnsi="新宋体" w:eastAsia="新宋体"/>
                <w:szCs w:val="21"/>
              </w:rPr>
              <w:t>甲方签订时间：</w:t>
            </w:r>
          </w:p>
        </w:tc>
        <w:tc>
          <w:tcPr>
            <w:tcW w:w="5116" w:type="dxa"/>
            <w:vAlign w:val="center"/>
          </w:tcPr>
          <w:p w14:paraId="5B6682B8">
            <w:pPr>
              <w:rPr>
                <w:rFonts w:ascii="新宋体" w:hAnsi="新宋体" w:eastAsia="新宋体"/>
                <w:szCs w:val="21"/>
              </w:rPr>
            </w:pPr>
            <w:r>
              <w:rPr>
                <w:rFonts w:hint="eastAsia" w:ascii="新宋体" w:hAnsi="新宋体" w:eastAsia="新宋体"/>
                <w:szCs w:val="21"/>
              </w:rPr>
              <w:t>乙方签订时间：</w:t>
            </w:r>
          </w:p>
        </w:tc>
      </w:tr>
    </w:tbl>
    <w:p w14:paraId="7D8FDECC">
      <w:pPr>
        <w:spacing w:line="340" w:lineRule="exact"/>
        <w:ind w:right="-512" w:rightChars="-244"/>
        <w:rPr>
          <w:rFonts w:ascii="新宋体" w:hAnsi="新宋体" w:eastAsia="新宋体"/>
          <w:szCs w:val="21"/>
        </w:rPr>
      </w:pPr>
      <w:r>
        <w:rPr>
          <w:rFonts w:hint="eastAsia" w:ascii="新宋体" w:hAnsi="新宋体" w:eastAsia="新宋体"/>
          <w:szCs w:val="21"/>
        </w:rPr>
        <w:t>附件：1、设备配置清单</w:t>
      </w:r>
    </w:p>
    <w:p w14:paraId="4B7E3D9E">
      <w:pPr>
        <w:spacing w:line="340" w:lineRule="exact"/>
        <w:ind w:right="-512" w:rightChars="-244"/>
        <w:rPr>
          <w:rFonts w:ascii="新宋体" w:hAnsi="新宋体" w:eastAsia="新宋体"/>
          <w:szCs w:val="21"/>
        </w:rPr>
      </w:pPr>
    </w:p>
    <w:p w14:paraId="35190E36"/>
    <w:p w14:paraId="1E0E2A97">
      <w:pPr>
        <w:rPr>
          <w:b/>
          <w:bCs/>
          <w:sz w:val="32"/>
        </w:rPr>
      </w:pPr>
    </w:p>
    <w:p w14:paraId="768D3844">
      <w:pPr>
        <w:pStyle w:val="36"/>
        <w:spacing w:line="360" w:lineRule="auto"/>
        <w:jc w:val="both"/>
        <w:rPr>
          <w:rFonts w:hAnsi="宋体"/>
          <w:sz w:val="21"/>
          <w:szCs w:val="21"/>
        </w:rPr>
      </w:pPr>
    </w:p>
    <w:p w14:paraId="0A9CADFE">
      <w:pPr>
        <w:pStyle w:val="36"/>
        <w:spacing w:line="360" w:lineRule="auto"/>
        <w:jc w:val="both"/>
        <w:rPr>
          <w:rFonts w:hAnsi="宋体"/>
          <w:sz w:val="21"/>
          <w:szCs w:val="21"/>
        </w:rPr>
      </w:pPr>
    </w:p>
    <w:p w14:paraId="02A38352">
      <w:pPr>
        <w:pStyle w:val="36"/>
        <w:spacing w:line="360" w:lineRule="auto"/>
        <w:jc w:val="both"/>
        <w:rPr>
          <w:rFonts w:hAnsi="宋体"/>
          <w:sz w:val="21"/>
          <w:szCs w:val="21"/>
        </w:rPr>
      </w:pPr>
    </w:p>
    <w:p w14:paraId="7D8B4614">
      <w:pPr>
        <w:pStyle w:val="36"/>
        <w:spacing w:line="360" w:lineRule="auto"/>
        <w:jc w:val="both"/>
        <w:rPr>
          <w:sz w:val="21"/>
          <w:szCs w:val="21"/>
        </w:rPr>
      </w:pPr>
    </w:p>
    <w:p w14:paraId="44DE0B10"/>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6B91F">
    <w:pPr>
      <w:pStyle w:val="14"/>
      <w:jc w:val="center"/>
    </w:pPr>
  </w:p>
  <w:p w14:paraId="5A062F53">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4970">
    <w:pPr>
      <w:pStyle w:val="14"/>
      <w:jc w:val="center"/>
    </w:pPr>
    <w:r>
      <w:fldChar w:fldCharType="begin"/>
    </w:r>
    <w:r>
      <w:rPr>
        <w:rStyle w:val="22"/>
      </w:rPr>
      <w:instrText xml:space="preserve"> PAGE </w:instrText>
    </w:r>
    <w:r>
      <w:fldChar w:fldCharType="separate"/>
    </w:r>
    <w:r>
      <w:rPr>
        <w:rStyle w:val="22"/>
      </w:rPr>
      <w:t>12</w:t>
    </w:r>
    <w:r>
      <w:fldChar w:fldCharType="end"/>
    </w:r>
  </w:p>
  <w:p w14:paraId="7F28C79F"/>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E1C71"/>
    <w:multiLevelType w:val="singleLevel"/>
    <w:tmpl w:val="A42E1C71"/>
    <w:lvl w:ilvl="0" w:tentative="0">
      <w:start w:val="1"/>
      <w:numFmt w:val="decimalEnclosedCircleChinese"/>
      <w:suff w:val="nothing"/>
      <w:lvlText w:val="%1　"/>
      <w:lvlJc w:val="left"/>
      <w:pPr>
        <w:ind w:left="0" w:firstLine="400"/>
      </w:pPr>
      <w:rPr>
        <w:rFonts w:hint="eastAsia"/>
      </w:rPr>
    </w:lvl>
  </w:abstractNum>
  <w:abstractNum w:abstractNumId="1">
    <w:nsid w:val="23721E86"/>
    <w:multiLevelType w:val="singleLevel"/>
    <w:tmpl w:val="23721E86"/>
    <w:lvl w:ilvl="0" w:tentative="0">
      <w:start w:val="1"/>
      <w:numFmt w:val="decimal"/>
      <w:lvlText w:val="(%1)"/>
      <w:lvlJc w:val="left"/>
      <w:pPr>
        <w:ind w:left="425" w:hanging="425"/>
      </w:pPr>
      <w:rPr>
        <w:rFonts w:hint="default"/>
      </w:rPr>
    </w:lvl>
  </w:abstractNum>
  <w:abstractNum w:abstractNumId="2">
    <w:nsid w:val="417B3B59"/>
    <w:multiLevelType w:val="multilevel"/>
    <w:tmpl w:val="417B3B59"/>
    <w:lvl w:ilvl="0" w:tentative="0">
      <w:start w:val="1"/>
      <w:numFmt w:val="chineseCountingThousand"/>
      <w:pStyle w:val="2"/>
      <w:lvlText w:val="%1、"/>
      <w:lvlJc w:val="left"/>
      <w:pPr>
        <w:ind w:left="432" w:hanging="432"/>
      </w:pPr>
      <w:rPr>
        <w:sz w:val="28"/>
        <w:szCs w:val="28"/>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47232365"/>
    <w:multiLevelType w:val="singleLevel"/>
    <w:tmpl w:val="47232365"/>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ZDgzZTMxM2E3OTFhMDIzYjQ5MTdmNTM4NWQ5Y2MifQ=="/>
  </w:docVars>
  <w:rsids>
    <w:rsidRoot w:val="00FD7A41"/>
    <w:rsid w:val="000662BE"/>
    <w:rsid w:val="00083FE6"/>
    <w:rsid w:val="000A3623"/>
    <w:rsid w:val="000A4BD9"/>
    <w:rsid w:val="000A4F90"/>
    <w:rsid w:val="000D2580"/>
    <w:rsid w:val="000D3308"/>
    <w:rsid w:val="000F28F4"/>
    <w:rsid w:val="00156C7D"/>
    <w:rsid w:val="00171093"/>
    <w:rsid w:val="00175E4D"/>
    <w:rsid w:val="00194510"/>
    <w:rsid w:val="00195EF2"/>
    <w:rsid w:val="001B2FAA"/>
    <w:rsid w:val="001E118F"/>
    <w:rsid w:val="00231D4D"/>
    <w:rsid w:val="00264520"/>
    <w:rsid w:val="002A566D"/>
    <w:rsid w:val="002C66CB"/>
    <w:rsid w:val="002F5362"/>
    <w:rsid w:val="00305767"/>
    <w:rsid w:val="0037330F"/>
    <w:rsid w:val="003E16FD"/>
    <w:rsid w:val="0044138E"/>
    <w:rsid w:val="004571E0"/>
    <w:rsid w:val="004957C8"/>
    <w:rsid w:val="004D1CD8"/>
    <w:rsid w:val="00503306"/>
    <w:rsid w:val="00504ED5"/>
    <w:rsid w:val="00520009"/>
    <w:rsid w:val="0053564A"/>
    <w:rsid w:val="0056588F"/>
    <w:rsid w:val="0057229E"/>
    <w:rsid w:val="005733E0"/>
    <w:rsid w:val="005873D6"/>
    <w:rsid w:val="006164F4"/>
    <w:rsid w:val="00616FAB"/>
    <w:rsid w:val="00632D3A"/>
    <w:rsid w:val="00660B92"/>
    <w:rsid w:val="006638C7"/>
    <w:rsid w:val="00674897"/>
    <w:rsid w:val="00674FBD"/>
    <w:rsid w:val="00690E4A"/>
    <w:rsid w:val="006F753C"/>
    <w:rsid w:val="007172AF"/>
    <w:rsid w:val="00721F02"/>
    <w:rsid w:val="007F134C"/>
    <w:rsid w:val="0082083C"/>
    <w:rsid w:val="00831D14"/>
    <w:rsid w:val="00835A91"/>
    <w:rsid w:val="00852EA6"/>
    <w:rsid w:val="008602F6"/>
    <w:rsid w:val="008A1E25"/>
    <w:rsid w:val="008D3254"/>
    <w:rsid w:val="008D5F46"/>
    <w:rsid w:val="008D6F08"/>
    <w:rsid w:val="008E2C5D"/>
    <w:rsid w:val="008E4C16"/>
    <w:rsid w:val="008E7F39"/>
    <w:rsid w:val="0092745E"/>
    <w:rsid w:val="009432EE"/>
    <w:rsid w:val="009D5A1F"/>
    <w:rsid w:val="00A04230"/>
    <w:rsid w:val="00A66E89"/>
    <w:rsid w:val="00AA3534"/>
    <w:rsid w:val="00B026C1"/>
    <w:rsid w:val="00B03FD5"/>
    <w:rsid w:val="00B1038F"/>
    <w:rsid w:val="00B131A2"/>
    <w:rsid w:val="00B82430"/>
    <w:rsid w:val="00BD1984"/>
    <w:rsid w:val="00BF4289"/>
    <w:rsid w:val="00C51AFA"/>
    <w:rsid w:val="00C84004"/>
    <w:rsid w:val="00CD298D"/>
    <w:rsid w:val="00D248ED"/>
    <w:rsid w:val="00D3184C"/>
    <w:rsid w:val="00D40448"/>
    <w:rsid w:val="00D4183F"/>
    <w:rsid w:val="00D42F9F"/>
    <w:rsid w:val="00D60D94"/>
    <w:rsid w:val="00D80DC6"/>
    <w:rsid w:val="00D833F7"/>
    <w:rsid w:val="00DE3B04"/>
    <w:rsid w:val="00DE6F1D"/>
    <w:rsid w:val="00E010E1"/>
    <w:rsid w:val="00E04370"/>
    <w:rsid w:val="00E07200"/>
    <w:rsid w:val="00EA0128"/>
    <w:rsid w:val="00EA58B5"/>
    <w:rsid w:val="00EB48A1"/>
    <w:rsid w:val="00EC78AE"/>
    <w:rsid w:val="00F23548"/>
    <w:rsid w:val="00F5106C"/>
    <w:rsid w:val="00F53354"/>
    <w:rsid w:val="00F72781"/>
    <w:rsid w:val="00F93B0C"/>
    <w:rsid w:val="00FD7A41"/>
    <w:rsid w:val="01335714"/>
    <w:rsid w:val="073A3AC8"/>
    <w:rsid w:val="0FED14FF"/>
    <w:rsid w:val="186B1B5B"/>
    <w:rsid w:val="1C93342E"/>
    <w:rsid w:val="1DC52FAE"/>
    <w:rsid w:val="202D5948"/>
    <w:rsid w:val="273D7744"/>
    <w:rsid w:val="27636621"/>
    <w:rsid w:val="28E626BF"/>
    <w:rsid w:val="29932CBF"/>
    <w:rsid w:val="356B18E7"/>
    <w:rsid w:val="3A3D25C0"/>
    <w:rsid w:val="3C537D1D"/>
    <w:rsid w:val="3E83537D"/>
    <w:rsid w:val="3ED43706"/>
    <w:rsid w:val="408A5A7F"/>
    <w:rsid w:val="44453B5C"/>
    <w:rsid w:val="468318E3"/>
    <w:rsid w:val="48FF13D8"/>
    <w:rsid w:val="4F144EF1"/>
    <w:rsid w:val="5C2E4E4E"/>
    <w:rsid w:val="5F0059FA"/>
    <w:rsid w:val="62900B42"/>
    <w:rsid w:val="6D5664BB"/>
    <w:rsid w:val="6FDB2297"/>
    <w:rsid w:val="709C6C3E"/>
    <w:rsid w:val="721E58AD"/>
    <w:rsid w:val="76AC2297"/>
    <w:rsid w:val="7FD57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numPr>
        <w:ilvl w:val="0"/>
        <w:numId w:val="1"/>
      </w:numPr>
      <w:spacing w:line="360" w:lineRule="auto"/>
      <w:outlineLvl w:val="0"/>
    </w:pPr>
    <w:rPr>
      <w:rFonts w:ascii="宋体" w:hAnsi="宋体"/>
      <w:b/>
      <w:bCs/>
      <w:kern w:val="44"/>
      <w:sz w:val="36"/>
      <w:szCs w:val="21"/>
      <w:lang w:val="zh-CN"/>
    </w:rPr>
  </w:style>
  <w:style w:type="paragraph" w:styleId="3">
    <w:name w:val="heading 2"/>
    <w:basedOn w:val="1"/>
    <w:next w:val="1"/>
    <w:link w:val="27"/>
    <w:unhideWhenUsed/>
    <w:qFormat/>
    <w:uiPriority w:val="9"/>
    <w:pPr>
      <w:keepNext/>
      <w:keepLines/>
      <w:numPr>
        <w:ilvl w:val="1"/>
        <w:numId w:val="1"/>
      </w:numPr>
      <w:spacing w:line="360" w:lineRule="auto"/>
      <w:ind w:left="422" w:hanging="422" w:hangingChars="200"/>
      <w:outlineLvl w:val="1"/>
    </w:pPr>
    <w:rPr>
      <w:rFonts w:ascii="宋体" w:hAnsi="宋体"/>
      <w:b/>
      <w:bCs/>
      <w:sz w:val="32"/>
      <w:szCs w:val="21"/>
      <w:lang w:val="zh-CN"/>
    </w:rPr>
  </w:style>
  <w:style w:type="paragraph" w:styleId="4">
    <w:name w:val="heading 3"/>
    <w:basedOn w:val="1"/>
    <w:next w:val="1"/>
    <w:link w:val="28"/>
    <w:unhideWhenUsed/>
    <w:qFormat/>
    <w:uiPriority w:val="9"/>
    <w:pPr>
      <w:keepNext/>
      <w:keepLines/>
      <w:numPr>
        <w:ilvl w:val="2"/>
        <w:numId w:val="1"/>
      </w:numPr>
      <w:spacing w:line="360" w:lineRule="auto"/>
      <w:outlineLvl w:val="2"/>
    </w:pPr>
    <w:rPr>
      <w:rFonts w:ascii="Calibri" w:hAnsi="Calibri"/>
      <w:b/>
      <w:bCs/>
      <w:sz w:val="30"/>
      <w:szCs w:val="32"/>
      <w:lang w:val="zh-CN"/>
    </w:rPr>
  </w:style>
  <w:style w:type="paragraph" w:styleId="5">
    <w:name w:val="heading 4"/>
    <w:basedOn w:val="1"/>
    <w:next w:val="1"/>
    <w:link w:val="29"/>
    <w:unhideWhenUsed/>
    <w:qFormat/>
    <w:uiPriority w:val="9"/>
    <w:pPr>
      <w:keepNext/>
      <w:keepLines/>
      <w:numPr>
        <w:ilvl w:val="3"/>
        <w:numId w:val="1"/>
      </w:numPr>
      <w:spacing w:line="360" w:lineRule="auto"/>
      <w:ind w:left="562" w:hanging="562" w:hangingChars="200"/>
      <w:outlineLvl w:val="3"/>
    </w:pPr>
    <w:rPr>
      <w:rFonts w:ascii="仿宋" w:hAnsi="仿宋"/>
      <w:b/>
      <w:bCs/>
      <w:sz w:val="28"/>
      <w:lang w:val="zh-CN"/>
    </w:rPr>
  </w:style>
  <w:style w:type="paragraph" w:styleId="6">
    <w:name w:val="heading 5"/>
    <w:basedOn w:val="1"/>
    <w:next w:val="1"/>
    <w:link w:val="30"/>
    <w:unhideWhenUsed/>
    <w:qFormat/>
    <w:uiPriority w:val="9"/>
    <w:pPr>
      <w:keepNext/>
      <w:keepLines/>
      <w:numPr>
        <w:ilvl w:val="4"/>
        <w:numId w:val="1"/>
      </w:numPr>
      <w:spacing w:before="280" w:after="290" w:line="376" w:lineRule="auto"/>
      <w:outlineLvl w:val="4"/>
    </w:pPr>
    <w:rPr>
      <w:rFonts w:ascii="Calibri" w:hAnsi="Calibri"/>
      <w:b/>
      <w:bCs/>
      <w:sz w:val="28"/>
      <w:szCs w:val="28"/>
      <w:lang w:val="zh-CN"/>
    </w:rPr>
  </w:style>
  <w:style w:type="paragraph" w:styleId="7">
    <w:name w:val="heading 6"/>
    <w:basedOn w:val="1"/>
    <w:next w:val="1"/>
    <w:link w:val="31"/>
    <w:unhideWhenUsed/>
    <w:qFormat/>
    <w:uiPriority w:val="9"/>
    <w:pPr>
      <w:keepNext/>
      <w:keepLines/>
      <w:numPr>
        <w:ilvl w:val="5"/>
        <w:numId w:val="1"/>
      </w:numPr>
      <w:spacing w:before="240" w:after="64" w:line="320" w:lineRule="auto"/>
      <w:outlineLvl w:val="5"/>
    </w:pPr>
    <w:rPr>
      <w:rFonts w:ascii="Cambria" w:hAnsi="Cambria"/>
      <w:b/>
      <w:bCs/>
      <w:sz w:val="24"/>
      <w:lang w:val="zh-CN"/>
    </w:rPr>
  </w:style>
  <w:style w:type="paragraph" w:styleId="8">
    <w:name w:val="heading 7"/>
    <w:basedOn w:val="1"/>
    <w:next w:val="1"/>
    <w:link w:val="32"/>
    <w:unhideWhenUsed/>
    <w:qFormat/>
    <w:uiPriority w:val="9"/>
    <w:pPr>
      <w:keepNext/>
      <w:keepLines/>
      <w:numPr>
        <w:ilvl w:val="6"/>
        <w:numId w:val="1"/>
      </w:numPr>
      <w:spacing w:before="240" w:after="64" w:line="320" w:lineRule="auto"/>
      <w:outlineLvl w:val="6"/>
    </w:pPr>
    <w:rPr>
      <w:rFonts w:ascii="Calibri" w:hAnsi="Calibri"/>
      <w:b/>
      <w:bCs/>
      <w:sz w:val="24"/>
      <w:lang w:val="zh-CN"/>
    </w:rPr>
  </w:style>
  <w:style w:type="paragraph" w:styleId="9">
    <w:name w:val="heading 8"/>
    <w:basedOn w:val="1"/>
    <w:next w:val="1"/>
    <w:link w:val="33"/>
    <w:unhideWhenUsed/>
    <w:qFormat/>
    <w:uiPriority w:val="9"/>
    <w:pPr>
      <w:keepNext/>
      <w:keepLines/>
      <w:numPr>
        <w:ilvl w:val="7"/>
        <w:numId w:val="1"/>
      </w:numPr>
      <w:spacing w:before="240" w:after="64" w:line="320" w:lineRule="auto"/>
      <w:outlineLvl w:val="7"/>
    </w:pPr>
    <w:rPr>
      <w:rFonts w:ascii="Cambria" w:hAnsi="Cambria"/>
      <w:sz w:val="24"/>
      <w:lang w:val="zh-CN"/>
    </w:rPr>
  </w:style>
  <w:style w:type="paragraph" w:styleId="10">
    <w:name w:val="heading 9"/>
    <w:basedOn w:val="1"/>
    <w:next w:val="1"/>
    <w:link w:val="34"/>
    <w:unhideWhenUsed/>
    <w:qFormat/>
    <w:uiPriority w:val="9"/>
    <w:pPr>
      <w:keepNext/>
      <w:keepLines/>
      <w:numPr>
        <w:ilvl w:val="8"/>
        <w:numId w:val="1"/>
      </w:numPr>
      <w:spacing w:before="240" w:after="64" w:line="320" w:lineRule="auto"/>
      <w:outlineLvl w:val="8"/>
    </w:pPr>
    <w:rPr>
      <w:rFonts w:ascii="Cambria" w:hAnsi="Cambria"/>
      <w:szCs w:val="21"/>
      <w:lang w:val="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link w:val="37"/>
    <w:qFormat/>
    <w:uiPriority w:val="0"/>
    <w:pPr>
      <w:spacing w:before="30" w:beforeLines="30" w:line="300" w:lineRule="auto"/>
      <w:ind w:firstLine="482"/>
    </w:pPr>
    <w:rPr>
      <w:sz w:val="24"/>
      <w:szCs w:val="20"/>
    </w:rPr>
  </w:style>
  <w:style w:type="paragraph" w:styleId="12">
    <w:name w:val="Plain Text"/>
    <w:basedOn w:val="1"/>
    <w:link w:val="40"/>
    <w:qFormat/>
    <w:uiPriority w:val="0"/>
    <w:rPr>
      <w:rFonts w:ascii="宋体" w:hAnsi="Courier New" w:cs="Arial"/>
      <w:szCs w:val="20"/>
    </w:rPr>
  </w:style>
  <w:style w:type="paragraph" w:styleId="13">
    <w:name w:val="Balloon Text"/>
    <w:basedOn w:val="1"/>
    <w:link w:val="39"/>
    <w:semiHidden/>
    <w:unhideWhenUsed/>
    <w:qFormat/>
    <w:uiPriority w:val="99"/>
    <w:rPr>
      <w:sz w:val="18"/>
      <w:szCs w:val="18"/>
    </w:rPr>
  </w:style>
  <w:style w:type="paragraph" w:styleId="14">
    <w:name w:val="footer"/>
    <w:basedOn w:val="1"/>
    <w:link w:val="25"/>
    <w:unhideWhenUsed/>
    <w:qFormat/>
    <w:uiPriority w:val="0"/>
    <w:pPr>
      <w:tabs>
        <w:tab w:val="center" w:pos="4153"/>
        <w:tab w:val="right" w:pos="8306"/>
      </w:tabs>
      <w:snapToGrid w:val="0"/>
      <w:jc w:val="left"/>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qFormat/>
    <w:uiPriority w:val="0"/>
  </w:style>
  <w:style w:type="character" w:styleId="23">
    <w:name w:val="Hyperlink"/>
    <w:qFormat/>
    <w:uiPriority w:val="0"/>
    <w:rPr>
      <w:color w:val="0000FF"/>
      <w:u w:val="single"/>
    </w:rPr>
  </w:style>
  <w:style w:type="character" w:customStyle="1" w:styleId="24">
    <w:name w:val="页眉 字符"/>
    <w:basedOn w:val="20"/>
    <w:link w:val="15"/>
    <w:qFormat/>
    <w:uiPriority w:val="99"/>
    <w:rPr>
      <w:sz w:val="18"/>
      <w:szCs w:val="18"/>
    </w:rPr>
  </w:style>
  <w:style w:type="character" w:customStyle="1" w:styleId="25">
    <w:name w:val="页脚 字符"/>
    <w:basedOn w:val="20"/>
    <w:link w:val="14"/>
    <w:qFormat/>
    <w:uiPriority w:val="0"/>
    <w:rPr>
      <w:sz w:val="18"/>
      <w:szCs w:val="18"/>
    </w:rPr>
  </w:style>
  <w:style w:type="character" w:customStyle="1" w:styleId="26">
    <w:name w:val="标题 1 字符"/>
    <w:basedOn w:val="20"/>
    <w:link w:val="2"/>
    <w:qFormat/>
    <w:uiPriority w:val="9"/>
    <w:rPr>
      <w:rFonts w:ascii="宋体" w:hAnsi="宋体" w:eastAsia="宋体" w:cs="Times New Roman"/>
      <w:b/>
      <w:bCs/>
      <w:kern w:val="44"/>
      <w:sz w:val="36"/>
      <w:szCs w:val="21"/>
      <w:lang w:val="zh-CN" w:eastAsia="zh-CN"/>
    </w:rPr>
  </w:style>
  <w:style w:type="character" w:customStyle="1" w:styleId="27">
    <w:name w:val="标题 2 字符"/>
    <w:basedOn w:val="20"/>
    <w:link w:val="3"/>
    <w:qFormat/>
    <w:uiPriority w:val="9"/>
    <w:rPr>
      <w:rFonts w:ascii="宋体" w:hAnsi="宋体" w:eastAsia="宋体" w:cs="Times New Roman"/>
      <w:b/>
      <w:bCs/>
      <w:sz w:val="32"/>
      <w:szCs w:val="21"/>
      <w:lang w:val="zh-CN" w:eastAsia="zh-CN"/>
    </w:rPr>
  </w:style>
  <w:style w:type="character" w:customStyle="1" w:styleId="28">
    <w:name w:val="标题 3 字符"/>
    <w:basedOn w:val="20"/>
    <w:link w:val="4"/>
    <w:qFormat/>
    <w:uiPriority w:val="9"/>
    <w:rPr>
      <w:rFonts w:ascii="Calibri" w:hAnsi="Calibri" w:eastAsia="宋体" w:cs="Times New Roman"/>
      <w:b/>
      <w:bCs/>
      <w:kern w:val="2"/>
      <w:sz w:val="30"/>
      <w:szCs w:val="32"/>
      <w:lang w:val="zh-CN"/>
    </w:rPr>
  </w:style>
  <w:style w:type="character" w:customStyle="1" w:styleId="29">
    <w:name w:val="标题 4 字符"/>
    <w:basedOn w:val="20"/>
    <w:link w:val="5"/>
    <w:qFormat/>
    <w:uiPriority w:val="9"/>
    <w:rPr>
      <w:rFonts w:ascii="仿宋" w:hAnsi="仿宋" w:eastAsia="宋体" w:cs="Times New Roman"/>
      <w:b/>
      <w:bCs/>
      <w:sz w:val="28"/>
      <w:szCs w:val="24"/>
      <w:lang w:val="zh-CN" w:eastAsia="zh-CN"/>
    </w:rPr>
  </w:style>
  <w:style w:type="character" w:customStyle="1" w:styleId="30">
    <w:name w:val="标题 5 字符"/>
    <w:basedOn w:val="20"/>
    <w:link w:val="6"/>
    <w:qFormat/>
    <w:uiPriority w:val="9"/>
    <w:rPr>
      <w:rFonts w:ascii="Calibri" w:hAnsi="Calibri" w:eastAsia="宋体" w:cs="Times New Roman"/>
      <w:b/>
      <w:bCs/>
      <w:sz w:val="28"/>
      <w:szCs w:val="28"/>
      <w:lang w:val="zh-CN" w:eastAsia="zh-CN"/>
    </w:rPr>
  </w:style>
  <w:style w:type="character" w:customStyle="1" w:styleId="31">
    <w:name w:val="标题 6 字符"/>
    <w:basedOn w:val="20"/>
    <w:link w:val="7"/>
    <w:qFormat/>
    <w:uiPriority w:val="9"/>
    <w:rPr>
      <w:rFonts w:ascii="Cambria" w:hAnsi="Cambria" w:eastAsia="宋体" w:cs="Times New Roman"/>
      <w:b/>
      <w:bCs/>
      <w:sz w:val="24"/>
      <w:szCs w:val="24"/>
      <w:lang w:val="zh-CN" w:eastAsia="zh-CN"/>
    </w:rPr>
  </w:style>
  <w:style w:type="character" w:customStyle="1" w:styleId="32">
    <w:name w:val="标题 7 字符"/>
    <w:basedOn w:val="20"/>
    <w:link w:val="8"/>
    <w:qFormat/>
    <w:uiPriority w:val="9"/>
    <w:rPr>
      <w:rFonts w:ascii="Calibri" w:hAnsi="Calibri" w:eastAsia="宋体" w:cs="Times New Roman"/>
      <w:b/>
      <w:bCs/>
      <w:sz w:val="24"/>
      <w:szCs w:val="24"/>
      <w:lang w:val="zh-CN" w:eastAsia="zh-CN"/>
    </w:rPr>
  </w:style>
  <w:style w:type="character" w:customStyle="1" w:styleId="33">
    <w:name w:val="标题 8 字符"/>
    <w:basedOn w:val="20"/>
    <w:link w:val="9"/>
    <w:qFormat/>
    <w:uiPriority w:val="9"/>
    <w:rPr>
      <w:rFonts w:ascii="Cambria" w:hAnsi="Cambria" w:eastAsia="宋体" w:cs="Times New Roman"/>
      <w:sz w:val="24"/>
      <w:szCs w:val="24"/>
      <w:lang w:val="zh-CN" w:eastAsia="zh-CN"/>
    </w:rPr>
  </w:style>
  <w:style w:type="character" w:customStyle="1" w:styleId="34">
    <w:name w:val="标题 9 字符"/>
    <w:basedOn w:val="20"/>
    <w:link w:val="10"/>
    <w:qFormat/>
    <w:uiPriority w:val="9"/>
    <w:rPr>
      <w:rFonts w:ascii="Cambria" w:hAnsi="Cambria" w:eastAsia="宋体" w:cs="Times New Roman"/>
      <w:szCs w:val="21"/>
      <w:lang w:val="zh-CN" w:eastAsia="zh-CN"/>
    </w:rPr>
  </w:style>
  <w:style w:type="character" w:customStyle="1" w:styleId="35">
    <w:name w:val="apple-style-span"/>
    <w:basedOn w:val="20"/>
    <w:qFormat/>
    <w:uiPriority w:val="0"/>
  </w:style>
  <w:style w:type="paragraph" w:styleId="36">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7">
    <w:name w:val="正文文本缩进 字符"/>
    <w:basedOn w:val="20"/>
    <w:link w:val="11"/>
    <w:qFormat/>
    <w:uiPriority w:val="0"/>
    <w:rPr>
      <w:rFonts w:ascii="Times New Roman" w:hAnsi="Times New Roman" w:eastAsia="宋体" w:cs="Times New Roman"/>
      <w:kern w:val="2"/>
      <w:sz w:val="24"/>
    </w:rPr>
  </w:style>
  <w:style w:type="paragraph" w:customStyle="1" w:styleId="38">
    <w:name w:val="样式 正文文本缩进 + 首行缩进:  2 字符 行距: 1.5 倍行距"/>
    <w:basedOn w:val="11"/>
    <w:qFormat/>
    <w:uiPriority w:val="0"/>
    <w:pPr>
      <w:spacing w:after="156" w:afterLines="50"/>
      <w:ind w:firstLine="480"/>
    </w:pPr>
    <w:rPr>
      <w:rFonts w:cs="宋体"/>
    </w:rPr>
  </w:style>
  <w:style w:type="character" w:customStyle="1" w:styleId="39">
    <w:name w:val="批注框文本 字符"/>
    <w:basedOn w:val="20"/>
    <w:link w:val="13"/>
    <w:semiHidden/>
    <w:qFormat/>
    <w:uiPriority w:val="99"/>
    <w:rPr>
      <w:rFonts w:ascii="Times New Roman" w:hAnsi="Times New Roman" w:eastAsia="宋体" w:cs="Times New Roman"/>
      <w:kern w:val="2"/>
      <w:sz w:val="18"/>
      <w:szCs w:val="18"/>
    </w:rPr>
  </w:style>
  <w:style w:type="character" w:customStyle="1" w:styleId="40">
    <w:name w:val="纯文本 字符"/>
    <w:basedOn w:val="20"/>
    <w:link w:val="12"/>
    <w:qFormat/>
    <w:uiPriority w:val="0"/>
    <w:rPr>
      <w:rFonts w:ascii="宋体" w:hAnsi="Courier New" w:eastAsia="宋体" w:cs="Arial"/>
      <w:kern w:val="2"/>
      <w:sz w:val="21"/>
    </w:rPr>
  </w:style>
  <w:style w:type="paragraph" w:customStyle="1" w:styleId="41">
    <w:name w:val="首行缩进"/>
    <w:basedOn w:val="1"/>
    <w:link w:val="45"/>
    <w:qFormat/>
    <w:uiPriority w:val="0"/>
    <w:pPr>
      <w:spacing w:line="360" w:lineRule="auto"/>
      <w:ind w:firstLine="480" w:firstLineChars="200"/>
    </w:pPr>
    <w:rPr>
      <w:rFonts w:ascii="Arial" w:hAnsi="Arial" w:cs="Arial"/>
      <w:sz w:val="24"/>
      <w:lang w:val="zh-CN"/>
    </w:rPr>
  </w:style>
  <w:style w:type="paragraph" w:customStyle="1" w:styleId="42">
    <w:name w:val="列出段落1"/>
    <w:basedOn w:val="1"/>
    <w:qFormat/>
    <w:uiPriority w:val="0"/>
    <w:pPr>
      <w:ind w:firstLine="420" w:firstLineChars="200"/>
    </w:pPr>
    <w:rPr>
      <w:rFonts w:ascii="Calibri" w:hAnsi="Calibri" w:cs="Calibri"/>
      <w:szCs w:val="21"/>
    </w:rPr>
  </w:style>
  <w:style w:type="paragraph" w:styleId="43">
    <w:name w:val="List Paragraph"/>
    <w:basedOn w:val="1"/>
    <w:qFormat/>
    <w:uiPriority w:val="99"/>
    <w:pPr>
      <w:ind w:firstLine="420" w:firstLineChars="200"/>
    </w:pPr>
    <w:rPr>
      <w:rFonts w:ascii="Arial" w:hAnsi="Arial" w:cs="Arial"/>
    </w:rPr>
  </w:style>
  <w:style w:type="paragraph" w:customStyle="1" w:styleId="44">
    <w:name w:val="_Style 1"/>
    <w:basedOn w:val="1"/>
    <w:qFormat/>
    <w:uiPriority w:val="0"/>
    <w:pPr>
      <w:ind w:firstLine="420" w:firstLineChars="200"/>
    </w:pPr>
    <w:rPr>
      <w:rFonts w:ascii="Calibri" w:hAnsi="Calibri" w:cs="Arial"/>
      <w:sz w:val="28"/>
      <w:szCs w:val="22"/>
    </w:rPr>
  </w:style>
  <w:style w:type="character" w:customStyle="1" w:styleId="45">
    <w:name w:val="首行缩进 Char"/>
    <w:link w:val="41"/>
    <w:qFormat/>
    <w:uiPriority w:val="0"/>
    <w:rPr>
      <w:rFonts w:ascii="Arial" w:hAnsi="Arial" w:eastAsia="宋体" w:cs="Arial"/>
      <w:kern w:val="2"/>
      <w:sz w:val="24"/>
      <w:szCs w:val="24"/>
      <w:lang w:val="zh-CN"/>
    </w:rPr>
  </w:style>
  <w:style w:type="character" w:customStyle="1" w:styleId="46">
    <w:name w:val="正文文本缩进 3 Char"/>
    <w:link w:val="47"/>
    <w:qFormat/>
    <w:locked/>
    <w:uiPriority w:val="0"/>
    <w:rPr>
      <w:rFonts w:ascii="仿宋_GB2312" w:eastAsia="仿宋_GB2312"/>
      <w:b/>
      <w:spacing w:val="4"/>
      <w:sz w:val="28"/>
    </w:rPr>
  </w:style>
  <w:style w:type="paragraph" w:customStyle="1" w:styleId="47">
    <w:name w:val="Body Text Indent 31"/>
    <w:basedOn w:val="1"/>
    <w:link w:val="46"/>
    <w:qFormat/>
    <w:uiPriority w:val="0"/>
    <w:pPr>
      <w:spacing w:line="300" w:lineRule="auto"/>
      <w:ind w:firstLine="600"/>
    </w:pPr>
    <w:rPr>
      <w:rFonts w:ascii="仿宋_GB2312" w:eastAsia="仿宋_GB2312" w:hAnsiTheme="minorHAnsi" w:cstheme="minorBidi"/>
      <w:b/>
      <w:spacing w:val="4"/>
      <w:kern w:val="0"/>
      <w:sz w:val="28"/>
      <w:szCs w:val="20"/>
    </w:rPr>
  </w:style>
  <w:style w:type="paragraph" w:customStyle="1" w:styleId="48">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4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table" w:customStyle="1" w:styleId="50">
    <w:name w:val="网格型1"/>
    <w:basedOn w:val="1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15</Pages>
  <Words>51</Words>
  <Characters>71</Characters>
  <Lines>42</Lines>
  <Paragraphs>12</Paragraphs>
  <TotalTime>13</TotalTime>
  <ScaleCrop>false</ScaleCrop>
  <LinksUpToDate>false</LinksUpToDate>
  <CharactersWithSpaces>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2022-12-07T12:49:00Z</dcterms:created>
  <dc:creator>Administrator</dc:creator>
  <cp:lastModifiedBy>zly</cp:lastModifiedBy>
  <dcterms:modified xsi:type="dcterms:W3CDTF">2025-06-25T06:44:45Z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CD7C3C0B3D2841339C50674D787BC33E_13</vt:lpwstr>
  </property>
  <property fmtid="{D5CDD505-2E9C-101B-9397-08002B2CF9AE}" pid="4" name="KSOTemplateDocerSaveRecord">
    <vt:lpwstr>eyJoZGlkIjoiODlkNTFjZWZjNjlhMGEzMjAxNTIyNzhmODM3Y2YyNjYiLCJ1c2VySWQiOiI0MTQ2MjQ3NjQifQ==</vt:lpwstr>
  </property>
</Properties>
</file>