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55508">
      <w:pPr>
        <w:pStyle w:val="50"/>
        <w:widowControl w:val="0"/>
        <w:snapToGrid w:val="0"/>
        <w:spacing w:line="360" w:lineRule="auto"/>
        <w:ind w:firstLine="418" w:firstLineChars="52"/>
        <w:jc w:val="center"/>
        <w:rPr>
          <w:rFonts w:ascii="宋体" w:hAnsi="宋体"/>
          <w:color w:val="auto"/>
          <w:sz w:val="80"/>
          <w:szCs w:val="80"/>
        </w:rPr>
      </w:pPr>
    </w:p>
    <w:p w14:paraId="76EBE02E">
      <w:pPr>
        <w:pStyle w:val="50"/>
        <w:widowControl w:val="0"/>
        <w:snapToGrid w:val="0"/>
        <w:spacing w:line="360" w:lineRule="auto"/>
        <w:ind w:firstLine="418" w:firstLineChars="52"/>
        <w:jc w:val="center"/>
        <w:rPr>
          <w:rFonts w:ascii="宋体" w:hAnsi="宋体"/>
          <w:color w:val="auto"/>
          <w:sz w:val="80"/>
          <w:szCs w:val="80"/>
        </w:rPr>
      </w:pPr>
    </w:p>
    <w:p w14:paraId="4F555217">
      <w:pPr>
        <w:pStyle w:val="50"/>
        <w:widowControl w:val="0"/>
        <w:snapToGrid w:val="0"/>
        <w:spacing w:line="360" w:lineRule="auto"/>
        <w:ind w:firstLine="418" w:firstLineChars="52"/>
        <w:jc w:val="center"/>
        <w:rPr>
          <w:rFonts w:ascii="宋体" w:hAnsi="宋体"/>
          <w:color w:val="auto"/>
          <w:sz w:val="80"/>
          <w:szCs w:val="80"/>
        </w:rPr>
      </w:pPr>
      <w:r>
        <w:rPr>
          <w:rFonts w:hint="eastAsia" w:ascii="宋体" w:hAnsi="宋体"/>
          <w:color w:val="auto"/>
          <w:sz w:val="80"/>
          <w:szCs w:val="80"/>
        </w:rPr>
        <w:t>院内采购文件</w:t>
      </w:r>
    </w:p>
    <w:p w14:paraId="50E1F758">
      <w:pPr>
        <w:pStyle w:val="50"/>
        <w:widowControl w:val="0"/>
        <w:snapToGrid w:val="0"/>
        <w:spacing w:line="360" w:lineRule="auto"/>
        <w:ind w:firstLine="0"/>
        <w:jc w:val="center"/>
        <w:rPr>
          <w:bCs/>
          <w:color w:val="auto"/>
          <w:kern w:val="2"/>
          <w:sz w:val="32"/>
          <w:szCs w:val="32"/>
        </w:rPr>
      </w:pPr>
    </w:p>
    <w:p w14:paraId="07DAD765">
      <w:pPr>
        <w:pStyle w:val="50"/>
        <w:widowControl w:val="0"/>
        <w:snapToGrid w:val="0"/>
        <w:spacing w:line="360" w:lineRule="auto"/>
        <w:ind w:firstLine="0"/>
        <w:jc w:val="center"/>
        <w:rPr>
          <w:bCs/>
          <w:color w:val="auto"/>
          <w:kern w:val="2"/>
          <w:sz w:val="32"/>
          <w:szCs w:val="32"/>
        </w:rPr>
      </w:pPr>
    </w:p>
    <w:p w14:paraId="7185EACC">
      <w:pPr>
        <w:pStyle w:val="50"/>
        <w:widowControl w:val="0"/>
        <w:snapToGrid w:val="0"/>
        <w:spacing w:line="360" w:lineRule="auto"/>
        <w:ind w:firstLine="0"/>
        <w:jc w:val="center"/>
        <w:rPr>
          <w:bCs/>
          <w:color w:val="auto"/>
          <w:kern w:val="2"/>
          <w:sz w:val="32"/>
          <w:szCs w:val="32"/>
        </w:rPr>
      </w:pPr>
    </w:p>
    <w:p w14:paraId="398D7B49">
      <w:pPr>
        <w:pStyle w:val="50"/>
        <w:widowControl w:val="0"/>
        <w:snapToGrid w:val="0"/>
        <w:spacing w:line="360" w:lineRule="auto"/>
        <w:ind w:firstLine="0"/>
        <w:jc w:val="center"/>
        <w:rPr>
          <w:bCs/>
          <w:color w:val="auto"/>
          <w:kern w:val="2"/>
          <w:sz w:val="32"/>
          <w:szCs w:val="32"/>
        </w:rPr>
      </w:pPr>
    </w:p>
    <w:p w14:paraId="03BF7E02">
      <w:pPr>
        <w:pStyle w:val="50"/>
        <w:widowControl w:val="0"/>
        <w:snapToGrid w:val="0"/>
        <w:spacing w:line="360" w:lineRule="auto"/>
        <w:ind w:firstLine="0"/>
        <w:jc w:val="center"/>
        <w:rPr>
          <w:bCs/>
          <w:color w:val="auto"/>
          <w:kern w:val="2"/>
          <w:sz w:val="32"/>
          <w:szCs w:val="32"/>
        </w:rPr>
      </w:pPr>
    </w:p>
    <w:p w14:paraId="173B2615">
      <w:pPr>
        <w:pStyle w:val="50"/>
        <w:widowControl w:val="0"/>
        <w:snapToGrid w:val="0"/>
        <w:spacing w:line="360" w:lineRule="auto"/>
        <w:ind w:firstLine="0"/>
        <w:jc w:val="center"/>
        <w:rPr>
          <w:rFonts w:hint="eastAsia" w:eastAsia="宋体"/>
          <w:bCs/>
          <w:color w:val="auto"/>
          <w:kern w:val="2"/>
          <w:sz w:val="32"/>
          <w:szCs w:val="32"/>
          <w:lang w:eastAsia="zh-CN"/>
        </w:rPr>
      </w:pPr>
      <w:r>
        <w:rPr>
          <w:rFonts w:hint="eastAsia"/>
          <w:bCs/>
          <w:color w:val="auto"/>
          <w:kern w:val="2"/>
          <w:sz w:val="32"/>
          <w:szCs w:val="32"/>
        </w:rPr>
        <w:t>项目名称：</w:t>
      </w:r>
      <w:r>
        <w:rPr>
          <w:rFonts w:hint="eastAsia"/>
          <w:bCs/>
          <w:color w:val="auto"/>
          <w:kern w:val="2"/>
          <w:sz w:val="32"/>
          <w:szCs w:val="32"/>
          <w:lang w:eastAsia="zh-CN"/>
        </w:rPr>
        <w:t>护理助手维保服务</w:t>
      </w:r>
    </w:p>
    <w:p w14:paraId="5330B26B">
      <w:pPr>
        <w:spacing w:line="360" w:lineRule="auto"/>
        <w:jc w:val="center"/>
        <w:rPr>
          <w:rFonts w:hint="default" w:ascii="宋体" w:hAnsi="宋体" w:eastAsia="宋体"/>
          <w:b/>
          <w:sz w:val="32"/>
          <w:u w:val="single"/>
          <w:lang w:val="en-US" w:eastAsia="zh-CN"/>
        </w:rPr>
      </w:pPr>
      <w:r>
        <w:rPr>
          <w:b/>
          <w:bCs/>
          <w:sz w:val="32"/>
          <w:szCs w:val="32"/>
        </w:rPr>
        <w:t>项目编号：</w:t>
      </w:r>
      <w:r>
        <w:rPr>
          <w:rFonts w:hint="eastAsia"/>
          <w:b/>
          <w:bCs/>
          <w:sz w:val="32"/>
          <w:szCs w:val="32"/>
        </w:rPr>
        <w:t>CGZX-</w:t>
      </w:r>
      <w:r>
        <w:rPr>
          <w:rFonts w:hint="eastAsia"/>
          <w:b/>
          <w:bCs/>
          <w:sz w:val="32"/>
          <w:szCs w:val="32"/>
          <w:lang w:val="en-US" w:eastAsia="zh-CN"/>
        </w:rPr>
        <w:t>XXXM-</w:t>
      </w:r>
      <w:r>
        <w:rPr>
          <w:rFonts w:hint="eastAsia"/>
          <w:b/>
          <w:bCs/>
          <w:sz w:val="32"/>
          <w:szCs w:val="32"/>
          <w:lang w:eastAsia="zh-CN"/>
        </w:rPr>
        <w:t>20250</w:t>
      </w:r>
      <w:r>
        <w:rPr>
          <w:rFonts w:hint="eastAsia"/>
          <w:b/>
          <w:bCs/>
          <w:sz w:val="32"/>
          <w:szCs w:val="32"/>
          <w:lang w:val="en-US" w:eastAsia="zh-CN"/>
        </w:rPr>
        <w:t>708-1</w:t>
      </w:r>
    </w:p>
    <w:p w14:paraId="0E3994F5">
      <w:pPr>
        <w:pStyle w:val="50"/>
        <w:widowControl w:val="0"/>
        <w:snapToGrid w:val="0"/>
        <w:spacing w:line="360" w:lineRule="auto"/>
        <w:ind w:firstLine="0"/>
        <w:jc w:val="center"/>
        <w:rPr>
          <w:rFonts w:ascii="宋体" w:hAnsi="宋体"/>
          <w:color w:val="auto"/>
        </w:rPr>
      </w:pPr>
    </w:p>
    <w:p w14:paraId="4DEE8FAF">
      <w:pPr>
        <w:pStyle w:val="50"/>
        <w:spacing w:line="360" w:lineRule="auto"/>
        <w:ind w:firstLine="0"/>
        <w:jc w:val="center"/>
        <w:rPr>
          <w:rFonts w:ascii="宋体" w:hAnsi="宋体"/>
          <w:color w:val="auto"/>
          <w:sz w:val="32"/>
          <w:szCs w:val="32"/>
        </w:rPr>
      </w:pPr>
    </w:p>
    <w:p w14:paraId="540B1360">
      <w:pPr>
        <w:pStyle w:val="50"/>
        <w:spacing w:line="360" w:lineRule="auto"/>
        <w:ind w:firstLine="0"/>
        <w:jc w:val="center"/>
        <w:rPr>
          <w:rFonts w:ascii="宋体" w:hAnsi="宋体"/>
          <w:color w:val="auto"/>
          <w:sz w:val="32"/>
          <w:szCs w:val="32"/>
        </w:rPr>
      </w:pPr>
    </w:p>
    <w:p w14:paraId="47F32BCE">
      <w:pPr>
        <w:pStyle w:val="50"/>
        <w:spacing w:line="360" w:lineRule="auto"/>
        <w:ind w:firstLine="0"/>
        <w:jc w:val="center"/>
        <w:rPr>
          <w:rFonts w:ascii="宋体" w:hAnsi="宋体"/>
          <w:color w:val="auto"/>
          <w:sz w:val="32"/>
          <w:szCs w:val="32"/>
        </w:rPr>
      </w:pPr>
    </w:p>
    <w:p w14:paraId="56E4672F">
      <w:pPr>
        <w:pStyle w:val="50"/>
        <w:spacing w:line="360" w:lineRule="auto"/>
        <w:ind w:firstLine="0"/>
        <w:jc w:val="center"/>
        <w:rPr>
          <w:rFonts w:ascii="宋体" w:hAnsi="宋体"/>
          <w:color w:val="auto"/>
          <w:sz w:val="32"/>
          <w:szCs w:val="32"/>
        </w:rPr>
      </w:pPr>
    </w:p>
    <w:p w14:paraId="13575EC1">
      <w:pPr>
        <w:pStyle w:val="50"/>
        <w:spacing w:line="360" w:lineRule="auto"/>
        <w:ind w:firstLine="0"/>
        <w:jc w:val="center"/>
        <w:rPr>
          <w:rFonts w:ascii="宋体" w:hAnsi="宋体"/>
          <w:color w:val="auto"/>
          <w:sz w:val="32"/>
          <w:szCs w:val="32"/>
        </w:rPr>
      </w:pPr>
    </w:p>
    <w:p w14:paraId="0007A177">
      <w:pPr>
        <w:pStyle w:val="50"/>
        <w:spacing w:line="360" w:lineRule="auto"/>
        <w:ind w:firstLine="0"/>
        <w:jc w:val="center"/>
        <w:rPr>
          <w:rFonts w:ascii="宋体" w:hAnsi="宋体"/>
          <w:color w:val="auto"/>
          <w:sz w:val="32"/>
          <w:szCs w:val="32"/>
        </w:rPr>
      </w:pPr>
      <w:r>
        <w:rPr>
          <w:rFonts w:hint="eastAsia" w:ascii="宋体" w:hAnsi="宋体"/>
          <w:color w:val="auto"/>
          <w:sz w:val="32"/>
          <w:szCs w:val="32"/>
        </w:rPr>
        <w:t>采购单位：浙江大学医学院附属妇产科医院</w:t>
      </w:r>
    </w:p>
    <w:p w14:paraId="3FC9F3E0">
      <w:pPr>
        <w:pStyle w:val="50"/>
        <w:spacing w:line="360" w:lineRule="auto"/>
        <w:ind w:firstLine="0"/>
        <w:jc w:val="center"/>
        <w:rPr>
          <w:rFonts w:ascii="宋体" w:hAnsi="宋体"/>
          <w:sz w:val="32"/>
          <w:szCs w:val="32"/>
        </w:rPr>
      </w:pPr>
      <w:r>
        <w:rPr>
          <w:rFonts w:hint="eastAsia" w:ascii="宋体" w:hAnsi="宋体"/>
          <w:sz w:val="32"/>
          <w:szCs w:val="32"/>
        </w:rPr>
        <w:t>二〇二</w:t>
      </w:r>
      <w:r>
        <w:rPr>
          <w:rFonts w:hint="eastAsia" w:ascii="宋体" w:hAnsi="宋体"/>
          <w:sz w:val="32"/>
          <w:szCs w:val="32"/>
          <w:lang w:val="en-US" w:eastAsia="zh-CN"/>
        </w:rPr>
        <w:t>五</w:t>
      </w:r>
      <w:r>
        <w:rPr>
          <w:rFonts w:ascii="宋体" w:hAnsi="宋体"/>
          <w:sz w:val="32"/>
          <w:szCs w:val="32"/>
        </w:rPr>
        <w:t>年</w:t>
      </w:r>
      <w:r>
        <w:rPr>
          <w:rFonts w:hint="eastAsia" w:ascii="宋体" w:hAnsi="宋体"/>
          <w:sz w:val="32"/>
          <w:szCs w:val="32"/>
          <w:lang w:val="en-US" w:eastAsia="zh-CN"/>
        </w:rPr>
        <w:t>七</w:t>
      </w:r>
      <w:r>
        <w:rPr>
          <w:rFonts w:ascii="宋体" w:hAnsi="宋体"/>
          <w:sz w:val="32"/>
          <w:szCs w:val="32"/>
        </w:rPr>
        <w:t>月</w:t>
      </w:r>
    </w:p>
    <w:p w14:paraId="10BBB720">
      <w:pPr>
        <w:jc w:val="center"/>
        <w:rPr>
          <w:b/>
          <w:bCs/>
          <w:sz w:val="32"/>
        </w:rPr>
      </w:pPr>
    </w:p>
    <w:p w14:paraId="652524E1">
      <w:pPr>
        <w:widowControl/>
        <w:jc w:val="center"/>
        <w:rPr>
          <w:b/>
          <w:bCs/>
          <w:sz w:val="48"/>
          <w:szCs w:val="48"/>
        </w:rPr>
      </w:pPr>
      <w:r>
        <w:rPr>
          <w:rFonts w:hint="eastAsia"/>
          <w:b/>
          <w:bCs/>
          <w:sz w:val="48"/>
          <w:szCs w:val="48"/>
        </w:rPr>
        <w:t>目  录</w:t>
      </w:r>
    </w:p>
    <w:p w14:paraId="4072F269">
      <w:pPr>
        <w:jc w:val="center"/>
        <w:rPr>
          <w:b/>
          <w:bCs/>
          <w:sz w:val="32"/>
        </w:rPr>
      </w:pPr>
    </w:p>
    <w:sdt>
      <w:sdtPr>
        <w:rPr>
          <w:rFonts w:ascii="Times New Roman" w:hAnsi="Times New Roman" w:eastAsia="宋体" w:cs="Times New Roman"/>
          <w:color w:val="auto"/>
          <w:kern w:val="2"/>
          <w:sz w:val="21"/>
          <w:szCs w:val="24"/>
          <w:lang w:val="zh-CN"/>
        </w:rPr>
        <w:id w:val="1608002201"/>
        <w:docPartObj>
          <w:docPartGallery w:val="Table of Contents"/>
          <w:docPartUnique/>
        </w:docPartObj>
      </w:sdtPr>
      <w:sdtEndPr>
        <w:rPr>
          <w:rFonts w:cs="Times New Roman" w:asciiTheme="minorEastAsia" w:hAnsiTheme="minorEastAsia" w:eastAsiaTheme="minorEastAsia"/>
          <w:b/>
          <w:bCs/>
          <w:color w:val="auto"/>
          <w:kern w:val="2"/>
          <w:sz w:val="30"/>
          <w:szCs w:val="30"/>
          <w:lang w:val="zh-CN"/>
        </w:rPr>
      </w:sdtEndPr>
      <w:sdtContent>
        <w:p w14:paraId="3BE1736B">
          <w:pPr>
            <w:pStyle w:val="51"/>
          </w:pPr>
        </w:p>
        <w:p w14:paraId="5C3FB40E">
          <w:pPr>
            <w:pStyle w:val="12"/>
            <w:tabs>
              <w:tab w:val="right" w:leader="dot" w:pos="8296"/>
            </w:tabs>
            <w:rPr>
              <w:rFonts w:asciiTheme="minorEastAsia" w:hAnsiTheme="minorEastAsia" w:eastAsiaTheme="minorEastAsia" w:cstheme="minorBidi"/>
              <w:b/>
              <w:sz w:val="30"/>
              <w:szCs w:val="30"/>
            </w:rPr>
          </w:pP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TOC \o "1-3" \h \z \u </w:instrText>
          </w:r>
          <w:r>
            <w:rPr>
              <w:rFonts w:asciiTheme="minorEastAsia" w:hAnsiTheme="minorEastAsia" w:eastAsiaTheme="minorEastAsia"/>
              <w:b/>
              <w:sz w:val="30"/>
              <w:szCs w:val="30"/>
            </w:rPr>
            <w:fldChar w:fldCharType="separate"/>
          </w:r>
          <w:r>
            <w:fldChar w:fldCharType="begin"/>
          </w:r>
          <w:r>
            <w:instrText xml:space="preserve"> HYPERLINK \l "_Toc186548463" </w:instrText>
          </w:r>
          <w:r>
            <w:fldChar w:fldCharType="separate"/>
          </w:r>
          <w:r>
            <w:rPr>
              <w:rStyle w:val="22"/>
              <w:rFonts w:hint="eastAsia" w:asciiTheme="minorEastAsia" w:hAnsiTheme="minorEastAsia" w:eastAsiaTheme="minorEastAsia"/>
              <w:b/>
              <w:sz w:val="30"/>
              <w:szCs w:val="30"/>
            </w:rPr>
            <w:t>第一章</w:t>
          </w:r>
          <w:r>
            <w:rPr>
              <w:rStyle w:val="22"/>
              <w:rFonts w:asciiTheme="minorEastAsia" w:hAnsiTheme="minorEastAsia" w:eastAsiaTheme="minorEastAsia"/>
              <w:b/>
              <w:sz w:val="30"/>
              <w:szCs w:val="30"/>
            </w:rPr>
            <w:t xml:space="preserve"> </w:t>
          </w:r>
          <w:r>
            <w:rPr>
              <w:rStyle w:val="22"/>
              <w:rFonts w:hint="eastAsia" w:asciiTheme="minorEastAsia" w:hAnsiTheme="minorEastAsia" w:eastAsiaTheme="minorEastAsia"/>
              <w:b/>
              <w:sz w:val="30"/>
              <w:szCs w:val="30"/>
            </w:rPr>
            <w:t>采购公告</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_Toc186548463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12EB73B3">
          <w:pPr>
            <w:pStyle w:val="12"/>
            <w:tabs>
              <w:tab w:val="right" w:leader="dot" w:pos="8296"/>
            </w:tabs>
            <w:rPr>
              <w:rFonts w:asciiTheme="minorEastAsia" w:hAnsiTheme="minorEastAsia" w:eastAsiaTheme="minorEastAsia" w:cstheme="minorBidi"/>
              <w:b/>
              <w:sz w:val="30"/>
              <w:szCs w:val="30"/>
            </w:rPr>
          </w:pPr>
          <w:r>
            <w:fldChar w:fldCharType="begin"/>
          </w:r>
          <w:r>
            <w:instrText xml:space="preserve"> HYPERLINK \l "_Toc186548464" </w:instrText>
          </w:r>
          <w:r>
            <w:fldChar w:fldCharType="separate"/>
          </w:r>
          <w:r>
            <w:rPr>
              <w:rStyle w:val="22"/>
              <w:rFonts w:hint="eastAsia" w:asciiTheme="minorEastAsia" w:hAnsiTheme="minorEastAsia" w:eastAsiaTheme="minorEastAsia"/>
              <w:b/>
              <w:sz w:val="30"/>
              <w:szCs w:val="30"/>
            </w:rPr>
            <w:t>第二章</w:t>
          </w:r>
          <w:r>
            <w:rPr>
              <w:rStyle w:val="22"/>
              <w:rFonts w:asciiTheme="minorEastAsia" w:hAnsiTheme="minorEastAsia" w:eastAsiaTheme="minorEastAsia"/>
              <w:b/>
              <w:sz w:val="30"/>
              <w:szCs w:val="30"/>
            </w:rPr>
            <w:t xml:space="preserve"> </w:t>
          </w:r>
          <w:r>
            <w:rPr>
              <w:rStyle w:val="22"/>
              <w:rFonts w:hint="eastAsia" w:asciiTheme="minorEastAsia" w:hAnsiTheme="minorEastAsia" w:eastAsiaTheme="minorEastAsia"/>
              <w:b/>
              <w:sz w:val="30"/>
              <w:szCs w:val="30"/>
            </w:rPr>
            <w:t>采购内容及需求</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_Toc186548464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6DC2621B">
          <w:pPr>
            <w:pStyle w:val="12"/>
            <w:tabs>
              <w:tab w:val="left" w:pos="1050"/>
              <w:tab w:val="right" w:leader="dot" w:pos="8296"/>
            </w:tabs>
            <w:rPr>
              <w:rFonts w:asciiTheme="minorEastAsia" w:hAnsiTheme="minorEastAsia" w:eastAsiaTheme="minorEastAsia" w:cstheme="minorBidi"/>
              <w:b/>
              <w:sz w:val="30"/>
              <w:szCs w:val="30"/>
            </w:rPr>
          </w:pPr>
          <w:r>
            <w:fldChar w:fldCharType="begin"/>
          </w:r>
          <w:r>
            <w:instrText xml:space="preserve"> HYPERLINK \l "_Toc186548465" </w:instrText>
          </w:r>
          <w:r>
            <w:fldChar w:fldCharType="separate"/>
          </w:r>
          <w:r>
            <w:rPr>
              <w:rStyle w:val="22"/>
              <w:rFonts w:hint="eastAsia" w:asciiTheme="minorEastAsia" w:hAnsiTheme="minorEastAsia" w:eastAsiaTheme="minorEastAsia"/>
              <w:b/>
              <w:sz w:val="30"/>
              <w:szCs w:val="30"/>
            </w:rPr>
            <w:t>第三章</w:t>
          </w:r>
          <w:r>
            <w:rPr>
              <w:rFonts w:asciiTheme="minorEastAsia" w:hAnsiTheme="minorEastAsia" w:eastAsiaTheme="minorEastAsia" w:cstheme="minorBidi"/>
              <w:b/>
              <w:sz w:val="30"/>
              <w:szCs w:val="30"/>
            </w:rPr>
            <w:tab/>
          </w:r>
          <w:r>
            <w:rPr>
              <w:rStyle w:val="22"/>
              <w:rFonts w:hint="eastAsia" w:asciiTheme="minorEastAsia" w:hAnsiTheme="minorEastAsia" w:eastAsiaTheme="minorEastAsia"/>
              <w:b/>
              <w:sz w:val="30"/>
              <w:szCs w:val="30"/>
            </w:rPr>
            <w:t>响应文件格式</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_Toc186548465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- 6 -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553A9BF8">
          <w:pPr>
            <w:pStyle w:val="12"/>
            <w:tabs>
              <w:tab w:val="left" w:pos="1050"/>
              <w:tab w:val="right" w:leader="dot" w:pos="8296"/>
            </w:tabs>
            <w:rPr>
              <w:rFonts w:asciiTheme="minorEastAsia" w:hAnsiTheme="minorEastAsia" w:eastAsiaTheme="minorEastAsia" w:cstheme="minorBidi"/>
              <w:b/>
              <w:sz w:val="30"/>
              <w:szCs w:val="30"/>
            </w:rPr>
          </w:pPr>
          <w:r>
            <w:fldChar w:fldCharType="begin"/>
          </w:r>
          <w:r>
            <w:instrText xml:space="preserve"> HYPERLINK \l "_Toc186548466" </w:instrText>
          </w:r>
          <w:r>
            <w:fldChar w:fldCharType="separate"/>
          </w:r>
          <w:r>
            <w:rPr>
              <w:rStyle w:val="22"/>
              <w:rFonts w:hint="eastAsia" w:asciiTheme="minorEastAsia" w:hAnsiTheme="minorEastAsia" w:eastAsiaTheme="minorEastAsia"/>
              <w:b/>
              <w:sz w:val="30"/>
              <w:szCs w:val="30"/>
            </w:rPr>
            <w:t>第四章</w:t>
          </w:r>
          <w:r>
            <w:rPr>
              <w:rFonts w:asciiTheme="minorEastAsia" w:hAnsiTheme="minorEastAsia" w:eastAsiaTheme="minorEastAsia" w:cstheme="minorBidi"/>
              <w:b/>
              <w:sz w:val="30"/>
              <w:szCs w:val="30"/>
            </w:rPr>
            <w:tab/>
          </w:r>
          <w:r>
            <w:rPr>
              <w:rStyle w:val="22"/>
              <w:rFonts w:hint="eastAsia" w:asciiTheme="minorEastAsia" w:hAnsiTheme="minorEastAsia" w:eastAsiaTheme="minorEastAsia"/>
              <w:b/>
              <w:sz w:val="30"/>
              <w:szCs w:val="30"/>
            </w:rPr>
            <w:t>合同主要条款</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_Toc186548466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- 14 -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53159A46">
          <w:pPr>
            <w:rPr>
              <w:rFonts w:asciiTheme="minorEastAsia" w:hAnsiTheme="minorEastAsia" w:eastAsiaTheme="minorEastAsia"/>
              <w:b/>
              <w:sz w:val="30"/>
              <w:szCs w:val="30"/>
            </w:rPr>
          </w:pPr>
          <w:r>
            <w:rPr>
              <w:rFonts w:asciiTheme="minorEastAsia" w:hAnsiTheme="minorEastAsia" w:eastAsiaTheme="minorEastAsia"/>
              <w:b/>
              <w:bCs/>
              <w:sz w:val="30"/>
              <w:szCs w:val="30"/>
              <w:lang w:val="zh-CN"/>
            </w:rPr>
            <w:fldChar w:fldCharType="end"/>
          </w:r>
        </w:p>
      </w:sdtContent>
    </w:sdt>
    <w:p w14:paraId="619EB502">
      <w:pPr>
        <w:jc w:val="left"/>
        <w:rPr>
          <w:b/>
          <w:bCs/>
          <w:sz w:val="32"/>
        </w:rPr>
      </w:pPr>
    </w:p>
    <w:p w14:paraId="296BF2F3">
      <w:pPr>
        <w:jc w:val="center"/>
        <w:rPr>
          <w:b/>
          <w:bCs/>
          <w:sz w:val="32"/>
        </w:rPr>
      </w:pPr>
    </w:p>
    <w:p w14:paraId="19EBA6ED">
      <w:pPr>
        <w:widowControl/>
        <w:jc w:val="left"/>
        <w:rPr>
          <w:b/>
          <w:bCs/>
          <w:sz w:val="32"/>
        </w:rPr>
      </w:pPr>
      <w:r>
        <w:rPr>
          <w:b/>
          <w:bCs/>
          <w:sz w:val="32"/>
        </w:rPr>
        <w:br w:type="page"/>
      </w:r>
    </w:p>
    <w:p w14:paraId="01DE19BF">
      <w:pPr>
        <w:pStyle w:val="15"/>
        <w:sectPr>
          <w:footerReference r:id="rId3" w:type="default"/>
          <w:pgSz w:w="11906" w:h="16838"/>
          <w:pgMar w:top="1440" w:right="1800" w:bottom="1440" w:left="1800" w:header="851" w:footer="992" w:gutter="0"/>
          <w:cols w:space="425" w:num="1"/>
          <w:docGrid w:type="lines" w:linePitch="312" w:charSpace="0"/>
        </w:sectPr>
      </w:pPr>
    </w:p>
    <w:p w14:paraId="5E2523BF">
      <w:pPr>
        <w:pStyle w:val="15"/>
      </w:pPr>
      <w:bookmarkStart w:id="0" w:name="_Toc186548463"/>
      <w:r>
        <w:rPr>
          <w:rFonts w:hint="eastAsia"/>
        </w:rPr>
        <w:t xml:space="preserve">第一章 </w:t>
      </w:r>
      <w:r>
        <w:t>采购公告</w:t>
      </w:r>
      <w:bookmarkEnd w:id="0"/>
    </w:p>
    <w:p w14:paraId="4CBF1B20">
      <w:pPr>
        <w:spacing w:line="360" w:lineRule="auto"/>
        <w:ind w:firstLine="482" w:firstLineChars="200"/>
        <w:rPr>
          <w:b/>
          <w:sz w:val="24"/>
        </w:rPr>
      </w:pPr>
    </w:p>
    <w:p w14:paraId="2C0C1F5A">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项目编号：CGZX-</w:t>
      </w:r>
      <w:r>
        <w:rPr>
          <w:rFonts w:hint="eastAsia"/>
          <w:b/>
          <w:sz w:val="24"/>
          <w:lang w:val="en-US" w:eastAsia="zh-CN"/>
        </w:rPr>
        <w:t>XXXM-</w:t>
      </w:r>
      <w:r>
        <w:rPr>
          <w:rFonts w:hint="eastAsia"/>
          <w:b/>
          <w:sz w:val="24"/>
          <w:lang w:eastAsia="zh-CN"/>
        </w:rPr>
        <w:t>20250</w:t>
      </w:r>
      <w:r>
        <w:rPr>
          <w:rFonts w:hint="eastAsia"/>
          <w:b/>
          <w:sz w:val="24"/>
          <w:lang w:val="en-US" w:eastAsia="zh-CN"/>
        </w:rPr>
        <w:t>708-1</w:t>
      </w:r>
      <w:r>
        <w:rPr>
          <w:rFonts w:hint="eastAsia"/>
          <w:b/>
          <w:sz w:val="24"/>
        </w:rPr>
        <w:t>）</w:t>
      </w:r>
    </w:p>
    <w:p w14:paraId="5A8068A0">
      <w:pPr>
        <w:spacing w:line="360" w:lineRule="auto"/>
        <w:ind w:firstLine="482" w:firstLineChars="200"/>
        <w:rPr>
          <w:b/>
          <w:sz w:val="24"/>
        </w:rPr>
      </w:pPr>
    </w:p>
    <w:p w14:paraId="3BBA8F49">
      <w:pPr>
        <w:spacing w:line="360" w:lineRule="auto"/>
        <w:ind w:firstLine="480" w:firstLineChars="20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5066995D">
      <w:pPr>
        <w:spacing w:line="360" w:lineRule="auto"/>
        <w:ind w:firstLine="480" w:firstLineChars="200"/>
        <w:rPr>
          <w:sz w:val="24"/>
        </w:rPr>
      </w:pPr>
    </w:p>
    <w:p w14:paraId="105845BF">
      <w:pPr>
        <w:spacing w:line="360" w:lineRule="auto"/>
        <w:rPr>
          <w:b/>
          <w:bCs/>
          <w:sz w:val="24"/>
        </w:rPr>
      </w:pPr>
      <w:r>
        <w:rPr>
          <w:b/>
          <w:bCs/>
          <w:sz w:val="24"/>
        </w:rPr>
        <w:t>响应要求：</w:t>
      </w:r>
    </w:p>
    <w:p w14:paraId="5A166033">
      <w:pPr>
        <w:spacing w:line="360" w:lineRule="auto"/>
        <w:rPr>
          <w:sz w:val="24"/>
        </w:rPr>
      </w:pPr>
      <w:r>
        <w:rPr>
          <w:sz w:val="24"/>
        </w:rPr>
        <w:t>1、提供有效的营业执照复印件并加盖公司公章。</w:t>
      </w:r>
    </w:p>
    <w:p w14:paraId="701BF78C">
      <w:pPr>
        <w:spacing w:line="360" w:lineRule="auto"/>
        <w:rPr>
          <w:sz w:val="24"/>
        </w:rPr>
      </w:pPr>
      <w:r>
        <w:rPr>
          <w:sz w:val="24"/>
        </w:rPr>
        <w:t>2、提供自采购公告发布之日起至公告截止日内任意时间的“信用中国”网站（www.creditchina.gov.cn）的响应供应商信用查询网页截图。</w:t>
      </w:r>
    </w:p>
    <w:p w14:paraId="06779FB4">
      <w:pPr>
        <w:spacing w:line="360" w:lineRule="auto"/>
        <w:rPr>
          <w:sz w:val="24"/>
        </w:rPr>
      </w:pPr>
      <w:r>
        <w:rPr>
          <w:rFonts w:hint="eastAsia"/>
          <w:sz w:val="24"/>
        </w:rPr>
        <w:t>3</w:t>
      </w:r>
      <w:r>
        <w:rPr>
          <w:sz w:val="24"/>
        </w:rPr>
        <w:t>、参与公司必须承诺所有数据要求真实可靠</w:t>
      </w:r>
      <w:r>
        <w:rPr>
          <w:rFonts w:hint="eastAsia"/>
          <w:sz w:val="24"/>
        </w:rPr>
        <w:t>，如发生所供</w:t>
      </w:r>
      <w:r>
        <w:rPr>
          <w:rFonts w:hint="eastAsia"/>
          <w:sz w:val="24"/>
          <w:lang w:val="en-US" w:eastAsia="zh-CN"/>
        </w:rPr>
        <w:t>产品</w:t>
      </w:r>
      <w:r>
        <w:rPr>
          <w:rFonts w:hint="eastAsia"/>
          <w:sz w:val="24"/>
        </w:rPr>
        <w:t>与合同、采购文件要求不符，甲方（使用方）有权拒绝收货或退货并终止合同，由此产生的一切责任和后果由乙方承担</w:t>
      </w:r>
      <w:r>
        <w:rPr>
          <w:sz w:val="24"/>
        </w:rPr>
        <w:t>。</w:t>
      </w:r>
    </w:p>
    <w:p w14:paraId="67BEEB27">
      <w:pPr>
        <w:spacing w:line="360" w:lineRule="auto"/>
        <w:rPr>
          <w:sz w:val="24"/>
        </w:rPr>
      </w:pPr>
      <w:r>
        <w:rPr>
          <w:rFonts w:hint="eastAsia"/>
          <w:sz w:val="24"/>
        </w:rPr>
        <w:t>4</w:t>
      </w:r>
      <w:r>
        <w:rPr>
          <w:sz w:val="24"/>
        </w:rPr>
        <w:t>、不接受联合体响应，不允许分包和转包。</w:t>
      </w:r>
    </w:p>
    <w:p w14:paraId="1AC7171A">
      <w:pPr>
        <w:spacing w:line="360" w:lineRule="auto"/>
        <w:rPr>
          <w:sz w:val="24"/>
        </w:rPr>
      </w:pPr>
      <w:r>
        <w:rPr>
          <w:rFonts w:hint="eastAsia"/>
          <w:sz w:val="24"/>
        </w:rPr>
        <w:t>5</w:t>
      </w:r>
      <w:r>
        <w:rPr>
          <w:sz w:val="24"/>
        </w:rPr>
        <w:t>、响应文件一正三副（固定装订，不强制要求胶装），必须档案袋密封于</w:t>
      </w:r>
      <w:r>
        <w:rPr>
          <w:rFonts w:hint="eastAsia"/>
          <w:sz w:val="24"/>
        </w:rPr>
        <w:t>采购</w:t>
      </w:r>
      <w:r>
        <w:rPr>
          <w:sz w:val="24"/>
        </w:rPr>
        <w:t>现场统一递交，一个</w:t>
      </w:r>
      <w:r>
        <w:rPr>
          <w:rFonts w:hint="eastAsia"/>
          <w:sz w:val="24"/>
        </w:rPr>
        <w:t>项目</w:t>
      </w:r>
      <w:r>
        <w:rPr>
          <w:sz w:val="24"/>
        </w:rPr>
        <w:t>对应一个档案袋。</w:t>
      </w:r>
    </w:p>
    <w:p w14:paraId="71F94AA7">
      <w:pPr>
        <w:spacing w:line="360" w:lineRule="auto"/>
        <w:rPr>
          <w:rFonts w:hint="eastAsia" w:eastAsia="宋体"/>
          <w:sz w:val="24"/>
          <w:lang w:eastAsia="zh-CN"/>
        </w:rPr>
      </w:pPr>
      <w:r>
        <w:rPr>
          <w:rFonts w:hint="eastAsia"/>
          <w:sz w:val="24"/>
        </w:rPr>
        <w:t>6</w:t>
      </w:r>
      <w:r>
        <w:rPr>
          <w:sz w:val="24"/>
        </w:rPr>
        <w:t>、</w:t>
      </w:r>
      <w:r>
        <w:rPr>
          <w:rFonts w:hint="eastAsia"/>
          <w:sz w:val="24"/>
        </w:rPr>
        <w:t>采购时间初步定于</w:t>
      </w:r>
      <w:r>
        <w:rPr>
          <w:rFonts w:hint="eastAsia"/>
          <w:b/>
          <w:color w:val="0000FF"/>
          <w:sz w:val="24"/>
        </w:rPr>
        <w:t>202</w:t>
      </w:r>
      <w:r>
        <w:rPr>
          <w:b/>
          <w:color w:val="0000FF"/>
          <w:sz w:val="24"/>
        </w:rPr>
        <w:t>5</w:t>
      </w:r>
      <w:r>
        <w:rPr>
          <w:rFonts w:hint="eastAsia"/>
          <w:b/>
          <w:color w:val="0000FF"/>
          <w:sz w:val="24"/>
        </w:rPr>
        <w:t>年</w:t>
      </w:r>
      <w:r>
        <w:rPr>
          <w:b/>
          <w:color w:val="0000FF"/>
          <w:sz w:val="24"/>
        </w:rPr>
        <w:t>0</w:t>
      </w:r>
      <w:r>
        <w:rPr>
          <w:rFonts w:hint="eastAsia"/>
          <w:b/>
          <w:color w:val="0000FF"/>
          <w:sz w:val="24"/>
          <w:lang w:val="en-US" w:eastAsia="zh-CN"/>
        </w:rPr>
        <w:t>7</w:t>
      </w:r>
      <w:r>
        <w:rPr>
          <w:rFonts w:hint="eastAsia"/>
          <w:b/>
          <w:color w:val="0000FF"/>
          <w:sz w:val="24"/>
        </w:rPr>
        <w:t>月</w:t>
      </w:r>
      <w:r>
        <w:rPr>
          <w:rFonts w:hint="eastAsia"/>
          <w:b/>
          <w:color w:val="0000FF"/>
          <w:sz w:val="24"/>
          <w:lang w:val="en-US" w:eastAsia="zh-CN"/>
        </w:rPr>
        <w:t>16</w:t>
      </w:r>
      <w:r>
        <w:rPr>
          <w:rFonts w:hint="eastAsia"/>
          <w:b/>
          <w:color w:val="0000FF"/>
          <w:sz w:val="24"/>
        </w:rPr>
        <w:t>日下午</w:t>
      </w:r>
      <w:r>
        <w:rPr>
          <w:rFonts w:hint="eastAsia"/>
          <w:b/>
          <w:color w:val="0000FF"/>
          <w:sz w:val="24"/>
          <w:lang w:val="en-US" w:eastAsia="zh-CN"/>
        </w:rPr>
        <w:t>2</w:t>
      </w:r>
      <w:r>
        <w:rPr>
          <w:rFonts w:hint="eastAsia"/>
          <w:b/>
          <w:color w:val="0000FF"/>
          <w:sz w:val="24"/>
        </w:rPr>
        <w:t>点</w:t>
      </w:r>
      <w:r>
        <w:rPr>
          <w:sz w:val="24"/>
        </w:rPr>
        <w:t>，</w:t>
      </w:r>
      <w:r>
        <w:rPr>
          <w:rFonts w:hint="eastAsia"/>
          <w:sz w:val="24"/>
        </w:rPr>
        <w:t>地点：浙江大学医学院附属妇产科医院（杭州市学士路1号）</w:t>
      </w:r>
      <w:r>
        <w:rPr>
          <w:rFonts w:hint="eastAsia"/>
          <w:b/>
          <w:sz w:val="24"/>
        </w:rPr>
        <w:t>1号楼</w:t>
      </w:r>
      <w:r>
        <w:rPr>
          <w:b/>
          <w:sz w:val="24"/>
        </w:rPr>
        <w:t>13</w:t>
      </w:r>
      <w:r>
        <w:rPr>
          <w:rFonts w:hint="eastAsia"/>
          <w:b/>
          <w:sz w:val="24"/>
        </w:rPr>
        <w:t>楼1305会议室</w:t>
      </w:r>
      <w:r>
        <w:rPr>
          <w:rFonts w:hint="eastAsia"/>
          <w:b/>
          <w:sz w:val="24"/>
          <w:lang w:eastAsia="zh-CN"/>
        </w:rPr>
        <w:t>（</w:t>
      </w:r>
      <w:r>
        <w:rPr>
          <w:rFonts w:hint="eastAsia"/>
          <w:sz w:val="24"/>
          <w:lang w:val="en-US" w:eastAsia="zh-CN"/>
        </w:rPr>
        <w:t>改期另行</w:t>
      </w:r>
      <w:r>
        <w:rPr>
          <w:sz w:val="24"/>
        </w:rPr>
        <w:t>电话</w:t>
      </w:r>
      <w:r>
        <w:rPr>
          <w:rFonts w:hint="default"/>
          <w:sz w:val="24"/>
        </w:rPr>
        <w:t>/</w:t>
      </w:r>
      <w:r>
        <w:rPr>
          <w:sz w:val="24"/>
        </w:rPr>
        <w:t>邮件通知</w:t>
      </w:r>
      <w:r>
        <w:rPr>
          <w:rFonts w:hint="eastAsia"/>
          <w:sz w:val="24"/>
          <w:lang w:eastAsia="zh-CN"/>
        </w:rPr>
        <w:t>）</w:t>
      </w:r>
      <w:r>
        <w:rPr>
          <w:rFonts w:hint="eastAsia"/>
          <w:sz w:val="24"/>
        </w:rPr>
        <w:t>，</w:t>
      </w:r>
      <w:r>
        <w:rPr>
          <w:sz w:val="24"/>
        </w:rPr>
        <w:t>报名</w:t>
      </w:r>
      <w:r>
        <w:rPr>
          <w:b/>
          <w:sz w:val="24"/>
        </w:rPr>
        <w:t>截止日期为</w:t>
      </w:r>
      <w:r>
        <w:rPr>
          <w:b/>
          <w:color w:val="0000FF"/>
          <w:sz w:val="24"/>
        </w:rPr>
        <w:t>0</w:t>
      </w:r>
      <w:r>
        <w:rPr>
          <w:rFonts w:hint="eastAsia"/>
          <w:b/>
          <w:color w:val="0000FF"/>
          <w:sz w:val="24"/>
          <w:lang w:val="en-US" w:eastAsia="zh-CN"/>
        </w:rPr>
        <w:t>7</w:t>
      </w:r>
      <w:r>
        <w:rPr>
          <w:rFonts w:hint="eastAsia"/>
          <w:b/>
          <w:color w:val="0000FF"/>
          <w:sz w:val="24"/>
        </w:rPr>
        <w:t>月</w:t>
      </w:r>
      <w:r>
        <w:rPr>
          <w:rFonts w:hint="eastAsia"/>
          <w:b/>
          <w:color w:val="0000FF"/>
          <w:sz w:val="24"/>
          <w:lang w:val="en-US" w:eastAsia="zh-CN"/>
        </w:rPr>
        <w:t>14</w:t>
      </w:r>
      <w:bookmarkStart w:id="13" w:name="_GoBack"/>
      <w:bookmarkEnd w:id="13"/>
      <w:r>
        <w:rPr>
          <w:rFonts w:hint="eastAsia"/>
          <w:b/>
          <w:color w:val="0000FF"/>
          <w:sz w:val="24"/>
        </w:rPr>
        <w:t>日17:00</w:t>
      </w:r>
      <w:r>
        <w:rPr>
          <w:sz w:val="24"/>
        </w:rPr>
        <w:t>（报名以邮件为准，邮件标题请注明采购编号及所投</w:t>
      </w:r>
      <w:r>
        <w:rPr>
          <w:rFonts w:hint="eastAsia"/>
          <w:sz w:val="24"/>
        </w:rPr>
        <w:t>项目</w:t>
      </w:r>
      <w:r>
        <w:rPr>
          <w:sz w:val="24"/>
        </w:rPr>
        <w:t>号，</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人姓名及联系方式</w:t>
      </w:r>
      <w:r>
        <w:rPr>
          <w:rFonts w:hint="eastAsia"/>
          <w:b/>
          <w:sz w:val="24"/>
        </w:rPr>
        <w:t>，</w:t>
      </w:r>
      <w:r>
        <w:rPr>
          <w:rFonts w:hint="eastAsia"/>
          <w:b/>
          <w:sz w:val="24"/>
          <w:lang w:val="en-US" w:eastAsia="zh-CN"/>
        </w:rPr>
        <w:t>生产</w:t>
      </w:r>
      <w:r>
        <w:rPr>
          <w:rFonts w:hint="eastAsia"/>
          <w:b/>
          <w:sz w:val="24"/>
        </w:rPr>
        <w:t>厂</w:t>
      </w:r>
      <w:r>
        <w:rPr>
          <w:b/>
          <w:sz w:val="24"/>
        </w:rPr>
        <w:t>家，规格型号</w:t>
      </w:r>
      <w:r>
        <w:rPr>
          <w:sz w:val="24"/>
        </w:rPr>
        <w:t>等）</w:t>
      </w:r>
      <w:r>
        <w:rPr>
          <w:rFonts w:hint="eastAsia"/>
          <w:sz w:val="24"/>
          <w:lang w:eastAsia="zh-CN"/>
        </w:rPr>
        <w:t>。</w:t>
      </w:r>
    </w:p>
    <w:p w14:paraId="5457D341">
      <w:pPr>
        <w:spacing w:line="360" w:lineRule="auto"/>
        <w:rPr>
          <w:sz w:val="24"/>
        </w:rPr>
      </w:pPr>
      <w:r>
        <w:rPr>
          <w:rFonts w:hint="eastAsia"/>
          <w:sz w:val="24"/>
        </w:rPr>
        <w:t>7</w:t>
      </w:r>
      <w:r>
        <w:rPr>
          <w:sz w:val="24"/>
        </w:rPr>
        <w:t>、以上事项均为必须项，任何一项不满足均取消响应资格。</w:t>
      </w:r>
    </w:p>
    <w:p w14:paraId="7F54B741">
      <w:pPr>
        <w:spacing w:line="360" w:lineRule="auto"/>
        <w:rPr>
          <w:b/>
          <w:bCs/>
          <w:sz w:val="24"/>
        </w:rPr>
      </w:pPr>
    </w:p>
    <w:p w14:paraId="70073DFC">
      <w:pPr>
        <w:spacing w:line="360" w:lineRule="auto"/>
        <w:rPr>
          <w:b/>
          <w:bCs/>
          <w:sz w:val="24"/>
        </w:rPr>
      </w:pPr>
    </w:p>
    <w:p w14:paraId="58E100C6">
      <w:pPr>
        <w:spacing w:line="360" w:lineRule="auto"/>
        <w:rPr>
          <w:b/>
          <w:bCs/>
          <w:sz w:val="24"/>
        </w:rPr>
      </w:pPr>
      <w:r>
        <w:rPr>
          <w:b/>
          <w:bCs/>
          <w:sz w:val="24"/>
        </w:rPr>
        <w:t>其他事项：</w:t>
      </w:r>
    </w:p>
    <w:p w14:paraId="399C31B4">
      <w:pPr>
        <w:rPr>
          <w:sz w:val="24"/>
        </w:rPr>
      </w:pPr>
      <w:bookmarkStart w:id="1" w:name="_Toc186548464"/>
      <w:r>
        <w:rPr>
          <w:sz w:val="24"/>
        </w:rPr>
        <w:t>咨询、报名电话：</w:t>
      </w:r>
      <w:r>
        <w:rPr>
          <w:rFonts w:hint="eastAsia"/>
          <w:sz w:val="24"/>
          <w:lang w:val="en-US" w:eastAsia="zh-CN"/>
        </w:rPr>
        <w:t>周</w:t>
      </w:r>
      <w:r>
        <w:rPr>
          <w:rFonts w:hint="eastAsia"/>
          <w:sz w:val="24"/>
        </w:rPr>
        <w:t>老师8999109</w:t>
      </w:r>
      <w:r>
        <w:rPr>
          <w:rFonts w:hint="eastAsia"/>
          <w:sz w:val="24"/>
          <w:lang w:val="en-US" w:eastAsia="zh-CN"/>
        </w:rPr>
        <w:t>0</w:t>
      </w:r>
      <w:r>
        <w:rPr>
          <w:sz w:val="24"/>
        </w:rPr>
        <w:t>。EMAIL：</w:t>
      </w:r>
      <w:r>
        <w:fldChar w:fldCharType="begin"/>
      </w:r>
      <w:r>
        <w:instrText xml:space="preserve"> HYPERLINK "mailto:sfbsbk@zju.edu.cn" </w:instrText>
      </w:r>
      <w:r>
        <w:fldChar w:fldCharType="separate"/>
      </w:r>
      <w:r>
        <w:rPr>
          <w:rStyle w:val="22"/>
          <w:rFonts w:hint="eastAsia"/>
          <w:color w:val="auto"/>
          <w:sz w:val="24"/>
          <w:lang w:val="en-US" w:eastAsia="zh-CN"/>
        </w:rPr>
        <w:t>5518003</w:t>
      </w:r>
      <w:r>
        <w:rPr>
          <w:rStyle w:val="22"/>
          <w:color w:val="auto"/>
          <w:sz w:val="24"/>
        </w:rPr>
        <w:t>@zju.edu.cn</w:t>
      </w:r>
      <w:r>
        <w:rPr>
          <w:rStyle w:val="22"/>
          <w:color w:val="auto"/>
          <w:sz w:val="24"/>
        </w:rPr>
        <w:fldChar w:fldCharType="end"/>
      </w:r>
      <w:r>
        <w:rPr>
          <w:rFonts w:hint="eastAsia"/>
          <w:sz w:val="24"/>
        </w:rPr>
        <w:t>。</w:t>
      </w:r>
    </w:p>
    <w:p w14:paraId="4F130AFB">
      <w:pPr>
        <w:pStyle w:val="15"/>
        <w:numPr>
          <w:ilvl w:val="0"/>
          <w:numId w:val="2"/>
        </w:numPr>
      </w:pPr>
      <w:r>
        <w:t>采购内容</w:t>
      </w:r>
      <w:r>
        <w:rPr>
          <w:rFonts w:hint="eastAsia"/>
        </w:rPr>
        <w:t>及</w:t>
      </w:r>
      <w:r>
        <w:t>需求</w:t>
      </w:r>
      <w:bookmarkEnd w:id="1"/>
    </w:p>
    <w:p w14:paraId="2E20642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color w:val="0000FF"/>
        </w:rPr>
      </w:pPr>
      <w:r>
        <w:rPr>
          <w:rFonts w:hint="eastAsia" w:ascii="宋体" w:hAnsi="宋体" w:eastAsia="宋体" w:cs="宋体"/>
          <w:b/>
          <w:color w:val="0000FF"/>
          <w:sz w:val="24"/>
          <w:szCs w:val="24"/>
        </w:rPr>
        <w:t>项目1：护理助手维保服务（预算</w:t>
      </w:r>
      <w:r>
        <w:rPr>
          <w:rFonts w:hint="eastAsia" w:ascii="宋体" w:hAnsi="宋体" w:cs="宋体"/>
          <w:b/>
          <w:color w:val="0000FF"/>
          <w:sz w:val="24"/>
          <w:szCs w:val="24"/>
          <w:lang w:val="en-US" w:eastAsia="zh-CN"/>
        </w:rPr>
        <w:t>6</w:t>
      </w:r>
      <w:r>
        <w:rPr>
          <w:rFonts w:hint="eastAsia" w:ascii="宋体" w:hAnsi="宋体" w:eastAsia="宋体" w:cs="宋体"/>
          <w:b/>
          <w:color w:val="0000FF"/>
          <w:sz w:val="24"/>
          <w:szCs w:val="24"/>
        </w:rPr>
        <w:t>万元）</w:t>
      </w:r>
    </w:p>
    <w:p w14:paraId="65BF7B5E">
      <w:pPr>
        <w:pStyle w:val="2"/>
        <w:numPr>
          <w:ilvl w:val="0"/>
          <w:numId w:val="3"/>
        </w:numPr>
        <w:tabs>
          <w:tab w:val="left" w:pos="720"/>
          <w:tab w:val="left" w:pos="1980"/>
        </w:tabs>
        <w:spacing w:line="440" w:lineRule="exact"/>
        <w:rPr>
          <w:rFonts w:hint="eastAsia" w:hAnsi="宋体" w:cs="宋体"/>
          <w:sz w:val="21"/>
          <w:szCs w:val="21"/>
        </w:rPr>
      </w:pPr>
      <w:bookmarkStart w:id="2" w:name="_Toc186548465"/>
      <w:r>
        <w:rPr>
          <w:rFonts w:hint="eastAsia" w:hAnsi="宋体" w:cs="宋体"/>
          <w:sz w:val="21"/>
          <w:szCs w:val="21"/>
        </w:rPr>
        <w:t>项目概况</w:t>
      </w:r>
    </w:p>
    <w:p w14:paraId="7DECAC8C">
      <w:pPr>
        <w:ind w:firstLine="480" w:firstLineChars="200"/>
        <w:rPr>
          <w:rFonts w:hint="eastAsia"/>
          <w:color w:val="auto"/>
          <w:highlight w:val="none"/>
        </w:rPr>
      </w:pPr>
      <w:r>
        <w:rPr>
          <w:rFonts w:hint="eastAsia" w:asciiTheme="majorEastAsia" w:hAnsiTheme="majorEastAsia" w:eastAsiaTheme="majorEastAsia"/>
          <w:color w:val="auto"/>
          <w:sz w:val="24"/>
          <w:szCs w:val="24"/>
          <w:highlight w:val="none"/>
        </w:rPr>
        <w:t>面对医院发展带来的临床护理人力需求增长，提升护理人员能力、稳定护理队伍是保障我院护理质量的根本所在。本项目旨在通过提供日常学习、培训等功能夯实基础护理质量、提高专科护理能力、推动护理信息化发展，全面提升护理服务水平。</w:t>
      </w:r>
    </w:p>
    <w:p w14:paraId="7BA46A2C">
      <w:pPr>
        <w:pStyle w:val="2"/>
        <w:numPr>
          <w:ilvl w:val="0"/>
          <w:numId w:val="3"/>
        </w:numPr>
        <w:tabs>
          <w:tab w:val="left" w:pos="720"/>
          <w:tab w:val="left" w:pos="1980"/>
        </w:tabs>
        <w:spacing w:line="440" w:lineRule="exact"/>
        <w:rPr>
          <w:rFonts w:hint="eastAsia" w:hAnsi="宋体" w:cs="宋体"/>
          <w:sz w:val="21"/>
          <w:szCs w:val="21"/>
        </w:rPr>
      </w:pPr>
      <w:r>
        <w:rPr>
          <w:rFonts w:hint="eastAsia" w:hAnsi="宋体" w:cs="宋体"/>
          <w:sz w:val="21"/>
          <w:szCs w:val="21"/>
        </w:rPr>
        <w:t>项目内容</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2212"/>
        <w:gridCol w:w="5200"/>
      </w:tblGrid>
      <w:tr w14:paraId="2505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1" w:type="pct"/>
            <w:vAlign w:val="center"/>
          </w:tcPr>
          <w:p w14:paraId="6D8A08CD">
            <w:pPr>
              <w:rPr>
                <w:rFonts w:hint="eastAsia"/>
                <w:color w:val="auto"/>
                <w:highlight w:val="none"/>
              </w:rPr>
            </w:pPr>
            <w:r>
              <w:rPr>
                <w:rFonts w:hint="eastAsia"/>
                <w:color w:val="auto"/>
                <w:highlight w:val="none"/>
              </w:rPr>
              <w:t>序号</w:t>
            </w:r>
          </w:p>
        </w:tc>
        <w:tc>
          <w:tcPr>
            <w:tcW w:w="1298" w:type="pct"/>
            <w:vAlign w:val="center"/>
          </w:tcPr>
          <w:p w14:paraId="63809330">
            <w:pPr>
              <w:rPr>
                <w:rFonts w:hint="eastAsia"/>
                <w:color w:val="auto"/>
                <w:highlight w:val="none"/>
              </w:rPr>
            </w:pPr>
            <w:r>
              <w:rPr>
                <w:rFonts w:hint="eastAsia"/>
                <w:color w:val="auto"/>
                <w:highlight w:val="none"/>
              </w:rPr>
              <w:t>内容</w:t>
            </w:r>
          </w:p>
        </w:tc>
        <w:tc>
          <w:tcPr>
            <w:tcW w:w="3051" w:type="pct"/>
            <w:vAlign w:val="center"/>
          </w:tcPr>
          <w:p w14:paraId="569B75DF">
            <w:pPr>
              <w:rPr>
                <w:rFonts w:hint="eastAsia"/>
                <w:color w:val="auto"/>
                <w:highlight w:val="none"/>
              </w:rPr>
            </w:pPr>
            <w:r>
              <w:rPr>
                <w:rFonts w:hint="eastAsia"/>
                <w:color w:val="auto"/>
                <w:highlight w:val="none"/>
              </w:rPr>
              <w:t>说明</w:t>
            </w:r>
          </w:p>
        </w:tc>
      </w:tr>
      <w:tr w14:paraId="799F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51" w:type="pct"/>
            <w:vAlign w:val="center"/>
          </w:tcPr>
          <w:p w14:paraId="6C6C8C5F">
            <w:pPr>
              <w:rPr>
                <w:rFonts w:hint="eastAsia"/>
                <w:color w:val="auto"/>
                <w:highlight w:val="none"/>
              </w:rPr>
            </w:pPr>
            <w:r>
              <w:rPr>
                <w:rFonts w:hint="eastAsia"/>
                <w:color w:val="auto"/>
                <w:highlight w:val="none"/>
              </w:rPr>
              <w:t>1</w:t>
            </w:r>
          </w:p>
        </w:tc>
        <w:tc>
          <w:tcPr>
            <w:tcW w:w="1298" w:type="pct"/>
            <w:vAlign w:val="center"/>
          </w:tcPr>
          <w:p w14:paraId="1B51F8B9">
            <w:pPr>
              <w:rPr>
                <w:rFonts w:hint="eastAsia" w:cs="Arial"/>
                <w:color w:val="auto"/>
                <w:highlight w:val="none"/>
              </w:rPr>
            </w:pPr>
            <w:r>
              <w:rPr>
                <w:rFonts w:hint="eastAsia"/>
                <w:color w:val="auto"/>
                <w:highlight w:val="none"/>
              </w:rPr>
              <w:t>护理教学计划服务</w:t>
            </w:r>
          </w:p>
        </w:tc>
        <w:tc>
          <w:tcPr>
            <w:tcW w:w="3051" w:type="pct"/>
            <w:vAlign w:val="center"/>
          </w:tcPr>
          <w:p w14:paraId="32BF8D60">
            <w:pPr>
              <w:rPr>
                <w:rFonts w:hint="eastAsia"/>
                <w:color w:val="auto"/>
                <w:highlight w:val="none"/>
              </w:rPr>
            </w:pPr>
            <w:r>
              <w:rPr>
                <w:rFonts w:hint="eastAsia"/>
                <w:color w:val="auto"/>
                <w:highlight w:val="none"/>
              </w:rPr>
              <w:t>护理部和科室层面可以通过平台搭建每年的教学计划，在实施过程中不断优化和更新，形成更加完善和成熟的管理体系。</w:t>
            </w:r>
          </w:p>
        </w:tc>
      </w:tr>
      <w:tr w14:paraId="58AB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51" w:type="pct"/>
            <w:vAlign w:val="center"/>
          </w:tcPr>
          <w:p w14:paraId="74A1E897">
            <w:pPr>
              <w:rPr>
                <w:rFonts w:hint="eastAsia"/>
                <w:color w:val="auto"/>
                <w:highlight w:val="none"/>
              </w:rPr>
            </w:pPr>
            <w:r>
              <w:rPr>
                <w:rFonts w:hint="eastAsia"/>
                <w:color w:val="auto"/>
                <w:highlight w:val="none"/>
              </w:rPr>
              <w:t>2</w:t>
            </w:r>
          </w:p>
        </w:tc>
        <w:tc>
          <w:tcPr>
            <w:tcW w:w="1298" w:type="pct"/>
            <w:vAlign w:val="center"/>
          </w:tcPr>
          <w:p w14:paraId="0264E29E">
            <w:pPr>
              <w:rPr>
                <w:rFonts w:hint="eastAsia" w:cs="Arial"/>
                <w:color w:val="auto"/>
                <w:highlight w:val="none"/>
              </w:rPr>
            </w:pPr>
            <w:r>
              <w:rPr>
                <w:rFonts w:hint="eastAsia"/>
                <w:color w:val="auto"/>
                <w:highlight w:val="none"/>
              </w:rPr>
              <w:t>教培服务</w:t>
            </w:r>
          </w:p>
        </w:tc>
        <w:tc>
          <w:tcPr>
            <w:tcW w:w="3051" w:type="pct"/>
            <w:vAlign w:val="center"/>
          </w:tcPr>
          <w:p w14:paraId="73568151">
            <w:pPr>
              <w:rPr>
                <w:rFonts w:hint="eastAsia"/>
                <w:color w:val="auto"/>
                <w:highlight w:val="none"/>
              </w:rPr>
            </w:pPr>
            <w:r>
              <w:rPr>
                <w:rFonts w:hint="eastAsia"/>
                <w:color w:val="auto"/>
                <w:highlight w:val="none"/>
              </w:rPr>
              <w:t>线上线下相结合的教培工作，可以不限时间不限地点，开展工作更加高效。</w:t>
            </w:r>
          </w:p>
        </w:tc>
      </w:tr>
      <w:tr w14:paraId="5513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51" w:type="pct"/>
            <w:vAlign w:val="center"/>
          </w:tcPr>
          <w:p w14:paraId="563A106C">
            <w:pPr>
              <w:rPr>
                <w:rFonts w:hint="eastAsia"/>
                <w:color w:val="auto"/>
                <w:highlight w:val="none"/>
              </w:rPr>
            </w:pPr>
            <w:r>
              <w:rPr>
                <w:rFonts w:hint="eastAsia"/>
                <w:color w:val="auto"/>
                <w:highlight w:val="none"/>
              </w:rPr>
              <w:t>3</w:t>
            </w:r>
          </w:p>
        </w:tc>
        <w:tc>
          <w:tcPr>
            <w:tcW w:w="1298" w:type="pct"/>
            <w:vAlign w:val="center"/>
          </w:tcPr>
          <w:p w14:paraId="0C94EB96">
            <w:pPr>
              <w:rPr>
                <w:rFonts w:hint="eastAsia"/>
                <w:color w:val="auto"/>
                <w:highlight w:val="none"/>
              </w:rPr>
            </w:pPr>
            <w:r>
              <w:rPr>
                <w:rFonts w:hint="eastAsia"/>
                <w:color w:val="auto"/>
                <w:highlight w:val="none"/>
              </w:rPr>
              <w:t>数据利用</w:t>
            </w:r>
          </w:p>
        </w:tc>
        <w:tc>
          <w:tcPr>
            <w:tcW w:w="3051" w:type="pct"/>
            <w:vAlign w:val="center"/>
          </w:tcPr>
          <w:p w14:paraId="481E7FA1">
            <w:pPr>
              <w:rPr>
                <w:rFonts w:hint="eastAsia"/>
                <w:color w:val="auto"/>
                <w:highlight w:val="none"/>
              </w:rPr>
            </w:pPr>
            <w:r>
              <w:rPr>
                <w:rFonts w:hint="eastAsia"/>
                <w:color w:val="auto"/>
                <w:highlight w:val="none"/>
              </w:rPr>
              <w:t>平台可以汇总每次及整年的教学数据，方便管理员通过数据发现问题，改进明年的教学任务</w:t>
            </w:r>
          </w:p>
        </w:tc>
      </w:tr>
    </w:tbl>
    <w:p w14:paraId="5BF6B30E">
      <w:pPr>
        <w:rPr>
          <w:rFonts w:hint="eastAsia"/>
          <w:color w:val="auto"/>
          <w:highlight w:val="none"/>
        </w:rPr>
      </w:pPr>
    </w:p>
    <w:p w14:paraId="223FF85B">
      <w:pPr>
        <w:pStyle w:val="2"/>
        <w:numPr>
          <w:ilvl w:val="0"/>
          <w:numId w:val="3"/>
        </w:numPr>
        <w:tabs>
          <w:tab w:val="left" w:pos="720"/>
          <w:tab w:val="left" w:pos="1980"/>
        </w:tabs>
        <w:spacing w:line="440" w:lineRule="exact"/>
        <w:rPr>
          <w:rFonts w:hint="eastAsia" w:hAnsi="宋体" w:cs="宋体"/>
          <w:sz w:val="21"/>
          <w:szCs w:val="21"/>
        </w:rPr>
      </w:pPr>
      <w:r>
        <w:rPr>
          <w:rFonts w:hint="eastAsia" w:hAnsi="宋体" w:cs="宋体"/>
          <w:sz w:val="21"/>
          <w:szCs w:val="21"/>
        </w:rPr>
        <w:t>技术要求</w:t>
      </w:r>
    </w:p>
    <w:p w14:paraId="0B276D7D">
      <w:pPr>
        <w:pStyle w:val="28"/>
        <w:numPr>
          <w:ilvl w:val="0"/>
          <w:numId w:val="4"/>
        </w:numPr>
        <w:ind w:firstLineChars="0"/>
        <w:rPr>
          <w:rFonts w:hint="eastAsia"/>
          <w:color w:val="auto"/>
          <w:highlight w:val="none"/>
        </w:rPr>
      </w:pPr>
      <w:r>
        <w:rPr>
          <w:rFonts w:hint="eastAsia"/>
          <w:color w:val="auto"/>
          <w:highlight w:val="none"/>
        </w:rPr>
        <w:t>维保服务要求</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6913"/>
      </w:tblGrid>
      <w:tr w14:paraId="350C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02A01142">
            <w:pPr>
              <w:rPr>
                <w:rFonts w:hint="eastAsia"/>
                <w:color w:val="auto"/>
                <w:highlight w:val="none"/>
              </w:rPr>
            </w:pPr>
            <w:r>
              <w:rPr>
                <w:rFonts w:hint="eastAsia"/>
                <w:color w:val="auto"/>
                <w:highlight w:val="none"/>
              </w:rPr>
              <w:t>序号</w:t>
            </w:r>
          </w:p>
        </w:tc>
        <w:tc>
          <w:tcPr>
            <w:tcW w:w="4056" w:type="pct"/>
            <w:vAlign w:val="center"/>
          </w:tcPr>
          <w:p w14:paraId="51C2B0F8">
            <w:pPr>
              <w:rPr>
                <w:rFonts w:hint="eastAsia"/>
                <w:color w:val="auto"/>
                <w:highlight w:val="none"/>
              </w:rPr>
            </w:pPr>
            <w:r>
              <w:rPr>
                <w:rFonts w:hint="eastAsia"/>
                <w:color w:val="auto"/>
                <w:highlight w:val="none"/>
              </w:rPr>
              <w:t>技术说明</w:t>
            </w:r>
          </w:p>
        </w:tc>
      </w:tr>
      <w:tr w14:paraId="68F7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29D2FB62">
            <w:pPr>
              <w:pStyle w:val="28"/>
              <w:numPr>
                <w:ilvl w:val="0"/>
                <w:numId w:val="5"/>
              </w:numPr>
              <w:ind w:firstLineChars="0"/>
              <w:rPr>
                <w:rFonts w:hint="eastAsia"/>
                <w:color w:val="auto"/>
                <w:highlight w:val="none"/>
              </w:rPr>
            </w:pPr>
          </w:p>
        </w:tc>
        <w:tc>
          <w:tcPr>
            <w:tcW w:w="4056" w:type="pct"/>
            <w:vAlign w:val="center"/>
          </w:tcPr>
          <w:p w14:paraId="1E02B572">
            <w:pPr>
              <w:rPr>
                <w:rFonts w:hint="eastAsia"/>
                <w:i/>
                <w:color w:val="auto"/>
                <w:highlight w:val="none"/>
              </w:rPr>
            </w:pPr>
            <w:r>
              <w:rPr>
                <w:rFonts w:hint="eastAsia"/>
                <w:color w:val="auto"/>
                <w:highlight w:val="none"/>
              </w:rPr>
              <w:t>服务范围</w:t>
            </w:r>
          </w:p>
        </w:tc>
      </w:tr>
      <w:tr w14:paraId="0E40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7E713EF7">
            <w:pPr>
              <w:pStyle w:val="28"/>
              <w:numPr>
                <w:ilvl w:val="0"/>
                <w:numId w:val="6"/>
              </w:numPr>
              <w:ind w:firstLineChars="0"/>
              <w:rPr>
                <w:rFonts w:hint="eastAsia"/>
                <w:color w:val="auto"/>
                <w:highlight w:val="none"/>
              </w:rPr>
            </w:pPr>
          </w:p>
        </w:tc>
        <w:tc>
          <w:tcPr>
            <w:tcW w:w="4056" w:type="pct"/>
            <w:vAlign w:val="center"/>
          </w:tcPr>
          <w:p w14:paraId="598995B2">
            <w:pPr>
              <w:rPr>
                <w:rFonts w:hint="eastAsia"/>
                <w:color w:val="auto"/>
                <w:highlight w:val="none"/>
              </w:rPr>
            </w:pPr>
            <w:r>
              <w:rPr>
                <w:rFonts w:hint="eastAsia"/>
                <w:b/>
                <w:color w:val="auto"/>
                <w:highlight w:val="none"/>
              </w:rPr>
              <w:t>日常学习</w:t>
            </w:r>
            <w:r>
              <w:rPr>
                <w:rFonts w:hint="eastAsia"/>
                <w:color w:val="auto"/>
                <w:highlight w:val="none"/>
              </w:rPr>
              <w:t>：灵活安排学习时间，加强专业知识提升。</w:t>
            </w:r>
          </w:p>
        </w:tc>
      </w:tr>
      <w:tr w14:paraId="3E21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63273D5C">
            <w:pPr>
              <w:pStyle w:val="28"/>
              <w:numPr>
                <w:ilvl w:val="0"/>
                <w:numId w:val="6"/>
              </w:numPr>
              <w:ind w:firstLineChars="0"/>
              <w:rPr>
                <w:rFonts w:hint="eastAsia"/>
                <w:color w:val="auto"/>
                <w:highlight w:val="none"/>
              </w:rPr>
            </w:pPr>
          </w:p>
        </w:tc>
        <w:tc>
          <w:tcPr>
            <w:tcW w:w="4056" w:type="pct"/>
            <w:vAlign w:val="center"/>
          </w:tcPr>
          <w:p w14:paraId="7369D51A">
            <w:pPr>
              <w:rPr>
                <w:rFonts w:hint="eastAsia"/>
                <w:i/>
                <w:color w:val="auto"/>
                <w:highlight w:val="none"/>
              </w:rPr>
            </w:pPr>
            <w:r>
              <w:rPr>
                <w:rFonts w:hint="eastAsia"/>
                <w:b/>
                <w:color w:val="auto"/>
                <w:highlight w:val="none"/>
              </w:rPr>
              <w:t>培训管理</w:t>
            </w:r>
            <w:r>
              <w:rPr>
                <w:rFonts w:hint="eastAsia"/>
                <w:color w:val="auto"/>
                <w:highlight w:val="none"/>
              </w:rPr>
              <w:t>：实现培训过程信息化，从培训通知、签到、在线查看课件、现场考核、满意度问卷、现场照片、学分管理、考核统计分析等方面实现无纸化和自动化。</w:t>
            </w:r>
          </w:p>
        </w:tc>
      </w:tr>
      <w:tr w14:paraId="6AE6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19253395">
            <w:pPr>
              <w:pStyle w:val="28"/>
              <w:numPr>
                <w:ilvl w:val="0"/>
                <w:numId w:val="6"/>
              </w:numPr>
              <w:ind w:firstLineChars="0"/>
              <w:rPr>
                <w:rFonts w:hint="eastAsia"/>
                <w:color w:val="auto"/>
                <w:highlight w:val="none"/>
              </w:rPr>
            </w:pPr>
          </w:p>
        </w:tc>
        <w:tc>
          <w:tcPr>
            <w:tcW w:w="4056" w:type="pct"/>
            <w:vAlign w:val="center"/>
          </w:tcPr>
          <w:p w14:paraId="433888D6">
            <w:pPr>
              <w:rPr>
                <w:rFonts w:hint="eastAsia"/>
                <w:i/>
                <w:color w:val="auto"/>
                <w:highlight w:val="none"/>
              </w:rPr>
            </w:pPr>
            <w:r>
              <w:rPr>
                <w:rFonts w:hint="eastAsia"/>
                <w:b/>
                <w:color w:val="auto"/>
                <w:highlight w:val="none"/>
              </w:rPr>
              <w:t>理论考试</w:t>
            </w:r>
            <w:r>
              <w:rPr>
                <w:rFonts w:hint="eastAsia"/>
                <w:color w:val="auto"/>
                <w:highlight w:val="none"/>
              </w:rPr>
              <w:t>:考试题目直接从题库智能随机出题（有防作弊功能），考试成绩直接统计，并形成多维度考试结果分析，支持多次补考。</w:t>
            </w:r>
          </w:p>
        </w:tc>
      </w:tr>
      <w:tr w14:paraId="6D60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1FFC19FF">
            <w:pPr>
              <w:rPr>
                <w:rFonts w:hint="eastAsia"/>
                <w:color w:val="auto"/>
                <w:highlight w:val="none"/>
              </w:rPr>
            </w:pPr>
            <w:r>
              <w:rPr>
                <w:rFonts w:hint="eastAsia"/>
                <w:color w:val="auto"/>
                <w:highlight w:val="none"/>
              </w:rPr>
              <w:t>4</w:t>
            </w:r>
          </w:p>
        </w:tc>
        <w:tc>
          <w:tcPr>
            <w:tcW w:w="4056" w:type="pct"/>
            <w:vAlign w:val="center"/>
          </w:tcPr>
          <w:p w14:paraId="257DFD04">
            <w:pPr>
              <w:rPr>
                <w:rFonts w:hint="eastAsia"/>
                <w:b/>
                <w:color w:val="auto"/>
                <w:highlight w:val="none"/>
              </w:rPr>
            </w:pPr>
            <w:r>
              <w:rPr>
                <w:rFonts w:hint="eastAsia"/>
                <w:b/>
                <w:color w:val="auto"/>
                <w:highlight w:val="none"/>
              </w:rPr>
              <w:t>一课多讲</w:t>
            </w:r>
            <w:r>
              <w:rPr>
                <w:rFonts w:hint="eastAsia"/>
                <w:color w:val="auto"/>
                <w:highlight w:val="none"/>
              </w:rPr>
              <w:t>：提供小工具在第一次培训时在培训讲师电脑上录屏录音，制作成视频，上传护理助手视频学习，实现一课多讲。</w:t>
            </w:r>
          </w:p>
        </w:tc>
      </w:tr>
      <w:tr w14:paraId="5E61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2309AEB5">
            <w:pPr>
              <w:rPr>
                <w:rFonts w:hint="eastAsia"/>
                <w:color w:val="auto"/>
                <w:highlight w:val="none"/>
              </w:rPr>
            </w:pPr>
            <w:r>
              <w:rPr>
                <w:rFonts w:hint="eastAsia"/>
                <w:color w:val="auto"/>
                <w:highlight w:val="none"/>
              </w:rPr>
              <w:t>5</w:t>
            </w:r>
          </w:p>
        </w:tc>
        <w:tc>
          <w:tcPr>
            <w:tcW w:w="4056" w:type="pct"/>
            <w:vAlign w:val="center"/>
          </w:tcPr>
          <w:p w14:paraId="45801990">
            <w:pPr>
              <w:rPr>
                <w:rFonts w:hint="eastAsia"/>
                <w:b/>
                <w:color w:val="auto"/>
                <w:highlight w:val="none"/>
              </w:rPr>
            </w:pPr>
            <w:r>
              <w:rPr>
                <w:rFonts w:hint="eastAsia"/>
                <w:b/>
                <w:color w:val="auto"/>
                <w:highlight w:val="none"/>
              </w:rPr>
              <w:t>科室分层培训</w:t>
            </w:r>
            <w:r>
              <w:rPr>
                <w:rFonts w:hint="eastAsia"/>
                <w:color w:val="auto"/>
                <w:highlight w:val="none"/>
              </w:rPr>
              <w:t>：科室护士长有管理权限，通过管理后台能够及时监督各病区实施情况。</w:t>
            </w:r>
          </w:p>
        </w:tc>
      </w:tr>
      <w:tr w14:paraId="5369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6027875C">
            <w:pPr>
              <w:rPr>
                <w:rFonts w:hint="eastAsia"/>
                <w:color w:val="auto"/>
                <w:highlight w:val="none"/>
              </w:rPr>
            </w:pPr>
            <w:r>
              <w:rPr>
                <w:rFonts w:hint="eastAsia"/>
                <w:color w:val="auto"/>
                <w:highlight w:val="none"/>
              </w:rPr>
              <w:t>6</w:t>
            </w:r>
          </w:p>
        </w:tc>
        <w:tc>
          <w:tcPr>
            <w:tcW w:w="4056" w:type="pct"/>
            <w:vAlign w:val="center"/>
          </w:tcPr>
          <w:p w14:paraId="6780CDF4">
            <w:pPr>
              <w:rPr>
                <w:rFonts w:hint="eastAsia"/>
                <w:b/>
                <w:color w:val="auto"/>
                <w:highlight w:val="none"/>
              </w:rPr>
            </w:pPr>
            <w:r>
              <w:rPr>
                <w:rFonts w:hint="eastAsia"/>
                <w:b/>
                <w:color w:val="auto"/>
                <w:highlight w:val="none"/>
              </w:rPr>
              <w:t>学分管理</w:t>
            </w:r>
            <w:r>
              <w:rPr>
                <w:rFonts w:hint="eastAsia"/>
                <w:color w:val="auto"/>
                <w:highlight w:val="none"/>
              </w:rPr>
              <w:t>：每年度设置及格学分分数线，每次业务学习、考试、练习、视频学习、实操考核授予护士电子学分。</w:t>
            </w:r>
          </w:p>
        </w:tc>
      </w:tr>
      <w:tr w14:paraId="0C23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23DACE3B">
            <w:pPr>
              <w:rPr>
                <w:rFonts w:hint="eastAsia"/>
                <w:color w:val="auto"/>
                <w:highlight w:val="none"/>
              </w:rPr>
            </w:pPr>
            <w:r>
              <w:rPr>
                <w:rFonts w:hint="eastAsia"/>
                <w:color w:val="auto"/>
                <w:highlight w:val="none"/>
              </w:rPr>
              <w:t>7</w:t>
            </w:r>
          </w:p>
        </w:tc>
        <w:tc>
          <w:tcPr>
            <w:tcW w:w="4056" w:type="pct"/>
            <w:vAlign w:val="center"/>
          </w:tcPr>
          <w:p w14:paraId="1C2680AE">
            <w:pPr>
              <w:rPr>
                <w:rFonts w:hint="eastAsia"/>
                <w:b/>
                <w:color w:val="auto"/>
                <w:highlight w:val="none"/>
              </w:rPr>
            </w:pPr>
            <w:r>
              <w:rPr>
                <w:rFonts w:hint="eastAsia"/>
                <w:b/>
                <w:color w:val="auto"/>
                <w:highlight w:val="none"/>
              </w:rPr>
              <w:t>操作考核</w:t>
            </w:r>
            <w:r>
              <w:rPr>
                <w:rFonts w:hint="eastAsia"/>
                <w:color w:val="auto"/>
                <w:highlight w:val="none"/>
              </w:rPr>
              <w:t>：手机端评分，实现后期手工统计数据的工作。错误率分析：挖掘出之前无法抓取的数据，分析出容易出错的环节。</w:t>
            </w:r>
          </w:p>
        </w:tc>
      </w:tr>
      <w:tr w14:paraId="70AB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44F90A75">
            <w:pPr>
              <w:rPr>
                <w:rFonts w:hint="eastAsia"/>
                <w:color w:val="auto"/>
                <w:highlight w:val="none"/>
              </w:rPr>
            </w:pPr>
            <w:r>
              <w:rPr>
                <w:rFonts w:hint="eastAsia"/>
                <w:color w:val="auto"/>
                <w:highlight w:val="none"/>
              </w:rPr>
              <w:t>8</w:t>
            </w:r>
          </w:p>
        </w:tc>
        <w:tc>
          <w:tcPr>
            <w:tcW w:w="4056" w:type="pct"/>
            <w:vAlign w:val="center"/>
          </w:tcPr>
          <w:p w14:paraId="2112FE20">
            <w:pPr>
              <w:rPr>
                <w:rFonts w:hint="eastAsia"/>
                <w:b/>
                <w:color w:val="auto"/>
                <w:highlight w:val="none"/>
              </w:rPr>
            </w:pPr>
            <w:r>
              <w:rPr>
                <w:rFonts w:hint="eastAsia"/>
                <w:b/>
                <w:color w:val="auto"/>
                <w:highlight w:val="none"/>
              </w:rPr>
              <w:t>院内课程分享</w:t>
            </w:r>
            <w:r>
              <w:rPr>
                <w:rFonts w:hint="eastAsia"/>
                <w:color w:val="auto"/>
                <w:highlight w:val="none"/>
              </w:rPr>
              <w:t xml:space="preserve">：可以将业务培训、考试、视频学习等通过“扫描二维码”方式，分享给“院外人员”，从而在省去人员导入、人员信息整理等繁琐过程的前提下，实现“实习生培训”、“新护士招聘”、“院外学习班”考评等工作的无纸化和统计自动化。  </w:t>
            </w:r>
          </w:p>
        </w:tc>
      </w:tr>
      <w:tr w14:paraId="187A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0CCB990C">
            <w:pPr>
              <w:rPr>
                <w:rFonts w:hint="eastAsia"/>
                <w:color w:val="auto"/>
                <w:highlight w:val="none"/>
              </w:rPr>
            </w:pPr>
            <w:r>
              <w:rPr>
                <w:rFonts w:hint="eastAsia"/>
                <w:color w:val="auto"/>
                <w:highlight w:val="none"/>
              </w:rPr>
              <w:t>9</w:t>
            </w:r>
          </w:p>
        </w:tc>
        <w:tc>
          <w:tcPr>
            <w:tcW w:w="4056" w:type="pct"/>
            <w:vAlign w:val="center"/>
          </w:tcPr>
          <w:p w14:paraId="79BB10A3">
            <w:pPr>
              <w:rPr>
                <w:rFonts w:hint="eastAsia"/>
                <w:color w:val="auto"/>
                <w:highlight w:val="none"/>
              </w:rPr>
            </w:pPr>
            <w:r>
              <w:rPr>
                <w:rFonts w:hint="eastAsia"/>
                <w:b/>
                <w:color w:val="auto"/>
                <w:highlight w:val="none"/>
              </w:rPr>
              <w:t>其他：</w:t>
            </w:r>
            <w:r>
              <w:rPr>
                <w:rFonts w:hint="eastAsia"/>
                <w:color w:val="auto"/>
                <w:highlight w:val="none"/>
              </w:rPr>
              <w:t>本次合同的服务期为3年，从合同签订之日起，需提供3年的维保服务。</w:t>
            </w:r>
          </w:p>
        </w:tc>
      </w:tr>
      <w:tr w14:paraId="4690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225CBD2C">
            <w:pPr>
              <w:pStyle w:val="28"/>
              <w:numPr>
                <w:ilvl w:val="0"/>
                <w:numId w:val="5"/>
              </w:numPr>
              <w:ind w:firstLineChars="0"/>
              <w:rPr>
                <w:rFonts w:hint="eastAsia"/>
                <w:color w:val="auto"/>
                <w:highlight w:val="none"/>
              </w:rPr>
            </w:pPr>
          </w:p>
        </w:tc>
        <w:tc>
          <w:tcPr>
            <w:tcW w:w="4056" w:type="pct"/>
            <w:vAlign w:val="center"/>
          </w:tcPr>
          <w:p w14:paraId="5AD2082A">
            <w:pPr>
              <w:rPr>
                <w:rFonts w:hint="eastAsia"/>
                <w:i/>
                <w:color w:val="auto"/>
                <w:highlight w:val="none"/>
              </w:rPr>
            </w:pPr>
            <w:r>
              <w:rPr>
                <w:rFonts w:hint="eastAsia"/>
                <w:color w:val="auto"/>
                <w:highlight w:val="none"/>
              </w:rPr>
              <w:t>服务要求</w:t>
            </w:r>
          </w:p>
        </w:tc>
      </w:tr>
      <w:tr w14:paraId="6815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228964C5">
            <w:pPr>
              <w:pStyle w:val="28"/>
              <w:numPr>
                <w:ilvl w:val="0"/>
                <w:numId w:val="7"/>
              </w:numPr>
              <w:ind w:firstLineChars="0"/>
              <w:rPr>
                <w:rFonts w:hint="eastAsia"/>
                <w:color w:val="auto"/>
                <w:highlight w:val="none"/>
              </w:rPr>
            </w:pPr>
          </w:p>
        </w:tc>
        <w:tc>
          <w:tcPr>
            <w:tcW w:w="4056" w:type="pct"/>
            <w:vAlign w:val="center"/>
          </w:tcPr>
          <w:p w14:paraId="0BEB973C">
            <w:pPr>
              <w:rPr>
                <w:rFonts w:hint="eastAsia"/>
                <w:i/>
                <w:color w:val="auto"/>
                <w:highlight w:val="none"/>
              </w:rPr>
            </w:pPr>
            <w:r>
              <w:rPr>
                <w:rFonts w:hint="eastAsia"/>
                <w:color w:val="auto"/>
                <w:highlight w:val="none"/>
              </w:rPr>
              <w:t>培训要求：线上视频培训</w:t>
            </w:r>
          </w:p>
        </w:tc>
      </w:tr>
      <w:tr w14:paraId="55B4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2084AAA5">
            <w:pPr>
              <w:pStyle w:val="28"/>
              <w:numPr>
                <w:ilvl w:val="0"/>
                <w:numId w:val="7"/>
              </w:numPr>
              <w:ind w:firstLineChars="0"/>
              <w:rPr>
                <w:rFonts w:hint="eastAsia"/>
                <w:color w:val="auto"/>
                <w:highlight w:val="none"/>
              </w:rPr>
            </w:pPr>
          </w:p>
        </w:tc>
        <w:tc>
          <w:tcPr>
            <w:tcW w:w="4056" w:type="pct"/>
            <w:vAlign w:val="center"/>
          </w:tcPr>
          <w:p w14:paraId="1C933065">
            <w:pPr>
              <w:rPr>
                <w:rFonts w:hint="eastAsia"/>
                <w:i/>
                <w:color w:val="auto"/>
                <w:highlight w:val="none"/>
              </w:rPr>
            </w:pPr>
            <w:r>
              <w:rPr>
                <w:rFonts w:hint="eastAsia"/>
                <w:color w:val="auto"/>
                <w:highlight w:val="none"/>
              </w:rPr>
              <w:t>现场/远程支持要求：使用中任何问题远程及时响应</w:t>
            </w:r>
          </w:p>
        </w:tc>
      </w:tr>
      <w:tr w14:paraId="2D9D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00CF2778">
            <w:pPr>
              <w:rPr>
                <w:rFonts w:hint="eastAsia"/>
                <w:color w:val="auto"/>
                <w:highlight w:val="none"/>
              </w:rPr>
            </w:pPr>
            <w:r>
              <w:rPr>
                <w:rFonts w:hint="eastAsia"/>
                <w:color w:val="auto"/>
                <w:highlight w:val="none"/>
              </w:rPr>
              <w:t>3</w:t>
            </w:r>
          </w:p>
        </w:tc>
        <w:tc>
          <w:tcPr>
            <w:tcW w:w="4056" w:type="pct"/>
            <w:vAlign w:val="center"/>
          </w:tcPr>
          <w:p w14:paraId="2629D354">
            <w:pPr>
              <w:rPr>
                <w:rFonts w:hint="eastAsia"/>
                <w:i/>
                <w:color w:val="auto"/>
                <w:highlight w:val="none"/>
              </w:rPr>
            </w:pPr>
            <w:r>
              <w:rPr>
                <w:color w:val="auto"/>
                <w:highlight w:val="none"/>
              </w:rPr>
              <w:t>超出质保期后每年保修价格</w:t>
            </w:r>
            <w:r>
              <w:rPr>
                <w:rFonts w:hint="eastAsia"/>
                <w:color w:val="auto"/>
                <w:highlight w:val="none"/>
              </w:rPr>
              <w:t>不高于3万</w:t>
            </w:r>
          </w:p>
        </w:tc>
      </w:tr>
      <w:tr w14:paraId="6529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7B5CE058">
            <w:pPr>
              <w:rPr>
                <w:rFonts w:hint="eastAsia"/>
                <w:color w:val="auto"/>
                <w:highlight w:val="none"/>
              </w:rPr>
            </w:pPr>
            <w:r>
              <w:rPr>
                <w:rFonts w:hint="eastAsia"/>
                <w:color w:val="auto"/>
                <w:highlight w:val="none"/>
              </w:rPr>
              <w:t>4</w:t>
            </w:r>
          </w:p>
        </w:tc>
        <w:tc>
          <w:tcPr>
            <w:tcW w:w="4056" w:type="pct"/>
            <w:vAlign w:val="center"/>
          </w:tcPr>
          <w:p w14:paraId="351797DA">
            <w:pPr>
              <w:rPr>
                <w:rFonts w:hint="eastAsia"/>
                <w:i/>
                <w:color w:val="auto"/>
                <w:highlight w:val="none"/>
              </w:rPr>
            </w:pPr>
            <w:r>
              <w:rPr>
                <w:rFonts w:hint="eastAsia"/>
                <w:color w:val="auto"/>
                <w:highlight w:val="none"/>
              </w:rPr>
              <w:t>售后服务要求（响应及恢复时间、违约扣款）：</w:t>
            </w:r>
            <w:r>
              <w:rPr>
                <w:rFonts w:hint="eastAsia" w:asciiTheme="majorEastAsia" w:hAnsiTheme="majorEastAsia" w:eastAsiaTheme="majorEastAsia"/>
                <w:color w:val="auto"/>
                <w:highlight w:val="none"/>
              </w:rPr>
              <w:t>3年维保服务期间若涉及小功能调整，要求一个月内上线。</w:t>
            </w:r>
            <w:r>
              <w:rPr>
                <w:rFonts w:hint="eastAsia"/>
                <w:color w:val="auto"/>
                <w:highlight w:val="none"/>
              </w:rPr>
              <w:t>日常问题响应时间不超过半个小时；软件问题24小时内恢复。</w:t>
            </w:r>
          </w:p>
        </w:tc>
      </w:tr>
    </w:tbl>
    <w:p w14:paraId="75BABE2F">
      <w:pPr>
        <w:pStyle w:val="2"/>
        <w:numPr>
          <w:ilvl w:val="0"/>
          <w:numId w:val="3"/>
        </w:numPr>
        <w:tabs>
          <w:tab w:val="left" w:pos="720"/>
          <w:tab w:val="left" w:pos="1980"/>
        </w:tabs>
        <w:spacing w:line="440" w:lineRule="exact"/>
        <w:rPr>
          <w:rFonts w:hint="eastAsia" w:hAnsi="宋体" w:cs="宋体"/>
          <w:sz w:val="21"/>
          <w:szCs w:val="21"/>
          <w:lang w:eastAsia="zh-CN"/>
        </w:rPr>
      </w:pPr>
      <w:r>
        <w:rPr>
          <w:rFonts w:hint="eastAsia" w:hAnsi="宋体" w:cs="宋体"/>
          <w:sz w:val="21"/>
          <w:szCs w:val="21"/>
          <w:lang w:eastAsia="zh-CN"/>
        </w:rPr>
        <w:t>项目实施与验收</w:t>
      </w:r>
    </w:p>
    <w:p w14:paraId="181F1A1F">
      <w:pPr>
        <w:pStyle w:val="28"/>
        <w:numPr>
          <w:ilvl w:val="0"/>
          <w:numId w:val="8"/>
        </w:numPr>
        <w:ind w:firstLineChars="0"/>
        <w:rPr>
          <w:rFonts w:hint="eastAsia"/>
          <w:color w:val="auto"/>
          <w:highlight w:val="none"/>
        </w:rPr>
      </w:pPr>
      <w:bookmarkStart w:id="3" w:name="_Toc74682240"/>
      <w:bookmarkStart w:id="4" w:name="_Toc449000764"/>
      <w:r>
        <w:rPr>
          <w:color w:val="auto"/>
          <w:highlight w:val="none"/>
        </w:rPr>
        <w:t>项目实施要求</w:t>
      </w:r>
      <w:bookmarkEnd w:id="3"/>
      <w:bookmarkEnd w:id="4"/>
    </w:p>
    <w:p w14:paraId="7C39D347">
      <w:pPr>
        <w:pStyle w:val="28"/>
        <w:numPr>
          <w:ilvl w:val="0"/>
          <w:numId w:val="9"/>
        </w:numPr>
        <w:ind w:firstLineChars="0"/>
        <w:rPr>
          <w:rFonts w:hint="eastAsia"/>
          <w:color w:val="auto"/>
          <w:highlight w:val="none"/>
        </w:rPr>
      </w:pPr>
      <w:r>
        <w:rPr>
          <w:color w:val="auto"/>
          <w:highlight w:val="none"/>
        </w:rPr>
        <w:t>投标</w:t>
      </w:r>
      <w:r>
        <w:rPr>
          <w:rFonts w:hint="eastAsia"/>
          <w:color w:val="auto"/>
          <w:highlight w:val="none"/>
        </w:rPr>
        <w:t>人</w:t>
      </w:r>
      <w:r>
        <w:rPr>
          <w:color w:val="auto"/>
          <w:highlight w:val="none"/>
        </w:rPr>
        <w:t>需要根据项目建设内容和进度需要，</w:t>
      </w:r>
      <w:r>
        <w:rPr>
          <w:rFonts w:hint="eastAsia"/>
          <w:color w:val="auto"/>
          <w:highlight w:val="none"/>
          <w:u w:val="single"/>
        </w:rPr>
        <w:t>安排</w:t>
      </w:r>
      <w:r>
        <w:rPr>
          <w:color w:val="auto"/>
          <w:highlight w:val="none"/>
        </w:rPr>
        <w:t>具有一定资质能力水平的成员组成项目小组对系统进行实施及服务。</w:t>
      </w:r>
    </w:p>
    <w:p w14:paraId="08588D5D">
      <w:pPr>
        <w:pStyle w:val="28"/>
        <w:numPr>
          <w:ilvl w:val="0"/>
          <w:numId w:val="8"/>
        </w:numPr>
        <w:ind w:firstLineChars="0"/>
        <w:rPr>
          <w:color w:val="auto"/>
          <w:highlight w:val="none"/>
        </w:rPr>
      </w:pPr>
      <w:r>
        <w:rPr>
          <w:rFonts w:hint="eastAsia"/>
          <w:color w:val="auto"/>
          <w:highlight w:val="none"/>
        </w:rPr>
        <w:t>项目建设性内容</w:t>
      </w:r>
      <w:r>
        <w:rPr>
          <w:color w:val="auto"/>
          <w:highlight w:val="none"/>
        </w:rPr>
        <w:t>投标人应确保能在合同签订后</w:t>
      </w:r>
      <w:r>
        <w:rPr>
          <w:rFonts w:hint="eastAsia"/>
          <w:color w:val="auto"/>
          <w:highlight w:val="none"/>
          <w:u w:val="single"/>
        </w:rPr>
        <w:t>3</w:t>
      </w:r>
      <w:r>
        <w:rPr>
          <w:color w:val="auto"/>
          <w:highlight w:val="none"/>
          <w:u w:val="single"/>
        </w:rPr>
        <w:t>个月</w:t>
      </w:r>
      <w:r>
        <w:rPr>
          <w:color w:val="auto"/>
          <w:highlight w:val="none"/>
        </w:rPr>
        <w:t>内系统上线</w:t>
      </w:r>
      <w:r>
        <w:rPr>
          <w:rFonts w:hint="eastAsia"/>
          <w:color w:val="auto"/>
          <w:highlight w:val="none"/>
        </w:rPr>
        <w:t>应用，实施</w:t>
      </w:r>
      <w:r>
        <w:rPr>
          <w:color w:val="auto"/>
          <w:highlight w:val="none"/>
        </w:rPr>
        <w:t>期间可</w:t>
      </w:r>
      <w:r>
        <w:rPr>
          <w:rFonts w:hint="eastAsia"/>
          <w:color w:val="auto"/>
          <w:highlight w:val="none"/>
        </w:rPr>
        <w:t>根据</w:t>
      </w:r>
      <w:r>
        <w:rPr>
          <w:color w:val="auto"/>
          <w:highlight w:val="none"/>
        </w:rPr>
        <w:t>用户的需要及政策的变化而对系统进行相应的</w:t>
      </w:r>
      <w:r>
        <w:rPr>
          <w:rFonts w:hint="eastAsia"/>
          <w:color w:val="auto"/>
          <w:highlight w:val="none"/>
        </w:rPr>
        <w:t>实施方案调整和软件</w:t>
      </w:r>
      <w:r>
        <w:rPr>
          <w:color w:val="auto"/>
          <w:highlight w:val="none"/>
        </w:rPr>
        <w:t>客户化修改。</w:t>
      </w:r>
      <w:bookmarkStart w:id="5" w:name="_Toc449000765"/>
      <w:bookmarkStart w:id="6" w:name="_Toc74682242"/>
      <w:bookmarkStart w:id="7" w:name="_Toc5054"/>
      <w:bookmarkStart w:id="8" w:name="_Toc74682241"/>
      <w:bookmarkStart w:id="9" w:name="_Toc24571258"/>
      <w:bookmarkStart w:id="10" w:name="_Toc12410"/>
      <w:bookmarkStart w:id="11" w:name="_Toc38032939"/>
    </w:p>
    <w:p w14:paraId="19406BCF">
      <w:pPr>
        <w:pStyle w:val="28"/>
        <w:numPr>
          <w:ilvl w:val="0"/>
          <w:numId w:val="8"/>
        </w:numPr>
        <w:ind w:firstLineChars="0"/>
        <w:rPr>
          <w:rFonts w:hint="eastAsia"/>
          <w:color w:val="auto"/>
          <w:highlight w:val="none"/>
        </w:rPr>
      </w:pPr>
      <w:r>
        <w:rPr>
          <w:color w:val="auto"/>
          <w:highlight w:val="none"/>
        </w:rPr>
        <w:t>培训要求</w:t>
      </w:r>
      <w:bookmarkEnd w:id="5"/>
      <w:bookmarkEnd w:id="6"/>
    </w:p>
    <w:p w14:paraId="57749068">
      <w:pPr>
        <w:pStyle w:val="28"/>
        <w:numPr>
          <w:ilvl w:val="0"/>
          <w:numId w:val="10"/>
        </w:numPr>
        <w:ind w:firstLineChars="0"/>
        <w:rPr>
          <w:rFonts w:hint="eastAsia"/>
          <w:color w:val="auto"/>
          <w:highlight w:val="none"/>
        </w:rPr>
      </w:pPr>
      <w:r>
        <w:rPr>
          <w:color w:val="auto"/>
          <w:highlight w:val="none"/>
        </w:rPr>
        <w:t>投标人须在采购人指定的地点提供操作及维护培训，投标人须在投标文件中提供详细的培训计划，包括培训内容、培训时间等。</w:t>
      </w:r>
    </w:p>
    <w:p w14:paraId="2DD4C611">
      <w:pPr>
        <w:pStyle w:val="28"/>
        <w:numPr>
          <w:ilvl w:val="0"/>
          <w:numId w:val="10"/>
        </w:numPr>
        <w:ind w:firstLineChars="0"/>
        <w:rPr>
          <w:rFonts w:hint="eastAsia"/>
          <w:color w:val="auto"/>
          <w:highlight w:val="none"/>
        </w:rPr>
      </w:pPr>
      <w:r>
        <w:rPr>
          <w:color w:val="auto"/>
          <w:highlight w:val="none"/>
        </w:rPr>
        <w:t>投标人提供的负责培训的人员应具有3年以上的相关应用系统</w:t>
      </w:r>
      <w:r>
        <w:rPr>
          <w:rFonts w:hint="eastAsia"/>
          <w:color w:val="auto"/>
          <w:highlight w:val="none"/>
        </w:rPr>
        <w:t>实施或产品负责</w:t>
      </w:r>
      <w:r>
        <w:rPr>
          <w:color w:val="auto"/>
          <w:highlight w:val="none"/>
        </w:rPr>
        <w:t>经验。</w:t>
      </w:r>
    </w:p>
    <w:p w14:paraId="56BF3D4F">
      <w:pPr>
        <w:pStyle w:val="28"/>
        <w:numPr>
          <w:ilvl w:val="0"/>
          <w:numId w:val="10"/>
        </w:numPr>
        <w:ind w:firstLineChars="0"/>
        <w:rPr>
          <w:rFonts w:hint="eastAsia"/>
          <w:color w:val="auto"/>
          <w:highlight w:val="none"/>
        </w:rPr>
      </w:pPr>
      <w:r>
        <w:rPr>
          <w:color w:val="auto"/>
          <w:highlight w:val="none"/>
        </w:rPr>
        <w:t>技术培训费用应包含在投标总价中。</w:t>
      </w:r>
    </w:p>
    <w:p w14:paraId="019FF651">
      <w:pPr>
        <w:pStyle w:val="28"/>
        <w:numPr>
          <w:ilvl w:val="0"/>
          <w:numId w:val="8"/>
        </w:numPr>
        <w:ind w:firstLineChars="0"/>
        <w:rPr>
          <w:rFonts w:hint="eastAsia"/>
          <w:color w:val="auto"/>
          <w:highlight w:val="none"/>
        </w:rPr>
      </w:pPr>
      <w:r>
        <w:rPr>
          <w:color w:val="auto"/>
          <w:highlight w:val="none"/>
        </w:rPr>
        <w:t>验收要求</w:t>
      </w:r>
      <w:bookmarkEnd w:id="7"/>
      <w:bookmarkEnd w:id="8"/>
      <w:bookmarkEnd w:id="9"/>
      <w:bookmarkEnd w:id="10"/>
      <w:bookmarkEnd w:id="11"/>
    </w:p>
    <w:p w14:paraId="70B92324">
      <w:pPr>
        <w:pStyle w:val="28"/>
        <w:numPr>
          <w:ilvl w:val="0"/>
          <w:numId w:val="11"/>
        </w:numPr>
        <w:ind w:firstLineChars="0"/>
        <w:rPr>
          <w:rFonts w:hint="eastAsia"/>
          <w:color w:val="auto"/>
          <w:highlight w:val="none"/>
        </w:rPr>
      </w:pPr>
      <w:r>
        <w:rPr>
          <w:rFonts w:hint="eastAsia"/>
          <w:color w:val="auto"/>
          <w:highlight w:val="none"/>
        </w:rPr>
        <w:t>完成项目包括维保服务在内的全部内容后，投标人可提出最终验收申请，由</w:t>
      </w:r>
      <w:r>
        <w:rPr>
          <w:color w:val="auto"/>
          <w:highlight w:val="none"/>
        </w:rPr>
        <w:t>招标人组织验收。</w:t>
      </w:r>
    </w:p>
    <w:p w14:paraId="0986123F">
      <w:pPr>
        <w:pStyle w:val="28"/>
        <w:numPr>
          <w:ilvl w:val="0"/>
          <w:numId w:val="11"/>
        </w:numPr>
        <w:ind w:firstLineChars="0"/>
        <w:rPr>
          <w:rFonts w:hint="eastAsia"/>
          <w:color w:val="auto"/>
          <w:highlight w:val="none"/>
        </w:rPr>
      </w:pPr>
      <w:r>
        <w:rPr>
          <w:color w:val="auto"/>
          <w:highlight w:val="none"/>
        </w:rPr>
        <w:t>验收</w:t>
      </w:r>
      <w:r>
        <w:rPr>
          <w:rFonts w:hint="eastAsia"/>
          <w:color w:val="auto"/>
          <w:highlight w:val="none"/>
        </w:rPr>
        <w:t>时，需提供相关材料，验收费用由投标人承担</w:t>
      </w:r>
      <w:r>
        <w:rPr>
          <w:color w:val="auto"/>
          <w:highlight w:val="none"/>
        </w:rPr>
        <w:t>。</w:t>
      </w:r>
    </w:p>
    <w:p w14:paraId="7776A4C5">
      <w:pPr>
        <w:pStyle w:val="2"/>
        <w:numPr>
          <w:ilvl w:val="0"/>
          <w:numId w:val="3"/>
        </w:numPr>
        <w:tabs>
          <w:tab w:val="left" w:pos="720"/>
          <w:tab w:val="left" w:pos="1980"/>
        </w:tabs>
        <w:spacing w:line="440" w:lineRule="exact"/>
        <w:rPr>
          <w:rFonts w:hint="eastAsia" w:hAnsi="宋体" w:cs="宋体"/>
          <w:sz w:val="21"/>
          <w:szCs w:val="21"/>
        </w:rPr>
      </w:pPr>
      <w:r>
        <w:rPr>
          <w:rFonts w:hint="eastAsia" w:hAnsi="宋体" w:cs="宋体"/>
          <w:sz w:val="21"/>
          <w:szCs w:val="21"/>
        </w:rPr>
        <w:t>售后服务</w:t>
      </w:r>
    </w:p>
    <w:p w14:paraId="05EC2B0B">
      <w:pPr>
        <w:pStyle w:val="28"/>
        <w:numPr>
          <w:ilvl w:val="0"/>
          <w:numId w:val="12"/>
        </w:numPr>
        <w:ind w:firstLineChars="0"/>
        <w:rPr>
          <w:rFonts w:hint="eastAsia"/>
          <w:color w:val="auto"/>
          <w:highlight w:val="none"/>
        </w:rPr>
      </w:pPr>
      <w:r>
        <w:rPr>
          <w:rFonts w:hint="eastAsia"/>
          <w:color w:val="auto"/>
          <w:highlight w:val="none"/>
        </w:rPr>
        <w:t>项目终验通过后，升级改造部分提供一年质保，质保期内对于用户提出的改善体验、可靠性、安全性的需求，提供免费开发升级服务。</w:t>
      </w:r>
    </w:p>
    <w:p w14:paraId="503BF134">
      <w:pPr>
        <w:pStyle w:val="28"/>
        <w:numPr>
          <w:ilvl w:val="0"/>
          <w:numId w:val="12"/>
        </w:numPr>
        <w:ind w:firstLineChars="0"/>
        <w:rPr>
          <w:rFonts w:hint="eastAsia"/>
          <w:color w:val="auto"/>
          <w:highlight w:val="none"/>
        </w:rPr>
      </w:pPr>
      <w:r>
        <w:rPr>
          <w:rFonts w:hint="eastAsia"/>
          <w:color w:val="auto"/>
          <w:highlight w:val="none"/>
        </w:rPr>
        <w:t>项目软件系统维保服务期间，提供1人专职负责信息系统运行保障，含所有投标内容软硬件的维护。</w:t>
      </w:r>
    </w:p>
    <w:p w14:paraId="26A1382D">
      <w:pPr>
        <w:pStyle w:val="28"/>
        <w:numPr>
          <w:ilvl w:val="0"/>
          <w:numId w:val="12"/>
        </w:numPr>
        <w:ind w:firstLineChars="0"/>
        <w:rPr>
          <w:rFonts w:hint="eastAsia"/>
          <w:color w:val="auto"/>
          <w:highlight w:val="none"/>
        </w:rPr>
      </w:pPr>
      <w:r>
        <w:rPr>
          <w:rFonts w:hint="eastAsia"/>
          <w:color w:val="auto"/>
          <w:highlight w:val="none"/>
        </w:rPr>
        <w:t>因系统本身缺陷造成各种故障应由卖方免费技术服务和维修，包括质保期外发生的情况。</w:t>
      </w:r>
    </w:p>
    <w:p w14:paraId="11F4D97D">
      <w:pPr>
        <w:pStyle w:val="28"/>
        <w:numPr>
          <w:ilvl w:val="0"/>
          <w:numId w:val="12"/>
        </w:numPr>
        <w:ind w:firstLineChars="0"/>
        <w:rPr>
          <w:rFonts w:hint="eastAsia"/>
          <w:color w:val="auto"/>
          <w:highlight w:val="none"/>
        </w:rPr>
      </w:pPr>
      <w:r>
        <w:rPr>
          <w:rFonts w:hint="eastAsia"/>
          <w:color w:val="auto"/>
          <w:highlight w:val="none"/>
        </w:rPr>
        <w:t>无力承担售后服务或响应不及时的情况下，医院可向投标方索取软件源代码，投标方应无偿提供。</w:t>
      </w:r>
    </w:p>
    <w:p w14:paraId="79483A4B">
      <w:pPr>
        <w:pStyle w:val="28"/>
        <w:numPr>
          <w:ilvl w:val="0"/>
          <w:numId w:val="12"/>
        </w:numPr>
        <w:ind w:firstLineChars="0"/>
        <w:rPr>
          <w:rFonts w:hint="eastAsia"/>
          <w:color w:val="auto"/>
          <w:highlight w:val="none"/>
        </w:rPr>
      </w:pPr>
      <w:r>
        <w:rPr>
          <w:rFonts w:hint="eastAsia"/>
          <w:color w:val="auto"/>
          <w:highlight w:val="none"/>
        </w:rPr>
        <w:t>投标人须保证所提供产品符合国家有关规定。投标人须保证所提供产品具有合法的版权或使用权，本项目采购的产品，如在本项目范围内使用过程中出现版权或使用权纠纷，应由中标人负责，采购人不承担责任。</w:t>
      </w:r>
    </w:p>
    <w:p w14:paraId="62F13DB0">
      <w:pPr>
        <w:pStyle w:val="28"/>
        <w:numPr>
          <w:ilvl w:val="0"/>
          <w:numId w:val="12"/>
        </w:numPr>
        <w:ind w:firstLineChars="0"/>
        <w:rPr>
          <w:rFonts w:hint="eastAsia"/>
          <w:color w:val="auto"/>
          <w:highlight w:val="none"/>
        </w:rPr>
      </w:pPr>
      <w:r>
        <w:rPr>
          <w:rFonts w:hint="eastAsia"/>
          <w:color w:val="auto"/>
          <w:highlight w:val="none"/>
        </w:rPr>
        <w:t>投标人必须保证解决项目所涉及的技术问题，如因技术原因无法满足采购人需求，由此产生的风险由投标人承担。</w:t>
      </w:r>
    </w:p>
    <w:p w14:paraId="5BD87F3F">
      <w:pPr>
        <w:pStyle w:val="28"/>
        <w:numPr>
          <w:ilvl w:val="0"/>
          <w:numId w:val="12"/>
        </w:numPr>
        <w:ind w:firstLineChars="0"/>
        <w:rPr>
          <w:rFonts w:hint="eastAsia"/>
          <w:color w:val="auto"/>
          <w:highlight w:val="none"/>
        </w:rPr>
      </w:pPr>
      <w:r>
        <w:rPr>
          <w:rFonts w:hint="eastAsia"/>
          <w:color w:val="auto"/>
          <w:highlight w:val="none"/>
        </w:rPr>
        <w:t>在项日维保期间内，若承接方在服务过程中发生以下行为，经院方确认后，每次根据标准进行扣罚：</w:t>
      </w:r>
    </w:p>
    <w:p w14:paraId="1B968CD3">
      <w:pPr>
        <w:pStyle w:val="28"/>
        <w:numPr>
          <w:ilvl w:val="0"/>
          <w:numId w:val="13"/>
        </w:numPr>
        <w:ind w:firstLineChars="0"/>
        <w:rPr>
          <w:rFonts w:hint="eastAsia"/>
          <w:color w:val="auto"/>
          <w:highlight w:val="none"/>
        </w:rPr>
      </w:pPr>
      <w:r>
        <w:rPr>
          <w:rFonts w:hint="eastAsia"/>
          <w:color w:val="auto"/>
          <w:highlight w:val="none"/>
        </w:rPr>
        <w:t>遇到乘大或紧急事件要求承接方派驻应急人员现场解决，但承接方无正当理由不履行的，每发生一次从项目合同金额中扣除3000元，视作一次不良行为。</w:t>
      </w:r>
    </w:p>
    <w:p w14:paraId="79A53492">
      <w:pPr>
        <w:pStyle w:val="28"/>
        <w:numPr>
          <w:ilvl w:val="0"/>
          <w:numId w:val="13"/>
        </w:numPr>
        <w:ind w:firstLineChars="0"/>
        <w:rPr>
          <w:rFonts w:hint="eastAsia"/>
          <w:color w:val="auto"/>
          <w:highlight w:val="none"/>
        </w:rPr>
      </w:pPr>
      <w:r>
        <w:rPr>
          <w:rFonts w:hint="eastAsia"/>
          <w:color w:val="auto"/>
          <w:highlight w:val="none"/>
        </w:rPr>
        <w:t>未经我院信息中心审核同意，自行运维实施或调整数据库、网络、服务器等操作，导致引发严重信息系统故障或不良事件，每发生一次从本项目合同金额中扣除3000元，视作一次不良行为。</w:t>
      </w:r>
    </w:p>
    <w:p w14:paraId="51DEAE8A">
      <w:pPr>
        <w:pStyle w:val="28"/>
        <w:numPr>
          <w:ilvl w:val="0"/>
          <w:numId w:val="13"/>
        </w:numPr>
        <w:ind w:firstLineChars="0"/>
        <w:rPr>
          <w:rFonts w:hint="eastAsia"/>
          <w:color w:val="auto"/>
          <w:highlight w:val="none"/>
        </w:rPr>
      </w:pPr>
      <w:r>
        <w:rPr>
          <w:rFonts w:hint="eastAsia"/>
          <w:color w:val="auto"/>
          <w:highlight w:val="none"/>
        </w:rPr>
        <w:t>因承接方自身软件或系统架构缺陷原因，导致引发医院核心信息系统宕机事件，每发生一次即视作一次不良行为，并从本合同项目金额中扣罚:接到通知后宕机修复时间如在60分钟（含）以内扣罚1000元，如在60分钟以上则每增加 60分钟（含）以内追加扣罚2000元。</w:t>
      </w:r>
    </w:p>
    <w:p w14:paraId="66DAB461">
      <w:pPr>
        <w:pStyle w:val="28"/>
        <w:numPr>
          <w:ilvl w:val="0"/>
          <w:numId w:val="13"/>
        </w:numPr>
        <w:ind w:firstLineChars="0"/>
        <w:rPr>
          <w:rFonts w:hint="eastAsia"/>
          <w:color w:val="auto"/>
          <w:highlight w:val="none"/>
        </w:rPr>
      </w:pPr>
      <w:r>
        <w:rPr>
          <w:rFonts w:hint="eastAsia"/>
          <w:color w:val="auto"/>
          <w:highlight w:val="none"/>
        </w:rPr>
        <w:t>要求保质保量的完成相关维保需求，其中要求系统错误类需求14天完成率达到90%以上，影响业务类需求30天完成率达到90%以上，系统优化类需求90天完成率达到90%以上。按每月度考核一次完成率，如需求完成不符合要求，每发生一次，视作一次不良行为。</w:t>
      </w:r>
    </w:p>
    <w:p w14:paraId="56F05F95">
      <w:pPr>
        <w:rPr>
          <w:rFonts w:hint="eastAsia"/>
          <w:color w:val="auto"/>
          <w:highlight w:val="none"/>
        </w:rPr>
      </w:pPr>
    </w:p>
    <w:p w14:paraId="38F0369B">
      <w:pPr>
        <w:pStyle w:val="15"/>
      </w:pPr>
      <w:r>
        <w:rPr>
          <w:rFonts w:hint="eastAsia"/>
        </w:rPr>
        <w:t>第三章</w:t>
      </w:r>
      <w:r>
        <w:rPr>
          <w:rFonts w:hint="eastAsia"/>
        </w:rPr>
        <w:tab/>
      </w:r>
      <w:r>
        <w:rPr>
          <w:rFonts w:hint="eastAsia"/>
        </w:rPr>
        <w:t>响应文件格式</w:t>
      </w:r>
      <w:bookmarkEnd w:id="2"/>
    </w:p>
    <w:p w14:paraId="231FF992">
      <w:pPr>
        <w:rPr>
          <w:b/>
          <w:bCs/>
          <w:sz w:val="30"/>
          <w:szCs w:val="30"/>
        </w:rPr>
      </w:pPr>
      <w:r>
        <w:rPr>
          <w:rFonts w:hint="eastAsia"/>
          <w:b/>
          <w:bCs/>
          <w:sz w:val="30"/>
          <w:szCs w:val="30"/>
        </w:rPr>
        <w:t>一、响应</w:t>
      </w:r>
      <w:r>
        <w:rPr>
          <w:b/>
          <w:bCs/>
          <w:sz w:val="30"/>
          <w:szCs w:val="30"/>
        </w:rPr>
        <w:t>文件的组成</w:t>
      </w:r>
    </w:p>
    <w:p w14:paraId="24E24229">
      <w:pPr>
        <w:rPr>
          <w:rFonts w:eastAsiaTheme="minorEastAsia"/>
          <w:sz w:val="24"/>
          <w:szCs w:val="22"/>
        </w:rPr>
      </w:pPr>
      <w:r>
        <w:rPr>
          <w:rFonts w:hint="eastAsia" w:eastAsiaTheme="minorEastAsia"/>
          <w:sz w:val="24"/>
          <w:szCs w:val="22"/>
        </w:rPr>
        <w:t>响应文件由资格证明文件、商务技术文件、报价文件三部份组成。</w:t>
      </w:r>
    </w:p>
    <w:p w14:paraId="59FCF424">
      <w:pPr>
        <w:rPr>
          <w:rFonts w:eastAsiaTheme="minorEastAsia"/>
          <w:sz w:val="24"/>
          <w:szCs w:val="22"/>
        </w:rPr>
      </w:pPr>
    </w:p>
    <w:p w14:paraId="3FFE9B40">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841"/>
        <w:gridCol w:w="3981"/>
        <w:gridCol w:w="1885"/>
      </w:tblGrid>
      <w:tr w14:paraId="3732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78" w:type="pct"/>
            <w:vAlign w:val="center"/>
          </w:tcPr>
          <w:p w14:paraId="2596C317">
            <w:r>
              <w:t>序号</w:t>
            </w:r>
          </w:p>
        </w:tc>
        <w:tc>
          <w:tcPr>
            <w:tcW w:w="1080" w:type="pct"/>
            <w:vAlign w:val="center"/>
          </w:tcPr>
          <w:p w14:paraId="7AD36BC2">
            <w:r>
              <w:rPr>
                <w:rFonts w:hint="eastAsia"/>
              </w:rPr>
              <w:t>组成</w:t>
            </w:r>
          </w:p>
        </w:tc>
        <w:tc>
          <w:tcPr>
            <w:tcW w:w="2335" w:type="pct"/>
            <w:vAlign w:val="center"/>
          </w:tcPr>
          <w:p w14:paraId="23C6FEDB">
            <w:r>
              <w:t>材料名称</w:t>
            </w:r>
          </w:p>
        </w:tc>
        <w:tc>
          <w:tcPr>
            <w:tcW w:w="1105" w:type="pct"/>
            <w:vAlign w:val="center"/>
          </w:tcPr>
          <w:p w14:paraId="43127C29">
            <w:r>
              <w:t>说明</w:t>
            </w:r>
          </w:p>
        </w:tc>
      </w:tr>
      <w:tr w14:paraId="165C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1599228F">
            <w:r>
              <w:t>1</w:t>
            </w:r>
          </w:p>
        </w:tc>
        <w:tc>
          <w:tcPr>
            <w:tcW w:w="1080" w:type="pct"/>
            <w:vAlign w:val="center"/>
          </w:tcPr>
          <w:p w14:paraId="108CEF3E">
            <w:r>
              <w:rPr>
                <w:rFonts w:hint="eastAsia"/>
              </w:rPr>
              <w:t>封面</w:t>
            </w:r>
          </w:p>
        </w:tc>
        <w:tc>
          <w:tcPr>
            <w:tcW w:w="2335" w:type="pct"/>
            <w:vAlign w:val="center"/>
          </w:tcPr>
          <w:p w14:paraId="2ECF80AC">
            <w:r>
              <w:t>封面（附件1）</w:t>
            </w:r>
          </w:p>
        </w:tc>
        <w:tc>
          <w:tcPr>
            <w:tcW w:w="1105" w:type="pct"/>
          </w:tcPr>
          <w:p w14:paraId="236FE2CE"/>
        </w:tc>
      </w:tr>
      <w:tr w14:paraId="5D9B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036EC8DD">
            <w:r>
              <w:t>2</w:t>
            </w:r>
          </w:p>
        </w:tc>
        <w:tc>
          <w:tcPr>
            <w:tcW w:w="1080" w:type="pct"/>
            <w:vMerge w:val="restart"/>
            <w:vAlign w:val="center"/>
          </w:tcPr>
          <w:p w14:paraId="0A7F5D4A">
            <w:r>
              <w:rPr>
                <w:rFonts w:hint="eastAsia"/>
              </w:rPr>
              <w:t>资格</w:t>
            </w:r>
            <w:r>
              <w:t>证明文件</w:t>
            </w:r>
          </w:p>
        </w:tc>
        <w:tc>
          <w:tcPr>
            <w:tcW w:w="2335" w:type="pct"/>
            <w:vAlign w:val="center"/>
          </w:tcPr>
          <w:p w14:paraId="4C1C6CF3">
            <w:r>
              <w:t>采购公告发布之日起至公告截止日内任意时间的“信用中国”网站（www.creditchina.gov.cn）的响应供应商信用查询网页截图</w:t>
            </w:r>
          </w:p>
        </w:tc>
        <w:tc>
          <w:tcPr>
            <w:tcW w:w="1105" w:type="pct"/>
          </w:tcPr>
          <w:p w14:paraId="1C8962AE"/>
        </w:tc>
      </w:tr>
      <w:tr w14:paraId="0F39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2D070F8B">
            <w:r>
              <w:t>3</w:t>
            </w:r>
          </w:p>
        </w:tc>
        <w:tc>
          <w:tcPr>
            <w:tcW w:w="1080" w:type="pct"/>
            <w:vMerge w:val="continue"/>
            <w:vAlign w:val="center"/>
          </w:tcPr>
          <w:p w14:paraId="22A92A81"/>
        </w:tc>
        <w:tc>
          <w:tcPr>
            <w:tcW w:w="2335" w:type="pct"/>
            <w:vAlign w:val="center"/>
          </w:tcPr>
          <w:p w14:paraId="02EC0551">
            <w:r>
              <w:t>企业营业执照</w:t>
            </w:r>
          </w:p>
        </w:tc>
        <w:tc>
          <w:tcPr>
            <w:tcW w:w="1105" w:type="pct"/>
          </w:tcPr>
          <w:p w14:paraId="6822844A"/>
        </w:tc>
      </w:tr>
      <w:tr w14:paraId="584C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0638436E">
            <w:r>
              <w:t>4</w:t>
            </w:r>
          </w:p>
        </w:tc>
        <w:tc>
          <w:tcPr>
            <w:tcW w:w="1080" w:type="pct"/>
            <w:vMerge w:val="continue"/>
            <w:vAlign w:val="center"/>
          </w:tcPr>
          <w:p w14:paraId="377F9832"/>
        </w:tc>
        <w:tc>
          <w:tcPr>
            <w:tcW w:w="2335" w:type="pct"/>
            <w:vAlign w:val="center"/>
          </w:tcPr>
          <w:p w14:paraId="34FE9815">
            <w:r>
              <w:t>法人代表身份证复印件</w:t>
            </w:r>
          </w:p>
        </w:tc>
        <w:tc>
          <w:tcPr>
            <w:tcW w:w="1105" w:type="pct"/>
          </w:tcPr>
          <w:p w14:paraId="48CC14F0"/>
        </w:tc>
      </w:tr>
      <w:tr w14:paraId="1487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5C24E33A">
            <w:r>
              <w:rPr>
                <w:rFonts w:hint="eastAsia"/>
              </w:rPr>
              <w:t>5</w:t>
            </w:r>
          </w:p>
        </w:tc>
        <w:tc>
          <w:tcPr>
            <w:tcW w:w="1080" w:type="pct"/>
            <w:vMerge w:val="continue"/>
            <w:vAlign w:val="center"/>
          </w:tcPr>
          <w:p w14:paraId="0E2E1B77"/>
        </w:tc>
        <w:tc>
          <w:tcPr>
            <w:tcW w:w="2335" w:type="pct"/>
            <w:vAlign w:val="center"/>
          </w:tcPr>
          <w:p w14:paraId="19E04D38">
            <w:r>
              <w:t>销售人员身份证复印件</w:t>
            </w:r>
          </w:p>
        </w:tc>
        <w:tc>
          <w:tcPr>
            <w:tcW w:w="1105" w:type="pct"/>
          </w:tcPr>
          <w:p w14:paraId="7243224B"/>
        </w:tc>
      </w:tr>
      <w:tr w14:paraId="3BE9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381B424B">
            <w:r>
              <w:rPr>
                <w:rFonts w:hint="eastAsia"/>
              </w:rPr>
              <w:t>6</w:t>
            </w:r>
          </w:p>
        </w:tc>
        <w:tc>
          <w:tcPr>
            <w:tcW w:w="1080" w:type="pct"/>
            <w:vMerge w:val="restart"/>
            <w:vAlign w:val="center"/>
          </w:tcPr>
          <w:p w14:paraId="08CB0121">
            <w:r>
              <w:rPr>
                <w:rFonts w:hint="eastAsia" w:eastAsiaTheme="minorEastAsia"/>
                <w:sz w:val="24"/>
                <w:szCs w:val="22"/>
              </w:rPr>
              <w:t>商务技术文件</w:t>
            </w:r>
          </w:p>
        </w:tc>
        <w:tc>
          <w:tcPr>
            <w:tcW w:w="2335" w:type="pct"/>
            <w:vAlign w:val="center"/>
          </w:tcPr>
          <w:p w14:paraId="6EF70635">
            <w:r>
              <w:t>声明书（附件2）</w:t>
            </w:r>
          </w:p>
        </w:tc>
        <w:tc>
          <w:tcPr>
            <w:tcW w:w="1105" w:type="pct"/>
          </w:tcPr>
          <w:p w14:paraId="062105D8"/>
        </w:tc>
      </w:tr>
      <w:tr w14:paraId="17BA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A7C208C">
            <w:r>
              <w:rPr>
                <w:rFonts w:hint="eastAsia"/>
              </w:rPr>
              <w:t>7</w:t>
            </w:r>
          </w:p>
        </w:tc>
        <w:tc>
          <w:tcPr>
            <w:tcW w:w="1080" w:type="pct"/>
            <w:vMerge w:val="continue"/>
          </w:tcPr>
          <w:p w14:paraId="06F9A4F5"/>
        </w:tc>
        <w:tc>
          <w:tcPr>
            <w:tcW w:w="2335" w:type="pct"/>
            <w:vAlign w:val="center"/>
          </w:tcPr>
          <w:p w14:paraId="3239F57D">
            <w:r>
              <w:t>法定代表人授权委托书（附件3）</w:t>
            </w:r>
          </w:p>
        </w:tc>
        <w:tc>
          <w:tcPr>
            <w:tcW w:w="1105" w:type="pct"/>
          </w:tcPr>
          <w:p w14:paraId="2A018792"/>
        </w:tc>
      </w:tr>
      <w:tr w14:paraId="3C82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8" w:type="pct"/>
          </w:tcPr>
          <w:p w14:paraId="3EBCF434">
            <w:r>
              <w:rPr>
                <w:rFonts w:hint="eastAsia"/>
              </w:rPr>
              <w:t>8</w:t>
            </w:r>
          </w:p>
        </w:tc>
        <w:tc>
          <w:tcPr>
            <w:tcW w:w="1080" w:type="pct"/>
            <w:vMerge w:val="continue"/>
          </w:tcPr>
          <w:p w14:paraId="27959F38"/>
        </w:tc>
        <w:tc>
          <w:tcPr>
            <w:tcW w:w="2335" w:type="pct"/>
            <w:vAlign w:val="center"/>
          </w:tcPr>
          <w:p w14:paraId="71F1370B">
            <w:r>
              <w:t>经营许可证或生产许可证（</w:t>
            </w:r>
            <w:r>
              <w:rPr>
                <w:rFonts w:hint="eastAsia"/>
              </w:rPr>
              <w:t>若</w:t>
            </w:r>
            <w:r>
              <w:t>需要）</w:t>
            </w:r>
          </w:p>
        </w:tc>
        <w:tc>
          <w:tcPr>
            <w:tcW w:w="1105" w:type="pct"/>
          </w:tcPr>
          <w:p w14:paraId="309418A7"/>
        </w:tc>
      </w:tr>
      <w:tr w14:paraId="1AAF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7BA3510">
            <w:r>
              <w:t>9</w:t>
            </w:r>
          </w:p>
        </w:tc>
        <w:tc>
          <w:tcPr>
            <w:tcW w:w="1080" w:type="pct"/>
            <w:vMerge w:val="continue"/>
          </w:tcPr>
          <w:p w14:paraId="428EF442"/>
        </w:tc>
        <w:tc>
          <w:tcPr>
            <w:tcW w:w="2335" w:type="pct"/>
            <w:vAlign w:val="center"/>
          </w:tcPr>
          <w:p w14:paraId="3D92909D">
            <w:pPr>
              <w:rPr>
                <w:color w:val="auto"/>
              </w:rPr>
            </w:pPr>
            <w:r>
              <w:rPr>
                <w:rFonts w:hint="default" w:ascii="Times New Roman" w:hAnsi="Times New Roman" w:eastAsia="宋体" w:cs="Times New Roman"/>
                <w:color w:val="auto"/>
                <w:lang w:val="en-US" w:eastAsia="zh-CN"/>
              </w:rPr>
              <w:t>ISO9001、ISO20000/ISO27001认证</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ITSS三级以上</w:t>
            </w:r>
            <w:r>
              <w:rPr>
                <w:rFonts w:hint="eastAsia" w:ascii="Times New Roman" w:hAnsi="Times New Roman" w:eastAsia="宋体" w:cs="Times New Roman"/>
                <w:color w:val="auto"/>
                <w:lang w:val="en-US" w:eastAsia="zh-CN"/>
              </w:rPr>
              <w:t>或项目相关计算机软件著作权登</w:t>
            </w:r>
            <w:r>
              <w:rPr>
                <w:rFonts w:hint="eastAsia"/>
                <w:color w:val="auto"/>
                <w:lang w:val="en-US" w:eastAsia="zh-CN"/>
              </w:rPr>
              <w:t>记证</w:t>
            </w:r>
            <w:r>
              <w:rPr>
                <w:rFonts w:hint="eastAsia" w:ascii="Times New Roman" w:hAnsi="Times New Roman" w:eastAsia="宋体" w:cs="Times New Roman"/>
                <w:color w:val="auto"/>
                <w:lang w:val="en-US" w:eastAsia="zh-CN"/>
              </w:rPr>
              <w:t>书</w:t>
            </w:r>
          </w:p>
        </w:tc>
        <w:tc>
          <w:tcPr>
            <w:tcW w:w="1105" w:type="pct"/>
          </w:tcPr>
          <w:p w14:paraId="5705F5B5">
            <w:r>
              <w:rPr>
                <w:rFonts w:hint="eastAsia" w:ascii="Times New Roman" w:hAnsi="Times New Roman" w:eastAsia="宋体" w:cs="Times New Roman"/>
                <w:b/>
                <w:bCs/>
                <w:color w:val="auto"/>
                <w:lang w:val="en-US" w:eastAsia="zh-CN"/>
              </w:rPr>
              <w:t>须提供资质证书复印件加盖公章</w:t>
            </w:r>
          </w:p>
        </w:tc>
      </w:tr>
      <w:tr w14:paraId="6A5B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6AE5B9A2">
            <w:r>
              <w:t>10</w:t>
            </w:r>
          </w:p>
        </w:tc>
        <w:tc>
          <w:tcPr>
            <w:tcW w:w="1080" w:type="pct"/>
            <w:vMerge w:val="continue"/>
          </w:tcPr>
          <w:p w14:paraId="2AECBFF4"/>
        </w:tc>
        <w:tc>
          <w:tcPr>
            <w:tcW w:w="2335" w:type="pct"/>
            <w:vAlign w:val="center"/>
          </w:tcPr>
          <w:p w14:paraId="0A0F5EB0">
            <w:pPr>
              <w:rPr>
                <w:color w:val="auto"/>
              </w:rPr>
            </w:pPr>
            <w:r>
              <w:rPr>
                <w:color w:val="auto"/>
              </w:rPr>
              <w:t>厂家给经销商</w:t>
            </w:r>
            <w:r>
              <w:rPr>
                <w:rFonts w:hint="eastAsia"/>
                <w:color w:val="auto"/>
              </w:rPr>
              <w:t>的逐级</w:t>
            </w:r>
            <w:r>
              <w:rPr>
                <w:color w:val="auto"/>
              </w:rPr>
              <w:t>授权</w:t>
            </w:r>
            <w:r>
              <w:rPr>
                <w:rFonts w:hint="eastAsia"/>
                <w:color w:val="auto"/>
              </w:rPr>
              <w:t>书</w:t>
            </w:r>
            <w:r>
              <w:rPr>
                <w:color w:val="auto"/>
              </w:rPr>
              <w:t>（</w:t>
            </w:r>
            <w:r>
              <w:rPr>
                <w:rFonts w:hint="eastAsia"/>
                <w:color w:val="auto"/>
              </w:rPr>
              <w:t>若</w:t>
            </w:r>
            <w:r>
              <w:rPr>
                <w:color w:val="auto"/>
              </w:rPr>
              <w:t>需要）</w:t>
            </w:r>
          </w:p>
        </w:tc>
        <w:tc>
          <w:tcPr>
            <w:tcW w:w="1105" w:type="pct"/>
          </w:tcPr>
          <w:p w14:paraId="23360499"/>
        </w:tc>
      </w:tr>
      <w:tr w14:paraId="2221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47A4BFAF">
            <w:r>
              <w:t>11</w:t>
            </w:r>
          </w:p>
        </w:tc>
        <w:tc>
          <w:tcPr>
            <w:tcW w:w="1080" w:type="pct"/>
            <w:vMerge w:val="continue"/>
          </w:tcPr>
          <w:p w14:paraId="4C8C0932"/>
        </w:tc>
        <w:tc>
          <w:tcPr>
            <w:tcW w:w="2335" w:type="pct"/>
            <w:vAlign w:val="center"/>
          </w:tcPr>
          <w:p w14:paraId="165A7A03">
            <w:pPr>
              <w:rPr>
                <w:color w:val="auto"/>
              </w:rPr>
            </w:pPr>
            <w:r>
              <w:rPr>
                <w:color w:val="auto"/>
              </w:rPr>
              <w:t>技术响应表（附件4）</w:t>
            </w:r>
          </w:p>
        </w:tc>
        <w:tc>
          <w:tcPr>
            <w:tcW w:w="1105" w:type="pct"/>
          </w:tcPr>
          <w:p w14:paraId="4491A2DA">
            <w:r>
              <w:rPr>
                <w:rFonts w:hint="eastAsia"/>
                <w:b/>
                <w:lang w:val="en-US" w:eastAsia="zh-CN"/>
              </w:rPr>
              <w:t>项目内容</w:t>
            </w:r>
            <w:r>
              <w:rPr>
                <w:rFonts w:hint="eastAsia"/>
                <w:b/>
              </w:rPr>
              <w:t>和</w:t>
            </w:r>
            <w:r>
              <w:rPr>
                <w:rFonts w:hint="eastAsia"/>
                <w:b/>
                <w:lang w:val="en-US" w:eastAsia="zh-CN"/>
              </w:rPr>
              <w:t>技术</w:t>
            </w:r>
            <w:r>
              <w:rPr>
                <w:rFonts w:hint="eastAsia"/>
                <w:b/>
              </w:rPr>
              <w:t>要求</w:t>
            </w:r>
            <w:r>
              <w:rPr>
                <w:rFonts w:hint="eastAsia"/>
                <w:b/>
                <w:lang w:eastAsia="zh-CN"/>
              </w:rPr>
              <w:t>、</w:t>
            </w:r>
            <w:r>
              <w:rPr>
                <w:rFonts w:hint="eastAsia"/>
                <w:b/>
                <w:lang w:val="en-US" w:eastAsia="zh-CN"/>
              </w:rPr>
              <w:t>商务要求</w:t>
            </w:r>
            <w:r>
              <w:rPr>
                <w:rFonts w:hint="eastAsia"/>
                <w:b/>
              </w:rPr>
              <w:t>均需逐项响应</w:t>
            </w:r>
          </w:p>
        </w:tc>
      </w:tr>
      <w:tr w14:paraId="3FAD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63C02F2">
            <w:r>
              <w:t>12</w:t>
            </w:r>
          </w:p>
        </w:tc>
        <w:tc>
          <w:tcPr>
            <w:tcW w:w="1080" w:type="pct"/>
            <w:vMerge w:val="continue"/>
          </w:tcPr>
          <w:p w14:paraId="2D4C3C2E"/>
        </w:tc>
        <w:tc>
          <w:tcPr>
            <w:tcW w:w="2335" w:type="pct"/>
            <w:vAlign w:val="center"/>
          </w:tcPr>
          <w:p w14:paraId="7749F8A5">
            <w:pPr>
              <w:rPr>
                <w:color w:val="auto"/>
              </w:rPr>
            </w:pPr>
            <w:r>
              <w:rPr>
                <w:color w:val="auto"/>
              </w:rPr>
              <w:t>配置清单（</w:t>
            </w:r>
            <w:r>
              <w:rPr>
                <w:rFonts w:hint="eastAsia"/>
                <w:color w:val="auto"/>
              </w:rPr>
              <w:t>若</w:t>
            </w:r>
            <w:r>
              <w:rPr>
                <w:color w:val="auto"/>
              </w:rPr>
              <w:t>需要）</w:t>
            </w:r>
          </w:p>
        </w:tc>
        <w:tc>
          <w:tcPr>
            <w:tcW w:w="1105" w:type="pct"/>
          </w:tcPr>
          <w:p w14:paraId="5BDCC63A"/>
        </w:tc>
      </w:tr>
      <w:tr w14:paraId="55F0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32498001">
            <w:r>
              <w:t>13</w:t>
            </w:r>
          </w:p>
        </w:tc>
        <w:tc>
          <w:tcPr>
            <w:tcW w:w="1080" w:type="pct"/>
            <w:vMerge w:val="continue"/>
          </w:tcPr>
          <w:p w14:paraId="48C0768A"/>
        </w:tc>
        <w:tc>
          <w:tcPr>
            <w:tcW w:w="2335" w:type="pct"/>
            <w:vAlign w:val="center"/>
          </w:tcPr>
          <w:p w14:paraId="1A906440">
            <w:pPr>
              <w:rPr>
                <w:color w:val="auto"/>
              </w:rPr>
            </w:pPr>
            <w:r>
              <w:rPr>
                <w:rFonts w:hint="eastAsia"/>
                <w:color w:val="auto"/>
              </w:rPr>
              <w:t>所投</w:t>
            </w:r>
            <w:r>
              <w:rPr>
                <w:color w:val="auto"/>
              </w:rPr>
              <w:t>产品彩页</w:t>
            </w:r>
            <w:r>
              <w:rPr>
                <w:rFonts w:hint="eastAsia"/>
                <w:color w:val="auto"/>
              </w:rPr>
              <w:t>、</w:t>
            </w:r>
            <w:r>
              <w:rPr>
                <w:color w:val="auto"/>
              </w:rPr>
              <w:t>技术参数文件</w:t>
            </w:r>
          </w:p>
        </w:tc>
        <w:tc>
          <w:tcPr>
            <w:tcW w:w="1105" w:type="pct"/>
          </w:tcPr>
          <w:p w14:paraId="3062B61B"/>
        </w:tc>
      </w:tr>
      <w:tr w14:paraId="510E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2B6F9D40">
            <w:r>
              <w:rPr>
                <w:rFonts w:hint="eastAsia"/>
              </w:rPr>
              <w:t>14</w:t>
            </w:r>
          </w:p>
        </w:tc>
        <w:tc>
          <w:tcPr>
            <w:tcW w:w="1080" w:type="pct"/>
            <w:vMerge w:val="continue"/>
          </w:tcPr>
          <w:p w14:paraId="73F066C1"/>
        </w:tc>
        <w:tc>
          <w:tcPr>
            <w:tcW w:w="2335" w:type="pct"/>
            <w:vAlign w:val="center"/>
          </w:tcPr>
          <w:p w14:paraId="68A2F764">
            <w:pPr>
              <w:rPr>
                <w:color w:val="auto"/>
              </w:rPr>
            </w:pPr>
            <w:r>
              <w:rPr>
                <w:color w:val="auto"/>
              </w:rPr>
              <w:t>保修方案</w:t>
            </w:r>
            <w:r>
              <w:rPr>
                <w:rFonts w:hint="eastAsia"/>
                <w:color w:val="auto"/>
              </w:rPr>
              <w:t>及出保后保修价格</w:t>
            </w:r>
          </w:p>
        </w:tc>
        <w:tc>
          <w:tcPr>
            <w:tcW w:w="1105" w:type="pct"/>
          </w:tcPr>
          <w:p w14:paraId="5B4DC1BC">
            <w:r>
              <w:rPr>
                <w:rFonts w:hint="eastAsia"/>
                <w:b/>
                <w:lang w:val="en-US" w:eastAsia="zh-CN"/>
              </w:rPr>
              <w:t>含可提供维保期</w:t>
            </w:r>
          </w:p>
        </w:tc>
      </w:tr>
      <w:tr w14:paraId="74F6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5165F133">
            <w:pPr>
              <w:rPr>
                <w:rFonts w:hint="eastAsia" w:eastAsia="宋体"/>
                <w:lang w:val="en-US" w:eastAsia="zh-CN"/>
              </w:rPr>
            </w:pPr>
            <w:r>
              <w:rPr>
                <w:rFonts w:hint="eastAsia"/>
              </w:rPr>
              <w:t>1</w:t>
            </w:r>
            <w:r>
              <w:rPr>
                <w:rFonts w:hint="eastAsia"/>
                <w:lang w:val="en-US" w:eastAsia="zh-CN"/>
              </w:rPr>
              <w:t>5</w:t>
            </w:r>
          </w:p>
        </w:tc>
        <w:tc>
          <w:tcPr>
            <w:tcW w:w="1080" w:type="pct"/>
            <w:vMerge w:val="continue"/>
          </w:tcPr>
          <w:p w14:paraId="4EE301B3"/>
        </w:tc>
        <w:tc>
          <w:tcPr>
            <w:tcW w:w="2335" w:type="pct"/>
            <w:vAlign w:val="center"/>
          </w:tcPr>
          <w:p w14:paraId="75C51780">
            <w:pPr>
              <w:rPr>
                <w:color w:val="auto"/>
              </w:rPr>
            </w:pPr>
            <w:r>
              <w:rPr>
                <w:rFonts w:hint="eastAsia"/>
                <w:color w:val="auto"/>
              </w:rPr>
              <w:t>售后</w:t>
            </w:r>
            <w:r>
              <w:rPr>
                <w:color w:val="auto"/>
              </w:rPr>
              <w:t>服务方案</w:t>
            </w:r>
          </w:p>
        </w:tc>
        <w:tc>
          <w:tcPr>
            <w:tcW w:w="1105" w:type="pct"/>
          </w:tcPr>
          <w:p w14:paraId="5E837A47"/>
        </w:tc>
      </w:tr>
      <w:tr w14:paraId="441C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top"/>
          </w:tcPr>
          <w:p w14:paraId="75651D1B">
            <w:r>
              <w:rPr>
                <w:rFonts w:hint="eastAsia"/>
              </w:rPr>
              <w:t>16</w:t>
            </w:r>
          </w:p>
        </w:tc>
        <w:tc>
          <w:tcPr>
            <w:tcW w:w="1080" w:type="pct"/>
            <w:vMerge w:val="continue"/>
          </w:tcPr>
          <w:p w14:paraId="431A82E1"/>
        </w:tc>
        <w:tc>
          <w:tcPr>
            <w:tcW w:w="2335" w:type="pct"/>
            <w:vAlign w:val="center"/>
          </w:tcPr>
          <w:p w14:paraId="6B1BC522">
            <w:r>
              <w:rPr>
                <w:rFonts w:hAnsi="宋体"/>
                <w:kern w:val="0"/>
                <w:szCs w:val="21"/>
              </w:rPr>
              <w:t>提供</w:t>
            </w:r>
            <w:r>
              <w:rPr>
                <w:rFonts w:hint="eastAsia" w:hAnsi="宋体"/>
                <w:kern w:val="0"/>
                <w:szCs w:val="21"/>
                <w:lang w:val="en-US" w:eastAsia="zh-CN"/>
              </w:rPr>
              <w:t>案例</w:t>
            </w:r>
            <w:r>
              <w:rPr>
                <w:rFonts w:hAnsi="宋体"/>
                <w:kern w:val="0"/>
                <w:szCs w:val="21"/>
              </w:rPr>
              <w:t>用户名单及合同复印件</w:t>
            </w:r>
          </w:p>
        </w:tc>
        <w:tc>
          <w:tcPr>
            <w:tcW w:w="1105" w:type="pct"/>
          </w:tcPr>
          <w:p w14:paraId="2FB8157B">
            <w:pPr>
              <w:rPr>
                <w:b/>
              </w:rPr>
            </w:pPr>
            <w:r>
              <w:rPr>
                <w:rFonts w:hint="eastAsia"/>
                <w:b/>
              </w:rPr>
              <w:t>合同配置及价格清晰可见，否则案例无效</w:t>
            </w:r>
          </w:p>
        </w:tc>
      </w:tr>
      <w:tr w14:paraId="2280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top"/>
          </w:tcPr>
          <w:p w14:paraId="39D52D9A">
            <w:r>
              <w:rPr>
                <w:rFonts w:hint="eastAsia"/>
              </w:rPr>
              <w:t>17</w:t>
            </w:r>
          </w:p>
        </w:tc>
        <w:tc>
          <w:tcPr>
            <w:tcW w:w="1080" w:type="pct"/>
            <w:vMerge w:val="continue"/>
          </w:tcPr>
          <w:p w14:paraId="42433062"/>
        </w:tc>
        <w:tc>
          <w:tcPr>
            <w:tcW w:w="2335" w:type="pct"/>
            <w:vAlign w:val="center"/>
          </w:tcPr>
          <w:p w14:paraId="26A3E55D">
            <w:r>
              <w:t>其他优惠条件</w:t>
            </w:r>
          </w:p>
        </w:tc>
        <w:tc>
          <w:tcPr>
            <w:tcW w:w="1105" w:type="pct"/>
          </w:tcPr>
          <w:p w14:paraId="1A53F8E7"/>
        </w:tc>
      </w:tr>
      <w:tr w14:paraId="2CC1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top"/>
          </w:tcPr>
          <w:p w14:paraId="4FD47E6B">
            <w:r>
              <w:rPr>
                <w:rFonts w:hint="eastAsia"/>
              </w:rPr>
              <w:t>18</w:t>
            </w:r>
          </w:p>
        </w:tc>
        <w:tc>
          <w:tcPr>
            <w:tcW w:w="1080" w:type="pct"/>
            <w:vAlign w:val="center"/>
          </w:tcPr>
          <w:p w14:paraId="2602B3F4">
            <w:r>
              <w:rPr>
                <w:rFonts w:hint="eastAsia" w:eastAsiaTheme="minorEastAsia"/>
                <w:sz w:val="24"/>
                <w:szCs w:val="22"/>
              </w:rPr>
              <w:t>报价文件</w:t>
            </w:r>
          </w:p>
        </w:tc>
        <w:tc>
          <w:tcPr>
            <w:tcW w:w="2335" w:type="pct"/>
            <w:vAlign w:val="center"/>
          </w:tcPr>
          <w:p w14:paraId="50BE4C64">
            <w:r>
              <w:t>项目报价单（附件</w:t>
            </w:r>
            <w:r>
              <w:rPr>
                <w:rFonts w:hint="eastAsia"/>
                <w:lang w:val="en-US" w:eastAsia="zh-CN"/>
              </w:rPr>
              <w:t>5</w:t>
            </w:r>
            <w:r>
              <w:t>）</w:t>
            </w:r>
          </w:p>
        </w:tc>
        <w:tc>
          <w:tcPr>
            <w:tcW w:w="1105" w:type="pct"/>
          </w:tcPr>
          <w:p w14:paraId="2F856D60"/>
        </w:tc>
      </w:tr>
    </w:tbl>
    <w:p w14:paraId="4CE1E6B4">
      <w:pPr>
        <w:rPr>
          <w:b/>
          <w:bCs/>
          <w:sz w:val="24"/>
        </w:rPr>
      </w:pPr>
      <w:r>
        <w:rPr>
          <w:b/>
        </w:rPr>
        <w:t>注：正本所有文件需加盖公司红章，副本为正本的复印件。</w:t>
      </w:r>
    </w:p>
    <w:p w14:paraId="0F07F996">
      <w:pPr>
        <w:rPr>
          <w:b/>
          <w:bCs/>
          <w:sz w:val="32"/>
        </w:rPr>
      </w:pPr>
    </w:p>
    <w:p w14:paraId="28920373">
      <w:pPr>
        <w:bidi w:val="0"/>
      </w:pPr>
    </w:p>
    <w:p w14:paraId="69D166E8">
      <w:pPr>
        <w:rPr>
          <w:b/>
          <w:bCs/>
          <w:sz w:val="32"/>
        </w:rPr>
      </w:pPr>
    </w:p>
    <w:p w14:paraId="553E90A4">
      <w:pPr>
        <w:rPr>
          <w:rFonts w:hint="eastAsia"/>
          <w:b/>
          <w:bCs/>
          <w:sz w:val="32"/>
        </w:rPr>
      </w:pPr>
    </w:p>
    <w:p w14:paraId="6AD73544">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1</w:t>
      </w:r>
      <w:r>
        <w:rPr>
          <w:rFonts w:hAnsi="仿宋" w:eastAsia="仿宋"/>
          <w:sz w:val="30"/>
          <w:szCs w:val="30"/>
        </w:rPr>
        <w:t>：响应文件封面</w:t>
      </w:r>
      <w:r>
        <w:rPr>
          <w:rFonts w:eastAsia="仿宋"/>
          <w:sz w:val="30"/>
          <w:szCs w:val="30"/>
        </w:rPr>
        <w:t xml:space="preserve">                         </w:t>
      </w:r>
      <w:r>
        <w:rPr>
          <w:rFonts w:hAnsi="仿宋" w:eastAsia="仿宋"/>
          <w:bCs/>
          <w:sz w:val="30"/>
          <w:szCs w:val="30"/>
        </w:rPr>
        <w:t>正本或副本</w:t>
      </w:r>
    </w:p>
    <w:p w14:paraId="70492929">
      <w:pPr>
        <w:ind w:firstLine="1320" w:firstLineChars="300"/>
        <w:rPr>
          <w:sz w:val="44"/>
          <w:szCs w:val="44"/>
        </w:rPr>
      </w:pPr>
      <w:r>
        <w:rPr>
          <w:rFonts w:hAnsi="Calibri"/>
          <w:sz w:val="44"/>
          <w:szCs w:val="44"/>
        </w:rPr>
        <w:t>浙江大学医学院附属妇产科医院</w:t>
      </w:r>
    </w:p>
    <w:p w14:paraId="106582E9">
      <w:pPr>
        <w:ind w:firstLine="3080" w:firstLineChars="700"/>
        <w:rPr>
          <w:sz w:val="44"/>
          <w:szCs w:val="44"/>
        </w:rPr>
      </w:pPr>
      <w:r>
        <w:rPr>
          <w:rFonts w:hAnsi="Calibri"/>
          <w:sz w:val="44"/>
          <w:szCs w:val="44"/>
        </w:rPr>
        <w:t>（</w:t>
      </w:r>
      <w:r>
        <w:rPr>
          <w:rFonts w:hint="eastAsia" w:hAnsi="Calibri"/>
          <w:sz w:val="44"/>
          <w:szCs w:val="44"/>
          <w:lang w:val="en-US" w:eastAsia="zh-CN"/>
        </w:rPr>
        <w:t>信息项目</w:t>
      </w:r>
      <w:r>
        <w:rPr>
          <w:rFonts w:hAnsi="Calibri"/>
          <w:sz w:val="44"/>
          <w:szCs w:val="44"/>
        </w:rPr>
        <w:t>）</w:t>
      </w:r>
    </w:p>
    <w:tbl>
      <w:tblPr>
        <w:tblStyle w:val="42"/>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3501"/>
      </w:tblGrid>
      <w:tr w14:paraId="12C12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49BC9954">
            <w:pPr>
              <w:rPr>
                <w:rFonts w:ascii="Calibri" w:hAnsi="Calibri"/>
                <w:sz w:val="36"/>
                <w:szCs w:val="36"/>
              </w:rPr>
            </w:pPr>
            <w:r>
              <w:rPr>
                <w:rFonts w:ascii="Calibri" w:hAnsi="Calibri"/>
                <w:sz w:val="36"/>
                <w:szCs w:val="36"/>
              </w:rPr>
              <w:t>项目名称：</w:t>
            </w:r>
          </w:p>
        </w:tc>
      </w:tr>
      <w:tr w14:paraId="03C0D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6E69127F">
            <w:pPr>
              <w:rPr>
                <w:rFonts w:ascii="Calibri" w:hAnsi="Calibri"/>
                <w:sz w:val="36"/>
                <w:szCs w:val="36"/>
              </w:rPr>
            </w:pPr>
            <w:r>
              <w:rPr>
                <w:rFonts w:ascii="Calibri" w:hAnsi="Calibri"/>
                <w:sz w:val="36"/>
                <w:szCs w:val="36"/>
              </w:rPr>
              <w:t>项目编号：</w:t>
            </w:r>
          </w:p>
        </w:tc>
      </w:tr>
      <w:tr w14:paraId="0680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14:paraId="22AFD2FD">
            <w:pPr>
              <w:rPr>
                <w:rFonts w:ascii="Calibri" w:hAnsi="Calibri"/>
                <w:sz w:val="28"/>
                <w:szCs w:val="28"/>
              </w:rPr>
            </w:pPr>
          </w:p>
        </w:tc>
        <w:tc>
          <w:tcPr>
            <w:tcW w:w="1704" w:type="dxa"/>
          </w:tcPr>
          <w:p w14:paraId="4ED9FF05">
            <w:pPr>
              <w:rPr>
                <w:rFonts w:ascii="Calibri" w:hAnsi="Calibri"/>
                <w:sz w:val="28"/>
                <w:szCs w:val="28"/>
              </w:rPr>
            </w:pPr>
          </w:p>
        </w:tc>
        <w:tc>
          <w:tcPr>
            <w:tcW w:w="1704" w:type="dxa"/>
            <w:vMerge w:val="restart"/>
          </w:tcPr>
          <w:p w14:paraId="1C363059">
            <w:pPr>
              <w:spacing w:line="720" w:lineRule="auto"/>
              <w:rPr>
                <w:rFonts w:ascii="Calibri" w:hAnsi="Calibri"/>
                <w:sz w:val="84"/>
                <w:szCs w:val="84"/>
              </w:rPr>
            </w:pPr>
          </w:p>
          <w:p w14:paraId="3B09CF24">
            <w:pPr>
              <w:spacing w:line="720" w:lineRule="auto"/>
              <w:rPr>
                <w:rFonts w:ascii="Calibri" w:hAnsi="Calibri"/>
                <w:sz w:val="36"/>
                <w:szCs w:val="36"/>
              </w:rPr>
            </w:pPr>
          </w:p>
          <w:p w14:paraId="0F782D1B">
            <w:pPr>
              <w:spacing w:line="720" w:lineRule="auto"/>
              <w:rPr>
                <w:rFonts w:ascii="Calibri" w:hAnsi="Calibri"/>
                <w:sz w:val="84"/>
                <w:szCs w:val="84"/>
              </w:rPr>
            </w:pPr>
            <w:r>
              <w:rPr>
                <w:rFonts w:ascii="Calibri" w:hAnsi="Calibri"/>
                <w:sz w:val="84"/>
                <w:szCs w:val="84"/>
              </w:rPr>
              <w:t>响应文件</w:t>
            </w:r>
          </w:p>
        </w:tc>
        <w:tc>
          <w:tcPr>
            <w:tcW w:w="3501" w:type="dxa"/>
            <w:vMerge w:val="restart"/>
          </w:tcPr>
          <w:p w14:paraId="3429949D">
            <w:pPr>
              <w:rPr>
                <w:rFonts w:ascii="Calibri" w:hAnsi="Calibri"/>
                <w:sz w:val="28"/>
                <w:szCs w:val="28"/>
              </w:rPr>
            </w:pPr>
          </w:p>
        </w:tc>
      </w:tr>
      <w:tr w14:paraId="2122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04093E52">
            <w:pPr>
              <w:rPr>
                <w:rFonts w:ascii="Calibri" w:hAnsi="Calibri"/>
                <w:sz w:val="28"/>
                <w:szCs w:val="28"/>
              </w:rPr>
            </w:pPr>
          </w:p>
        </w:tc>
        <w:tc>
          <w:tcPr>
            <w:tcW w:w="1704" w:type="dxa"/>
          </w:tcPr>
          <w:p w14:paraId="7D2A1966">
            <w:pPr>
              <w:rPr>
                <w:rFonts w:ascii="Calibri" w:hAnsi="Calibri"/>
                <w:sz w:val="28"/>
                <w:szCs w:val="28"/>
              </w:rPr>
            </w:pPr>
          </w:p>
        </w:tc>
        <w:tc>
          <w:tcPr>
            <w:tcW w:w="1704" w:type="dxa"/>
            <w:vMerge w:val="continue"/>
          </w:tcPr>
          <w:p w14:paraId="0CC04B66">
            <w:pPr>
              <w:rPr>
                <w:rFonts w:ascii="Calibri" w:hAnsi="Calibri"/>
                <w:sz w:val="28"/>
                <w:szCs w:val="28"/>
              </w:rPr>
            </w:pPr>
          </w:p>
        </w:tc>
        <w:tc>
          <w:tcPr>
            <w:tcW w:w="3501" w:type="dxa"/>
            <w:vMerge w:val="continue"/>
          </w:tcPr>
          <w:p w14:paraId="21A30DE9">
            <w:pPr>
              <w:rPr>
                <w:rFonts w:ascii="Calibri" w:hAnsi="Calibri"/>
                <w:sz w:val="28"/>
                <w:szCs w:val="28"/>
              </w:rPr>
            </w:pPr>
          </w:p>
        </w:tc>
      </w:tr>
      <w:tr w14:paraId="0FEC9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9CBCDAD">
            <w:pPr>
              <w:rPr>
                <w:rFonts w:ascii="Calibri" w:hAnsi="Calibri"/>
                <w:sz w:val="28"/>
                <w:szCs w:val="28"/>
              </w:rPr>
            </w:pPr>
          </w:p>
        </w:tc>
        <w:tc>
          <w:tcPr>
            <w:tcW w:w="1704" w:type="dxa"/>
          </w:tcPr>
          <w:p w14:paraId="0A98A106">
            <w:pPr>
              <w:rPr>
                <w:rFonts w:ascii="Calibri" w:hAnsi="Calibri"/>
                <w:sz w:val="28"/>
                <w:szCs w:val="28"/>
              </w:rPr>
            </w:pPr>
          </w:p>
        </w:tc>
        <w:tc>
          <w:tcPr>
            <w:tcW w:w="1704" w:type="dxa"/>
            <w:vMerge w:val="continue"/>
          </w:tcPr>
          <w:p w14:paraId="26A85786">
            <w:pPr>
              <w:rPr>
                <w:rFonts w:ascii="Calibri" w:hAnsi="Calibri"/>
                <w:sz w:val="28"/>
                <w:szCs w:val="28"/>
              </w:rPr>
            </w:pPr>
          </w:p>
        </w:tc>
        <w:tc>
          <w:tcPr>
            <w:tcW w:w="3501" w:type="dxa"/>
            <w:vMerge w:val="continue"/>
          </w:tcPr>
          <w:p w14:paraId="1299EA40">
            <w:pPr>
              <w:rPr>
                <w:rFonts w:ascii="Calibri" w:hAnsi="Calibri"/>
                <w:sz w:val="28"/>
                <w:szCs w:val="28"/>
              </w:rPr>
            </w:pPr>
          </w:p>
        </w:tc>
      </w:tr>
      <w:tr w14:paraId="0BCA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90DD93C">
            <w:pPr>
              <w:rPr>
                <w:rFonts w:ascii="Calibri" w:hAnsi="Calibri"/>
                <w:sz w:val="28"/>
                <w:szCs w:val="28"/>
              </w:rPr>
            </w:pPr>
          </w:p>
        </w:tc>
        <w:tc>
          <w:tcPr>
            <w:tcW w:w="1704" w:type="dxa"/>
          </w:tcPr>
          <w:p w14:paraId="427B7907">
            <w:pPr>
              <w:rPr>
                <w:rFonts w:ascii="Calibri" w:hAnsi="Calibri"/>
                <w:sz w:val="28"/>
                <w:szCs w:val="28"/>
              </w:rPr>
            </w:pPr>
          </w:p>
        </w:tc>
        <w:tc>
          <w:tcPr>
            <w:tcW w:w="1704" w:type="dxa"/>
            <w:vMerge w:val="continue"/>
          </w:tcPr>
          <w:p w14:paraId="66895DE2">
            <w:pPr>
              <w:rPr>
                <w:rFonts w:ascii="Calibri" w:hAnsi="Calibri"/>
                <w:sz w:val="28"/>
                <w:szCs w:val="28"/>
              </w:rPr>
            </w:pPr>
          </w:p>
        </w:tc>
        <w:tc>
          <w:tcPr>
            <w:tcW w:w="3501" w:type="dxa"/>
            <w:vMerge w:val="continue"/>
          </w:tcPr>
          <w:p w14:paraId="7EA22D02">
            <w:pPr>
              <w:rPr>
                <w:rFonts w:ascii="Calibri" w:hAnsi="Calibri"/>
                <w:sz w:val="28"/>
                <w:szCs w:val="28"/>
              </w:rPr>
            </w:pPr>
          </w:p>
        </w:tc>
      </w:tr>
      <w:tr w14:paraId="4330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01A4C26F">
            <w:pPr>
              <w:rPr>
                <w:rFonts w:ascii="Calibri" w:hAnsi="Calibri"/>
                <w:sz w:val="28"/>
                <w:szCs w:val="28"/>
              </w:rPr>
            </w:pPr>
          </w:p>
        </w:tc>
        <w:tc>
          <w:tcPr>
            <w:tcW w:w="1704" w:type="dxa"/>
          </w:tcPr>
          <w:p w14:paraId="37570D37">
            <w:pPr>
              <w:rPr>
                <w:rFonts w:ascii="Calibri" w:hAnsi="Calibri"/>
                <w:sz w:val="28"/>
                <w:szCs w:val="28"/>
              </w:rPr>
            </w:pPr>
          </w:p>
        </w:tc>
        <w:tc>
          <w:tcPr>
            <w:tcW w:w="1704" w:type="dxa"/>
            <w:vMerge w:val="continue"/>
          </w:tcPr>
          <w:p w14:paraId="20D89B11">
            <w:pPr>
              <w:rPr>
                <w:rFonts w:ascii="Calibri" w:hAnsi="Calibri"/>
                <w:sz w:val="28"/>
                <w:szCs w:val="28"/>
              </w:rPr>
            </w:pPr>
          </w:p>
        </w:tc>
        <w:tc>
          <w:tcPr>
            <w:tcW w:w="3501" w:type="dxa"/>
            <w:vMerge w:val="continue"/>
          </w:tcPr>
          <w:p w14:paraId="582E3292">
            <w:pPr>
              <w:rPr>
                <w:rFonts w:ascii="Calibri" w:hAnsi="Calibri"/>
                <w:sz w:val="28"/>
                <w:szCs w:val="28"/>
              </w:rPr>
            </w:pPr>
          </w:p>
        </w:tc>
      </w:tr>
      <w:tr w14:paraId="349AD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290CB4E1">
            <w:pPr>
              <w:rPr>
                <w:rFonts w:ascii="Calibri" w:hAnsi="Calibri"/>
                <w:sz w:val="28"/>
                <w:szCs w:val="28"/>
              </w:rPr>
            </w:pPr>
          </w:p>
        </w:tc>
        <w:tc>
          <w:tcPr>
            <w:tcW w:w="1704" w:type="dxa"/>
          </w:tcPr>
          <w:p w14:paraId="04313633">
            <w:pPr>
              <w:rPr>
                <w:rFonts w:ascii="Calibri" w:hAnsi="Calibri"/>
                <w:sz w:val="28"/>
                <w:szCs w:val="28"/>
              </w:rPr>
            </w:pPr>
          </w:p>
        </w:tc>
        <w:tc>
          <w:tcPr>
            <w:tcW w:w="1704" w:type="dxa"/>
            <w:vMerge w:val="continue"/>
          </w:tcPr>
          <w:p w14:paraId="5599CD6E">
            <w:pPr>
              <w:rPr>
                <w:rFonts w:ascii="Calibri" w:hAnsi="Calibri"/>
                <w:sz w:val="28"/>
                <w:szCs w:val="28"/>
              </w:rPr>
            </w:pPr>
          </w:p>
        </w:tc>
        <w:tc>
          <w:tcPr>
            <w:tcW w:w="3501" w:type="dxa"/>
            <w:vMerge w:val="continue"/>
          </w:tcPr>
          <w:p w14:paraId="7581F676">
            <w:pPr>
              <w:rPr>
                <w:rFonts w:ascii="Calibri" w:hAnsi="Calibri"/>
                <w:sz w:val="28"/>
                <w:szCs w:val="28"/>
              </w:rPr>
            </w:pPr>
          </w:p>
        </w:tc>
      </w:tr>
      <w:tr w14:paraId="3EA6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914CF5F">
            <w:pPr>
              <w:rPr>
                <w:rFonts w:ascii="Calibri" w:hAnsi="Calibri"/>
                <w:sz w:val="28"/>
                <w:szCs w:val="28"/>
              </w:rPr>
            </w:pPr>
          </w:p>
        </w:tc>
        <w:tc>
          <w:tcPr>
            <w:tcW w:w="1704" w:type="dxa"/>
          </w:tcPr>
          <w:p w14:paraId="05167899">
            <w:pPr>
              <w:rPr>
                <w:rFonts w:ascii="Calibri" w:hAnsi="Calibri"/>
                <w:sz w:val="28"/>
                <w:szCs w:val="28"/>
              </w:rPr>
            </w:pPr>
          </w:p>
        </w:tc>
        <w:tc>
          <w:tcPr>
            <w:tcW w:w="1704" w:type="dxa"/>
            <w:vMerge w:val="continue"/>
          </w:tcPr>
          <w:p w14:paraId="1E532411">
            <w:pPr>
              <w:rPr>
                <w:rFonts w:ascii="Calibri" w:hAnsi="Calibri"/>
                <w:sz w:val="28"/>
                <w:szCs w:val="28"/>
              </w:rPr>
            </w:pPr>
          </w:p>
        </w:tc>
        <w:tc>
          <w:tcPr>
            <w:tcW w:w="3501" w:type="dxa"/>
            <w:vMerge w:val="continue"/>
          </w:tcPr>
          <w:p w14:paraId="0D6981DD">
            <w:pPr>
              <w:rPr>
                <w:rFonts w:ascii="Calibri" w:hAnsi="Calibri"/>
                <w:sz w:val="28"/>
                <w:szCs w:val="28"/>
              </w:rPr>
            </w:pPr>
          </w:p>
        </w:tc>
      </w:tr>
      <w:tr w14:paraId="79F50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FED782B">
            <w:pPr>
              <w:rPr>
                <w:rFonts w:ascii="Calibri" w:hAnsi="Calibri"/>
                <w:sz w:val="28"/>
                <w:szCs w:val="28"/>
              </w:rPr>
            </w:pPr>
          </w:p>
        </w:tc>
        <w:tc>
          <w:tcPr>
            <w:tcW w:w="1704" w:type="dxa"/>
          </w:tcPr>
          <w:p w14:paraId="54D57475">
            <w:pPr>
              <w:rPr>
                <w:rFonts w:ascii="Calibri" w:hAnsi="Calibri"/>
                <w:sz w:val="28"/>
                <w:szCs w:val="28"/>
              </w:rPr>
            </w:pPr>
          </w:p>
        </w:tc>
        <w:tc>
          <w:tcPr>
            <w:tcW w:w="1704" w:type="dxa"/>
            <w:vMerge w:val="continue"/>
          </w:tcPr>
          <w:p w14:paraId="2DA81537">
            <w:pPr>
              <w:rPr>
                <w:rFonts w:ascii="Calibri" w:hAnsi="Calibri"/>
                <w:sz w:val="28"/>
                <w:szCs w:val="28"/>
              </w:rPr>
            </w:pPr>
          </w:p>
        </w:tc>
        <w:tc>
          <w:tcPr>
            <w:tcW w:w="3501" w:type="dxa"/>
            <w:vMerge w:val="continue"/>
          </w:tcPr>
          <w:p w14:paraId="41B31F77">
            <w:pPr>
              <w:rPr>
                <w:rFonts w:ascii="Calibri" w:hAnsi="Calibri"/>
                <w:sz w:val="28"/>
                <w:szCs w:val="28"/>
              </w:rPr>
            </w:pPr>
          </w:p>
        </w:tc>
      </w:tr>
      <w:tr w14:paraId="4790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795C467A">
            <w:pPr>
              <w:rPr>
                <w:rFonts w:ascii="Calibri" w:hAnsi="Calibri"/>
                <w:sz w:val="28"/>
                <w:szCs w:val="28"/>
              </w:rPr>
            </w:pPr>
          </w:p>
        </w:tc>
        <w:tc>
          <w:tcPr>
            <w:tcW w:w="1704" w:type="dxa"/>
          </w:tcPr>
          <w:p w14:paraId="3D21B280">
            <w:pPr>
              <w:rPr>
                <w:rFonts w:ascii="Calibri" w:hAnsi="Calibri"/>
                <w:sz w:val="28"/>
                <w:szCs w:val="28"/>
              </w:rPr>
            </w:pPr>
          </w:p>
        </w:tc>
        <w:tc>
          <w:tcPr>
            <w:tcW w:w="1704" w:type="dxa"/>
            <w:vMerge w:val="continue"/>
          </w:tcPr>
          <w:p w14:paraId="1168E1AB">
            <w:pPr>
              <w:rPr>
                <w:rFonts w:ascii="Calibri" w:hAnsi="Calibri"/>
                <w:sz w:val="28"/>
                <w:szCs w:val="28"/>
              </w:rPr>
            </w:pPr>
          </w:p>
        </w:tc>
        <w:tc>
          <w:tcPr>
            <w:tcW w:w="3501" w:type="dxa"/>
            <w:vMerge w:val="continue"/>
          </w:tcPr>
          <w:p w14:paraId="2E801A77">
            <w:pPr>
              <w:rPr>
                <w:rFonts w:ascii="Calibri" w:hAnsi="Calibri"/>
                <w:sz w:val="28"/>
                <w:szCs w:val="28"/>
              </w:rPr>
            </w:pPr>
          </w:p>
        </w:tc>
      </w:tr>
      <w:tr w14:paraId="02B68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223ACF14">
            <w:pPr>
              <w:rPr>
                <w:rFonts w:ascii="Calibri" w:hAnsi="Calibri"/>
                <w:sz w:val="28"/>
                <w:szCs w:val="28"/>
              </w:rPr>
            </w:pPr>
          </w:p>
        </w:tc>
        <w:tc>
          <w:tcPr>
            <w:tcW w:w="1704" w:type="dxa"/>
          </w:tcPr>
          <w:p w14:paraId="7D16797F">
            <w:pPr>
              <w:rPr>
                <w:rFonts w:ascii="Calibri" w:hAnsi="Calibri"/>
                <w:sz w:val="28"/>
                <w:szCs w:val="28"/>
              </w:rPr>
            </w:pPr>
          </w:p>
        </w:tc>
        <w:tc>
          <w:tcPr>
            <w:tcW w:w="1704" w:type="dxa"/>
            <w:vMerge w:val="continue"/>
          </w:tcPr>
          <w:p w14:paraId="0C29E633">
            <w:pPr>
              <w:rPr>
                <w:rFonts w:ascii="Calibri" w:hAnsi="Calibri"/>
                <w:sz w:val="28"/>
                <w:szCs w:val="28"/>
              </w:rPr>
            </w:pPr>
          </w:p>
        </w:tc>
        <w:tc>
          <w:tcPr>
            <w:tcW w:w="3501" w:type="dxa"/>
            <w:vMerge w:val="continue"/>
          </w:tcPr>
          <w:p w14:paraId="42D83BD7">
            <w:pPr>
              <w:rPr>
                <w:rFonts w:ascii="Calibri" w:hAnsi="Calibri"/>
                <w:sz w:val="28"/>
                <w:szCs w:val="28"/>
              </w:rPr>
            </w:pPr>
          </w:p>
        </w:tc>
      </w:tr>
      <w:tr w14:paraId="5F3C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474C274">
            <w:pPr>
              <w:rPr>
                <w:rFonts w:ascii="Calibri" w:hAnsi="Calibri"/>
                <w:sz w:val="28"/>
                <w:szCs w:val="28"/>
              </w:rPr>
            </w:pPr>
          </w:p>
        </w:tc>
        <w:tc>
          <w:tcPr>
            <w:tcW w:w="1704" w:type="dxa"/>
          </w:tcPr>
          <w:p w14:paraId="73CEE26A">
            <w:pPr>
              <w:rPr>
                <w:rFonts w:ascii="Calibri" w:hAnsi="Calibri"/>
                <w:sz w:val="28"/>
                <w:szCs w:val="28"/>
              </w:rPr>
            </w:pPr>
          </w:p>
        </w:tc>
        <w:tc>
          <w:tcPr>
            <w:tcW w:w="1704" w:type="dxa"/>
            <w:vMerge w:val="continue"/>
          </w:tcPr>
          <w:p w14:paraId="72A6E3C1">
            <w:pPr>
              <w:rPr>
                <w:rFonts w:ascii="Calibri" w:hAnsi="Calibri"/>
                <w:sz w:val="28"/>
                <w:szCs w:val="28"/>
              </w:rPr>
            </w:pPr>
          </w:p>
        </w:tc>
        <w:tc>
          <w:tcPr>
            <w:tcW w:w="3501" w:type="dxa"/>
            <w:vMerge w:val="continue"/>
          </w:tcPr>
          <w:p w14:paraId="0785C7B2">
            <w:pPr>
              <w:rPr>
                <w:rFonts w:ascii="Calibri" w:hAnsi="Calibri"/>
                <w:sz w:val="28"/>
                <w:szCs w:val="28"/>
              </w:rPr>
            </w:pPr>
          </w:p>
        </w:tc>
      </w:tr>
      <w:tr w14:paraId="7C02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604F9998">
            <w:pPr>
              <w:rPr>
                <w:rFonts w:ascii="Calibri" w:hAnsi="Calibri"/>
                <w:sz w:val="28"/>
                <w:szCs w:val="28"/>
              </w:rPr>
            </w:pPr>
          </w:p>
        </w:tc>
        <w:tc>
          <w:tcPr>
            <w:tcW w:w="1704" w:type="dxa"/>
          </w:tcPr>
          <w:p w14:paraId="581369FE">
            <w:pPr>
              <w:rPr>
                <w:rFonts w:ascii="Calibri" w:hAnsi="Calibri"/>
                <w:sz w:val="28"/>
                <w:szCs w:val="28"/>
              </w:rPr>
            </w:pPr>
          </w:p>
        </w:tc>
        <w:tc>
          <w:tcPr>
            <w:tcW w:w="1704" w:type="dxa"/>
            <w:vMerge w:val="continue"/>
          </w:tcPr>
          <w:p w14:paraId="5D15543A">
            <w:pPr>
              <w:rPr>
                <w:rFonts w:ascii="Calibri" w:hAnsi="Calibri"/>
                <w:sz w:val="28"/>
                <w:szCs w:val="28"/>
              </w:rPr>
            </w:pPr>
          </w:p>
        </w:tc>
        <w:tc>
          <w:tcPr>
            <w:tcW w:w="3501" w:type="dxa"/>
            <w:vMerge w:val="continue"/>
          </w:tcPr>
          <w:p w14:paraId="03D27EA6">
            <w:pPr>
              <w:rPr>
                <w:rFonts w:ascii="Calibri" w:hAnsi="Calibri"/>
                <w:sz w:val="28"/>
                <w:szCs w:val="28"/>
              </w:rPr>
            </w:pPr>
          </w:p>
        </w:tc>
      </w:tr>
      <w:tr w14:paraId="4A43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560B4E4F">
            <w:pPr>
              <w:rPr>
                <w:rFonts w:ascii="Calibri" w:hAnsi="Calibri"/>
                <w:sz w:val="28"/>
                <w:szCs w:val="28"/>
              </w:rPr>
            </w:pPr>
          </w:p>
        </w:tc>
        <w:tc>
          <w:tcPr>
            <w:tcW w:w="1704" w:type="dxa"/>
          </w:tcPr>
          <w:p w14:paraId="3F8B6E63">
            <w:pPr>
              <w:rPr>
                <w:rFonts w:ascii="Calibri" w:hAnsi="Calibri"/>
                <w:sz w:val="28"/>
                <w:szCs w:val="28"/>
              </w:rPr>
            </w:pPr>
          </w:p>
        </w:tc>
        <w:tc>
          <w:tcPr>
            <w:tcW w:w="1704" w:type="dxa"/>
            <w:vMerge w:val="continue"/>
          </w:tcPr>
          <w:p w14:paraId="3AD41A37">
            <w:pPr>
              <w:rPr>
                <w:rFonts w:ascii="Calibri" w:hAnsi="Calibri"/>
                <w:sz w:val="28"/>
                <w:szCs w:val="28"/>
              </w:rPr>
            </w:pPr>
          </w:p>
        </w:tc>
        <w:tc>
          <w:tcPr>
            <w:tcW w:w="3501" w:type="dxa"/>
            <w:vMerge w:val="continue"/>
          </w:tcPr>
          <w:p w14:paraId="0BCC4BF1">
            <w:pPr>
              <w:rPr>
                <w:rFonts w:ascii="Calibri" w:hAnsi="Calibri"/>
                <w:sz w:val="28"/>
                <w:szCs w:val="28"/>
              </w:rPr>
            </w:pPr>
          </w:p>
        </w:tc>
      </w:tr>
      <w:tr w14:paraId="43F52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36920070">
            <w:pPr>
              <w:rPr>
                <w:rFonts w:ascii="Calibri" w:hAnsi="Calibri"/>
                <w:sz w:val="36"/>
                <w:szCs w:val="36"/>
              </w:rPr>
            </w:pPr>
            <w:r>
              <w:rPr>
                <w:rFonts w:ascii="Calibri" w:hAnsi="Calibri"/>
                <w:sz w:val="36"/>
                <w:szCs w:val="36"/>
              </w:rPr>
              <w:t>供应商全称：</w:t>
            </w:r>
          </w:p>
        </w:tc>
      </w:tr>
      <w:tr w14:paraId="2B79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05616420">
            <w:pPr>
              <w:rPr>
                <w:rFonts w:ascii="Calibri" w:hAnsi="Calibri"/>
                <w:strike/>
                <w:color w:val="FF0000"/>
                <w:sz w:val="36"/>
                <w:szCs w:val="36"/>
              </w:rPr>
            </w:pPr>
          </w:p>
        </w:tc>
      </w:tr>
      <w:tr w14:paraId="24F9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6A4ED361">
            <w:pPr>
              <w:rPr>
                <w:rFonts w:ascii="Calibri" w:hAnsi="Calibri"/>
                <w:sz w:val="36"/>
                <w:szCs w:val="36"/>
              </w:rPr>
            </w:pPr>
            <w:r>
              <w:rPr>
                <w:rFonts w:ascii="Calibri" w:hAnsi="Calibri"/>
                <w:sz w:val="36"/>
                <w:szCs w:val="36"/>
              </w:rPr>
              <w:t>时      间：</w:t>
            </w:r>
          </w:p>
        </w:tc>
      </w:tr>
    </w:tbl>
    <w:p w14:paraId="4C5D3A5B">
      <w:pPr>
        <w:rPr>
          <w:szCs w:val="22"/>
        </w:rPr>
      </w:pPr>
    </w:p>
    <w:p w14:paraId="414E85D7">
      <w:pPr>
        <w:rPr>
          <w:szCs w:val="22"/>
        </w:rPr>
      </w:pPr>
    </w:p>
    <w:p w14:paraId="3AC372D4">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2</w:t>
      </w:r>
      <w:r>
        <w:rPr>
          <w:rFonts w:hAnsi="仿宋" w:eastAsia="仿宋"/>
          <w:sz w:val="30"/>
          <w:szCs w:val="30"/>
        </w:rPr>
        <w:t>：</w:t>
      </w:r>
    </w:p>
    <w:p w14:paraId="35CEBCF3">
      <w:pPr>
        <w:snapToGrid w:val="0"/>
        <w:spacing w:before="50" w:after="50"/>
        <w:jc w:val="center"/>
        <w:rPr>
          <w:rFonts w:eastAsia="仿宋"/>
          <w:b/>
          <w:sz w:val="36"/>
          <w:szCs w:val="36"/>
        </w:rPr>
      </w:pPr>
      <w:r>
        <w:rPr>
          <w:rFonts w:hAnsi="仿宋" w:eastAsia="仿宋"/>
          <w:b/>
          <w:sz w:val="36"/>
          <w:szCs w:val="36"/>
        </w:rPr>
        <w:t>声</w:t>
      </w:r>
      <w:r>
        <w:rPr>
          <w:rFonts w:eastAsia="仿宋"/>
          <w:b/>
          <w:sz w:val="36"/>
          <w:szCs w:val="36"/>
        </w:rPr>
        <w:t xml:space="preserve"> </w:t>
      </w:r>
      <w:r>
        <w:rPr>
          <w:rFonts w:hAnsi="仿宋" w:eastAsia="仿宋"/>
          <w:b/>
          <w:sz w:val="36"/>
          <w:szCs w:val="36"/>
        </w:rPr>
        <w:t>明</w:t>
      </w:r>
      <w:r>
        <w:rPr>
          <w:rFonts w:eastAsia="仿宋"/>
          <w:b/>
          <w:sz w:val="36"/>
          <w:szCs w:val="36"/>
        </w:rPr>
        <w:t xml:space="preserve"> </w:t>
      </w:r>
      <w:r>
        <w:rPr>
          <w:rFonts w:hAnsi="仿宋" w:eastAsia="仿宋"/>
          <w:b/>
          <w:sz w:val="36"/>
          <w:szCs w:val="36"/>
        </w:rPr>
        <w:t>书</w:t>
      </w:r>
    </w:p>
    <w:p w14:paraId="4C761E56">
      <w:pPr>
        <w:snapToGrid w:val="0"/>
        <w:spacing w:before="156" w:beforeLines="50" w:after="50" w:line="460" w:lineRule="exact"/>
        <w:rPr>
          <w:rFonts w:eastAsiaTheme="minorEastAsia"/>
          <w:sz w:val="28"/>
          <w:szCs w:val="28"/>
        </w:rPr>
      </w:pPr>
      <w:r>
        <w:rPr>
          <w:rFonts w:hAnsiTheme="minorEastAsia" w:eastAsiaTheme="minorEastAsia"/>
          <w:sz w:val="28"/>
          <w:szCs w:val="28"/>
        </w:rPr>
        <w:t>致浙江大学医学院附属妇产科医院：</w:t>
      </w:r>
    </w:p>
    <w:p w14:paraId="3D3C1DC5">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u w:val="single"/>
        </w:rPr>
        <w:t>（供应商名称）</w:t>
      </w:r>
      <w:r>
        <w:rPr>
          <w:rFonts w:hAnsiTheme="minorEastAsia" w:eastAsiaTheme="minorEastAsia"/>
          <w:sz w:val="28"/>
          <w:szCs w:val="28"/>
        </w:rPr>
        <w:t>系中华人民共和国合法企业，经营地址</w:t>
      </w:r>
      <w:r>
        <w:rPr>
          <w:rFonts w:eastAsiaTheme="minorEastAsia"/>
          <w:sz w:val="28"/>
          <w:szCs w:val="28"/>
          <w:u w:val="single"/>
        </w:rPr>
        <w:t xml:space="preserve">                            </w:t>
      </w:r>
      <w:r>
        <w:rPr>
          <w:rFonts w:hAnsiTheme="minorEastAsia" w:eastAsiaTheme="minorEastAsia"/>
          <w:sz w:val="28"/>
          <w:szCs w:val="28"/>
        </w:rPr>
        <w:t>。</w:t>
      </w:r>
    </w:p>
    <w:p w14:paraId="6E994F79">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rPr>
        <w:t>我</w:t>
      </w:r>
      <w:r>
        <w:rPr>
          <w:rFonts w:hAnsiTheme="minorEastAsia" w:eastAsiaTheme="minorEastAsia"/>
          <w:sz w:val="28"/>
          <w:szCs w:val="28"/>
          <w:u w:val="single"/>
        </w:rPr>
        <w:t>（姓名）</w:t>
      </w:r>
      <w:r>
        <w:rPr>
          <w:rFonts w:hAnsiTheme="minorEastAsia" w:eastAsiaTheme="minorEastAsia"/>
          <w:sz w:val="28"/>
          <w:szCs w:val="28"/>
        </w:rPr>
        <w:t>系</w:t>
      </w:r>
      <w:r>
        <w:rPr>
          <w:rFonts w:hAnsiTheme="minorEastAsia" w:eastAsiaTheme="minorEastAsia"/>
          <w:sz w:val="28"/>
          <w:szCs w:val="28"/>
          <w:u w:val="single"/>
        </w:rPr>
        <w:t>（供应商名称）</w:t>
      </w:r>
      <w:r>
        <w:rPr>
          <w:rFonts w:hAnsiTheme="minorEastAsia" w:eastAsiaTheme="minorEastAsia"/>
          <w:sz w:val="28"/>
          <w:szCs w:val="28"/>
        </w:rPr>
        <w:t>的法定代表人，我方愿意参加贵方组织的</w:t>
      </w:r>
      <w:r>
        <w:rPr>
          <w:rFonts w:hAnsiTheme="minorEastAsia" w:eastAsiaTheme="minorEastAsia"/>
          <w:sz w:val="28"/>
          <w:szCs w:val="28"/>
          <w:u w:val="single"/>
        </w:rPr>
        <w:t>（采购项目名称）（编号为</w:t>
      </w:r>
      <w:r>
        <w:rPr>
          <w:rFonts w:eastAsiaTheme="minorEastAsia"/>
          <w:sz w:val="28"/>
          <w:szCs w:val="28"/>
          <w:u w:val="single"/>
        </w:rPr>
        <w:t xml:space="preserve"> </w:t>
      </w:r>
      <w:r>
        <w:rPr>
          <w:rFonts w:hAnsiTheme="minorEastAsia" w:eastAsiaTheme="minorEastAsia"/>
          <w:sz w:val="28"/>
          <w:szCs w:val="28"/>
          <w:u w:val="single"/>
        </w:rPr>
        <w:t>）</w:t>
      </w:r>
      <w:r>
        <w:rPr>
          <w:rFonts w:hAnsiTheme="minorEastAsia" w:eastAsiaTheme="minorEastAsia"/>
          <w:sz w:val="28"/>
          <w:szCs w:val="28"/>
        </w:rPr>
        <w:t>的采购项目，为此，我方就本次项目有关事项郑重声明如下：</w:t>
      </w:r>
    </w:p>
    <w:p w14:paraId="2C15AE70">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1</w:t>
      </w:r>
      <w:r>
        <w:rPr>
          <w:rFonts w:hAnsiTheme="minorEastAsia" w:eastAsiaTheme="minorEastAsia"/>
          <w:sz w:val="28"/>
          <w:szCs w:val="28"/>
        </w:rPr>
        <w:t>、我方已详细审查全部采购文件，同意采购文件的各项要求。</w:t>
      </w:r>
    </w:p>
    <w:p w14:paraId="38160D88">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2</w:t>
      </w:r>
      <w:r>
        <w:rPr>
          <w:rFonts w:hAnsiTheme="minorEastAsia" w:eastAsiaTheme="minorEastAsia"/>
          <w:sz w:val="28"/>
          <w:szCs w:val="28"/>
        </w:rPr>
        <w:t>、我方向贵方提交的所有响应文件、资料都是准确的和真实的。</w:t>
      </w:r>
    </w:p>
    <w:p w14:paraId="11FE60AD">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3</w:t>
      </w:r>
      <w:r>
        <w:rPr>
          <w:rFonts w:hAnsiTheme="minorEastAsia" w:eastAsiaTheme="minorEastAsia"/>
          <w:sz w:val="28"/>
          <w:szCs w:val="28"/>
        </w:rPr>
        <w:t>、若成交，我方将按采购文件规定履行合同责任和义务。</w:t>
      </w:r>
    </w:p>
    <w:p w14:paraId="5635BABE">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4</w:t>
      </w:r>
      <w:r>
        <w:rPr>
          <w:rFonts w:hAnsiTheme="minorEastAsia" w:eastAsiaTheme="minorEastAsia"/>
          <w:sz w:val="28"/>
          <w:szCs w:val="28"/>
        </w:rPr>
        <w:t>、我方不是采购人的附属机构；在获知本项目采购信息后，与采购人聘请的为此项目提供咨询服务的公司及其附属机构没有任何联系。</w:t>
      </w:r>
    </w:p>
    <w:p w14:paraId="3CCFE0AE">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5</w:t>
      </w:r>
      <w:r>
        <w:rPr>
          <w:rFonts w:hAnsiTheme="minorEastAsia" w:eastAsiaTheme="minorEastAsia"/>
          <w:sz w:val="28"/>
          <w:szCs w:val="28"/>
        </w:rPr>
        <w:t>、响应文件自提交之日起有效期为</w:t>
      </w:r>
      <w:r>
        <w:rPr>
          <w:rFonts w:eastAsiaTheme="minorEastAsia"/>
          <w:sz w:val="28"/>
          <w:szCs w:val="28"/>
        </w:rPr>
        <w:t>90</w:t>
      </w:r>
      <w:r>
        <w:rPr>
          <w:rFonts w:hAnsiTheme="minorEastAsia" w:eastAsiaTheme="minorEastAsia"/>
          <w:sz w:val="28"/>
          <w:szCs w:val="28"/>
        </w:rPr>
        <w:t>天。</w:t>
      </w:r>
    </w:p>
    <w:p w14:paraId="7499F6FC">
      <w:pPr>
        <w:snapToGrid w:val="0"/>
        <w:spacing w:line="460" w:lineRule="exact"/>
        <w:ind w:firstLine="548" w:firstLineChars="196"/>
        <w:rPr>
          <w:rFonts w:eastAsiaTheme="minorEastAsia"/>
          <w:sz w:val="28"/>
          <w:szCs w:val="28"/>
        </w:rPr>
      </w:pPr>
      <w:r>
        <w:rPr>
          <w:rFonts w:eastAsiaTheme="minorEastAsia"/>
          <w:sz w:val="28"/>
          <w:szCs w:val="28"/>
        </w:rPr>
        <w:t>6</w:t>
      </w:r>
      <w:r>
        <w:rPr>
          <w:rFonts w:hAnsiTheme="minorEastAsia" w:eastAsiaTheme="minorEastAsia"/>
          <w:sz w:val="28"/>
          <w:szCs w:val="28"/>
        </w:rPr>
        <w:t>、我方参与本项目前</w:t>
      </w:r>
      <w:r>
        <w:rPr>
          <w:rFonts w:eastAsiaTheme="minorEastAsia"/>
          <w:sz w:val="28"/>
          <w:szCs w:val="28"/>
        </w:rPr>
        <w:t>3</w:t>
      </w:r>
      <w:r>
        <w:rPr>
          <w:rFonts w:hAnsiTheme="minorEastAsia" w:eastAsiaTheme="minorEastAsia"/>
          <w:sz w:val="28"/>
          <w:szCs w:val="28"/>
        </w:rPr>
        <w:t>年内的经营活动中没有重大违法记录。</w:t>
      </w:r>
    </w:p>
    <w:p w14:paraId="3E4CBE66">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7</w:t>
      </w:r>
      <w:r>
        <w:rPr>
          <w:rFonts w:hAnsiTheme="minorEastAsia" w:eastAsiaTheme="minorEastAsia"/>
          <w:sz w:val="28"/>
          <w:szCs w:val="28"/>
        </w:rPr>
        <w:t>、我方通过</w:t>
      </w:r>
      <w:r>
        <w:rPr>
          <w:rFonts w:eastAsiaTheme="minorEastAsia"/>
          <w:sz w:val="28"/>
          <w:szCs w:val="28"/>
        </w:rPr>
        <w:t>“</w:t>
      </w:r>
      <w:r>
        <w:rPr>
          <w:rFonts w:hAnsiTheme="minorEastAsia" w:eastAsiaTheme="minorEastAsia"/>
          <w:sz w:val="28"/>
          <w:szCs w:val="28"/>
        </w:rPr>
        <w:t>信用中国</w:t>
      </w:r>
      <w:r>
        <w:rPr>
          <w:rFonts w:eastAsiaTheme="minorEastAsia"/>
          <w:sz w:val="28"/>
          <w:szCs w:val="28"/>
        </w:rPr>
        <w:t>”</w:t>
      </w:r>
      <w:r>
        <w:rPr>
          <w:rFonts w:hAnsiTheme="minorEastAsia" w:eastAsiaTheme="minorEastAsia"/>
          <w:sz w:val="28"/>
          <w:szCs w:val="28"/>
        </w:rPr>
        <w:t>网站（</w:t>
      </w:r>
      <w:r>
        <w:rPr>
          <w:rFonts w:eastAsiaTheme="minorEastAsia"/>
          <w:sz w:val="28"/>
          <w:szCs w:val="28"/>
        </w:rPr>
        <w:t>www.creditchina.gov.cn</w:t>
      </w:r>
      <w:r>
        <w:rPr>
          <w:rFonts w:hAnsiTheme="minorEastAsia" w:eastAsiaTheme="minorEastAsia"/>
          <w:sz w:val="28"/>
          <w:szCs w:val="28"/>
        </w:rPr>
        <w:t>）查询，未被列入失信被执行人、重大税收违法案件当事人名单、政府采购严重违法失信行为记录名单。</w:t>
      </w:r>
    </w:p>
    <w:p w14:paraId="31E300BC">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8</w:t>
      </w:r>
      <w:r>
        <w:rPr>
          <w:rFonts w:hAnsiTheme="minorEastAsia" w:eastAsiaTheme="minorEastAsia"/>
          <w:sz w:val="28"/>
          <w:szCs w:val="28"/>
        </w:rPr>
        <w:t>、以上事项如有虚假或隐瞒，我方愿意承担一切后果，并不再寻求任何旨在减轻或免除法律责任的辩解。</w:t>
      </w:r>
    </w:p>
    <w:p w14:paraId="4BDF94D6">
      <w:pPr>
        <w:snapToGrid w:val="0"/>
        <w:spacing w:before="156" w:beforeLines="50" w:after="50" w:line="460" w:lineRule="exact"/>
        <w:ind w:firstLine="560" w:firstLineChars="200"/>
        <w:rPr>
          <w:rFonts w:eastAsiaTheme="minorEastAsia"/>
          <w:sz w:val="28"/>
          <w:szCs w:val="28"/>
        </w:rPr>
      </w:pPr>
    </w:p>
    <w:p w14:paraId="1B9AE34F">
      <w:pPr>
        <w:snapToGrid w:val="0"/>
        <w:spacing w:before="156" w:beforeLines="50" w:after="50" w:line="460" w:lineRule="exact"/>
        <w:ind w:right="600" w:firstLine="140" w:firstLineChars="50"/>
        <w:rPr>
          <w:rFonts w:eastAsiaTheme="minorEastAsia"/>
          <w:sz w:val="28"/>
          <w:szCs w:val="28"/>
          <w:u w:val="single"/>
        </w:rPr>
      </w:pPr>
      <w:r>
        <w:rPr>
          <w:rFonts w:hAnsiTheme="minorEastAsia" w:eastAsia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hAnsiTheme="minorEastAsia" w:eastAsiaTheme="minorEastAsia"/>
          <w:sz w:val="28"/>
          <w:szCs w:val="28"/>
        </w:rPr>
        <w:t>日</w:t>
      </w:r>
      <w:r>
        <w:rPr>
          <w:rFonts w:eastAsiaTheme="minorEastAsia"/>
          <w:sz w:val="28"/>
          <w:szCs w:val="28"/>
        </w:rPr>
        <w:t xml:space="preserve"> </w:t>
      </w:r>
      <w:r>
        <w:rPr>
          <w:rFonts w:hAnsiTheme="minorEastAsia" w:eastAsiaTheme="minorEastAsia"/>
          <w:sz w:val="28"/>
          <w:szCs w:val="28"/>
        </w:rPr>
        <w:t>期：</w:t>
      </w:r>
      <w:r>
        <w:rPr>
          <w:rFonts w:eastAsiaTheme="minorEastAsia"/>
          <w:sz w:val="28"/>
          <w:szCs w:val="28"/>
          <w:u w:val="single"/>
        </w:rPr>
        <w:t xml:space="preserve">          </w:t>
      </w:r>
    </w:p>
    <w:p w14:paraId="289698C3">
      <w:pPr>
        <w:snapToGrid w:val="0"/>
        <w:spacing w:before="156" w:beforeLines="50" w:line="460" w:lineRule="exact"/>
        <w:ind w:firstLine="200"/>
        <w:rPr>
          <w:rFonts w:eastAsiaTheme="minorEastAsia"/>
          <w:sz w:val="28"/>
          <w:szCs w:val="28"/>
          <w:u w:val="single"/>
        </w:rPr>
      </w:pPr>
    </w:p>
    <w:p w14:paraId="6144D509">
      <w:pPr>
        <w:snapToGrid w:val="0"/>
        <w:spacing w:before="156" w:beforeLines="50" w:after="50" w:line="460" w:lineRule="exact"/>
        <w:ind w:firstLine="140" w:firstLineChars="50"/>
        <w:rPr>
          <w:rFonts w:eastAsiaTheme="minorEastAsia"/>
          <w:sz w:val="28"/>
          <w:szCs w:val="28"/>
        </w:rPr>
      </w:pPr>
      <w:r>
        <w:rPr>
          <w:rFonts w:hint="eastAsia" w:hAnsiTheme="minorEastAsia" w:eastAsiaTheme="minorEastAsia"/>
          <w:sz w:val="28"/>
          <w:szCs w:val="28"/>
        </w:rPr>
        <w:t>供应商</w:t>
      </w:r>
      <w:r>
        <w:rPr>
          <w:rFonts w:hAnsiTheme="minorEastAsia" w:eastAsia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656B4A73">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3</w:t>
      </w:r>
      <w:r>
        <w:rPr>
          <w:rFonts w:hAnsi="仿宋" w:eastAsia="仿宋"/>
          <w:sz w:val="30"/>
          <w:szCs w:val="30"/>
        </w:rPr>
        <w:t>：</w:t>
      </w:r>
    </w:p>
    <w:p w14:paraId="2C51D996">
      <w:pPr>
        <w:snapToGrid w:val="0"/>
        <w:spacing w:before="50" w:after="50"/>
        <w:jc w:val="center"/>
        <w:rPr>
          <w:rFonts w:eastAsia="仿宋"/>
          <w:b/>
          <w:sz w:val="36"/>
          <w:szCs w:val="36"/>
        </w:rPr>
      </w:pPr>
      <w:r>
        <w:rPr>
          <w:rFonts w:hAnsi="仿宋" w:eastAsia="仿宋"/>
          <w:b/>
          <w:sz w:val="36"/>
          <w:szCs w:val="36"/>
        </w:rPr>
        <w:t>法定代表人授权委托书</w:t>
      </w:r>
    </w:p>
    <w:p w14:paraId="2559131F">
      <w:pPr>
        <w:snapToGrid w:val="0"/>
        <w:spacing w:before="156" w:beforeLines="50" w:after="50"/>
        <w:rPr>
          <w:rFonts w:eastAsia="仿宋"/>
          <w:b/>
          <w:sz w:val="30"/>
          <w:szCs w:val="30"/>
        </w:rPr>
      </w:pPr>
    </w:p>
    <w:p w14:paraId="5B1952FA">
      <w:pPr>
        <w:snapToGrid w:val="0"/>
        <w:spacing w:before="156" w:beforeLines="50" w:after="50" w:line="460" w:lineRule="exact"/>
        <w:rPr>
          <w:rFonts w:eastAsia="仿宋"/>
          <w:b/>
          <w:bCs/>
          <w:sz w:val="30"/>
          <w:szCs w:val="30"/>
        </w:rPr>
      </w:pPr>
      <w:r>
        <w:rPr>
          <w:rFonts w:hAnsi="仿宋" w:eastAsia="仿宋"/>
          <w:bCs/>
          <w:sz w:val="30"/>
          <w:szCs w:val="30"/>
        </w:rPr>
        <w:t>浙江大学医学院附属妇产科医院：</w:t>
      </w:r>
    </w:p>
    <w:p w14:paraId="65BB55E4">
      <w:pPr>
        <w:snapToGrid w:val="0"/>
        <w:spacing w:before="156" w:beforeLines="50" w:after="50" w:line="460" w:lineRule="exact"/>
        <w:ind w:firstLine="900" w:firstLineChars="300"/>
        <w:rPr>
          <w:rFonts w:eastAsia="仿宋"/>
          <w:sz w:val="30"/>
          <w:szCs w:val="30"/>
        </w:rPr>
      </w:pPr>
      <w:r>
        <w:rPr>
          <w:rFonts w:hAnsi="仿宋" w:eastAsia="仿宋"/>
          <w:sz w:val="30"/>
          <w:szCs w:val="30"/>
        </w:rPr>
        <w:t>我</w:t>
      </w:r>
      <w:r>
        <w:rPr>
          <w:rFonts w:eastAsia="仿宋"/>
          <w:sz w:val="30"/>
          <w:szCs w:val="30"/>
          <w:u w:val="single"/>
        </w:rPr>
        <w:t xml:space="preserve">    </w:t>
      </w:r>
      <w:r>
        <w:rPr>
          <w:rFonts w:hAnsi="仿宋" w:eastAsia="仿宋"/>
          <w:sz w:val="30"/>
          <w:szCs w:val="30"/>
        </w:rPr>
        <w:t>（姓名）系</w:t>
      </w:r>
      <w:r>
        <w:rPr>
          <w:rFonts w:eastAsia="仿宋"/>
          <w:sz w:val="30"/>
          <w:szCs w:val="30"/>
          <w:u w:val="single"/>
        </w:rPr>
        <w:t xml:space="preserve">    </w:t>
      </w:r>
      <w:r>
        <w:rPr>
          <w:rFonts w:hAnsi="仿宋" w:eastAsia="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hAnsi="仿宋" w:eastAsia="仿宋"/>
          <w:sz w:val="30"/>
          <w:szCs w:val="30"/>
        </w:rPr>
        <w:t>（姓名）为授权代表，以我方的名义参加项目编号：</w:t>
      </w:r>
      <w:r>
        <w:rPr>
          <w:rFonts w:eastAsia="仿宋"/>
          <w:sz w:val="30"/>
          <w:szCs w:val="30"/>
          <w:u w:val="single"/>
        </w:rPr>
        <w:t xml:space="preserve">           </w:t>
      </w:r>
      <w:r>
        <w:rPr>
          <w:rFonts w:hAnsi="仿宋" w:eastAsia="仿宋"/>
          <w:sz w:val="30"/>
          <w:szCs w:val="30"/>
        </w:rPr>
        <w:t>项目名称</w:t>
      </w:r>
      <w:r>
        <w:rPr>
          <w:rFonts w:hAnsi="仿宋" w:eastAsia="仿宋"/>
          <w:sz w:val="30"/>
          <w:szCs w:val="30"/>
          <w:u w:val="single"/>
        </w:rPr>
        <w:t>：</w:t>
      </w:r>
      <w:r>
        <w:rPr>
          <w:rFonts w:eastAsia="仿宋"/>
          <w:sz w:val="30"/>
          <w:szCs w:val="30"/>
          <w:u w:val="single"/>
        </w:rPr>
        <w:t xml:space="preserve">      </w:t>
      </w:r>
      <w:r>
        <w:rPr>
          <w:rFonts w:hAnsi="仿宋" w:eastAsia="仿宋"/>
          <w:sz w:val="30"/>
          <w:szCs w:val="30"/>
        </w:rPr>
        <w:t>项目的活动，并代表我方全权办理针对上述项目的具体事务签署相关文件。我方对授权代表的签名事项负全部责任。</w:t>
      </w:r>
    </w:p>
    <w:p w14:paraId="460A8AB7">
      <w:pPr>
        <w:snapToGrid w:val="0"/>
        <w:spacing w:before="156" w:beforeLines="50" w:after="50" w:line="460" w:lineRule="exact"/>
        <w:ind w:firstLine="480"/>
        <w:rPr>
          <w:rFonts w:eastAsia="仿宋"/>
          <w:sz w:val="30"/>
          <w:szCs w:val="30"/>
        </w:rPr>
      </w:pPr>
      <w:r>
        <w:rPr>
          <w:rFonts w:hAnsi="仿宋" w:eastAsia="仿宋"/>
          <w:sz w:val="30"/>
          <w:szCs w:val="30"/>
        </w:rPr>
        <w:t>在撤销授权的书面通知以前，本授权书一直有效。授权代表在授权书有效期内签署的所有文件不因授权的撤销而失效。</w:t>
      </w:r>
    </w:p>
    <w:p w14:paraId="634C8C61">
      <w:pPr>
        <w:snapToGrid w:val="0"/>
        <w:spacing w:before="156" w:beforeLines="50" w:after="50" w:line="460" w:lineRule="exact"/>
        <w:ind w:firstLine="480"/>
        <w:rPr>
          <w:rFonts w:eastAsia="仿宋"/>
          <w:sz w:val="30"/>
          <w:szCs w:val="30"/>
        </w:rPr>
      </w:pPr>
      <w:r>
        <w:rPr>
          <w:rFonts w:hAnsi="仿宋" w:eastAsia="仿宋"/>
          <w:sz w:val="30"/>
          <w:szCs w:val="30"/>
        </w:rPr>
        <w:t>授权代表无转委托权，特此委托。</w:t>
      </w:r>
    </w:p>
    <w:p w14:paraId="3C8F922B">
      <w:pPr>
        <w:snapToGrid w:val="0"/>
        <w:spacing w:before="156" w:beforeLines="50" w:after="50" w:line="460" w:lineRule="exact"/>
        <w:ind w:firstLine="480"/>
        <w:rPr>
          <w:rFonts w:eastAsia="仿宋"/>
          <w:sz w:val="30"/>
          <w:szCs w:val="30"/>
        </w:rPr>
      </w:pPr>
    </w:p>
    <w:p w14:paraId="4C95BDBB">
      <w:pPr>
        <w:snapToGrid w:val="0"/>
        <w:spacing w:before="156" w:beforeLines="50" w:after="50" w:line="460" w:lineRule="exact"/>
        <w:ind w:firstLine="480"/>
        <w:rPr>
          <w:rFonts w:eastAsia="仿宋"/>
          <w:sz w:val="30"/>
          <w:szCs w:val="30"/>
        </w:rPr>
      </w:pPr>
    </w:p>
    <w:p w14:paraId="75A40495">
      <w:pPr>
        <w:snapToGrid w:val="0"/>
        <w:spacing w:before="156" w:beforeLines="50" w:after="50" w:line="460" w:lineRule="exact"/>
        <w:rPr>
          <w:rFonts w:eastAsia="仿宋"/>
          <w:sz w:val="30"/>
          <w:szCs w:val="30"/>
        </w:rPr>
      </w:pPr>
      <w:r>
        <w:rPr>
          <w:rFonts w:hAnsi="仿宋" w:eastAsia="仿宋"/>
          <w:sz w:val="30"/>
          <w:szCs w:val="30"/>
        </w:rPr>
        <w:t>授权代表签名：</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r>
        <w:rPr>
          <w:rFonts w:eastAsia="仿宋"/>
          <w:sz w:val="30"/>
          <w:szCs w:val="30"/>
        </w:rPr>
        <w:t xml:space="preserve">  </w:t>
      </w:r>
    </w:p>
    <w:p w14:paraId="76FDCCC8">
      <w:pPr>
        <w:snapToGrid w:val="0"/>
        <w:spacing w:before="156" w:beforeLines="50" w:after="50" w:line="460" w:lineRule="exact"/>
        <w:rPr>
          <w:rFonts w:eastAsia="仿宋"/>
          <w:sz w:val="30"/>
          <w:szCs w:val="30"/>
        </w:rPr>
      </w:pPr>
      <w:r>
        <w:rPr>
          <w:rFonts w:hAnsi="仿宋" w:eastAsia="仿宋"/>
          <w:sz w:val="30"/>
          <w:szCs w:val="30"/>
        </w:rPr>
        <w:t>授权代表身份证号码：</w:t>
      </w:r>
      <w:r>
        <w:rPr>
          <w:rFonts w:eastAsia="仿宋"/>
          <w:sz w:val="30"/>
          <w:szCs w:val="30"/>
          <w:u w:val="single"/>
        </w:rPr>
        <w:t xml:space="preserve">                         </w:t>
      </w:r>
      <w:r>
        <w:rPr>
          <w:rFonts w:eastAsia="仿宋"/>
          <w:sz w:val="30"/>
          <w:szCs w:val="30"/>
        </w:rPr>
        <w:t xml:space="preserve"> </w:t>
      </w:r>
    </w:p>
    <w:p w14:paraId="638C3F22">
      <w:pPr>
        <w:snapToGrid w:val="0"/>
        <w:spacing w:before="156" w:beforeLines="50" w:after="50" w:line="460" w:lineRule="exact"/>
        <w:rPr>
          <w:rFonts w:eastAsia="仿宋"/>
          <w:sz w:val="30"/>
          <w:szCs w:val="30"/>
        </w:rPr>
      </w:pPr>
      <w:r>
        <w:rPr>
          <w:rFonts w:hAnsi="仿宋" w:eastAsia="仿宋"/>
          <w:sz w:val="30"/>
          <w:szCs w:val="30"/>
        </w:rPr>
        <w:t>授权代表联系手机：</w:t>
      </w:r>
      <w:r>
        <w:rPr>
          <w:rFonts w:eastAsia="仿宋"/>
          <w:sz w:val="30"/>
          <w:szCs w:val="30"/>
          <w:u w:val="single"/>
        </w:rPr>
        <w:t xml:space="preserve">                         </w:t>
      </w:r>
      <w:r>
        <w:rPr>
          <w:rFonts w:eastAsia="仿宋"/>
          <w:sz w:val="30"/>
          <w:szCs w:val="30"/>
        </w:rPr>
        <w:t xml:space="preserve"> </w:t>
      </w:r>
    </w:p>
    <w:p w14:paraId="07DB8B6B">
      <w:pPr>
        <w:snapToGrid w:val="0"/>
        <w:spacing w:before="156" w:beforeLines="50" w:after="50" w:line="460" w:lineRule="exact"/>
        <w:rPr>
          <w:rFonts w:eastAsia="仿宋"/>
          <w:sz w:val="30"/>
          <w:szCs w:val="30"/>
        </w:rPr>
      </w:pPr>
      <w:r>
        <w:rPr>
          <w:rFonts w:hAnsi="仿宋" w:eastAsia="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p>
    <w:p w14:paraId="05601AB2">
      <w:pPr>
        <w:snapToGrid w:val="0"/>
        <w:spacing w:before="156" w:beforeLines="50" w:after="50" w:line="460" w:lineRule="exact"/>
        <w:rPr>
          <w:rFonts w:eastAsia="仿宋"/>
          <w:sz w:val="30"/>
          <w:szCs w:val="30"/>
        </w:rPr>
      </w:pPr>
    </w:p>
    <w:p w14:paraId="22466F64">
      <w:pPr>
        <w:snapToGrid w:val="0"/>
        <w:spacing w:before="156" w:beforeLines="50" w:after="50" w:line="460" w:lineRule="exact"/>
        <w:rPr>
          <w:rFonts w:eastAsia="仿宋"/>
          <w:sz w:val="30"/>
          <w:szCs w:val="30"/>
        </w:rPr>
      </w:pPr>
      <w:r>
        <w:rPr>
          <w:rFonts w:eastAsia="仿宋"/>
          <w:sz w:val="30"/>
          <w:szCs w:val="30"/>
        </w:rPr>
        <w:t xml:space="preserve">                                     </w:t>
      </w:r>
    </w:p>
    <w:p w14:paraId="58745391">
      <w:pPr>
        <w:snapToGrid w:val="0"/>
        <w:spacing w:before="156" w:beforeLines="50" w:after="50" w:line="460" w:lineRule="exact"/>
        <w:ind w:firstLine="6150" w:firstLineChars="2050"/>
        <w:rPr>
          <w:rFonts w:eastAsia="仿宋"/>
          <w:sz w:val="30"/>
          <w:szCs w:val="30"/>
        </w:rPr>
      </w:pPr>
    </w:p>
    <w:p w14:paraId="3C7A81C7">
      <w:pPr>
        <w:snapToGrid w:val="0"/>
        <w:spacing w:before="156" w:beforeLines="50" w:after="50" w:line="460" w:lineRule="exact"/>
        <w:rPr>
          <w:rFonts w:eastAsia="仿宋"/>
          <w:sz w:val="30"/>
          <w:szCs w:val="30"/>
          <w:u w:val="single"/>
        </w:rPr>
      </w:pPr>
      <w:r>
        <w:rPr>
          <w:rFonts w:hAnsi="仿宋" w:eastAsia="仿宋"/>
          <w:sz w:val="30"/>
          <w:szCs w:val="30"/>
        </w:rPr>
        <w:t>供应商全称（公章）：</w:t>
      </w:r>
      <w:r>
        <w:rPr>
          <w:rFonts w:eastAsia="仿宋"/>
          <w:sz w:val="30"/>
          <w:szCs w:val="30"/>
          <w:u w:val="single"/>
        </w:rPr>
        <w:t xml:space="preserve">           </w:t>
      </w:r>
      <w:r>
        <w:rPr>
          <w:rFonts w:eastAsia="仿宋"/>
          <w:sz w:val="30"/>
          <w:szCs w:val="30"/>
        </w:rPr>
        <w:t xml:space="preserve">         </w:t>
      </w:r>
      <w:r>
        <w:rPr>
          <w:rFonts w:hAnsi="仿宋" w:eastAsia="仿宋"/>
          <w:sz w:val="30"/>
          <w:szCs w:val="30"/>
        </w:rPr>
        <w:t>日</w:t>
      </w:r>
      <w:r>
        <w:rPr>
          <w:rFonts w:eastAsia="仿宋"/>
          <w:sz w:val="30"/>
          <w:szCs w:val="30"/>
        </w:rPr>
        <w:t xml:space="preserve">  </w:t>
      </w:r>
      <w:r>
        <w:rPr>
          <w:rFonts w:hAnsi="仿宋" w:eastAsia="仿宋"/>
          <w:sz w:val="30"/>
          <w:szCs w:val="30"/>
        </w:rPr>
        <w:t>期：</w:t>
      </w:r>
      <w:r>
        <w:rPr>
          <w:rFonts w:eastAsia="仿宋"/>
          <w:sz w:val="30"/>
          <w:szCs w:val="30"/>
          <w:u w:val="single"/>
        </w:rPr>
        <w:t xml:space="preserve">     </w:t>
      </w:r>
    </w:p>
    <w:p w14:paraId="0CE73784">
      <w:pPr>
        <w:pStyle w:val="35"/>
        <w:spacing w:line="360" w:lineRule="auto"/>
        <w:jc w:val="both"/>
        <w:rPr>
          <w:sz w:val="21"/>
          <w:szCs w:val="21"/>
        </w:rPr>
      </w:pPr>
    </w:p>
    <w:p w14:paraId="39780EEB">
      <w:pPr>
        <w:pStyle w:val="35"/>
        <w:spacing w:line="360" w:lineRule="auto"/>
        <w:jc w:val="both"/>
        <w:rPr>
          <w:sz w:val="21"/>
          <w:szCs w:val="21"/>
        </w:rPr>
      </w:pPr>
    </w:p>
    <w:p w14:paraId="55179E46">
      <w:pPr>
        <w:pStyle w:val="35"/>
        <w:spacing w:line="360" w:lineRule="auto"/>
        <w:jc w:val="both"/>
        <w:rPr>
          <w:sz w:val="21"/>
          <w:szCs w:val="21"/>
        </w:rPr>
      </w:pPr>
    </w:p>
    <w:p w14:paraId="4BB26E53">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4</w:t>
      </w:r>
      <w:r>
        <w:rPr>
          <w:rFonts w:hAnsi="仿宋" w:eastAsia="仿宋"/>
          <w:sz w:val="30"/>
          <w:szCs w:val="30"/>
        </w:rPr>
        <w:t>：</w:t>
      </w:r>
    </w:p>
    <w:p w14:paraId="06968B30">
      <w:pPr>
        <w:jc w:val="center"/>
        <w:rPr>
          <w:b/>
          <w:sz w:val="36"/>
          <w:szCs w:val="36"/>
        </w:rPr>
      </w:pPr>
      <w:r>
        <w:rPr>
          <w:b/>
          <w:sz w:val="36"/>
          <w:szCs w:val="36"/>
        </w:rPr>
        <w:t>技术响应表</w:t>
      </w:r>
    </w:p>
    <w:p w14:paraId="256BE43C">
      <w:pPr>
        <w:rPr>
          <w:sz w:val="32"/>
          <w:szCs w:val="32"/>
          <w:u w:val="single"/>
        </w:rPr>
      </w:pPr>
      <w:r>
        <w:rPr>
          <w:sz w:val="32"/>
          <w:szCs w:val="32"/>
        </w:rPr>
        <w:t>供应商全称（公章）：</w:t>
      </w:r>
      <w:r>
        <w:rPr>
          <w:sz w:val="32"/>
          <w:szCs w:val="32"/>
          <w:u w:val="single"/>
        </w:rPr>
        <w:t xml:space="preserve">                        </w:t>
      </w:r>
    </w:p>
    <w:tbl>
      <w:tblPr>
        <w:tblStyle w:val="17"/>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3430"/>
        <w:gridCol w:w="1956"/>
      </w:tblGrid>
      <w:tr w14:paraId="5F33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708C51B6">
            <w:pPr>
              <w:jc w:val="center"/>
              <w:rPr>
                <w:rFonts w:asciiTheme="minorEastAsia" w:hAnsiTheme="minorEastAsia" w:eastAsiaTheme="minorEastAsia"/>
                <w:b/>
                <w:sz w:val="28"/>
                <w:szCs w:val="28"/>
              </w:rPr>
            </w:pPr>
            <w:r>
              <w:rPr>
                <w:rFonts w:asciiTheme="minorEastAsia" w:hAnsiTheme="minorEastAsia" w:eastAsiaTheme="minorEastAsia"/>
                <w:b/>
                <w:sz w:val="28"/>
                <w:szCs w:val="28"/>
              </w:rPr>
              <w:t>采购文件要求</w:t>
            </w: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17312728">
            <w:pPr>
              <w:jc w:val="center"/>
              <w:rPr>
                <w:rFonts w:asciiTheme="minorEastAsia" w:hAnsiTheme="minorEastAsia" w:eastAsiaTheme="minorEastAsia"/>
                <w:b/>
                <w:sz w:val="28"/>
                <w:szCs w:val="28"/>
              </w:rPr>
            </w:pPr>
            <w:r>
              <w:rPr>
                <w:rFonts w:asciiTheme="minorEastAsia" w:hAnsiTheme="minorEastAsia" w:eastAsiaTheme="minorEastAsia"/>
                <w:b/>
                <w:sz w:val="28"/>
                <w:szCs w:val="28"/>
              </w:rPr>
              <w:t>响应情况</w:t>
            </w: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27BD35F3">
            <w:pPr>
              <w:jc w:val="center"/>
              <w:rPr>
                <w:rFonts w:asciiTheme="minorEastAsia" w:hAnsiTheme="minorEastAsia" w:eastAsiaTheme="minorEastAsia"/>
                <w:b/>
                <w:sz w:val="28"/>
                <w:szCs w:val="28"/>
              </w:rPr>
            </w:pPr>
            <w:r>
              <w:rPr>
                <w:rFonts w:asciiTheme="minorEastAsia" w:hAnsiTheme="minorEastAsia" w:eastAsiaTheme="minorEastAsia"/>
                <w:b/>
                <w:sz w:val="28"/>
                <w:szCs w:val="28"/>
              </w:rPr>
              <w:t>偏离情况</w:t>
            </w:r>
          </w:p>
        </w:tc>
      </w:tr>
      <w:tr w14:paraId="5F54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A524633">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57F64B90">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75CB8C12">
            <w:pPr>
              <w:jc w:val="center"/>
              <w:rPr>
                <w:rFonts w:asciiTheme="minorEastAsia" w:hAnsiTheme="minorEastAsia" w:eastAsiaTheme="minorEastAsia"/>
                <w:b/>
                <w:sz w:val="28"/>
                <w:szCs w:val="28"/>
              </w:rPr>
            </w:pPr>
          </w:p>
        </w:tc>
      </w:tr>
      <w:tr w14:paraId="5DB7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1E225308">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A283333">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DAA43E6">
            <w:pPr>
              <w:jc w:val="center"/>
              <w:rPr>
                <w:rFonts w:asciiTheme="minorEastAsia" w:hAnsiTheme="minorEastAsia" w:eastAsiaTheme="minorEastAsia"/>
                <w:b/>
                <w:sz w:val="28"/>
                <w:szCs w:val="28"/>
              </w:rPr>
            </w:pPr>
          </w:p>
        </w:tc>
      </w:tr>
      <w:tr w14:paraId="55A5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A57F5F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4AD5A328">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745D5085">
            <w:pPr>
              <w:jc w:val="center"/>
              <w:rPr>
                <w:rFonts w:asciiTheme="minorEastAsia" w:hAnsiTheme="minorEastAsia" w:eastAsiaTheme="minorEastAsia"/>
                <w:b/>
                <w:sz w:val="28"/>
                <w:szCs w:val="28"/>
              </w:rPr>
            </w:pPr>
          </w:p>
        </w:tc>
      </w:tr>
      <w:tr w14:paraId="065F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4C35BA95">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C213D92">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31C6ED29">
            <w:pPr>
              <w:jc w:val="center"/>
              <w:rPr>
                <w:rFonts w:asciiTheme="minorEastAsia" w:hAnsiTheme="minorEastAsia" w:eastAsiaTheme="minorEastAsia"/>
                <w:b/>
                <w:sz w:val="28"/>
                <w:szCs w:val="28"/>
              </w:rPr>
            </w:pPr>
          </w:p>
        </w:tc>
      </w:tr>
      <w:tr w14:paraId="579B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2592F07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35A927CF">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EC8D17D">
            <w:pPr>
              <w:jc w:val="center"/>
              <w:rPr>
                <w:rFonts w:asciiTheme="minorEastAsia" w:hAnsiTheme="minorEastAsia" w:eastAsiaTheme="minorEastAsia"/>
                <w:b/>
                <w:sz w:val="28"/>
                <w:szCs w:val="28"/>
              </w:rPr>
            </w:pPr>
          </w:p>
        </w:tc>
      </w:tr>
      <w:tr w14:paraId="50D0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55B18FD">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7801496">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456B7C14">
            <w:pPr>
              <w:jc w:val="center"/>
              <w:rPr>
                <w:rFonts w:asciiTheme="minorEastAsia" w:hAnsiTheme="minorEastAsia" w:eastAsiaTheme="minorEastAsia"/>
                <w:b/>
                <w:sz w:val="28"/>
                <w:szCs w:val="28"/>
              </w:rPr>
            </w:pPr>
          </w:p>
        </w:tc>
      </w:tr>
      <w:tr w14:paraId="6F0B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A75B710">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F23A365">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D18FBE5">
            <w:pPr>
              <w:jc w:val="center"/>
              <w:rPr>
                <w:rFonts w:asciiTheme="minorEastAsia" w:hAnsiTheme="minorEastAsia" w:eastAsiaTheme="minorEastAsia"/>
                <w:b/>
                <w:sz w:val="28"/>
                <w:szCs w:val="28"/>
              </w:rPr>
            </w:pPr>
          </w:p>
        </w:tc>
      </w:tr>
      <w:tr w14:paraId="6E43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4DF9D0A2">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183686B">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2709D88">
            <w:pPr>
              <w:jc w:val="center"/>
              <w:rPr>
                <w:rFonts w:asciiTheme="minorEastAsia" w:hAnsiTheme="minorEastAsia" w:eastAsiaTheme="minorEastAsia"/>
                <w:b/>
                <w:sz w:val="28"/>
                <w:szCs w:val="28"/>
              </w:rPr>
            </w:pPr>
          </w:p>
        </w:tc>
      </w:tr>
      <w:tr w14:paraId="0249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6F5DAFAE">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1A9CC98">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3A694B4">
            <w:pPr>
              <w:jc w:val="center"/>
              <w:rPr>
                <w:rFonts w:asciiTheme="minorEastAsia" w:hAnsiTheme="minorEastAsia" w:eastAsiaTheme="minorEastAsia"/>
                <w:b/>
                <w:sz w:val="28"/>
                <w:szCs w:val="28"/>
              </w:rPr>
            </w:pPr>
          </w:p>
        </w:tc>
      </w:tr>
      <w:tr w14:paraId="0A5E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39336F4D">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A25FA3D">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129DB020">
            <w:pPr>
              <w:jc w:val="center"/>
              <w:rPr>
                <w:rFonts w:asciiTheme="minorEastAsia" w:hAnsiTheme="minorEastAsia" w:eastAsiaTheme="minorEastAsia"/>
                <w:b/>
                <w:sz w:val="28"/>
                <w:szCs w:val="28"/>
              </w:rPr>
            </w:pPr>
          </w:p>
        </w:tc>
      </w:tr>
      <w:tr w14:paraId="7A0C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74D5B5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B102B92">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A801A58">
            <w:pPr>
              <w:jc w:val="center"/>
              <w:rPr>
                <w:rFonts w:asciiTheme="minorEastAsia" w:hAnsiTheme="minorEastAsia" w:eastAsiaTheme="minorEastAsia"/>
                <w:b/>
                <w:sz w:val="28"/>
                <w:szCs w:val="28"/>
              </w:rPr>
            </w:pPr>
          </w:p>
        </w:tc>
      </w:tr>
      <w:tr w14:paraId="5E64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1AC7D809">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3D044E39">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54126EE">
            <w:pPr>
              <w:jc w:val="center"/>
              <w:rPr>
                <w:rFonts w:asciiTheme="minorEastAsia" w:hAnsiTheme="minorEastAsia" w:eastAsiaTheme="minorEastAsia"/>
                <w:b/>
                <w:sz w:val="28"/>
                <w:szCs w:val="28"/>
              </w:rPr>
            </w:pPr>
          </w:p>
        </w:tc>
      </w:tr>
    </w:tbl>
    <w:p w14:paraId="36C1F95D">
      <w:pPr>
        <w:rPr>
          <w:sz w:val="32"/>
          <w:szCs w:val="32"/>
          <w:u w:val="single"/>
        </w:rPr>
      </w:pPr>
    </w:p>
    <w:p w14:paraId="06EA19F2">
      <w:pPr>
        <w:rPr>
          <w:sz w:val="32"/>
          <w:szCs w:val="32"/>
        </w:rPr>
      </w:pPr>
    </w:p>
    <w:p w14:paraId="31C4DE75">
      <w:pPr>
        <w:rPr>
          <w:sz w:val="32"/>
          <w:szCs w:val="32"/>
          <w:u w:val="single"/>
        </w:rPr>
      </w:pPr>
      <w:r>
        <w:rPr>
          <w:sz w:val="32"/>
          <w:szCs w:val="32"/>
        </w:rPr>
        <w:t>授权代表签名及手机：</w:t>
      </w:r>
      <w:r>
        <w:rPr>
          <w:sz w:val="32"/>
          <w:szCs w:val="32"/>
          <w:u w:val="single"/>
        </w:rPr>
        <w:t xml:space="preserve">                 </w:t>
      </w:r>
    </w:p>
    <w:p w14:paraId="3483224A">
      <w:pPr>
        <w:rPr>
          <w:sz w:val="32"/>
          <w:szCs w:val="32"/>
          <w:u w:val="single"/>
        </w:rPr>
      </w:pPr>
      <w:r>
        <w:rPr>
          <w:sz w:val="32"/>
          <w:szCs w:val="32"/>
        </w:rPr>
        <w:t>日期：</w:t>
      </w:r>
      <w:r>
        <w:rPr>
          <w:sz w:val="32"/>
          <w:szCs w:val="32"/>
          <w:u w:val="single"/>
        </w:rPr>
        <w:t xml:space="preserve">                   </w:t>
      </w:r>
    </w:p>
    <w:p w14:paraId="0DF334E3">
      <w:pPr>
        <w:pStyle w:val="35"/>
        <w:spacing w:line="360" w:lineRule="auto"/>
        <w:jc w:val="both"/>
        <w:rPr>
          <w:sz w:val="21"/>
          <w:szCs w:val="21"/>
        </w:rPr>
      </w:pPr>
    </w:p>
    <w:p w14:paraId="6AC076C4">
      <w:pPr>
        <w:pStyle w:val="35"/>
        <w:spacing w:line="360" w:lineRule="auto"/>
        <w:jc w:val="both"/>
        <w:rPr>
          <w:rFonts w:hAnsi="宋体"/>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int="eastAsia" w:hAnsi="宋体"/>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48955835">
      <w:pPr>
        <w:snapToGrid w:val="0"/>
        <w:spacing w:before="156" w:beforeLines="50" w:after="50" w:line="460" w:lineRule="exact"/>
        <w:rPr>
          <w:rFonts w:hAnsi="仿宋" w:eastAsia="仿宋"/>
          <w:sz w:val="30"/>
          <w:szCs w:val="30"/>
        </w:rPr>
      </w:pPr>
    </w:p>
    <w:p w14:paraId="65051E8B">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lang w:val="en-US" w:eastAsia="zh-CN"/>
        </w:rPr>
        <w:t>5</w:t>
      </w:r>
      <w:r>
        <w:rPr>
          <w:rFonts w:hAnsi="仿宋" w:eastAsia="仿宋"/>
          <w:sz w:val="30"/>
          <w:szCs w:val="30"/>
        </w:rPr>
        <w:t>：</w:t>
      </w:r>
    </w:p>
    <w:p w14:paraId="1071A6EC">
      <w:pPr>
        <w:jc w:val="center"/>
        <w:rPr>
          <w:b/>
          <w:sz w:val="36"/>
          <w:szCs w:val="36"/>
        </w:rPr>
      </w:pPr>
      <w:r>
        <w:rPr>
          <w:b/>
          <w:sz w:val="36"/>
          <w:szCs w:val="36"/>
        </w:rPr>
        <w:t>报价明细表</w:t>
      </w:r>
    </w:p>
    <w:p w14:paraId="731D58D7">
      <w:pPr>
        <w:rPr>
          <w:sz w:val="32"/>
          <w:szCs w:val="32"/>
          <w:u w:val="single"/>
        </w:rPr>
      </w:pPr>
      <w:r>
        <w:rPr>
          <w:sz w:val="32"/>
          <w:szCs w:val="32"/>
        </w:rPr>
        <w:t>供应商全称：</w:t>
      </w:r>
      <w:r>
        <w:rPr>
          <w:sz w:val="32"/>
          <w:szCs w:val="32"/>
          <w:u w:val="single"/>
        </w:rPr>
        <w:t xml:space="preserve">                        </w:t>
      </w:r>
    </w:p>
    <w:p w14:paraId="47E61748">
      <w:pPr>
        <w:rPr>
          <w:sz w:val="32"/>
          <w:szCs w:val="32"/>
          <w:u w:val="single"/>
        </w:rPr>
      </w:pPr>
      <w:r>
        <w:rPr>
          <w:sz w:val="32"/>
          <w:szCs w:val="32"/>
        </w:rPr>
        <w:t>项目编号：</w:t>
      </w:r>
      <w:r>
        <w:rPr>
          <w:sz w:val="32"/>
          <w:szCs w:val="32"/>
          <w:u w:val="single"/>
        </w:rPr>
        <w:t xml:space="preserve">                          </w:t>
      </w:r>
    </w:p>
    <w:tbl>
      <w:tblPr>
        <w:tblStyle w:val="17"/>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410"/>
        <w:gridCol w:w="2693"/>
        <w:gridCol w:w="1384"/>
        <w:gridCol w:w="1451"/>
      </w:tblGrid>
      <w:tr w14:paraId="2731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0A725787">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项目</w:t>
            </w:r>
            <w:r>
              <w:rPr>
                <w:rFonts w:asciiTheme="minorEastAsia" w:hAnsiTheme="minorEastAsia" w:eastAsiaTheme="minorEastAsia"/>
                <w:b/>
                <w:sz w:val="28"/>
                <w:szCs w:val="28"/>
              </w:rPr>
              <w:t>名称</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5C0E6706">
            <w:pPr>
              <w:jc w:val="center"/>
              <w:rPr>
                <w:rFonts w:asciiTheme="minorEastAsia" w:hAnsiTheme="minorEastAsia" w:eastAsiaTheme="minorEastAsia"/>
                <w:b/>
                <w:sz w:val="28"/>
                <w:szCs w:val="28"/>
              </w:rPr>
            </w:pPr>
            <w:r>
              <w:rPr>
                <w:rFonts w:asciiTheme="minorEastAsia" w:hAnsiTheme="minorEastAsia" w:eastAsiaTheme="minorEastAsia"/>
                <w:b/>
                <w:sz w:val="28"/>
                <w:szCs w:val="28"/>
              </w:rPr>
              <w:t>数量</w:t>
            </w:r>
            <w:r>
              <w:rPr>
                <w:rFonts w:hint="eastAsia" w:asciiTheme="minorEastAsia" w:hAnsiTheme="minorEastAsia" w:eastAsiaTheme="minorEastAsia"/>
                <w:b/>
                <w:sz w:val="28"/>
                <w:szCs w:val="28"/>
              </w:rPr>
              <w:t>及单位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479A35D4">
            <w:pPr>
              <w:jc w:val="center"/>
              <w:rPr>
                <w:rFonts w:asciiTheme="minorEastAsia" w:hAnsiTheme="minorEastAsia" w:eastAsiaTheme="minorEastAsia"/>
                <w:b/>
                <w:sz w:val="28"/>
                <w:szCs w:val="28"/>
              </w:rPr>
            </w:pPr>
            <w:r>
              <w:rPr>
                <w:rFonts w:asciiTheme="minorEastAsia" w:hAnsiTheme="minorEastAsia" w:eastAsiaTheme="minorEastAsia"/>
                <w:b/>
                <w:sz w:val="28"/>
                <w:szCs w:val="28"/>
              </w:rPr>
              <w:t>单价（元）</w:t>
            </w: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1BE75D17">
            <w:pPr>
              <w:jc w:val="center"/>
              <w:rPr>
                <w:rFonts w:asciiTheme="minorEastAsia" w:hAnsiTheme="minorEastAsia" w:eastAsiaTheme="minorEastAsia"/>
                <w:b/>
                <w:sz w:val="28"/>
                <w:szCs w:val="28"/>
              </w:rPr>
            </w:pPr>
            <w:r>
              <w:rPr>
                <w:rFonts w:asciiTheme="minorEastAsia" w:hAnsiTheme="minorEastAsia" w:eastAsiaTheme="minorEastAsia"/>
                <w:b/>
                <w:sz w:val="28"/>
                <w:szCs w:val="28"/>
              </w:rPr>
              <w:t>总价（元）</w:t>
            </w:r>
          </w:p>
        </w:tc>
      </w:tr>
      <w:tr w14:paraId="2DBC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7F92E27E">
            <w:pPr>
              <w:rPr>
                <w:rFonts w:asciiTheme="minorEastAsia" w:hAnsiTheme="minorEastAsia" w:eastAsiaTheme="minorEastAsia"/>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028F61F6">
            <w:pPr>
              <w:rPr>
                <w:rFonts w:asciiTheme="minorEastAsia" w:hAnsiTheme="minorEastAsia" w:eastAsiaTheme="minorEastAsia"/>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6983F147">
            <w:pPr>
              <w:rPr>
                <w:rFonts w:asciiTheme="minorEastAsia" w:hAnsiTheme="minorEastAsia" w:eastAsiaTheme="minorEastAsia"/>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2839C5A4">
            <w:pPr>
              <w:rPr>
                <w:rFonts w:asciiTheme="minorEastAsia" w:hAnsiTheme="minorEastAsia" w:eastAsiaTheme="minorEastAsia"/>
                <w:sz w:val="32"/>
                <w:szCs w:val="32"/>
              </w:rPr>
            </w:pPr>
          </w:p>
        </w:tc>
      </w:tr>
      <w:tr w14:paraId="7C24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459DB4B6">
            <w:pPr>
              <w:rPr>
                <w:rFonts w:asciiTheme="minorEastAsia" w:hAnsiTheme="minorEastAsia" w:eastAsiaTheme="minorEastAsia"/>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41881185">
            <w:pPr>
              <w:rPr>
                <w:rFonts w:asciiTheme="minorEastAsia" w:hAnsiTheme="minorEastAsia" w:eastAsiaTheme="minorEastAsia"/>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4810DA78">
            <w:pPr>
              <w:rPr>
                <w:rFonts w:asciiTheme="minorEastAsia" w:hAnsiTheme="minorEastAsia" w:eastAsiaTheme="minorEastAsia"/>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38DA47F0">
            <w:pPr>
              <w:rPr>
                <w:rFonts w:asciiTheme="minorEastAsia" w:hAnsiTheme="minorEastAsia" w:eastAsiaTheme="minorEastAsia"/>
                <w:sz w:val="32"/>
                <w:szCs w:val="32"/>
              </w:rPr>
            </w:pPr>
          </w:p>
        </w:tc>
      </w:tr>
      <w:tr w14:paraId="558A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5"/>
            <w:tcBorders>
              <w:top w:val="single" w:color="000000" w:sz="4" w:space="0"/>
              <w:left w:val="single" w:color="000000" w:sz="4" w:space="0"/>
              <w:bottom w:val="single" w:color="000000" w:sz="4" w:space="0"/>
              <w:right w:val="single" w:color="000000" w:sz="4" w:space="0"/>
            </w:tcBorders>
            <w:shd w:val="clear" w:color="auto" w:fill="auto"/>
          </w:tcPr>
          <w:p w14:paraId="4EB0B82F">
            <w:pPr>
              <w:rPr>
                <w:rFonts w:asciiTheme="minorEastAsia" w:hAnsiTheme="minorEastAsia" w:eastAsiaTheme="minorEastAsia"/>
                <w:sz w:val="28"/>
                <w:szCs w:val="28"/>
                <w:u w:val="single"/>
              </w:rPr>
            </w:pPr>
            <w:r>
              <w:rPr>
                <w:rFonts w:asciiTheme="minorEastAsia" w:hAnsiTheme="minorEastAsia" w:eastAsiaTheme="minorEastAsia"/>
                <w:sz w:val="28"/>
                <w:szCs w:val="28"/>
              </w:rPr>
              <w:t>合计金额大写：</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小写：￥</w:t>
            </w:r>
            <w:r>
              <w:rPr>
                <w:rFonts w:asciiTheme="minorEastAsia" w:hAnsiTheme="minorEastAsia" w:eastAsiaTheme="minorEastAsia"/>
                <w:sz w:val="28"/>
                <w:szCs w:val="28"/>
                <w:u w:val="single"/>
              </w:rPr>
              <w:t xml:space="preserve">              </w:t>
            </w:r>
          </w:p>
        </w:tc>
      </w:tr>
      <w:tr w14:paraId="0132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shd w:val="clear" w:color="auto" w:fill="auto"/>
          </w:tcPr>
          <w:p w14:paraId="2A9FE70A">
            <w:pPr>
              <w:jc w:val="center"/>
              <w:rPr>
                <w:rFonts w:asciiTheme="minorEastAsia" w:hAnsiTheme="minorEastAsia" w:eastAsiaTheme="minorEastAsia"/>
                <w:sz w:val="28"/>
                <w:szCs w:val="28"/>
              </w:rPr>
            </w:pPr>
          </w:p>
          <w:p w14:paraId="46DEDB12">
            <w:pPr>
              <w:jc w:val="center"/>
              <w:rPr>
                <w:rFonts w:asciiTheme="minorEastAsia" w:hAnsiTheme="minorEastAsia" w:eastAsiaTheme="minorEastAsia"/>
                <w:sz w:val="28"/>
                <w:szCs w:val="28"/>
              </w:rPr>
            </w:pPr>
          </w:p>
          <w:p w14:paraId="6DCF90BD">
            <w:pPr>
              <w:jc w:val="center"/>
              <w:rPr>
                <w:rFonts w:asciiTheme="minorEastAsia" w:hAnsiTheme="minorEastAsia" w:eastAsiaTheme="minorEastAsia"/>
                <w:sz w:val="28"/>
                <w:szCs w:val="28"/>
              </w:rPr>
            </w:pPr>
          </w:p>
          <w:p w14:paraId="6D212482">
            <w:pPr>
              <w:jc w:val="center"/>
              <w:rPr>
                <w:rFonts w:asciiTheme="minorEastAsia" w:hAnsiTheme="minorEastAsia" w:eastAsiaTheme="minorEastAsia"/>
                <w:sz w:val="28"/>
                <w:szCs w:val="28"/>
              </w:rPr>
            </w:pPr>
            <w:r>
              <w:rPr>
                <w:rFonts w:asciiTheme="minorEastAsia" w:hAnsiTheme="minorEastAsia" w:eastAsiaTheme="minorEastAsia"/>
                <w:sz w:val="28"/>
                <w:szCs w:val="28"/>
              </w:rPr>
              <w:t>备</w:t>
            </w:r>
          </w:p>
          <w:p w14:paraId="40AB8319">
            <w:pPr>
              <w:jc w:val="center"/>
              <w:rPr>
                <w:rFonts w:asciiTheme="minorEastAsia" w:hAnsiTheme="minorEastAsia" w:eastAsiaTheme="minorEastAsia"/>
                <w:sz w:val="28"/>
                <w:szCs w:val="28"/>
              </w:rPr>
            </w:pPr>
          </w:p>
          <w:p w14:paraId="19584E25">
            <w:pPr>
              <w:jc w:val="center"/>
              <w:rPr>
                <w:rFonts w:asciiTheme="minorEastAsia" w:hAnsiTheme="minorEastAsia" w:eastAsiaTheme="minorEastAsia"/>
                <w:sz w:val="28"/>
                <w:szCs w:val="28"/>
              </w:rPr>
            </w:pPr>
            <w:r>
              <w:rPr>
                <w:rFonts w:asciiTheme="minorEastAsia" w:hAnsiTheme="minorEastAsia" w:eastAsiaTheme="minorEastAsia"/>
                <w:sz w:val="28"/>
                <w:szCs w:val="28"/>
              </w:rPr>
              <w:t>注</w:t>
            </w:r>
          </w:p>
          <w:p w14:paraId="6E76CD34">
            <w:pPr>
              <w:jc w:val="center"/>
              <w:rPr>
                <w:rFonts w:asciiTheme="minorEastAsia" w:hAnsiTheme="minorEastAsia" w:eastAsiaTheme="minorEastAsia"/>
                <w:sz w:val="28"/>
                <w:szCs w:val="28"/>
              </w:rPr>
            </w:pPr>
          </w:p>
          <w:p w14:paraId="24E6D375">
            <w:pPr>
              <w:jc w:val="center"/>
              <w:rPr>
                <w:rFonts w:asciiTheme="minorEastAsia" w:hAnsiTheme="minorEastAsia" w:eastAsiaTheme="minorEastAsia"/>
                <w:sz w:val="28"/>
                <w:szCs w:val="28"/>
              </w:rPr>
            </w:pPr>
          </w:p>
          <w:p w14:paraId="5D25543A">
            <w:pPr>
              <w:jc w:val="center"/>
              <w:rPr>
                <w:rFonts w:asciiTheme="minorEastAsia" w:hAnsiTheme="minorEastAsia" w:eastAsiaTheme="minorEastAsia"/>
                <w:sz w:val="28"/>
                <w:szCs w:val="28"/>
              </w:rPr>
            </w:pPr>
          </w:p>
        </w:tc>
        <w:tc>
          <w:tcPr>
            <w:tcW w:w="7938" w:type="dxa"/>
            <w:gridSpan w:val="4"/>
            <w:tcBorders>
              <w:top w:val="single" w:color="000000" w:sz="4" w:space="0"/>
              <w:left w:val="single" w:color="000000" w:sz="4" w:space="0"/>
              <w:bottom w:val="single" w:color="000000" w:sz="4" w:space="0"/>
              <w:right w:val="single" w:color="000000" w:sz="4" w:space="0"/>
            </w:tcBorders>
            <w:shd w:val="clear" w:color="auto" w:fill="auto"/>
          </w:tcPr>
          <w:p w14:paraId="183263BB">
            <w:pPr>
              <w:rPr>
                <w:rFonts w:asciiTheme="minorEastAsia" w:hAnsiTheme="minorEastAsia" w:eastAsiaTheme="minorEastAsia"/>
                <w:sz w:val="28"/>
                <w:szCs w:val="28"/>
              </w:rPr>
            </w:pPr>
            <w:r>
              <w:rPr>
                <w:rFonts w:asciiTheme="minorEastAsia" w:hAnsiTheme="minorEastAsia" w:eastAsiaTheme="minorEastAsia"/>
                <w:sz w:val="28"/>
                <w:szCs w:val="28"/>
              </w:rPr>
              <w:t>1、此表应按项目的明细情况列项填表，在填写时，如上表不适合本项目的实际情况，可在确保响应明细内容完整的情况下，根据上表格式自行划表填写。</w:t>
            </w:r>
          </w:p>
          <w:p w14:paraId="36861859">
            <w:pPr>
              <w:rPr>
                <w:rFonts w:asciiTheme="minorEastAsia" w:hAnsiTheme="minorEastAsia" w:eastAsiaTheme="minorEastAsia"/>
                <w:sz w:val="28"/>
                <w:szCs w:val="28"/>
              </w:rPr>
            </w:pPr>
            <w:r>
              <w:rPr>
                <w:rFonts w:asciiTheme="minorEastAsia" w:hAnsiTheme="minorEastAsia" w:eastAsiaTheme="minorEastAsia"/>
                <w:sz w:val="28"/>
                <w:szCs w:val="28"/>
              </w:rPr>
              <w:t>2、报价要求：项目费用包括项目实施所需的工程费、工时费、服务费、运输费、安装费调试费、税费及其他一切费用。</w:t>
            </w:r>
          </w:p>
          <w:p w14:paraId="4EEE5750">
            <w:pPr>
              <w:rPr>
                <w:rFonts w:asciiTheme="minorEastAsia" w:hAnsiTheme="minorEastAsia" w:eastAsiaTheme="minorEastAsia"/>
                <w:sz w:val="28"/>
                <w:szCs w:val="28"/>
              </w:rPr>
            </w:pPr>
            <w:r>
              <w:rPr>
                <w:rFonts w:asciiTheme="minorEastAsia" w:hAnsiTheme="minorEastAsia" w:eastAsiaTheme="minorEastAsia"/>
                <w:sz w:val="28"/>
                <w:szCs w:val="28"/>
              </w:rPr>
              <w:t>3、报价中不允许出现报价优惠等字样，合计总价应与明细报价汇总相等。</w:t>
            </w:r>
          </w:p>
          <w:p w14:paraId="3ECC709F">
            <w:pPr>
              <w:rPr>
                <w:rFonts w:asciiTheme="minorEastAsia" w:hAnsiTheme="minorEastAsia" w:eastAsiaTheme="minorEastAsia"/>
                <w:sz w:val="28"/>
                <w:szCs w:val="28"/>
              </w:rPr>
            </w:pPr>
          </w:p>
        </w:tc>
      </w:tr>
    </w:tbl>
    <w:p w14:paraId="124B89E5">
      <w:pPr>
        <w:rPr>
          <w:sz w:val="32"/>
          <w:szCs w:val="32"/>
        </w:rPr>
      </w:pPr>
    </w:p>
    <w:p w14:paraId="4604C991">
      <w:pPr>
        <w:rPr>
          <w:sz w:val="32"/>
          <w:szCs w:val="32"/>
          <w:u w:val="single"/>
        </w:rPr>
      </w:pPr>
      <w:r>
        <w:rPr>
          <w:sz w:val="32"/>
          <w:szCs w:val="32"/>
        </w:rPr>
        <w:t>授权代表签名：</w:t>
      </w:r>
      <w:r>
        <w:rPr>
          <w:sz w:val="32"/>
          <w:szCs w:val="32"/>
          <w:u w:val="single"/>
        </w:rPr>
        <w:t xml:space="preserve">                 </w:t>
      </w:r>
    </w:p>
    <w:p w14:paraId="40B59BFD">
      <w:pPr>
        <w:rPr>
          <w:sz w:val="32"/>
          <w:szCs w:val="32"/>
          <w:u w:val="single"/>
        </w:rPr>
      </w:pPr>
      <w:r>
        <w:rPr>
          <w:sz w:val="32"/>
          <w:szCs w:val="32"/>
        </w:rPr>
        <w:t>日期：</w:t>
      </w:r>
      <w:r>
        <w:rPr>
          <w:sz w:val="32"/>
          <w:szCs w:val="32"/>
          <w:u w:val="single"/>
        </w:rPr>
        <w:t xml:space="preserve">                   </w:t>
      </w:r>
    </w:p>
    <w:p w14:paraId="122E0A5C">
      <w:pPr>
        <w:rPr>
          <w:szCs w:val="22"/>
        </w:rPr>
      </w:pPr>
    </w:p>
    <w:p w14:paraId="0B502FE9">
      <w:pPr>
        <w:rPr>
          <w:szCs w:val="22"/>
        </w:rPr>
      </w:pPr>
    </w:p>
    <w:p w14:paraId="1E4AB1DF">
      <w:pPr>
        <w:rPr>
          <w:szCs w:val="22"/>
        </w:rPr>
      </w:pPr>
    </w:p>
    <w:p w14:paraId="153BF061">
      <w:pPr>
        <w:pStyle w:val="15"/>
      </w:pPr>
      <w:bookmarkStart w:id="12" w:name="_Toc186548466"/>
      <w:r>
        <w:rPr>
          <w:rFonts w:hint="eastAsia"/>
        </w:rPr>
        <w:t>第四章</w:t>
      </w:r>
      <w:r>
        <w:rPr>
          <w:rFonts w:hint="eastAsia"/>
        </w:rPr>
        <w:tab/>
      </w:r>
      <w:r>
        <w:rPr>
          <w:rFonts w:hint="eastAsia"/>
        </w:rPr>
        <w:t>合同主要条款</w:t>
      </w:r>
      <w:bookmarkEnd w:id="12"/>
    </w:p>
    <w:p w14:paraId="108B0266">
      <w:pPr>
        <w:jc w:val="center"/>
        <w:rPr>
          <w:rFonts w:ascii="楷体_GB2312" w:eastAsia="楷体_GB2312"/>
          <w:b/>
          <w:bCs/>
          <w:sz w:val="28"/>
          <w:szCs w:val="28"/>
        </w:rPr>
      </w:pPr>
      <w:r>
        <w:rPr>
          <w:rFonts w:hint="eastAsia" w:ascii="楷体_GB2312" w:eastAsia="楷体_GB2312"/>
          <w:b/>
          <w:bCs/>
          <w:sz w:val="28"/>
          <w:szCs w:val="28"/>
          <w:lang w:val="en-US" w:eastAsia="zh-CN"/>
        </w:rPr>
        <w:t>信息项目</w:t>
      </w:r>
      <w:r>
        <w:rPr>
          <w:rFonts w:hint="eastAsia" w:ascii="楷体_GB2312" w:eastAsia="楷体_GB2312"/>
          <w:b/>
          <w:bCs/>
          <w:sz w:val="28"/>
          <w:szCs w:val="28"/>
        </w:rPr>
        <w:t>采购合同</w:t>
      </w:r>
    </w:p>
    <w:p w14:paraId="3FE7C4C4">
      <w:pPr>
        <w:jc w:val="center"/>
        <w:rPr>
          <w:b/>
          <w:bCs/>
          <w:szCs w:val="21"/>
        </w:rPr>
      </w:pPr>
    </w:p>
    <w:p w14:paraId="18C210E1">
      <w:pPr>
        <w:ind w:left="-540" w:leftChars="-257"/>
        <w:rPr>
          <w:rFonts w:hint="eastAsia" w:ascii="新宋体" w:hAnsi="新宋体" w:eastAsia="新宋体"/>
          <w:szCs w:val="21"/>
          <w:u w:val="single"/>
          <w:lang w:val="en-US" w:eastAsia="zh-CN"/>
        </w:rPr>
      </w:pPr>
      <w:r>
        <w:rPr>
          <w:rFonts w:hint="eastAsia" w:ascii="新宋体" w:hAnsi="新宋体" w:eastAsia="新宋体"/>
          <w:szCs w:val="21"/>
        </w:rPr>
        <w:t>合同编号：</w:t>
      </w:r>
    </w:p>
    <w:p w14:paraId="39747882">
      <w:pPr>
        <w:ind w:left="-540" w:leftChars="-257"/>
        <w:rPr>
          <w:rFonts w:ascii="新宋体" w:hAnsi="新宋体" w:eastAsia="新宋体"/>
          <w:szCs w:val="21"/>
        </w:rPr>
      </w:pPr>
      <w:r>
        <w:rPr>
          <w:rFonts w:hint="eastAsia" w:ascii="新宋体" w:hAnsi="新宋体" w:eastAsia="新宋体"/>
          <w:szCs w:val="21"/>
        </w:rPr>
        <w:t>甲方（采购人）：</w:t>
      </w:r>
      <w:r>
        <w:rPr>
          <w:rFonts w:hint="eastAsia" w:ascii="新宋体" w:hAnsi="新宋体" w:eastAsia="新宋体"/>
          <w:szCs w:val="21"/>
          <w:u w:val="single"/>
        </w:rPr>
        <w:t xml:space="preserve">    浙江大学医学院附属妇产科医院  </w:t>
      </w:r>
    </w:p>
    <w:p w14:paraId="443FDCE2">
      <w:pPr>
        <w:ind w:left="-540" w:leftChars="-257" w:right="-512" w:rightChars="-244"/>
        <w:rPr>
          <w:rFonts w:ascii="新宋体" w:hAnsi="新宋体" w:eastAsia="新宋体"/>
          <w:szCs w:val="21"/>
        </w:rPr>
      </w:pPr>
      <w:r>
        <w:rPr>
          <w:rFonts w:hint="eastAsia" w:ascii="新宋体" w:hAnsi="新宋体" w:eastAsia="新宋体"/>
          <w:szCs w:val="21"/>
        </w:rPr>
        <w:t>乙方（供应商）：</w:t>
      </w:r>
      <w:r>
        <w:rPr>
          <w:rFonts w:hint="eastAsia" w:ascii="新宋体" w:hAnsi="新宋体" w:eastAsia="新宋体"/>
          <w:szCs w:val="21"/>
          <w:u w:val="single"/>
        </w:rPr>
        <w:t xml:space="preserve">            </w:t>
      </w:r>
      <w:r>
        <w:rPr>
          <w:rFonts w:hint="eastAsia" w:ascii="新宋体" w:hAnsi="新宋体" w:eastAsia="新宋体"/>
          <w:b/>
          <w:bCs/>
          <w:szCs w:val="21"/>
          <w:u w:val="single"/>
        </w:rPr>
        <w:t xml:space="preserve">  </w:t>
      </w:r>
      <w:r>
        <w:rPr>
          <w:rFonts w:hint="eastAsia" w:ascii="新宋体" w:hAnsi="新宋体" w:eastAsia="新宋体"/>
          <w:b/>
          <w:bCs/>
          <w:szCs w:val="21"/>
          <w:u w:val="single"/>
          <w:lang w:val="en-US" w:eastAsia="zh-CN"/>
        </w:rPr>
        <w:t xml:space="preserve">                </w:t>
      </w:r>
      <w:r>
        <w:rPr>
          <w:rFonts w:hint="eastAsia" w:ascii="新宋体" w:hAnsi="新宋体" w:eastAsia="新宋体"/>
          <w:b/>
          <w:bCs/>
          <w:szCs w:val="21"/>
          <w:u w:val="single"/>
        </w:rPr>
        <w:t xml:space="preserve">    </w:t>
      </w:r>
      <w:r>
        <w:rPr>
          <w:rFonts w:hint="eastAsia" w:ascii="新宋体" w:hAnsi="新宋体" w:eastAsia="新宋体"/>
          <w:b/>
          <w:bCs/>
          <w:szCs w:val="21"/>
        </w:rPr>
        <w:t xml:space="preserve">                            </w:t>
      </w:r>
    </w:p>
    <w:p w14:paraId="610992C8">
      <w:pPr>
        <w:ind w:left="-540" w:leftChars="-257" w:right="-512" w:rightChars="-244" w:firstLine="420" w:firstLineChars="200"/>
        <w:rPr>
          <w:rFonts w:ascii="新宋体" w:hAnsi="新宋体" w:eastAsia="新宋体"/>
          <w:szCs w:val="21"/>
        </w:rPr>
      </w:pPr>
    </w:p>
    <w:p w14:paraId="4750E3D7">
      <w:pPr>
        <w:ind w:left="-540" w:leftChars="-257" w:right="-512" w:rightChars="-244" w:firstLine="420" w:firstLineChars="200"/>
        <w:rPr>
          <w:rFonts w:hint="eastAsia" w:ascii="新宋体" w:hAnsi="新宋体" w:eastAsia="新宋体"/>
          <w:szCs w:val="21"/>
        </w:rPr>
      </w:pPr>
      <w:r>
        <w:rPr>
          <w:rFonts w:hint="eastAsia" w:ascii="新宋体" w:hAnsi="新宋体" w:eastAsia="新宋体"/>
          <w:szCs w:val="21"/>
        </w:rPr>
        <w:t>根据《中华人民共和国民法典》等有关规定，经双方友好协商，签订本合同，其中</w:t>
      </w:r>
      <w:r>
        <w:rPr>
          <w:rFonts w:hint="eastAsia" w:ascii="新宋体" w:hAnsi="新宋体" w:eastAsia="新宋体"/>
          <w:szCs w:val="21"/>
          <w:lang w:val="en-US" w:eastAsia="zh-CN"/>
        </w:rPr>
        <w:t>产品</w:t>
      </w:r>
      <w:r>
        <w:rPr>
          <w:rFonts w:hint="eastAsia" w:ascii="新宋体" w:hAnsi="新宋体" w:eastAsia="新宋体"/>
          <w:szCs w:val="21"/>
        </w:rPr>
        <w:t>的配置清单作为本合同组成部分，具有相同的法律效应。</w:t>
      </w:r>
    </w:p>
    <w:p w14:paraId="48D5E92E">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ab/>
      </w:r>
      <w:r>
        <w:rPr>
          <w:rFonts w:hint="eastAsia" w:ascii="新宋体" w:hAnsi="新宋体" w:eastAsia="新宋体"/>
          <w:szCs w:val="21"/>
          <w:lang w:val="zh-CN"/>
        </w:rPr>
        <w:t>一、采购内容及合同价格</w:t>
      </w:r>
    </w:p>
    <w:p w14:paraId="1C4825A4">
      <w:pPr>
        <w:ind w:left="-540" w:leftChars="-257" w:right="-512" w:rightChars="-244" w:firstLine="420" w:firstLineChars="200"/>
        <w:rPr>
          <w:rFonts w:hint="eastAsia" w:ascii="新宋体" w:hAnsi="新宋体" w:eastAsia="新宋体"/>
          <w:szCs w:val="21"/>
        </w:rPr>
      </w:pPr>
    </w:p>
    <w:tbl>
      <w:tblPr>
        <w:tblStyle w:val="17"/>
        <w:tblW w:w="8848" w:type="dxa"/>
        <w:jc w:val="center"/>
        <w:tblLayout w:type="autofit"/>
        <w:tblCellMar>
          <w:top w:w="0" w:type="dxa"/>
          <w:left w:w="108" w:type="dxa"/>
          <w:bottom w:w="0" w:type="dxa"/>
          <w:right w:w="108" w:type="dxa"/>
        </w:tblCellMar>
      </w:tblPr>
      <w:tblGrid>
        <w:gridCol w:w="3559"/>
        <w:gridCol w:w="1547"/>
        <w:gridCol w:w="709"/>
        <w:gridCol w:w="1559"/>
        <w:gridCol w:w="1474"/>
      </w:tblGrid>
      <w:tr w14:paraId="30FB4FE8">
        <w:tblPrEx>
          <w:tblCellMar>
            <w:top w:w="0" w:type="dxa"/>
            <w:left w:w="108" w:type="dxa"/>
            <w:bottom w:w="0" w:type="dxa"/>
            <w:right w:w="108" w:type="dxa"/>
          </w:tblCellMar>
        </w:tblPrEx>
        <w:trPr>
          <w:trHeight w:val="300" w:hRule="atLeast"/>
          <w:jc w:val="center"/>
        </w:trPr>
        <w:tc>
          <w:tcPr>
            <w:tcW w:w="3559" w:type="dxa"/>
            <w:tcBorders>
              <w:top w:val="single" w:color="auto" w:sz="8" w:space="0"/>
              <w:left w:val="single" w:color="auto" w:sz="8" w:space="0"/>
              <w:bottom w:val="single" w:color="auto" w:sz="8" w:space="0"/>
              <w:right w:val="single" w:color="auto" w:sz="8" w:space="0"/>
            </w:tcBorders>
            <w:shd w:val="clear" w:color="auto" w:fill="auto"/>
            <w:vAlign w:val="center"/>
          </w:tcPr>
          <w:p w14:paraId="50745F7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服务项目</w:t>
            </w:r>
          </w:p>
        </w:tc>
        <w:tc>
          <w:tcPr>
            <w:tcW w:w="1547" w:type="dxa"/>
            <w:tcBorders>
              <w:top w:val="single" w:color="auto" w:sz="8" w:space="0"/>
              <w:left w:val="nil"/>
              <w:bottom w:val="single" w:color="auto" w:sz="8" w:space="0"/>
              <w:right w:val="single" w:color="auto" w:sz="8" w:space="0"/>
            </w:tcBorders>
            <w:shd w:val="clear" w:color="auto" w:fill="auto"/>
            <w:vAlign w:val="center"/>
          </w:tcPr>
          <w:p w14:paraId="1B7F990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要求说明</w:t>
            </w:r>
          </w:p>
        </w:tc>
        <w:tc>
          <w:tcPr>
            <w:tcW w:w="709" w:type="dxa"/>
            <w:tcBorders>
              <w:top w:val="single" w:color="auto" w:sz="8" w:space="0"/>
              <w:left w:val="nil"/>
              <w:bottom w:val="single" w:color="auto" w:sz="8" w:space="0"/>
              <w:right w:val="single" w:color="auto" w:sz="8" w:space="0"/>
            </w:tcBorders>
            <w:shd w:val="clear" w:color="auto" w:fill="auto"/>
            <w:vAlign w:val="center"/>
          </w:tcPr>
          <w:p w14:paraId="091E4A6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1559" w:type="dxa"/>
            <w:tcBorders>
              <w:top w:val="single" w:color="auto" w:sz="8" w:space="0"/>
              <w:left w:val="nil"/>
              <w:bottom w:val="single" w:color="auto" w:sz="8" w:space="0"/>
              <w:right w:val="single" w:color="auto" w:sz="8" w:space="0"/>
            </w:tcBorders>
            <w:shd w:val="clear" w:color="auto" w:fill="auto"/>
            <w:vAlign w:val="center"/>
          </w:tcPr>
          <w:p w14:paraId="6A1844D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单价（元）</w:t>
            </w:r>
          </w:p>
        </w:tc>
        <w:tc>
          <w:tcPr>
            <w:tcW w:w="1474" w:type="dxa"/>
            <w:tcBorders>
              <w:top w:val="single" w:color="auto" w:sz="8" w:space="0"/>
              <w:left w:val="nil"/>
              <w:bottom w:val="single" w:color="auto" w:sz="8" w:space="0"/>
              <w:right w:val="single" w:color="auto" w:sz="8" w:space="0"/>
            </w:tcBorders>
            <w:shd w:val="clear" w:color="auto" w:fill="auto"/>
            <w:vAlign w:val="center"/>
          </w:tcPr>
          <w:p w14:paraId="4016425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金额（元）</w:t>
            </w:r>
          </w:p>
        </w:tc>
      </w:tr>
      <w:tr w14:paraId="36BACE80">
        <w:tblPrEx>
          <w:tblCellMar>
            <w:top w:w="0" w:type="dxa"/>
            <w:left w:w="108" w:type="dxa"/>
            <w:bottom w:w="0" w:type="dxa"/>
            <w:right w:w="108" w:type="dxa"/>
          </w:tblCellMar>
        </w:tblPrEx>
        <w:trPr>
          <w:trHeight w:val="645" w:hRule="atLeast"/>
          <w:jc w:val="center"/>
        </w:trPr>
        <w:tc>
          <w:tcPr>
            <w:tcW w:w="3559" w:type="dxa"/>
            <w:tcBorders>
              <w:top w:val="nil"/>
              <w:left w:val="single" w:color="auto" w:sz="8" w:space="0"/>
              <w:bottom w:val="single" w:color="auto" w:sz="8" w:space="0"/>
              <w:right w:val="single" w:color="auto" w:sz="8" w:space="0"/>
            </w:tcBorders>
            <w:shd w:val="clear" w:color="auto" w:fill="auto"/>
            <w:vAlign w:val="center"/>
          </w:tcPr>
          <w:p w14:paraId="3435446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XXXXXXXXXX（项目名称，如有细项，以附录形式列在最后）</w:t>
            </w:r>
          </w:p>
        </w:tc>
        <w:tc>
          <w:tcPr>
            <w:tcW w:w="1547" w:type="dxa"/>
            <w:tcBorders>
              <w:top w:val="nil"/>
              <w:left w:val="nil"/>
              <w:bottom w:val="single" w:color="auto" w:sz="8" w:space="0"/>
              <w:right w:val="single" w:color="auto" w:sz="8" w:space="0"/>
            </w:tcBorders>
            <w:shd w:val="clear" w:color="auto" w:fill="auto"/>
            <w:vAlign w:val="center"/>
          </w:tcPr>
          <w:p w14:paraId="7A8D39EA">
            <w:pPr>
              <w:widowControl/>
              <w:jc w:val="left"/>
              <w:rPr>
                <w:rFonts w:hint="eastAsia" w:ascii="宋体" w:hAnsi="宋体" w:eastAsia="宋体" w:cs="宋体"/>
                <w:kern w:val="0"/>
                <w:sz w:val="24"/>
                <w:szCs w:val="24"/>
              </w:rPr>
            </w:pPr>
          </w:p>
        </w:tc>
        <w:tc>
          <w:tcPr>
            <w:tcW w:w="709" w:type="dxa"/>
            <w:tcBorders>
              <w:top w:val="nil"/>
              <w:left w:val="nil"/>
              <w:bottom w:val="single" w:color="auto" w:sz="8" w:space="0"/>
              <w:right w:val="single" w:color="auto" w:sz="8" w:space="0"/>
            </w:tcBorders>
            <w:shd w:val="clear" w:color="auto" w:fill="auto"/>
            <w:vAlign w:val="center"/>
          </w:tcPr>
          <w:p w14:paraId="16F3CFCE">
            <w:pPr>
              <w:widowControl/>
              <w:jc w:val="left"/>
              <w:rPr>
                <w:rFonts w:ascii="Times New Roman" w:hAnsi="Times New Roman" w:eastAsia="宋体" w:cs="Times New Roman"/>
                <w:kern w:val="0"/>
                <w:sz w:val="24"/>
                <w:szCs w:val="24"/>
              </w:rPr>
            </w:pPr>
          </w:p>
        </w:tc>
        <w:tc>
          <w:tcPr>
            <w:tcW w:w="1559" w:type="dxa"/>
            <w:tcBorders>
              <w:top w:val="nil"/>
              <w:left w:val="nil"/>
              <w:bottom w:val="single" w:color="auto" w:sz="8" w:space="0"/>
              <w:right w:val="single" w:color="auto" w:sz="8" w:space="0"/>
            </w:tcBorders>
            <w:shd w:val="clear" w:color="auto" w:fill="auto"/>
            <w:vAlign w:val="center"/>
          </w:tcPr>
          <w:p w14:paraId="2277C6D0">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c>
          <w:tcPr>
            <w:tcW w:w="1474" w:type="dxa"/>
            <w:tcBorders>
              <w:top w:val="nil"/>
              <w:left w:val="nil"/>
              <w:bottom w:val="single" w:color="auto" w:sz="8" w:space="0"/>
              <w:right w:val="single" w:color="auto" w:sz="8" w:space="0"/>
            </w:tcBorders>
            <w:shd w:val="clear" w:color="auto" w:fill="auto"/>
            <w:vAlign w:val="center"/>
          </w:tcPr>
          <w:p w14:paraId="6812DD25">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r>
      <w:tr w14:paraId="4F819A32">
        <w:tblPrEx>
          <w:tblCellMar>
            <w:top w:w="0" w:type="dxa"/>
            <w:left w:w="108" w:type="dxa"/>
            <w:bottom w:w="0" w:type="dxa"/>
            <w:right w:w="108" w:type="dxa"/>
          </w:tblCellMar>
        </w:tblPrEx>
        <w:trPr>
          <w:trHeight w:val="330" w:hRule="atLeast"/>
          <w:jc w:val="center"/>
        </w:trPr>
        <w:tc>
          <w:tcPr>
            <w:tcW w:w="7374" w:type="dxa"/>
            <w:gridSpan w:val="4"/>
            <w:tcBorders>
              <w:top w:val="single" w:color="auto" w:sz="4" w:space="0"/>
              <w:left w:val="single" w:color="auto" w:sz="4" w:space="0"/>
              <w:bottom w:val="single" w:color="auto" w:sz="4" w:space="0"/>
              <w:right w:val="single" w:color="auto" w:sz="8" w:space="0"/>
            </w:tcBorders>
            <w:shd w:val="clear" w:color="auto" w:fill="auto"/>
            <w:noWrap/>
            <w:vAlign w:val="bottom"/>
          </w:tcPr>
          <w:p w14:paraId="3790DA38">
            <w:pPr>
              <w:widowControl/>
              <w:jc w:val="center"/>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金额总计：</w:t>
            </w:r>
            <w:r>
              <w:rPr>
                <w:rFonts w:ascii="宋体" w:hAnsi="宋体" w:eastAsia="宋体" w:cs="Times New Roman"/>
                <w:bCs/>
                <w:spacing w:val="20"/>
                <w:sz w:val="24"/>
                <w:szCs w:val="24"/>
              </w:rPr>
              <w:t xml:space="preserve"> </w:t>
            </w:r>
            <w:r>
              <w:rPr>
                <w:rFonts w:hint="eastAsia" w:ascii="宋体" w:hAnsi="宋体" w:eastAsia="宋体" w:cs="Times New Roman"/>
                <w:bCs/>
                <w:spacing w:val="20"/>
                <w:sz w:val="24"/>
                <w:szCs w:val="24"/>
              </w:rPr>
              <w:t xml:space="preserve"> </w:t>
            </w:r>
            <w:r>
              <w:rPr>
                <w:rFonts w:ascii="宋体" w:hAnsi="宋体" w:eastAsia="宋体" w:cs="Times New Roman"/>
                <w:bCs/>
                <w:spacing w:val="20"/>
                <w:sz w:val="24"/>
                <w:szCs w:val="24"/>
              </w:rPr>
              <w:t>人民币</w:t>
            </w:r>
            <w:r>
              <w:rPr>
                <w:rFonts w:hint="eastAsia" w:ascii="宋体" w:hAnsi="宋体" w:eastAsia="宋体" w:cs="Times New Roman"/>
                <w:bCs/>
                <w:spacing w:val="20"/>
                <w:sz w:val="24"/>
                <w:szCs w:val="24"/>
                <w:u w:val="single"/>
              </w:rPr>
              <w:t xml:space="preserve">         </w:t>
            </w:r>
            <w:r>
              <w:rPr>
                <w:rFonts w:hint="eastAsia" w:ascii="宋体" w:hAnsi="宋体" w:eastAsia="宋体" w:cs="Times New Roman"/>
                <w:bCs/>
                <w:spacing w:val="20"/>
                <w:sz w:val="24"/>
                <w:szCs w:val="24"/>
              </w:rPr>
              <w:t>元整</w:t>
            </w:r>
          </w:p>
        </w:tc>
        <w:tc>
          <w:tcPr>
            <w:tcW w:w="1474" w:type="dxa"/>
            <w:tcBorders>
              <w:top w:val="nil"/>
              <w:left w:val="nil"/>
              <w:bottom w:val="single" w:color="auto" w:sz="8" w:space="0"/>
              <w:right w:val="single" w:color="auto" w:sz="8" w:space="0"/>
            </w:tcBorders>
            <w:shd w:val="clear" w:color="auto" w:fill="auto"/>
            <w:vAlign w:val="center"/>
          </w:tcPr>
          <w:p w14:paraId="4B106864">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r>
    </w:tbl>
    <w:p w14:paraId="3C8798C3">
      <w:pPr>
        <w:adjustRightInd w:val="0"/>
        <w:snapToGrid w:val="0"/>
        <w:spacing w:before="120" w:after="120"/>
        <w:ind w:firstLine="511" w:firstLineChars="213"/>
        <w:jc w:val="right"/>
        <w:rPr>
          <w:rFonts w:ascii="微软雅黑" w:hAnsi="微软雅黑" w:eastAsia="微软雅黑" w:cs="Times New Roman"/>
          <w:sz w:val="24"/>
          <w:szCs w:val="24"/>
          <w:lang w:val="zh-CN"/>
        </w:rPr>
      </w:pPr>
      <w:r>
        <w:rPr>
          <w:rFonts w:ascii="微软雅黑" w:hAnsi="微软雅黑" w:eastAsia="微软雅黑" w:cs="Times New Roman"/>
          <w:sz w:val="24"/>
          <w:szCs w:val="24"/>
          <w:lang w:val="zh-CN"/>
        </w:rPr>
        <w:t xml:space="preserve">金额单位：元 </w:t>
      </w:r>
    </w:p>
    <w:p w14:paraId="78E08F6D">
      <w:pPr>
        <w:snapToGrid w:val="0"/>
        <w:ind w:left="-840" w:leftChars="-400" w:right="-487" w:rightChars="-232" w:firstLine="420" w:firstLineChars="0"/>
        <w:rPr>
          <w:rFonts w:hint="eastAsia" w:ascii="新宋体" w:hAnsi="新宋体" w:eastAsia="新宋体"/>
          <w:color w:val="FF0000"/>
          <w:szCs w:val="21"/>
          <w:lang w:val="zh-CN"/>
        </w:rPr>
      </w:pPr>
      <w:r>
        <w:rPr>
          <w:rFonts w:hint="eastAsia" w:ascii="新宋体" w:hAnsi="新宋体" w:eastAsia="新宋体"/>
          <w:szCs w:val="21"/>
          <w:lang w:val="zh-CN"/>
        </w:rPr>
        <w:t>注：1、以上合同总价，</w:t>
      </w:r>
      <w:r>
        <w:rPr>
          <w:rFonts w:hint="eastAsia" w:ascii="新宋体" w:hAnsi="新宋体" w:eastAsia="新宋体"/>
          <w:color w:val="FF0000"/>
          <w:szCs w:val="21"/>
          <w:lang w:val="zh-CN"/>
        </w:rPr>
        <w:t>包含产品到达用户、达到用户要求的使用性能、并能在用户要求的期限内正常使用所需的一切费用。</w:t>
      </w:r>
    </w:p>
    <w:p w14:paraId="59EB4FB1">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ab/>
      </w:r>
      <w:r>
        <w:rPr>
          <w:rFonts w:hint="eastAsia" w:ascii="新宋体" w:hAnsi="新宋体" w:eastAsia="新宋体"/>
          <w:szCs w:val="21"/>
          <w:lang w:val="zh-CN"/>
        </w:rPr>
        <w:t xml:space="preserve">  2、招标文件、投标文件与本合同具有同等法律效力。</w:t>
      </w:r>
    </w:p>
    <w:p w14:paraId="3D9AD03D">
      <w:pPr>
        <w:snapToGrid w:val="0"/>
        <w:ind w:left="-420" w:leftChars="-400" w:right="-487" w:rightChars="-232" w:hanging="420" w:hangingChars="200"/>
        <w:rPr>
          <w:rFonts w:hint="eastAsia" w:ascii="新宋体" w:hAnsi="新宋体" w:eastAsia="新宋体"/>
          <w:szCs w:val="21"/>
        </w:rPr>
      </w:pPr>
    </w:p>
    <w:p w14:paraId="335D2653">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二、技术资料</w:t>
      </w:r>
    </w:p>
    <w:p w14:paraId="43AD5579">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1.乙方应按招标文件规定的时间，向甲方提供全部合法有效技术资料。</w:t>
      </w:r>
    </w:p>
    <w:p w14:paraId="2ED1DF5D">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EEEF3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三、知识产权</w:t>
      </w:r>
    </w:p>
    <w:p w14:paraId="795BC98C">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乙方应保证所提供的货物或其任何一部分包括软件等，均不会侵犯任何第三方的知识产权。任何第三方对本合同标的主张知识产权的，均由乙方承担全部责任。甲方先行承担责任的，有权向乙方追偿。</w:t>
      </w:r>
    </w:p>
    <w:p w14:paraId="51500562">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四、产权担保</w:t>
      </w:r>
    </w:p>
    <w:p w14:paraId="05EB4E75">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乙方保证所交付的</w:t>
      </w:r>
      <w:r>
        <w:rPr>
          <w:rFonts w:hint="eastAsia" w:ascii="新宋体" w:hAnsi="新宋体" w:eastAsia="新宋体"/>
          <w:szCs w:val="21"/>
          <w:lang w:val="en-US" w:eastAsia="zh-CN"/>
        </w:rPr>
        <w:t>产品</w:t>
      </w:r>
      <w:r>
        <w:rPr>
          <w:rFonts w:hint="eastAsia" w:ascii="新宋体" w:hAnsi="新宋体" w:eastAsia="新宋体"/>
          <w:szCs w:val="21"/>
          <w:lang w:val="zh-CN"/>
        </w:rPr>
        <w:t>所有权，在交付之时，完全属于乙方且无任何抵押、查封等产权瑕疵。</w:t>
      </w:r>
    </w:p>
    <w:p w14:paraId="2F2D876B">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五、转包或分包</w:t>
      </w:r>
    </w:p>
    <w:p w14:paraId="00B0CE18">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rPr>
        <w:t>本合同范围的货物，应由乙方直接供应，不得转让他人供应，否则，甲方有权解除合同并追究乙方的违约责任。</w:t>
      </w:r>
    </w:p>
    <w:p w14:paraId="19DF275E">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六、质保或维保周期</w:t>
      </w:r>
    </w:p>
    <w:p w14:paraId="20F600E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 xml:space="preserve">项目终验合格后质保 </w:t>
      </w:r>
      <w:r>
        <w:rPr>
          <w:rFonts w:hint="eastAsia" w:ascii="新宋体" w:hAnsi="新宋体" w:eastAsia="新宋体"/>
          <w:szCs w:val="21"/>
          <w:lang w:val="en-US" w:eastAsia="zh-CN"/>
        </w:rPr>
        <w:t>叁</w:t>
      </w:r>
      <w:r>
        <w:rPr>
          <w:rFonts w:hint="eastAsia" w:ascii="新宋体" w:hAnsi="新宋体" w:eastAsia="新宋体"/>
          <w:szCs w:val="21"/>
          <w:lang w:val="zh-CN"/>
        </w:rPr>
        <w:t xml:space="preserve"> 年。</w:t>
      </w:r>
    </w:p>
    <w:p w14:paraId="188DE617">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七、交货期、交货方式及地点</w:t>
      </w:r>
    </w:p>
    <w:p w14:paraId="16C0D0B8">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1. 交货期：</w:t>
      </w:r>
    </w:p>
    <w:p w14:paraId="52F5216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本合同签订之日起</w:t>
      </w:r>
      <w:r>
        <w:rPr>
          <w:rFonts w:hint="eastAsia" w:ascii="新宋体" w:hAnsi="新宋体" w:eastAsia="新宋体"/>
          <w:szCs w:val="21"/>
        </w:rPr>
        <w:t>XX（工作日/月）</w:t>
      </w:r>
      <w:r>
        <w:rPr>
          <w:rFonts w:hint="eastAsia" w:ascii="新宋体" w:hAnsi="新宋体" w:eastAsia="新宋体"/>
          <w:szCs w:val="21"/>
          <w:lang w:val="zh-CN"/>
        </w:rPr>
        <w:t>内，乙方将产品/服务交付到甲方指定地点。</w:t>
      </w:r>
    </w:p>
    <w:p w14:paraId="5BD974F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2. 交货方式及地点：</w:t>
      </w:r>
    </w:p>
    <w:p w14:paraId="4068ED0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乙方将产品交付到甲方指定地点，并实施安装，确保可用。</w:t>
      </w:r>
    </w:p>
    <w:p w14:paraId="5DB31255">
      <w:pPr>
        <w:snapToGrid w:val="0"/>
        <w:ind w:left="-420" w:leftChars="-400" w:right="-487" w:rightChars="-232" w:hanging="420" w:hangingChars="200"/>
        <w:rPr>
          <w:rFonts w:hint="eastAsia" w:ascii="新宋体" w:hAnsi="新宋体" w:eastAsia="新宋体"/>
          <w:szCs w:val="21"/>
          <w:lang w:val="en-US" w:eastAsia="zh-CN"/>
        </w:rPr>
      </w:pPr>
    </w:p>
    <w:p w14:paraId="3B64E95C">
      <w:pPr>
        <w:numPr>
          <w:ilvl w:val="0"/>
          <w:numId w:val="14"/>
        </w:numPr>
        <w:snapToGrid w:val="0"/>
        <w:ind w:left="-420" w:leftChars="-400" w:right="-487" w:rightChars="-232" w:hanging="420" w:hangingChars="200"/>
        <w:rPr>
          <w:rFonts w:hint="eastAsia"/>
        </w:rPr>
      </w:pPr>
      <w:r>
        <w:rPr>
          <w:rFonts w:hint="eastAsia" w:ascii="新宋体" w:hAnsi="新宋体" w:eastAsia="新宋体"/>
          <w:szCs w:val="21"/>
        </w:rPr>
        <w:t>付款方式：</w:t>
      </w:r>
      <w:r>
        <w:rPr>
          <w:rFonts w:hint="eastAsia" w:ascii="新宋体" w:hAnsi="新宋体" w:eastAsia="新宋体"/>
          <w:szCs w:val="21"/>
          <w:lang w:val="en-US" w:eastAsia="zh-CN"/>
        </w:rPr>
        <w:t>根据院方要求付款。</w:t>
      </w:r>
    </w:p>
    <w:p w14:paraId="4216C258">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九、税费</w:t>
      </w:r>
    </w:p>
    <w:p w14:paraId="7E2A945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本合同执行中相关的一切税费均由乙方负担。</w:t>
      </w:r>
    </w:p>
    <w:p w14:paraId="428AB14A">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十、各方职责</w:t>
      </w:r>
    </w:p>
    <w:p w14:paraId="5DC04750">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1、甲方职责：</w:t>
      </w:r>
    </w:p>
    <w:p w14:paraId="347CA354">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甲方应向乙方提供采购内容所需要的技术资料和数据，参与整个项目的全过程，协助配合乙方做好需求调研、方案设计及现场等工作，对各项业务的需求报告及时确认。</w:t>
      </w:r>
    </w:p>
    <w:p w14:paraId="2C928A22">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确保有专人负责软件的使用和管理，确保设施运行环境（包括计算机、打印机及相关硬件设备）的安全，为软件正常运行提供保障。</w:t>
      </w:r>
    </w:p>
    <w:p w14:paraId="0CCA122C">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在乙方进行维护与技术支持时，根据乙方要求，指定配合工作的员工，提供必要的设备,配合检查软件系统运行是否正常。</w:t>
      </w:r>
    </w:p>
    <w:p w14:paraId="3F27D0F7">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2、乙方职责：</w:t>
      </w:r>
    </w:p>
    <w:p w14:paraId="7588694C">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乙方承诺按照本合同约定的服务内容和服务进度向甲方提供合格的服务，并做好项目管理，指定项目负责人。</w:t>
      </w:r>
    </w:p>
    <w:p w14:paraId="0D3C7316">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 xml:space="preserve">乙方保证提供的技术资料具有科学性，正确性，简明性，可操作性和规范性。乙方须进行必要的技术指导，并保证甲方能正确、安全、有效的使用服务成果。 </w:t>
      </w:r>
    </w:p>
    <w:p w14:paraId="6317CAD0">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乙方保证派驻甲方的人员遵守甲方的有关制度、工作纪律和规定，乙方服务人员应在甲方规定的工作场地范围内工作。</w:t>
      </w:r>
    </w:p>
    <w:p w14:paraId="6774D2EB">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乙方在履行合同过程中，对甲方的信息数据、软件源代码、有关文档保密，未经审批不得向第三方泄露，若有违反，经查证后根据情节轻重扣减合同款。</w:t>
      </w:r>
    </w:p>
    <w:p w14:paraId="10D064B5">
      <w:pPr>
        <w:snapToGrid w:val="0"/>
        <w:ind w:left="-840" w:leftChars="-400" w:right="-487" w:rightChars="-232" w:firstLine="420" w:firstLineChars="0"/>
        <w:rPr>
          <w:rFonts w:hint="eastAsia" w:ascii="新宋体" w:hAnsi="新宋体" w:eastAsia="新宋体"/>
          <w:szCs w:val="21"/>
          <w:lang w:val="zh-CN" w:eastAsia="zh-CN"/>
        </w:rPr>
      </w:pPr>
    </w:p>
    <w:p w14:paraId="1881F6C1">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十一、项目内容说明</w:t>
      </w:r>
    </w:p>
    <w:p w14:paraId="4CE407B4">
      <w:pPr>
        <w:numPr>
          <w:ilvl w:val="0"/>
          <w:numId w:val="0"/>
        </w:num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(XXXXXXXXXXXXXXXXXXXXXXXXXXXXXXXXXXXXXXXXXXXXXXXX,简要说明，内容过多请放在后面附录中）</w:t>
      </w:r>
    </w:p>
    <w:p w14:paraId="5380EE3B">
      <w:pPr>
        <w:numPr>
          <w:ilvl w:val="0"/>
          <w:numId w:val="0"/>
        </w:numPr>
        <w:snapToGrid w:val="0"/>
        <w:ind w:left="-1260" w:leftChars="-600" w:right="-487" w:rightChars="-232" w:firstLine="420" w:firstLineChars="0"/>
        <w:rPr>
          <w:rFonts w:hint="eastAsia" w:ascii="新宋体" w:hAnsi="新宋体" w:eastAsia="新宋体"/>
          <w:szCs w:val="21"/>
        </w:rPr>
      </w:pPr>
      <w:r>
        <w:rPr>
          <w:rFonts w:hint="eastAsia" w:ascii="新宋体" w:hAnsi="新宋体" w:eastAsia="新宋体"/>
          <w:szCs w:val="21"/>
          <w:lang w:val="zh-CN"/>
        </w:rPr>
        <w:t>十</w:t>
      </w:r>
      <w:r>
        <w:rPr>
          <w:rFonts w:hint="eastAsia" w:ascii="新宋体" w:hAnsi="新宋体" w:eastAsia="新宋体"/>
          <w:szCs w:val="21"/>
          <w:lang w:val="en-US" w:eastAsia="zh-CN"/>
        </w:rPr>
        <w:t>二</w:t>
      </w:r>
      <w:r>
        <w:rPr>
          <w:rFonts w:hint="eastAsia" w:ascii="新宋体" w:hAnsi="新宋体" w:eastAsia="新宋体"/>
          <w:szCs w:val="21"/>
          <w:lang w:val="zh-CN"/>
        </w:rPr>
        <w:t>、</w:t>
      </w:r>
      <w:r>
        <w:rPr>
          <w:rFonts w:hint="eastAsia" w:ascii="新宋体" w:hAnsi="新宋体" w:eastAsia="新宋体"/>
          <w:szCs w:val="21"/>
          <w:lang w:val="en-US" w:eastAsia="zh-CN"/>
        </w:rPr>
        <w:t>项目</w:t>
      </w:r>
      <w:r>
        <w:rPr>
          <w:rFonts w:hint="eastAsia" w:ascii="新宋体" w:hAnsi="新宋体" w:eastAsia="新宋体"/>
          <w:szCs w:val="21"/>
        </w:rPr>
        <w:t>验收：</w:t>
      </w:r>
    </w:p>
    <w:p w14:paraId="5FDB7BB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1.乙方根据约定服务范围与内容提供技术资料和数据，确保能让甲方正常使用，完成服务内容后可提出验收，甲方需在十个工作日内验收。</w:t>
      </w:r>
    </w:p>
    <w:p w14:paraId="6C99C0A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2. 验收前，乙方应对产品作出全面检查和对验收文件进行整理，并列出清单，拟订验收报告交与甲方。</w:t>
      </w:r>
    </w:p>
    <w:p w14:paraId="73B8995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3. 甲方根据合同约定审查项目完成情况，直到符合技术要求，甲方才做最终验收。</w:t>
      </w:r>
    </w:p>
    <w:p w14:paraId="5AB5CFD5">
      <w:pPr>
        <w:snapToGrid w:val="0"/>
        <w:ind w:left="-840" w:leftChars="-400" w:right="-487" w:rightChars="-232" w:firstLine="420" w:firstLineChars="0"/>
        <w:rPr>
          <w:rFonts w:hint="eastAsia" w:ascii="新宋体" w:hAnsi="新宋体" w:eastAsia="新宋体"/>
          <w:szCs w:val="21"/>
        </w:rPr>
      </w:pPr>
      <w:r>
        <w:rPr>
          <w:rFonts w:hint="eastAsia" w:ascii="新宋体" w:hAnsi="新宋体" w:eastAsia="新宋体"/>
          <w:szCs w:val="21"/>
          <w:lang w:val="zh-CN" w:eastAsia="zh-CN"/>
        </w:rPr>
        <w:t>4. 验收时乙方必须在现场，验收完毕后十五个工作日内作出验收结果报告；验收费用由乙方负责。</w:t>
      </w:r>
    </w:p>
    <w:p w14:paraId="13A9C46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十三、服务质量考核</w:t>
      </w:r>
    </w:p>
    <w:p w14:paraId="72E0D718">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乙方须严格</w:t>
      </w:r>
      <w:r>
        <w:rPr>
          <w:rFonts w:hint="eastAsia" w:ascii="新宋体" w:hAnsi="新宋体" w:eastAsia="新宋体"/>
          <w:szCs w:val="21"/>
        </w:rPr>
        <w:t>按照合同</w:t>
      </w:r>
      <w:r>
        <w:rPr>
          <w:rFonts w:hint="eastAsia" w:ascii="新宋体" w:hAnsi="新宋体" w:eastAsia="新宋体"/>
          <w:szCs w:val="21"/>
          <w:lang w:val="zh-CN"/>
        </w:rPr>
        <w:t>要求</w:t>
      </w:r>
      <w:r>
        <w:rPr>
          <w:rFonts w:hint="eastAsia" w:ascii="新宋体" w:hAnsi="新宋体" w:eastAsia="新宋体"/>
          <w:szCs w:val="21"/>
        </w:rPr>
        <w:t>提供技术</w:t>
      </w:r>
      <w:r>
        <w:rPr>
          <w:rFonts w:hint="eastAsia" w:ascii="新宋体" w:hAnsi="新宋体" w:eastAsia="新宋体"/>
          <w:szCs w:val="21"/>
          <w:lang w:val="zh-CN"/>
        </w:rPr>
        <w:t>服务。为了</w:t>
      </w:r>
      <w:r>
        <w:rPr>
          <w:rFonts w:hint="eastAsia" w:ascii="新宋体" w:hAnsi="新宋体" w:eastAsia="新宋体"/>
          <w:szCs w:val="21"/>
        </w:rPr>
        <w:t>确保</w:t>
      </w:r>
      <w:r>
        <w:rPr>
          <w:rFonts w:hint="eastAsia" w:ascii="新宋体" w:hAnsi="新宋体" w:eastAsia="新宋体"/>
          <w:szCs w:val="21"/>
          <w:lang w:val="zh-CN"/>
        </w:rPr>
        <w:t>服务</w:t>
      </w:r>
      <w:r>
        <w:rPr>
          <w:rFonts w:hint="eastAsia" w:ascii="新宋体" w:hAnsi="新宋体" w:eastAsia="新宋体"/>
          <w:szCs w:val="21"/>
        </w:rPr>
        <w:t>工作</w:t>
      </w:r>
      <w:r>
        <w:rPr>
          <w:rFonts w:hint="eastAsia" w:ascii="新宋体" w:hAnsi="新宋体" w:eastAsia="新宋体"/>
          <w:szCs w:val="21"/>
          <w:lang w:val="zh-CN"/>
        </w:rPr>
        <w:t>得到有效监督，保证服务质量，</w:t>
      </w:r>
      <w:r>
        <w:rPr>
          <w:rFonts w:hint="eastAsia" w:ascii="新宋体" w:hAnsi="新宋体" w:eastAsia="新宋体"/>
          <w:szCs w:val="21"/>
        </w:rPr>
        <w:t>甲方按照合同要求</w:t>
      </w:r>
      <w:r>
        <w:rPr>
          <w:rFonts w:hint="eastAsia" w:ascii="新宋体" w:hAnsi="新宋体" w:eastAsia="新宋体"/>
          <w:szCs w:val="21"/>
          <w:lang w:val="zh-CN"/>
        </w:rPr>
        <w:t>对乙方的服务进行考核</w:t>
      </w:r>
      <w:r>
        <w:rPr>
          <w:rFonts w:hint="eastAsia" w:ascii="新宋体" w:hAnsi="新宋体" w:eastAsia="新宋体"/>
          <w:szCs w:val="21"/>
        </w:rPr>
        <w:t>评价</w:t>
      </w:r>
      <w:r>
        <w:rPr>
          <w:rFonts w:hint="eastAsia" w:ascii="新宋体" w:hAnsi="新宋体" w:eastAsia="新宋体"/>
          <w:szCs w:val="21"/>
          <w:lang w:val="zh-CN"/>
        </w:rPr>
        <w:t>，并</w:t>
      </w:r>
      <w:r>
        <w:rPr>
          <w:rFonts w:hint="eastAsia" w:ascii="新宋体" w:hAnsi="新宋体" w:eastAsia="新宋体"/>
          <w:szCs w:val="21"/>
        </w:rPr>
        <w:t>约定如下</w:t>
      </w:r>
      <w:r>
        <w:rPr>
          <w:rFonts w:hint="eastAsia" w:ascii="新宋体" w:hAnsi="新宋体" w:eastAsia="新宋体"/>
          <w:szCs w:val="21"/>
          <w:lang w:val="zh-CN"/>
        </w:rPr>
        <w:t>：</w:t>
      </w:r>
    </w:p>
    <w:p w14:paraId="5F8D06C2">
      <w:pPr>
        <w:snapToGrid w:val="0"/>
        <w:ind w:left="-840" w:leftChars="-400" w:right="-487" w:rightChars="-232" w:firstLine="420" w:firstLineChars="0"/>
        <w:rPr>
          <w:rFonts w:hint="eastAsia" w:ascii="新宋体" w:hAnsi="新宋体" w:eastAsia="新宋体"/>
          <w:szCs w:val="21"/>
        </w:rPr>
      </w:pPr>
      <w:r>
        <w:rPr>
          <w:rFonts w:hint="eastAsia" w:ascii="新宋体" w:hAnsi="新宋体" w:eastAsia="新宋体"/>
          <w:szCs w:val="21"/>
          <w:lang w:val="zh-CN"/>
        </w:rPr>
        <w:t>1、</w:t>
      </w:r>
      <w:r>
        <w:rPr>
          <w:rFonts w:hint="eastAsia" w:ascii="新宋体" w:hAnsi="新宋体" w:eastAsia="新宋体"/>
          <w:szCs w:val="21"/>
        </w:rPr>
        <w:t>维保服务到期或项目终验前，</w:t>
      </w:r>
      <w:r>
        <w:rPr>
          <w:rFonts w:hint="eastAsia" w:ascii="新宋体" w:hAnsi="新宋体" w:eastAsia="新宋体"/>
          <w:szCs w:val="21"/>
          <w:lang w:val="zh-CN"/>
        </w:rPr>
        <w:t>甲方</w:t>
      </w:r>
      <w:r>
        <w:rPr>
          <w:rFonts w:hint="eastAsia" w:ascii="新宋体" w:hAnsi="新宋体" w:eastAsia="新宋体"/>
          <w:szCs w:val="21"/>
        </w:rPr>
        <w:t>根据服务内容要求</w:t>
      </w:r>
      <w:r>
        <w:rPr>
          <w:rFonts w:hint="eastAsia" w:ascii="新宋体" w:hAnsi="新宋体" w:eastAsia="新宋体"/>
          <w:szCs w:val="21"/>
          <w:lang w:val="zh-CN"/>
        </w:rPr>
        <w:t>对乙方实行</w:t>
      </w:r>
      <w:r>
        <w:rPr>
          <w:rFonts w:hint="eastAsia" w:ascii="新宋体" w:hAnsi="新宋体" w:eastAsia="新宋体"/>
          <w:szCs w:val="21"/>
        </w:rPr>
        <w:t>评分</w:t>
      </w:r>
      <w:r>
        <w:rPr>
          <w:rFonts w:hint="eastAsia" w:ascii="新宋体" w:hAnsi="新宋体" w:eastAsia="新宋体"/>
          <w:szCs w:val="21"/>
          <w:lang w:val="zh-CN"/>
        </w:rPr>
        <w:t>，评分结果作为衡量服务质量的依据。</w:t>
      </w:r>
      <w:r>
        <w:rPr>
          <w:rFonts w:hint="eastAsia" w:ascii="新宋体" w:hAnsi="新宋体" w:eastAsia="新宋体"/>
          <w:szCs w:val="21"/>
        </w:rPr>
        <w:t>评分</w:t>
      </w:r>
      <w:r>
        <w:rPr>
          <w:rFonts w:hint="eastAsia" w:ascii="新宋体" w:hAnsi="新宋体" w:eastAsia="新宋体"/>
          <w:szCs w:val="21"/>
          <w:lang w:val="zh-CN"/>
        </w:rPr>
        <w:t>等级分为非常满意、满意、一般、不满意四档。如考核为“非常满意”或“满意”，不扣服务费</w:t>
      </w:r>
      <w:r>
        <w:rPr>
          <w:rFonts w:hint="eastAsia" w:ascii="新宋体" w:hAnsi="新宋体" w:eastAsia="新宋体"/>
          <w:szCs w:val="21"/>
        </w:rPr>
        <w:t>。</w:t>
      </w:r>
      <w:r>
        <w:rPr>
          <w:rFonts w:hint="eastAsia" w:ascii="新宋体" w:hAnsi="新宋体" w:eastAsia="新宋体"/>
          <w:szCs w:val="21"/>
          <w:lang w:val="zh-CN"/>
        </w:rPr>
        <w:t>如考核为“一般”，可扣除合同款的百分之五</w:t>
      </w:r>
      <w:r>
        <w:rPr>
          <w:rFonts w:hint="eastAsia" w:ascii="新宋体" w:hAnsi="新宋体" w:eastAsia="新宋体"/>
          <w:szCs w:val="21"/>
        </w:rPr>
        <w:t>。</w:t>
      </w:r>
    </w:p>
    <w:p w14:paraId="36A8A396">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考核为‘不满意’的，甲方有权解除合同，同时乙方应向甲方支付合同总价百分之五的违约金，同时退回甲方已支付的全部款项。由此产生的一切损失和费用由乙方承担。</w:t>
      </w:r>
    </w:p>
    <w:p w14:paraId="7E9892AC">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2、若因乙方人员操作失误造成系统瘫痪超过一个工作日的，医院有权一次扣除合同金额的百分之五。对蓄意破坏信息系统设施或泄密的，一经查证，医院有权即时终止合同，涉案人员移交司法机关依法处理。</w:t>
      </w:r>
    </w:p>
    <w:p w14:paraId="3E3FC0E1">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3、因</w:t>
      </w:r>
      <w:r>
        <w:rPr>
          <w:rFonts w:hint="eastAsia" w:ascii="新宋体" w:hAnsi="新宋体" w:eastAsia="新宋体"/>
          <w:szCs w:val="21"/>
        </w:rPr>
        <w:t>服务考核评价</w:t>
      </w:r>
      <w:r>
        <w:rPr>
          <w:rFonts w:hint="eastAsia" w:ascii="新宋体" w:hAnsi="新宋体" w:eastAsia="新宋体"/>
          <w:szCs w:val="21"/>
          <w:lang w:val="zh-CN"/>
        </w:rPr>
        <w:t>而发生的扣罚款项，经双方项目负责人签字确认，交由医院财务部在服务款中扣除。</w:t>
      </w:r>
    </w:p>
    <w:p w14:paraId="2ED73CE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十四、违约责任</w:t>
      </w:r>
    </w:p>
    <w:p w14:paraId="12481022">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乙方无正当理由逾期履行合同的，自逾期之日起，向甲方每日偿付合同总价万分之五的违约金；乙方无正当理由逾期30日不能交货的，应向甲方支付合同总价百分之五的违约金；乙方无正当理由逾期三个月不能交货的，应向甲方支付合同总价百分之十五的违约金；乙方无正当理由逾期六个月不能交货的，甲方有权解除合同，同时乙方应向甲方支付合同总价百分之三十的违约金，同时退回甲方已支付全部款项。如造成甲方损失超过违约金的，超出部分由乙方继续承担赔偿责任。</w:t>
      </w:r>
    </w:p>
    <w:p w14:paraId="719FB440">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 甲方无正当理由逾期支付货款的，应向乙方每日偿付合同总价万分之五的违约金。甲方无正当理由而拒收货物、拒付货款的，应向乙方偿付合同总价百分之五的违约金。</w:t>
      </w:r>
    </w:p>
    <w:p w14:paraId="16D2FB88">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十五、不可抗力事件处理</w:t>
      </w:r>
    </w:p>
    <w:p w14:paraId="370842AF">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合同有效期内，任何一方因不可抗力事件导致不能履行合同，则合同履行期可延长，其延长期与不可抗力影响期相同。</w:t>
      </w:r>
    </w:p>
    <w:p w14:paraId="52F308D7">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 不可抗力事件发生后，应立即通知对方，并寄送有关权威机构出具的证明。</w:t>
      </w:r>
    </w:p>
    <w:p w14:paraId="50A71511">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 不可抗力事件延续120天以上，双方应通过友好协商，确定是否继续履行合同。</w:t>
      </w:r>
    </w:p>
    <w:p w14:paraId="34E01BC5">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十六、诉讼</w:t>
      </w:r>
    </w:p>
    <w:p w14:paraId="1496324E">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双方在执行合同中所发生的一切争议，应通过协商解决。如协商不成，可向甲方所在地法院起诉。</w:t>
      </w:r>
    </w:p>
    <w:p w14:paraId="611496B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十七、合同生效及其它</w:t>
      </w:r>
    </w:p>
    <w:p w14:paraId="6DE746D8">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合同经甲、乙双方签字并加盖单位公章后生效。</w:t>
      </w:r>
    </w:p>
    <w:p w14:paraId="5C95AE2C">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2.本合同未尽事宜，遵照《中华人民共和国民法典》有关规定执行。</w:t>
      </w:r>
    </w:p>
    <w:p w14:paraId="7547C8CA">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3.本合同一式贰份，具有同等法律效力，甲、乙双方各执壹份。</w:t>
      </w:r>
    </w:p>
    <w:p w14:paraId="6D22A4FC">
      <w:pPr>
        <w:snapToGrid w:val="0"/>
        <w:ind w:left="-420" w:leftChars="-400" w:right="-487" w:rightChars="-232" w:hanging="420" w:hangingChars="200"/>
        <w:rPr>
          <w:rFonts w:hint="eastAsia" w:ascii="新宋体" w:hAnsi="新宋体" w:eastAsia="新宋体"/>
          <w:szCs w:val="21"/>
        </w:rPr>
      </w:pPr>
    </w:p>
    <w:p w14:paraId="243AE2DB">
      <w:pPr>
        <w:widowControl/>
        <w:jc w:val="left"/>
        <w:rPr>
          <w:rFonts w:ascii="新宋体" w:hAnsi="新宋体" w:eastAsia="新宋体"/>
          <w:szCs w:val="21"/>
          <w:u w:val="single"/>
        </w:rPr>
      </w:pPr>
      <w:r>
        <w:rPr>
          <w:rFonts w:ascii="新宋体" w:hAnsi="新宋体" w:eastAsia="新宋体"/>
          <w:szCs w:val="21"/>
          <w:u w:val="single"/>
        </w:rPr>
        <w:br w:type="page"/>
      </w:r>
    </w:p>
    <w:p w14:paraId="021DAB7A">
      <w:pPr>
        <w:spacing w:line="340" w:lineRule="exact"/>
        <w:ind w:left="-120" w:right="-512" w:rightChars="-244"/>
        <w:rPr>
          <w:rFonts w:ascii="新宋体" w:hAnsi="新宋体" w:eastAsia="新宋体"/>
          <w:szCs w:val="21"/>
          <w:u w:val="single"/>
        </w:rPr>
      </w:pPr>
    </w:p>
    <w:tbl>
      <w:tblPr>
        <w:tblStyle w:val="17"/>
        <w:tblpPr w:leftFromText="180" w:rightFromText="180" w:vertAnchor="text" w:horzAnchor="margin" w:tblpXSpec="center" w:tblpY="64"/>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6"/>
        <w:gridCol w:w="5116"/>
      </w:tblGrid>
      <w:tr w14:paraId="28E7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56" w:type="dxa"/>
            <w:vAlign w:val="center"/>
          </w:tcPr>
          <w:p w14:paraId="47481879">
            <w:pPr>
              <w:rPr>
                <w:rFonts w:ascii="新宋体" w:hAnsi="新宋体" w:eastAsia="新宋体"/>
                <w:szCs w:val="21"/>
              </w:rPr>
            </w:pPr>
            <w:r>
              <w:rPr>
                <w:rFonts w:hint="eastAsia" w:ascii="新宋体" w:hAnsi="新宋体" w:eastAsia="新宋体"/>
                <w:szCs w:val="21"/>
              </w:rPr>
              <w:t xml:space="preserve">甲方单位：浙江大学医学院附属妇产科医院 </w:t>
            </w:r>
          </w:p>
        </w:tc>
        <w:tc>
          <w:tcPr>
            <w:tcW w:w="5116" w:type="dxa"/>
            <w:vAlign w:val="center"/>
          </w:tcPr>
          <w:p w14:paraId="33DFB9CB">
            <w:pPr>
              <w:rPr>
                <w:rFonts w:ascii="新宋体" w:hAnsi="新宋体" w:eastAsia="新宋体"/>
                <w:szCs w:val="21"/>
              </w:rPr>
            </w:pPr>
            <w:r>
              <w:rPr>
                <w:rFonts w:hint="eastAsia" w:ascii="新宋体" w:hAnsi="新宋体" w:eastAsia="新宋体"/>
                <w:szCs w:val="21"/>
              </w:rPr>
              <w:t>乙方单位：</w:t>
            </w:r>
          </w:p>
        </w:tc>
      </w:tr>
      <w:tr w14:paraId="0194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256" w:type="dxa"/>
            <w:vAlign w:val="center"/>
          </w:tcPr>
          <w:p w14:paraId="52DDE398">
            <w:pPr>
              <w:rPr>
                <w:rFonts w:ascii="新宋体" w:hAnsi="新宋体" w:eastAsia="新宋体"/>
                <w:szCs w:val="21"/>
              </w:rPr>
            </w:pPr>
            <w:r>
              <w:rPr>
                <w:rFonts w:hint="eastAsia" w:ascii="新宋体" w:hAnsi="新宋体" w:eastAsia="新宋体"/>
                <w:szCs w:val="21"/>
              </w:rPr>
              <w:t>地址： 浙江省杭州市上城区学士路1号浙大附属妇产科医院</w:t>
            </w:r>
          </w:p>
        </w:tc>
        <w:tc>
          <w:tcPr>
            <w:tcW w:w="5116" w:type="dxa"/>
            <w:vAlign w:val="center"/>
          </w:tcPr>
          <w:p w14:paraId="25712B3E">
            <w:pPr>
              <w:rPr>
                <w:rFonts w:ascii="新宋体" w:hAnsi="新宋体" w:eastAsia="新宋体"/>
                <w:szCs w:val="21"/>
              </w:rPr>
            </w:pPr>
            <w:r>
              <w:rPr>
                <w:rFonts w:hint="eastAsia" w:ascii="新宋体" w:hAnsi="新宋体" w:eastAsia="新宋体"/>
                <w:szCs w:val="21"/>
              </w:rPr>
              <w:t>地址：</w:t>
            </w:r>
          </w:p>
        </w:tc>
      </w:tr>
      <w:tr w14:paraId="448E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5256" w:type="dxa"/>
            <w:vAlign w:val="center"/>
          </w:tcPr>
          <w:p w14:paraId="3EFE67A9">
            <w:pPr>
              <w:rPr>
                <w:rFonts w:ascii="新宋体" w:hAnsi="新宋体" w:eastAsia="新宋体"/>
                <w:szCs w:val="21"/>
              </w:rPr>
            </w:pPr>
            <w:r>
              <w:rPr>
                <w:rFonts w:hint="eastAsia" w:ascii="新宋体" w:hAnsi="新宋体" w:eastAsia="新宋体"/>
                <w:szCs w:val="21"/>
              </w:rPr>
              <w:t>电话：0571-87061501</w:t>
            </w:r>
          </w:p>
        </w:tc>
        <w:tc>
          <w:tcPr>
            <w:tcW w:w="5116" w:type="dxa"/>
            <w:vAlign w:val="center"/>
          </w:tcPr>
          <w:p w14:paraId="40DB9FCE">
            <w:pPr>
              <w:rPr>
                <w:rFonts w:ascii="新宋体" w:hAnsi="新宋体" w:eastAsia="新宋体"/>
                <w:szCs w:val="21"/>
              </w:rPr>
            </w:pPr>
            <w:r>
              <w:rPr>
                <w:rFonts w:hint="eastAsia" w:ascii="新宋体" w:hAnsi="新宋体" w:eastAsia="新宋体"/>
                <w:szCs w:val="21"/>
              </w:rPr>
              <w:t>电话及手机：</w:t>
            </w:r>
          </w:p>
        </w:tc>
      </w:tr>
      <w:tr w14:paraId="496C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5256" w:type="dxa"/>
            <w:vAlign w:val="center"/>
          </w:tcPr>
          <w:p w14:paraId="25E6F328">
            <w:pPr>
              <w:rPr>
                <w:rFonts w:ascii="新宋体" w:hAnsi="新宋体" w:eastAsia="新宋体"/>
                <w:szCs w:val="21"/>
              </w:rPr>
            </w:pPr>
          </w:p>
        </w:tc>
        <w:tc>
          <w:tcPr>
            <w:tcW w:w="5116" w:type="dxa"/>
            <w:vAlign w:val="center"/>
          </w:tcPr>
          <w:p w14:paraId="280B0286">
            <w:pPr>
              <w:rPr>
                <w:rFonts w:ascii="新宋体" w:hAnsi="新宋体" w:eastAsia="新宋体"/>
                <w:szCs w:val="21"/>
              </w:rPr>
            </w:pPr>
            <w:r>
              <w:rPr>
                <w:rFonts w:hint="eastAsia" w:ascii="新宋体" w:hAnsi="新宋体" w:eastAsia="新宋体"/>
                <w:szCs w:val="21"/>
              </w:rPr>
              <w:t>开户行：</w:t>
            </w:r>
          </w:p>
        </w:tc>
      </w:tr>
      <w:tr w14:paraId="5684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256" w:type="dxa"/>
            <w:vAlign w:val="center"/>
          </w:tcPr>
          <w:p w14:paraId="67B5118E">
            <w:pPr>
              <w:rPr>
                <w:rFonts w:ascii="新宋体" w:hAnsi="新宋体" w:eastAsia="新宋体"/>
                <w:szCs w:val="21"/>
              </w:rPr>
            </w:pPr>
            <w:r>
              <w:rPr>
                <w:rFonts w:hint="eastAsia" w:ascii="新宋体" w:hAnsi="新宋体" w:eastAsia="新宋体"/>
                <w:szCs w:val="21"/>
              </w:rPr>
              <w:t xml:space="preserve">邮编： </w:t>
            </w:r>
            <w:r>
              <w:rPr>
                <w:rFonts w:ascii="新宋体" w:hAnsi="新宋体" w:eastAsia="新宋体"/>
                <w:szCs w:val="21"/>
              </w:rPr>
              <w:t>310006</w:t>
            </w:r>
          </w:p>
        </w:tc>
        <w:tc>
          <w:tcPr>
            <w:tcW w:w="5116" w:type="dxa"/>
            <w:vAlign w:val="center"/>
          </w:tcPr>
          <w:p w14:paraId="286F7264">
            <w:pPr>
              <w:rPr>
                <w:rFonts w:ascii="新宋体" w:hAnsi="新宋体" w:eastAsia="新宋体"/>
                <w:szCs w:val="21"/>
              </w:rPr>
            </w:pPr>
            <w:r>
              <w:rPr>
                <w:rFonts w:hint="eastAsia" w:ascii="新宋体" w:hAnsi="新宋体" w:eastAsia="新宋体"/>
                <w:szCs w:val="21"/>
              </w:rPr>
              <w:t xml:space="preserve">开户账号：  </w:t>
            </w:r>
          </w:p>
        </w:tc>
      </w:tr>
      <w:tr w14:paraId="1575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5256" w:type="dxa"/>
            <w:vAlign w:val="center"/>
          </w:tcPr>
          <w:p w14:paraId="2A7924FA">
            <w:pPr>
              <w:rPr>
                <w:rFonts w:ascii="新宋体" w:hAnsi="新宋体" w:eastAsia="新宋体"/>
                <w:szCs w:val="21"/>
              </w:rPr>
            </w:pPr>
            <w:r>
              <w:rPr>
                <w:rFonts w:hint="eastAsia" w:ascii="新宋体" w:hAnsi="新宋体" w:eastAsia="新宋体"/>
                <w:szCs w:val="21"/>
              </w:rPr>
              <w:t>法定（授权）代表人：</w:t>
            </w:r>
          </w:p>
        </w:tc>
        <w:tc>
          <w:tcPr>
            <w:tcW w:w="5116" w:type="dxa"/>
            <w:vAlign w:val="center"/>
          </w:tcPr>
          <w:p w14:paraId="048C4D10">
            <w:pPr>
              <w:rPr>
                <w:rFonts w:ascii="新宋体" w:hAnsi="新宋体" w:eastAsia="新宋体"/>
                <w:szCs w:val="21"/>
              </w:rPr>
            </w:pPr>
            <w:r>
              <w:rPr>
                <w:rFonts w:hint="eastAsia" w:ascii="新宋体" w:hAnsi="新宋体" w:eastAsia="新宋体"/>
                <w:szCs w:val="21"/>
              </w:rPr>
              <w:t>法定（授权）代表人：</w:t>
            </w:r>
          </w:p>
        </w:tc>
      </w:tr>
      <w:tr w14:paraId="6D29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5256" w:type="dxa"/>
            <w:vAlign w:val="center"/>
          </w:tcPr>
          <w:p w14:paraId="44D30F02">
            <w:pPr>
              <w:rPr>
                <w:rFonts w:ascii="新宋体" w:hAnsi="新宋体" w:eastAsia="新宋体"/>
                <w:szCs w:val="21"/>
              </w:rPr>
            </w:pPr>
            <w:r>
              <w:rPr>
                <w:rFonts w:hint="eastAsia" w:ascii="新宋体" w:hAnsi="新宋体" w:eastAsia="新宋体"/>
                <w:szCs w:val="21"/>
              </w:rPr>
              <w:t>甲方签订时间：</w:t>
            </w:r>
          </w:p>
        </w:tc>
        <w:tc>
          <w:tcPr>
            <w:tcW w:w="5116" w:type="dxa"/>
            <w:vAlign w:val="center"/>
          </w:tcPr>
          <w:p w14:paraId="6FF38B07">
            <w:pPr>
              <w:rPr>
                <w:rFonts w:ascii="新宋体" w:hAnsi="新宋体" w:eastAsia="新宋体"/>
                <w:szCs w:val="21"/>
              </w:rPr>
            </w:pPr>
            <w:r>
              <w:rPr>
                <w:rFonts w:hint="eastAsia" w:ascii="新宋体" w:hAnsi="新宋体" w:eastAsia="新宋体"/>
                <w:szCs w:val="21"/>
              </w:rPr>
              <w:t>乙方签订时间：</w:t>
            </w:r>
          </w:p>
        </w:tc>
      </w:tr>
    </w:tbl>
    <w:p w14:paraId="6B4AEDEE">
      <w:pPr>
        <w:spacing w:line="340" w:lineRule="exact"/>
        <w:ind w:right="-512" w:rightChars="-244"/>
        <w:rPr>
          <w:rFonts w:ascii="新宋体" w:hAnsi="新宋体" w:eastAsia="新宋体"/>
          <w:szCs w:val="21"/>
        </w:rPr>
      </w:pPr>
      <w:r>
        <w:rPr>
          <w:rFonts w:hint="eastAsia" w:ascii="新宋体" w:hAnsi="新宋体" w:eastAsia="新宋体"/>
          <w:szCs w:val="21"/>
        </w:rPr>
        <w:t>附件：1、</w:t>
      </w:r>
      <w:r>
        <w:rPr>
          <w:rFonts w:hint="eastAsia" w:ascii="新宋体" w:hAnsi="新宋体" w:eastAsia="新宋体"/>
          <w:szCs w:val="21"/>
          <w:lang w:val="en-US" w:eastAsia="zh-CN"/>
        </w:rPr>
        <w:t>产品</w:t>
      </w:r>
      <w:r>
        <w:rPr>
          <w:rFonts w:hint="eastAsia" w:ascii="新宋体" w:hAnsi="新宋体" w:eastAsia="新宋体"/>
          <w:szCs w:val="21"/>
        </w:rPr>
        <w:t>配置清单</w:t>
      </w:r>
    </w:p>
    <w:p w14:paraId="199944C9">
      <w:pPr>
        <w:spacing w:line="340" w:lineRule="exact"/>
        <w:ind w:right="-512" w:rightChars="-244"/>
        <w:rPr>
          <w:rFonts w:ascii="新宋体" w:hAnsi="新宋体" w:eastAsia="新宋体"/>
          <w:szCs w:val="21"/>
        </w:rPr>
      </w:pPr>
    </w:p>
    <w:p w14:paraId="27F09303"/>
    <w:p w14:paraId="609819A1">
      <w:pPr>
        <w:rPr>
          <w:b/>
          <w:bCs/>
          <w:sz w:val="32"/>
        </w:rPr>
      </w:pPr>
    </w:p>
    <w:p w14:paraId="0F4A623E">
      <w:pPr>
        <w:pStyle w:val="35"/>
        <w:spacing w:line="360" w:lineRule="auto"/>
        <w:jc w:val="both"/>
        <w:rPr>
          <w:rFonts w:hAnsi="宋体"/>
          <w:sz w:val="21"/>
          <w:szCs w:val="21"/>
        </w:rPr>
      </w:pPr>
    </w:p>
    <w:p w14:paraId="33A78AE3">
      <w:pPr>
        <w:pStyle w:val="35"/>
        <w:spacing w:line="360" w:lineRule="auto"/>
        <w:jc w:val="both"/>
        <w:rPr>
          <w:rFonts w:hAnsi="宋体"/>
          <w:sz w:val="21"/>
          <w:szCs w:val="21"/>
        </w:rPr>
      </w:pPr>
    </w:p>
    <w:p w14:paraId="3D88004E">
      <w:pPr>
        <w:pStyle w:val="35"/>
        <w:spacing w:line="360" w:lineRule="auto"/>
        <w:jc w:val="both"/>
        <w:rPr>
          <w:rFonts w:hAnsi="宋体"/>
          <w:sz w:val="21"/>
          <w:szCs w:val="21"/>
        </w:rPr>
      </w:pPr>
    </w:p>
    <w:p w14:paraId="25808202">
      <w:pPr>
        <w:pStyle w:val="35"/>
        <w:spacing w:line="360" w:lineRule="auto"/>
        <w:jc w:val="both"/>
        <w:rPr>
          <w:sz w:val="21"/>
          <w:szCs w:val="21"/>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JEHOPL+TimesNewRomanPS">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8DB8">
    <w:pPr>
      <w:pStyle w:val="10"/>
      <w:jc w:val="center"/>
    </w:pPr>
  </w:p>
  <w:p w14:paraId="2AEB575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240255"/>
      <w:docPartObj>
        <w:docPartGallery w:val="autotext"/>
      </w:docPartObj>
    </w:sdtPr>
    <w:sdtContent>
      <w:p w14:paraId="691EB09B">
        <w:pPr>
          <w:pStyle w:val="10"/>
          <w:jc w:val="center"/>
        </w:pPr>
        <w:r>
          <w:fldChar w:fldCharType="begin"/>
        </w:r>
        <w:r>
          <w:instrText xml:space="preserve">PAGE   \* MERGEFORMAT</w:instrText>
        </w:r>
        <w:r>
          <w:fldChar w:fldCharType="separate"/>
        </w:r>
        <w:r>
          <w:rPr>
            <w:lang w:val="zh-CN"/>
          </w:rPr>
          <w:t>-</w:t>
        </w:r>
        <w:r>
          <w:t xml:space="preserve"> 14 -</w:t>
        </w:r>
        <w:r>
          <w:fldChar w:fldCharType="end"/>
        </w:r>
      </w:p>
    </w:sdtContent>
  </w:sdt>
  <w:p w14:paraId="030BB77D">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2F24A"/>
    <w:multiLevelType w:val="singleLevel"/>
    <w:tmpl w:val="A0B2F24A"/>
    <w:lvl w:ilvl="0" w:tentative="0">
      <w:start w:val="1"/>
      <w:numFmt w:val="decimal"/>
      <w:lvlText w:val="%1."/>
      <w:lvlJc w:val="left"/>
      <w:pPr>
        <w:ind w:left="425" w:hanging="425"/>
      </w:pPr>
      <w:rPr>
        <w:rFonts w:hint="default"/>
      </w:rPr>
    </w:lvl>
  </w:abstractNum>
  <w:abstractNum w:abstractNumId="1">
    <w:nsid w:val="E4CF6FC8"/>
    <w:multiLevelType w:val="singleLevel"/>
    <w:tmpl w:val="E4CF6FC8"/>
    <w:lvl w:ilvl="0" w:tentative="0">
      <w:start w:val="2"/>
      <w:numFmt w:val="chineseCounting"/>
      <w:suff w:val="space"/>
      <w:lvlText w:val="第%1章"/>
      <w:lvlJc w:val="left"/>
      <w:rPr>
        <w:rFonts w:hint="eastAsia"/>
      </w:rPr>
    </w:lvl>
  </w:abstractNum>
  <w:abstractNum w:abstractNumId="2">
    <w:nsid w:val="083F5C9B"/>
    <w:multiLevelType w:val="singleLevel"/>
    <w:tmpl w:val="083F5C9B"/>
    <w:lvl w:ilvl="0" w:tentative="0">
      <w:start w:val="1"/>
      <w:numFmt w:val="decimal"/>
      <w:lvlText w:val="%1."/>
      <w:lvlJc w:val="left"/>
      <w:pPr>
        <w:ind w:left="425" w:hanging="425"/>
      </w:pPr>
      <w:rPr>
        <w:rFonts w:hint="default"/>
      </w:rPr>
    </w:lvl>
  </w:abstractNum>
  <w:abstractNum w:abstractNumId="3">
    <w:nsid w:val="0C362FFE"/>
    <w:multiLevelType w:val="singleLevel"/>
    <w:tmpl w:val="0C362FFE"/>
    <w:lvl w:ilvl="0" w:tentative="0">
      <w:start w:val="1"/>
      <w:numFmt w:val="decimal"/>
      <w:lvlText w:val="%1."/>
      <w:lvlJc w:val="left"/>
      <w:pPr>
        <w:ind w:left="425" w:hanging="425"/>
      </w:pPr>
      <w:rPr>
        <w:rFonts w:hint="default"/>
      </w:rPr>
    </w:lvl>
  </w:abstractNum>
  <w:abstractNum w:abstractNumId="4">
    <w:nsid w:val="11ED59DE"/>
    <w:multiLevelType w:val="multilevel"/>
    <w:tmpl w:val="11ED59DE"/>
    <w:lvl w:ilvl="0" w:tentative="0">
      <w:start w:val="1"/>
      <w:numFmt w:val="chineseCountingThousand"/>
      <w:lvlText w:val="%1、"/>
      <w:lvlJc w:val="left"/>
      <w:pPr>
        <w:ind w:left="420" w:hanging="420"/>
      </w:pPr>
      <w:rPr>
        <w:rFonts w:hint="eastAsia"/>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468E802"/>
    <w:multiLevelType w:val="multilevel"/>
    <w:tmpl w:val="1468E802"/>
    <w:lvl w:ilvl="0" w:tentative="0">
      <w:start w:val="1"/>
      <w:numFmt w:val="chineseCounting"/>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17AE2F6F"/>
    <w:multiLevelType w:val="multilevel"/>
    <w:tmpl w:val="17AE2F6F"/>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D2660D"/>
    <w:multiLevelType w:val="singleLevel"/>
    <w:tmpl w:val="21D2660D"/>
    <w:lvl w:ilvl="0" w:tentative="0">
      <w:start w:val="1"/>
      <w:numFmt w:val="decimal"/>
      <w:lvlText w:val="(%1)"/>
      <w:lvlJc w:val="left"/>
      <w:pPr>
        <w:ind w:left="425" w:hanging="425"/>
      </w:pPr>
      <w:rPr>
        <w:rFonts w:hint="default"/>
      </w:rPr>
    </w:lvl>
  </w:abstractNum>
  <w:abstractNum w:abstractNumId="8">
    <w:nsid w:val="254DB84F"/>
    <w:multiLevelType w:val="singleLevel"/>
    <w:tmpl w:val="254DB84F"/>
    <w:lvl w:ilvl="0" w:tentative="0">
      <w:start w:val="1"/>
      <w:numFmt w:val="decimal"/>
      <w:lvlText w:val="%1."/>
      <w:lvlJc w:val="left"/>
      <w:pPr>
        <w:ind w:left="425" w:hanging="425"/>
      </w:pPr>
      <w:rPr>
        <w:rFonts w:hint="default"/>
      </w:rPr>
    </w:lvl>
  </w:abstractNum>
  <w:abstractNum w:abstractNumId="9">
    <w:nsid w:val="2C130A52"/>
    <w:multiLevelType w:val="multilevel"/>
    <w:tmpl w:val="2C130A52"/>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ACB42E1"/>
    <w:multiLevelType w:val="multilevel"/>
    <w:tmpl w:val="3ACB42E1"/>
    <w:lvl w:ilvl="0" w:tentative="0">
      <w:start w:val="1"/>
      <w:numFmt w:val="decimal"/>
      <w:lvlText w:val="%1"/>
      <w:lvlJc w:val="left"/>
      <w:pPr>
        <w:ind w:left="420" w:hanging="420"/>
      </w:pPr>
      <w:rPr>
        <w:rFonts w:hint="eastAsia" w:cs="Times New Roman"/>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ED070F4"/>
    <w:multiLevelType w:val="multilevel"/>
    <w:tmpl w:val="6ED070F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17F45F5"/>
    <w:multiLevelType w:val="singleLevel"/>
    <w:tmpl w:val="717F45F5"/>
    <w:lvl w:ilvl="0" w:tentative="0">
      <w:start w:val="8"/>
      <w:numFmt w:val="chineseCounting"/>
      <w:suff w:val="nothing"/>
      <w:lvlText w:val="%1、"/>
      <w:lvlJc w:val="left"/>
      <w:rPr>
        <w:rFonts w:hint="eastAsia"/>
      </w:rPr>
    </w:lvl>
  </w:abstractNum>
  <w:abstractNum w:abstractNumId="13">
    <w:nsid w:val="746F1DD8"/>
    <w:multiLevelType w:val="multilevel"/>
    <w:tmpl w:val="746F1DD8"/>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11"/>
  </w:num>
  <w:num w:numId="4">
    <w:abstractNumId w:val="13"/>
  </w:num>
  <w:num w:numId="5">
    <w:abstractNumId w:val="4"/>
  </w:num>
  <w:num w:numId="6">
    <w:abstractNumId w:val="6"/>
  </w:num>
  <w:num w:numId="7">
    <w:abstractNumId w:val="10"/>
  </w:num>
  <w:num w:numId="8">
    <w:abstractNumId w:val="9"/>
  </w:num>
  <w:num w:numId="9">
    <w:abstractNumId w:val="2"/>
  </w:num>
  <w:num w:numId="10">
    <w:abstractNumId w:val="0"/>
  </w:num>
  <w:num w:numId="11">
    <w:abstractNumId w:val="3"/>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F91"/>
    <w:rsid w:val="00081E36"/>
    <w:rsid w:val="000834F7"/>
    <w:rsid w:val="00085FBE"/>
    <w:rsid w:val="0008634C"/>
    <w:rsid w:val="000870AF"/>
    <w:rsid w:val="00090BA3"/>
    <w:rsid w:val="000926FA"/>
    <w:rsid w:val="000954B6"/>
    <w:rsid w:val="000A0BC0"/>
    <w:rsid w:val="000A0ED1"/>
    <w:rsid w:val="000A10E3"/>
    <w:rsid w:val="000A1AC7"/>
    <w:rsid w:val="000A1EFD"/>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E40"/>
    <w:rsid w:val="000F093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A98"/>
    <w:rsid w:val="001A6847"/>
    <w:rsid w:val="001B020B"/>
    <w:rsid w:val="001B1935"/>
    <w:rsid w:val="001B474C"/>
    <w:rsid w:val="001B7C87"/>
    <w:rsid w:val="001B7E63"/>
    <w:rsid w:val="001C0D02"/>
    <w:rsid w:val="001C12A0"/>
    <w:rsid w:val="001C31F8"/>
    <w:rsid w:val="001C35E1"/>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501054"/>
    <w:rsid w:val="005018D3"/>
    <w:rsid w:val="005044B8"/>
    <w:rsid w:val="0050472F"/>
    <w:rsid w:val="00504A0F"/>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10E0"/>
    <w:rsid w:val="006C19C2"/>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70E0"/>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227D"/>
    <w:rsid w:val="007F2677"/>
    <w:rsid w:val="007F3625"/>
    <w:rsid w:val="007F367D"/>
    <w:rsid w:val="007F4678"/>
    <w:rsid w:val="007F5765"/>
    <w:rsid w:val="007F5B92"/>
    <w:rsid w:val="007F6871"/>
    <w:rsid w:val="007F77B4"/>
    <w:rsid w:val="007F7FCB"/>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61CA"/>
    <w:rsid w:val="00866E0D"/>
    <w:rsid w:val="0086773A"/>
    <w:rsid w:val="00870B4D"/>
    <w:rsid w:val="00871691"/>
    <w:rsid w:val="008777A1"/>
    <w:rsid w:val="0088002D"/>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349"/>
    <w:rsid w:val="009473C3"/>
    <w:rsid w:val="00947869"/>
    <w:rsid w:val="00950FA9"/>
    <w:rsid w:val="0095258C"/>
    <w:rsid w:val="00952865"/>
    <w:rsid w:val="00954C35"/>
    <w:rsid w:val="0095515C"/>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CCA"/>
    <w:rsid w:val="00B107B1"/>
    <w:rsid w:val="00B10842"/>
    <w:rsid w:val="00B113D2"/>
    <w:rsid w:val="00B14B72"/>
    <w:rsid w:val="00B1577F"/>
    <w:rsid w:val="00B15FC8"/>
    <w:rsid w:val="00B23BA9"/>
    <w:rsid w:val="00B269D6"/>
    <w:rsid w:val="00B26CAB"/>
    <w:rsid w:val="00B27282"/>
    <w:rsid w:val="00B30011"/>
    <w:rsid w:val="00B30C92"/>
    <w:rsid w:val="00B32DB0"/>
    <w:rsid w:val="00B32F6F"/>
    <w:rsid w:val="00B34011"/>
    <w:rsid w:val="00B34985"/>
    <w:rsid w:val="00B358FB"/>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F20"/>
    <w:rsid w:val="00C61021"/>
    <w:rsid w:val="00C6147B"/>
    <w:rsid w:val="00C6204E"/>
    <w:rsid w:val="00C6229C"/>
    <w:rsid w:val="00C628EB"/>
    <w:rsid w:val="00C62A34"/>
    <w:rsid w:val="00C63D6F"/>
    <w:rsid w:val="00C64DDD"/>
    <w:rsid w:val="00C65A6A"/>
    <w:rsid w:val="00C65DD2"/>
    <w:rsid w:val="00C6660F"/>
    <w:rsid w:val="00C67B84"/>
    <w:rsid w:val="00C7209C"/>
    <w:rsid w:val="00C72381"/>
    <w:rsid w:val="00C72CB1"/>
    <w:rsid w:val="00C737CE"/>
    <w:rsid w:val="00C74262"/>
    <w:rsid w:val="00C771B1"/>
    <w:rsid w:val="00C80403"/>
    <w:rsid w:val="00C80619"/>
    <w:rsid w:val="00C824DE"/>
    <w:rsid w:val="00C87891"/>
    <w:rsid w:val="00C879CA"/>
    <w:rsid w:val="00C901E1"/>
    <w:rsid w:val="00C92937"/>
    <w:rsid w:val="00C93C9C"/>
    <w:rsid w:val="00C96F89"/>
    <w:rsid w:val="00C97119"/>
    <w:rsid w:val="00CA2838"/>
    <w:rsid w:val="00CA3EE4"/>
    <w:rsid w:val="00CA55D1"/>
    <w:rsid w:val="00CA6145"/>
    <w:rsid w:val="00CA731E"/>
    <w:rsid w:val="00CB0607"/>
    <w:rsid w:val="00CB0EDE"/>
    <w:rsid w:val="00CB1F96"/>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4150"/>
    <w:rsid w:val="00D368D9"/>
    <w:rsid w:val="00D36A8C"/>
    <w:rsid w:val="00D374AF"/>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48B1"/>
    <w:rsid w:val="00D55135"/>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3E07"/>
    <w:rsid w:val="00D95850"/>
    <w:rsid w:val="00D97806"/>
    <w:rsid w:val="00DA0278"/>
    <w:rsid w:val="00DA1033"/>
    <w:rsid w:val="00DA33C0"/>
    <w:rsid w:val="00DA4748"/>
    <w:rsid w:val="00DA5746"/>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C0B68"/>
    <w:rsid w:val="00EC3BD7"/>
    <w:rsid w:val="00EC533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ABD"/>
    <w:rsid w:val="00EE3D7B"/>
    <w:rsid w:val="00EE4921"/>
    <w:rsid w:val="00EE5600"/>
    <w:rsid w:val="00EE660F"/>
    <w:rsid w:val="00EF0492"/>
    <w:rsid w:val="00EF0FD3"/>
    <w:rsid w:val="00EF13CE"/>
    <w:rsid w:val="00EF1CBC"/>
    <w:rsid w:val="00EF37C4"/>
    <w:rsid w:val="00EF4A80"/>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2CB7B00"/>
    <w:rsid w:val="04154B1B"/>
    <w:rsid w:val="042E69E2"/>
    <w:rsid w:val="04582D83"/>
    <w:rsid w:val="05FF0420"/>
    <w:rsid w:val="06376942"/>
    <w:rsid w:val="078A03D3"/>
    <w:rsid w:val="08B51480"/>
    <w:rsid w:val="098A2D84"/>
    <w:rsid w:val="09B060FC"/>
    <w:rsid w:val="0ADA132B"/>
    <w:rsid w:val="0AF3003D"/>
    <w:rsid w:val="0BE70350"/>
    <w:rsid w:val="0CB101B0"/>
    <w:rsid w:val="0DD30A2B"/>
    <w:rsid w:val="0E3C7F4D"/>
    <w:rsid w:val="0EAF7832"/>
    <w:rsid w:val="10101691"/>
    <w:rsid w:val="103A048B"/>
    <w:rsid w:val="10953945"/>
    <w:rsid w:val="112B402D"/>
    <w:rsid w:val="11A82642"/>
    <w:rsid w:val="11D84F6D"/>
    <w:rsid w:val="12771554"/>
    <w:rsid w:val="12D04739"/>
    <w:rsid w:val="131E2DE2"/>
    <w:rsid w:val="133D454B"/>
    <w:rsid w:val="13963C5C"/>
    <w:rsid w:val="139F03F6"/>
    <w:rsid w:val="14D56CBC"/>
    <w:rsid w:val="14DA2F92"/>
    <w:rsid w:val="1525798D"/>
    <w:rsid w:val="153B2D0D"/>
    <w:rsid w:val="185326E3"/>
    <w:rsid w:val="18DE45A6"/>
    <w:rsid w:val="19435583"/>
    <w:rsid w:val="19771B7E"/>
    <w:rsid w:val="1AE06FED"/>
    <w:rsid w:val="1BD866B3"/>
    <w:rsid w:val="1CA0088A"/>
    <w:rsid w:val="1DC32EB5"/>
    <w:rsid w:val="1EB61656"/>
    <w:rsid w:val="1ECB3353"/>
    <w:rsid w:val="1FE04BDC"/>
    <w:rsid w:val="204A184E"/>
    <w:rsid w:val="205D447F"/>
    <w:rsid w:val="21A61FC4"/>
    <w:rsid w:val="220A4192"/>
    <w:rsid w:val="22AC349C"/>
    <w:rsid w:val="22B91715"/>
    <w:rsid w:val="233139A1"/>
    <w:rsid w:val="24D6105D"/>
    <w:rsid w:val="24E567F1"/>
    <w:rsid w:val="264F486A"/>
    <w:rsid w:val="27135897"/>
    <w:rsid w:val="27BA3F65"/>
    <w:rsid w:val="288D1B1B"/>
    <w:rsid w:val="29505072"/>
    <w:rsid w:val="29B42C36"/>
    <w:rsid w:val="2AA05E26"/>
    <w:rsid w:val="2B350611"/>
    <w:rsid w:val="2B836D64"/>
    <w:rsid w:val="2BC96E6C"/>
    <w:rsid w:val="2CF16D8F"/>
    <w:rsid w:val="2E304F81"/>
    <w:rsid w:val="304070FC"/>
    <w:rsid w:val="30890978"/>
    <w:rsid w:val="32777E7D"/>
    <w:rsid w:val="33423060"/>
    <w:rsid w:val="33453773"/>
    <w:rsid w:val="334E5EA9"/>
    <w:rsid w:val="33DD1D36"/>
    <w:rsid w:val="33F702EF"/>
    <w:rsid w:val="35D94150"/>
    <w:rsid w:val="37394099"/>
    <w:rsid w:val="37991DE9"/>
    <w:rsid w:val="382E5B98"/>
    <w:rsid w:val="38547ABE"/>
    <w:rsid w:val="38D1110E"/>
    <w:rsid w:val="3A6B1889"/>
    <w:rsid w:val="3A8066BC"/>
    <w:rsid w:val="3B9F1750"/>
    <w:rsid w:val="3C3C79E8"/>
    <w:rsid w:val="3CC14813"/>
    <w:rsid w:val="3F00274D"/>
    <w:rsid w:val="3F5039A5"/>
    <w:rsid w:val="3F5E7474"/>
    <w:rsid w:val="40B93AD3"/>
    <w:rsid w:val="40ED0E46"/>
    <w:rsid w:val="41132024"/>
    <w:rsid w:val="426254CD"/>
    <w:rsid w:val="43193DDE"/>
    <w:rsid w:val="43675A04"/>
    <w:rsid w:val="43D877F5"/>
    <w:rsid w:val="43E10162"/>
    <w:rsid w:val="444F611F"/>
    <w:rsid w:val="44671776"/>
    <w:rsid w:val="44760A9D"/>
    <w:rsid w:val="4482500A"/>
    <w:rsid w:val="44B4311E"/>
    <w:rsid w:val="44F248E6"/>
    <w:rsid w:val="45CC5137"/>
    <w:rsid w:val="45FF375F"/>
    <w:rsid w:val="46162856"/>
    <w:rsid w:val="46EE732F"/>
    <w:rsid w:val="47CC2624"/>
    <w:rsid w:val="48AB372A"/>
    <w:rsid w:val="48CB3DCC"/>
    <w:rsid w:val="48D569F9"/>
    <w:rsid w:val="498D1081"/>
    <w:rsid w:val="4A5611F5"/>
    <w:rsid w:val="4B26353C"/>
    <w:rsid w:val="4CA037FA"/>
    <w:rsid w:val="4D73058E"/>
    <w:rsid w:val="4D7F33D7"/>
    <w:rsid w:val="5085694D"/>
    <w:rsid w:val="509D0B67"/>
    <w:rsid w:val="50E33C7D"/>
    <w:rsid w:val="51172D37"/>
    <w:rsid w:val="51644DBE"/>
    <w:rsid w:val="52F97788"/>
    <w:rsid w:val="537058ED"/>
    <w:rsid w:val="542B1BC3"/>
    <w:rsid w:val="54B020C8"/>
    <w:rsid w:val="55E262B1"/>
    <w:rsid w:val="568B3E88"/>
    <w:rsid w:val="57482A8C"/>
    <w:rsid w:val="579B178C"/>
    <w:rsid w:val="596A6026"/>
    <w:rsid w:val="599364B0"/>
    <w:rsid w:val="5A492DA3"/>
    <w:rsid w:val="5A6645C8"/>
    <w:rsid w:val="5B2D6220"/>
    <w:rsid w:val="5B912A21"/>
    <w:rsid w:val="5D891708"/>
    <w:rsid w:val="5E7B5E08"/>
    <w:rsid w:val="5EC724E8"/>
    <w:rsid w:val="5F543E6A"/>
    <w:rsid w:val="5FE1582B"/>
    <w:rsid w:val="5FE62E42"/>
    <w:rsid w:val="5FF34165"/>
    <w:rsid w:val="60996056"/>
    <w:rsid w:val="61DD1805"/>
    <w:rsid w:val="6280132C"/>
    <w:rsid w:val="631A5FB8"/>
    <w:rsid w:val="63400343"/>
    <w:rsid w:val="63A058A4"/>
    <w:rsid w:val="65794AEE"/>
    <w:rsid w:val="65817895"/>
    <w:rsid w:val="65FC33BF"/>
    <w:rsid w:val="66096397"/>
    <w:rsid w:val="66F0176A"/>
    <w:rsid w:val="680D2FC5"/>
    <w:rsid w:val="69763488"/>
    <w:rsid w:val="69FD3262"/>
    <w:rsid w:val="6AB9187F"/>
    <w:rsid w:val="6B737C7F"/>
    <w:rsid w:val="6C134FBF"/>
    <w:rsid w:val="6C8934D3"/>
    <w:rsid w:val="6DD703B2"/>
    <w:rsid w:val="6F776FE8"/>
    <w:rsid w:val="709938DD"/>
    <w:rsid w:val="724F1D63"/>
    <w:rsid w:val="73B01345"/>
    <w:rsid w:val="73B726D3"/>
    <w:rsid w:val="74D75DB8"/>
    <w:rsid w:val="75410DEE"/>
    <w:rsid w:val="75526B58"/>
    <w:rsid w:val="76807428"/>
    <w:rsid w:val="76C25A93"/>
    <w:rsid w:val="76EC08E6"/>
    <w:rsid w:val="7AD41AC7"/>
    <w:rsid w:val="7BDE04EB"/>
    <w:rsid w:val="7F875650"/>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semiHidden/>
    <w:unhideWhenUsed/>
    <w:qFormat/>
    <w:uiPriority w:val="0"/>
    <w:pPr>
      <w:keepNext/>
      <w:keepLines/>
      <w:numPr>
        <w:ilvl w:val="1"/>
        <w:numId w:val="1"/>
      </w:numPr>
      <w:outlineLvl w:val="1"/>
    </w:pPr>
    <w:rPr>
      <w:rFonts w:asciiTheme="majorHAnsi" w:hAnsiTheme="majorHAnsi" w:cstheme="majorBidi"/>
      <w:b/>
      <w:sz w:val="30"/>
      <w:szCs w:val="32"/>
      <w:lang w:eastAsia="ja-JP"/>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6"/>
    <w:semiHidden/>
    <w:unhideWhenUsed/>
    <w:qFormat/>
    <w:uiPriority w:val="0"/>
    <w:pPr>
      <w:jc w:val="left"/>
    </w:pPr>
  </w:style>
  <w:style w:type="paragraph" w:styleId="6">
    <w:name w:val="Body Text"/>
    <w:basedOn w:val="1"/>
    <w:link w:val="37"/>
    <w:qFormat/>
    <w:uiPriority w:val="0"/>
    <w:pPr>
      <w:widowControl/>
      <w:jc w:val="left"/>
    </w:pPr>
    <w:rPr>
      <w:rFonts w:eastAsia="PMingLiU"/>
      <w:kern w:val="0"/>
      <w:sz w:val="24"/>
      <w:szCs w:val="20"/>
      <w:lang w:eastAsia="en-US"/>
    </w:rPr>
  </w:style>
  <w:style w:type="paragraph" w:styleId="7">
    <w:name w:val="Body Text Indent"/>
    <w:basedOn w:val="1"/>
    <w:link w:val="36"/>
    <w:qFormat/>
    <w:uiPriority w:val="0"/>
    <w:pPr>
      <w:widowControl/>
      <w:ind w:left="-270" w:firstLine="270"/>
      <w:jc w:val="left"/>
    </w:pPr>
    <w:rPr>
      <w:rFonts w:eastAsia="PMingLiU"/>
      <w:kern w:val="0"/>
      <w:sz w:val="24"/>
      <w:szCs w:val="20"/>
      <w:lang w:val="en-GB" w:eastAsia="en-US"/>
    </w:rPr>
  </w:style>
  <w:style w:type="paragraph" w:styleId="8">
    <w:name w:val="Plain Text"/>
    <w:basedOn w:val="1"/>
    <w:link w:val="34"/>
    <w:qFormat/>
    <w:uiPriority w:val="0"/>
    <w:rPr>
      <w:rFonts w:ascii="宋体" w:hAnsi="Courier New"/>
      <w:szCs w:val="20"/>
    </w:rPr>
  </w:style>
  <w:style w:type="paragraph" w:styleId="9">
    <w:name w:val="Balloon Text"/>
    <w:basedOn w:val="1"/>
    <w:semiHidden/>
    <w:qFormat/>
    <w:uiPriority w:val="0"/>
    <w:rPr>
      <w:sz w:val="18"/>
      <w:szCs w:val="18"/>
    </w:rPr>
  </w:style>
  <w:style w:type="paragraph" w:styleId="10">
    <w:name w:val="footer"/>
    <w:basedOn w:val="1"/>
    <w:link w:val="27"/>
    <w:qFormat/>
    <w:uiPriority w:val="99"/>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4">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5">
    <w:name w:val="Title"/>
    <w:basedOn w:val="1"/>
    <w:next w:val="1"/>
    <w:link w:val="52"/>
    <w:qFormat/>
    <w:uiPriority w:val="0"/>
    <w:pPr>
      <w:spacing w:before="240" w:after="60"/>
      <w:jc w:val="center"/>
      <w:outlineLvl w:val="0"/>
    </w:pPr>
    <w:rPr>
      <w:rFonts w:asciiTheme="majorHAnsi" w:hAnsiTheme="majorHAnsi" w:cstheme="majorBidi"/>
      <w:b/>
      <w:bCs/>
      <w:sz w:val="32"/>
      <w:szCs w:val="32"/>
    </w:rPr>
  </w:style>
  <w:style w:type="paragraph" w:styleId="16">
    <w:name w:val="annotation subject"/>
    <w:basedOn w:val="5"/>
    <w:next w:val="5"/>
    <w:link w:val="47"/>
    <w:semiHidden/>
    <w:unhideWhenUsed/>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Emphasis"/>
    <w:qFormat/>
    <w:uiPriority w:val="20"/>
    <w:rPr>
      <w:color w:val="DD4B39"/>
    </w:rPr>
  </w:style>
  <w:style w:type="character" w:styleId="22">
    <w:name w:val="Hyperlink"/>
    <w:qFormat/>
    <w:uiPriority w:val="99"/>
    <w:rPr>
      <w:color w:val="0000FF"/>
      <w:u w:val="single"/>
    </w:rPr>
  </w:style>
  <w:style w:type="character" w:styleId="23">
    <w:name w:val="annotation reference"/>
    <w:basedOn w:val="19"/>
    <w:semiHidden/>
    <w:unhideWhenUsed/>
    <w:qFormat/>
    <w:uiPriority w:val="0"/>
    <w:rPr>
      <w:sz w:val="21"/>
      <w:szCs w:val="21"/>
    </w:rPr>
  </w:style>
  <w:style w:type="paragraph" w:customStyle="1" w:styleId="24">
    <w:name w:val="首行缩进"/>
    <w:basedOn w:val="1"/>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25">
    <w:name w:val="Default"/>
    <w:qFormat/>
    <w:uiPriority w:val="0"/>
    <w:pPr>
      <w:widowControl w:val="0"/>
      <w:autoSpaceDE w:val="0"/>
      <w:autoSpaceDN w:val="0"/>
      <w:adjustRightInd w:val="0"/>
    </w:pPr>
    <w:rPr>
      <w:rFonts w:ascii="JEHOPL+TimesNewRomanPS" w:hAnsi="Times New Roman" w:eastAsia="JEHOPL+TimesNewRomanPS" w:cs="JEHOPL+TimesNewRomanPS"/>
      <w:color w:val="000000"/>
      <w:sz w:val="24"/>
      <w:szCs w:val="24"/>
      <w:lang w:val="en-US" w:eastAsia="zh-CN" w:bidi="ar-SA"/>
    </w:rPr>
  </w:style>
  <w:style w:type="character" w:customStyle="1" w:styleId="26">
    <w:name w:val="页眉 Char"/>
    <w:link w:val="11"/>
    <w:qFormat/>
    <w:uiPriority w:val="0"/>
    <w:rPr>
      <w:kern w:val="2"/>
      <w:sz w:val="18"/>
      <w:szCs w:val="18"/>
    </w:rPr>
  </w:style>
  <w:style w:type="character" w:customStyle="1" w:styleId="27">
    <w:name w:val="页脚 Char"/>
    <w:link w:val="10"/>
    <w:qFormat/>
    <w:uiPriority w:val="99"/>
    <w:rPr>
      <w:kern w:val="2"/>
      <w:sz w:val="18"/>
      <w:szCs w:val="18"/>
    </w:rPr>
  </w:style>
  <w:style w:type="paragraph" w:styleId="28">
    <w:name w:val="List Paragraph"/>
    <w:basedOn w:val="1"/>
    <w:qFormat/>
    <w:uiPriority w:val="34"/>
    <w:pPr>
      <w:ind w:firstLine="420" w:firstLineChars="200"/>
    </w:pPr>
    <w:rPr>
      <w:rFonts w:ascii="Calibri" w:hAnsi="Calibri"/>
      <w:szCs w:val="22"/>
    </w:rPr>
  </w:style>
  <w:style w:type="paragraph" w:customStyle="1" w:styleId="29">
    <w:name w:val="Char"/>
    <w:basedOn w:val="1"/>
    <w:qFormat/>
    <w:uiPriority w:val="0"/>
    <w:pPr>
      <w:spacing w:line="360" w:lineRule="auto"/>
      <w:ind w:firstLine="200" w:firstLineChars="200"/>
    </w:pPr>
    <w:rPr>
      <w:rFonts w:ascii="宋体" w:hAnsi="宋体" w:cs="宋体"/>
      <w:sz w:val="24"/>
    </w:rPr>
  </w:style>
  <w:style w:type="paragraph" w:customStyle="1" w:styleId="3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style-span"/>
    <w:basedOn w:val="19"/>
    <w:qFormat/>
    <w:uiPriority w:val="0"/>
  </w:style>
  <w:style w:type="paragraph" w:customStyle="1" w:styleId="32">
    <w:name w:val="列出段落1"/>
    <w:basedOn w:val="1"/>
    <w:qFormat/>
    <w:uiPriority w:val="0"/>
    <w:pPr>
      <w:ind w:firstLine="420" w:firstLineChars="200"/>
    </w:pPr>
  </w:style>
  <w:style w:type="character" w:customStyle="1" w:styleId="33">
    <w:name w:val="bumpedfont20"/>
    <w:basedOn w:val="19"/>
    <w:qFormat/>
    <w:uiPriority w:val="0"/>
  </w:style>
  <w:style w:type="character" w:customStyle="1" w:styleId="34">
    <w:name w:val="纯文本 Char"/>
    <w:link w:val="8"/>
    <w:qFormat/>
    <w:uiPriority w:val="0"/>
    <w:rPr>
      <w:rFonts w:ascii="宋体" w:hAnsi="Courier New"/>
      <w:kern w:val="2"/>
      <w:sz w:val="21"/>
    </w:rPr>
  </w:style>
  <w:style w:type="paragraph" w:styleId="35">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6">
    <w:name w:val="正文文本缩进 Char"/>
    <w:link w:val="7"/>
    <w:qFormat/>
    <w:uiPriority w:val="0"/>
    <w:rPr>
      <w:rFonts w:eastAsia="PMingLiU"/>
      <w:sz w:val="24"/>
      <w:lang w:val="en-GB" w:eastAsia="en-US"/>
    </w:rPr>
  </w:style>
  <w:style w:type="character" w:customStyle="1" w:styleId="37">
    <w:name w:val="正文文本 Char"/>
    <w:link w:val="6"/>
    <w:qFormat/>
    <w:uiPriority w:val="0"/>
    <w:rPr>
      <w:rFonts w:eastAsia="PMingLiU"/>
      <w:sz w:val="24"/>
      <w:lang w:eastAsia="en-US"/>
    </w:rPr>
  </w:style>
  <w:style w:type="character" w:customStyle="1" w:styleId="38">
    <w:name w:val="short_text"/>
    <w:qFormat/>
    <w:uiPriority w:val="0"/>
  </w:style>
  <w:style w:type="character" w:customStyle="1" w:styleId="39">
    <w:name w:val="st1"/>
    <w:qFormat/>
    <w:uiPriority w:val="0"/>
  </w:style>
  <w:style w:type="character" w:customStyle="1" w:styleId="40">
    <w:name w:val="apple-converted-space"/>
    <w:basedOn w:val="19"/>
    <w:qFormat/>
    <w:uiPriority w:val="99"/>
  </w:style>
  <w:style w:type="paragraph" w:customStyle="1" w:styleId="41">
    <w:name w:val="默认"/>
    <w:qFormat/>
    <w:uiPriority w:val="0"/>
    <w:rPr>
      <w:rFonts w:hint="eastAsia" w:ascii="Arial Unicode MS" w:hAnsi="Arial Unicode MS" w:eastAsia="Helvetica" w:cs="Arial Unicode MS"/>
      <w:color w:val="000000"/>
      <w:sz w:val="22"/>
      <w:szCs w:val="22"/>
      <w:lang w:val="zh-CN" w:eastAsia="zh-CN" w:bidi="ar-SA"/>
    </w:rPr>
  </w:style>
  <w:style w:type="table" w:customStyle="1" w:styleId="42">
    <w:name w:val="网格型1"/>
    <w:basedOn w:val="1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3">
    <w:name w:val="_Style 2"/>
    <w:basedOn w:val="1"/>
    <w:qFormat/>
    <w:uiPriority w:val="34"/>
    <w:pPr>
      <w:ind w:firstLine="420" w:firstLineChars="200"/>
    </w:pPr>
  </w:style>
  <w:style w:type="character" w:customStyle="1" w:styleId="44">
    <w:name w:val="标题 1 Char"/>
    <w:basedOn w:val="19"/>
    <w:link w:val="2"/>
    <w:qFormat/>
    <w:uiPriority w:val="9"/>
    <w:rPr>
      <w:rFonts w:asciiTheme="minorHAnsi" w:hAnsiTheme="minorHAnsi" w:eastAsiaTheme="minorEastAsia" w:cstheme="minorBidi"/>
      <w:b/>
      <w:bCs/>
      <w:kern w:val="44"/>
      <w:sz w:val="44"/>
      <w:szCs w:val="44"/>
    </w:rPr>
  </w:style>
  <w:style w:type="paragraph" w:customStyle="1" w:styleId="45">
    <w:name w:val="列出段落2"/>
    <w:basedOn w:val="1"/>
    <w:qFormat/>
    <w:uiPriority w:val="0"/>
    <w:pPr>
      <w:ind w:firstLine="420" w:firstLineChars="200"/>
    </w:pPr>
    <w:rPr>
      <w:rFonts w:ascii="Calibri" w:hAnsi="Calibri"/>
      <w:szCs w:val="22"/>
    </w:rPr>
  </w:style>
  <w:style w:type="character" w:customStyle="1" w:styleId="46">
    <w:name w:val="批注文字 Char"/>
    <w:basedOn w:val="19"/>
    <w:link w:val="5"/>
    <w:semiHidden/>
    <w:qFormat/>
    <w:uiPriority w:val="0"/>
    <w:rPr>
      <w:kern w:val="2"/>
      <w:sz w:val="21"/>
      <w:szCs w:val="24"/>
    </w:rPr>
  </w:style>
  <w:style w:type="character" w:customStyle="1" w:styleId="47">
    <w:name w:val="批注主题 Char"/>
    <w:basedOn w:val="46"/>
    <w:link w:val="16"/>
    <w:semiHidden/>
    <w:qFormat/>
    <w:uiPriority w:val="0"/>
    <w:rPr>
      <w:b/>
      <w:bCs/>
      <w:kern w:val="2"/>
      <w:sz w:val="21"/>
      <w:szCs w:val="24"/>
    </w:rPr>
  </w:style>
  <w:style w:type="table" w:customStyle="1" w:styleId="48">
    <w:name w:val="网格型2"/>
    <w:basedOn w:val="17"/>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
    <w:name w:val="修订1"/>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50">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5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2">
    <w:name w:val="标题 Char"/>
    <w:basedOn w:val="19"/>
    <w:link w:val="15"/>
    <w:qFormat/>
    <w:uiPriority w:val="0"/>
    <w:rPr>
      <w:rFonts w:asciiTheme="majorHAnsi" w:hAnsiTheme="majorHAnsi" w:cstheme="majorBidi"/>
      <w:b/>
      <w:bCs/>
      <w:kern w:val="2"/>
      <w:sz w:val="32"/>
      <w:szCs w:val="32"/>
    </w:rPr>
  </w:style>
  <w:style w:type="paragraph" w:customStyle="1" w:styleId="53">
    <w:name w:val="Body Text Indent 31"/>
    <w:basedOn w:val="1"/>
    <w:qFormat/>
    <w:uiPriority w:val="0"/>
    <w:pPr>
      <w:spacing w:line="300" w:lineRule="auto"/>
      <w:ind w:firstLine="600"/>
    </w:pPr>
    <w:rPr>
      <w:rFonts w:ascii="仿宋_GB2312" w:eastAsia="仿宋_GB2312"/>
      <w:b/>
      <w:spacing w:val="4"/>
      <w:kern w:val="0"/>
      <w:sz w:val="28"/>
      <w:szCs w:val="20"/>
    </w:rPr>
  </w:style>
  <w:style w:type="paragraph" w:customStyle="1" w:styleId="54">
    <w:name w:val="我的正文"/>
    <w:basedOn w:val="1"/>
    <w:qFormat/>
    <w:uiPriority w:val="0"/>
    <w:pPr>
      <w:widowControl/>
      <w:adjustRightInd w:val="0"/>
      <w:snapToGrid w:val="0"/>
      <w:ind w:firstLine="200" w:firstLineChars="200"/>
      <w:jc w:val="left"/>
    </w:pPr>
    <w:rPr>
      <w:rFonts w:ascii="仿宋" w:hAnsi="仿宋" w:eastAsia="仿宋"/>
      <w:kern w:val="0"/>
      <w:sz w:val="24"/>
      <w:szCs w:val="30"/>
      <w:lang w:val="zh-CN"/>
    </w:rPr>
  </w:style>
  <w:style w:type="paragraph" w:customStyle="1" w:styleId="55">
    <w:name w:val="p1"/>
    <w:basedOn w:val="1"/>
    <w:qFormat/>
    <w:uiPriority w:val="0"/>
    <w:pPr>
      <w:jc w:val="left"/>
    </w:pPr>
    <w:rPr>
      <w:rFonts w:ascii="Helvetica" w:hAnsi="Helvetica" w:eastAsia="Helvetica"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15</Pages>
  <Words>3718</Words>
  <Characters>3923</Characters>
  <Lines>56</Lines>
  <Paragraphs>16</Paragraphs>
  <TotalTime>0</TotalTime>
  <ScaleCrop>false</ScaleCrop>
  <LinksUpToDate>false</LinksUpToDate>
  <CharactersWithSpaces>4098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2020-08-03T07:24:00Z</dcterms:created>
  <dc:creator>HP</dc:creator>
  <cp:lastModifiedBy>zly</cp:lastModifiedBy>
  <cp:lastPrinted>2025-01-07T01:02:00Z</cp:lastPrinted>
  <dcterms:modified xsi:type="dcterms:W3CDTF">2025-07-08T00:00:13Z</dcterms:modified>
  <cp:revision>668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58E5C2A9DD7A4340B35AEBFC7DE98184_13</vt:lpwstr>
  </property>
  <property fmtid="{D5CDD505-2E9C-101B-9397-08002B2CF9AE}" pid="4" name="KSOTemplateDocerSaveRecord">
    <vt:lpwstr>eyJoZGlkIjoiODlkNTFjZWZjNjlhMGEzMjAxNTIyNzhmODM3Y2YyNjYiLCJ1c2VySWQiOiI0MTQ2MjQ3NjQifQ==</vt:lpwstr>
  </property>
</Properties>
</file>