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项目名称：</w:t>
      </w:r>
      <w:r>
        <w:rPr>
          <w:rFonts w:hint="eastAsia"/>
          <w:bCs/>
          <w:color w:val="auto"/>
          <w:kern w:val="2"/>
          <w:sz w:val="32"/>
          <w:szCs w:val="32"/>
          <w:lang w:eastAsia="zh-CN"/>
        </w:rPr>
        <w:t>二合一多功能读卡器</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708-3</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七</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1"/>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1"/>
              <w:rFonts w:hint="eastAsia" w:asciiTheme="minorEastAsia" w:hAnsiTheme="minorEastAsia" w:eastAsiaTheme="minorEastAsia"/>
              <w:b/>
              <w:sz w:val="30"/>
              <w:szCs w:val="30"/>
            </w:rPr>
            <w:t>第一章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1"/>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1"/>
              <w:rFonts w:hint="eastAsia" w:asciiTheme="minorEastAsia" w:hAnsiTheme="minorEastAsia" w:eastAsiaTheme="minorEastAsia"/>
              <w:b/>
              <w:sz w:val="30"/>
              <w:szCs w:val="30"/>
            </w:rPr>
            <w:t>第二章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1"/>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1"/>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4"/>
        <w:sectPr>
          <w:footerReference r:id="rId3" w:type="default"/>
          <w:pgSz w:w="11906" w:h="16838"/>
          <w:pgMar w:top="1440" w:right="1800" w:bottom="1440" w:left="1800" w:header="851" w:footer="992" w:gutter="0"/>
          <w:cols w:space="425" w:num="1"/>
          <w:docGrid w:type="lines" w:linePitch="312" w:charSpace="0"/>
        </w:sectPr>
      </w:pPr>
    </w:p>
    <w:p w14:paraId="5E2523BF">
      <w:pPr>
        <w:pStyle w:val="14"/>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20250708-</w:t>
      </w:r>
      <w:r>
        <w:rPr>
          <w:rFonts w:hint="eastAsia"/>
          <w:b/>
          <w:sz w:val="24"/>
          <w:lang w:val="en-US" w:eastAsia="zh-CN"/>
        </w:rPr>
        <w:t>3</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71F94AA7">
      <w:pPr>
        <w:spacing w:line="360" w:lineRule="auto"/>
        <w:rPr>
          <w:rFonts w:hint="eastAsia" w:eastAsia="宋体"/>
          <w:sz w:val="24"/>
          <w:lang w:eastAsia="zh-CN"/>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16</w:t>
      </w:r>
      <w:r>
        <w:rPr>
          <w:rFonts w:hint="eastAsia"/>
          <w:b/>
          <w:color w:val="0000FF"/>
          <w:sz w:val="24"/>
        </w:rPr>
        <w:t>日下午</w:t>
      </w:r>
      <w:r>
        <w:rPr>
          <w:rFonts w:hint="eastAsia"/>
          <w:b/>
          <w:color w:val="0000FF"/>
          <w:sz w:val="24"/>
          <w:lang w:val="en-US" w:eastAsia="zh-CN"/>
        </w:rPr>
        <w:t>4</w:t>
      </w:r>
      <w:bookmarkStart w:id="13" w:name="_GoBack"/>
      <w:bookmarkEnd w:id="13"/>
      <w:r>
        <w:rPr>
          <w:rFonts w:hint="eastAsia"/>
          <w:b/>
          <w:color w:val="0000FF"/>
          <w:sz w:val="24"/>
        </w:rPr>
        <w:t>点</w:t>
      </w:r>
      <w:r>
        <w:rPr>
          <w:sz w:val="24"/>
        </w:rPr>
        <w:t>，</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14</w:t>
      </w:r>
      <w:r>
        <w:rPr>
          <w:rFonts w:hint="eastAsia"/>
          <w:b/>
          <w:color w:val="0000FF"/>
          <w:sz w:val="24"/>
        </w:rPr>
        <w:t>日17:00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rFonts w:hint="eastAsia"/>
          <w:b/>
          <w:sz w:val="24"/>
        </w:rPr>
        <w:t>，</w:t>
      </w:r>
      <w:r>
        <w:rPr>
          <w:rFonts w:hint="eastAsia"/>
          <w:b/>
          <w:sz w:val="24"/>
          <w:lang w:val="en-US" w:eastAsia="zh-CN"/>
        </w:rPr>
        <w:t>生产</w:t>
      </w:r>
      <w:r>
        <w:rPr>
          <w:rFonts w:hint="eastAsia"/>
          <w:b/>
          <w:sz w:val="24"/>
        </w:rPr>
        <w:t>厂</w:t>
      </w:r>
      <w:r>
        <w:rPr>
          <w:b/>
          <w:sz w:val="24"/>
        </w:rPr>
        <w:t>家，规格型号</w:t>
      </w:r>
      <w:r>
        <w:rPr>
          <w:sz w:val="24"/>
        </w:rPr>
        <w:t>等）</w:t>
      </w:r>
      <w:r>
        <w:rPr>
          <w:rFonts w:hint="eastAsia"/>
          <w:sz w:val="24"/>
          <w:lang w:eastAsia="zh-CN"/>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1"/>
          <w:rFonts w:hint="eastAsia"/>
          <w:color w:val="auto"/>
          <w:sz w:val="24"/>
          <w:lang w:val="en-US" w:eastAsia="zh-CN"/>
        </w:rPr>
        <w:t>5518003</w:t>
      </w:r>
      <w:r>
        <w:rPr>
          <w:rStyle w:val="21"/>
          <w:color w:val="auto"/>
          <w:sz w:val="24"/>
        </w:rPr>
        <w:t>@zju.edu.cn</w:t>
      </w:r>
      <w:r>
        <w:rPr>
          <w:rStyle w:val="21"/>
          <w:color w:val="auto"/>
          <w:sz w:val="24"/>
        </w:rPr>
        <w:fldChar w:fldCharType="end"/>
      </w:r>
      <w:r>
        <w:rPr>
          <w:rFonts w:hint="eastAsia"/>
          <w:sz w:val="24"/>
        </w:rPr>
        <w:t>。</w:t>
      </w:r>
    </w:p>
    <w:p w14:paraId="4F130AFB">
      <w:pPr>
        <w:pStyle w:val="14"/>
        <w:numPr>
          <w:ilvl w:val="0"/>
          <w:numId w:val="1"/>
        </w:numPr>
      </w:pPr>
      <w:r>
        <w:t>采购内容</w:t>
      </w:r>
      <w:r>
        <w:rPr>
          <w:rFonts w:hint="eastAsia"/>
        </w:rPr>
        <w:t>及</w:t>
      </w:r>
      <w:r>
        <w:t>需求</w:t>
      </w:r>
      <w:bookmarkEnd w:id="1"/>
    </w:p>
    <w:p w14:paraId="2E20642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color w:val="0000FF"/>
        </w:rPr>
      </w:pPr>
      <w:r>
        <w:rPr>
          <w:rFonts w:hint="eastAsia" w:ascii="宋体" w:hAnsi="宋体" w:eastAsia="宋体" w:cs="宋体"/>
          <w:b/>
          <w:color w:val="0000FF"/>
          <w:sz w:val="24"/>
          <w:szCs w:val="24"/>
        </w:rPr>
        <w:t>项目1：二合一多功能读卡器（预算</w:t>
      </w:r>
      <w:r>
        <w:rPr>
          <w:rFonts w:hint="eastAsia" w:ascii="宋体" w:hAnsi="宋体" w:cs="宋体"/>
          <w:b/>
          <w:color w:val="0000FF"/>
          <w:sz w:val="24"/>
          <w:szCs w:val="24"/>
          <w:lang w:val="en-US" w:eastAsia="zh-CN"/>
        </w:rPr>
        <w:t>7.9</w:t>
      </w:r>
      <w:r>
        <w:rPr>
          <w:rFonts w:hint="eastAsia" w:ascii="宋体" w:hAnsi="宋体" w:eastAsia="宋体" w:cs="宋体"/>
          <w:b/>
          <w:color w:val="0000FF"/>
          <w:sz w:val="24"/>
          <w:szCs w:val="24"/>
        </w:rPr>
        <w:t>万元）</w:t>
      </w:r>
    </w:p>
    <w:p w14:paraId="0B4CD662"/>
    <w:p w14:paraId="64286E28">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项目概况</w:t>
      </w:r>
    </w:p>
    <w:p w14:paraId="683F4FF9">
      <w:pPr>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本项目所采购二合一多功能读卡器</w:t>
      </w:r>
      <w:r>
        <w:rPr>
          <w:rFonts w:hint="eastAsia" w:ascii="宋体" w:hAnsi="宋体" w:cs="宋体"/>
          <w:color w:val="000000" w:themeColor="text1"/>
          <w:szCs w:val="21"/>
          <w14:textFill>
            <w14:solidFill>
              <w14:schemeClr w14:val="tx1"/>
            </w14:solidFill>
          </w14:textFill>
        </w:rPr>
        <w:t xml:space="preserve">用于余杭院区各临床医技科室的基本业务运行保障。 </w:t>
      </w:r>
    </w:p>
    <w:p w14:paraId="21781B3D">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项目内容</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390"/>
        <w:gridCol w:w="5022"/>
      </w:tblGrid>
      <w:tr w14:paraId="2691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1" w:type="pct"/>
            <w:vAlign w:val="center"/>
          </w:tcPr>
          <w:p w14:paraId="4CDE941B">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402" w:type="pct"/>
            <w:vAlign w:val="center"/>
          </w:tcPr>
          <w:p w14:paraId="1BADCC4C">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内容</w:t>
            </w:r>
          </w:p>
        </w:tc>
        <w:tc>
          <w:tcPr>
            <w:tcW w:w="2946" w:type="pct"/>
            <w:vAlign w:val="center"/>
          </w:tcPr>
          <w:p w14:paraId="40B84ED9">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tc>
      </w:tr>
      <w:tr w14:paraId="6D7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1" w:type="pct"/>
            <w:vAlign w:val="center"/>
          </w:tcPr>
          <w:p w14:paraId="5803289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402" w:type="pct"/>
            <w:vAlign w:val="center"/>
          </w:tcPr>
          <w:p w14:paraId="15689D66">
            <w:pPr>
              <w:widowControl/>
              <w:spacing w:line="440" w:lineRule="exact"/>
              <w:jc w:val="center"/>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二合一多功能读卡器</w:t>
            </w:r>
          </w:p>
        </w:tc>
        <w:tc>
          <w:tcPr>
            <w:tcW w:w="2946" w:type="pct"/>
            <w:vAlign w:val="center"/>
          </w:tcPr>
          <w:p w14:paraId="2679AD1D">
            <w:pPr>
              <w:spacing w:line="44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硬件设备：</w:t>
            </w:r>
            <w:r>
              <w:rPr>
                <w:rFonts w:hint="eastAsia" w:ascii="宋体" w:hAnsi="宋体" w:cs="宋体"/>
                <w:color w:val="000000" w:themeColor="text1"/>
                <w:szCs w:val="21"/>
                <w:lang w:val="en-US" w:eastAsia="zh-CN"/>
                <w14:textFill>
                  <w14:solidFill>
                    <w14:schemeClr w14:val="tx1"/>
                  </w14:solidFill>
                </w14:textFill>
              </w:rPr>
              <w:t>计划采购100台</w:t>
            </w:r>
          </w:p>
        </w:tc>
      </w:tr>
    </w:tbl>
    <w:p w14:paraId="7CA40862">
      <w:pPr>
        <w:rPr>
          <w:rFonts w:hint="eastAsia" w:ascii="宋体" w:hAnsi="宋体"/>
          <w:color w:val="000000" w:themeColor="text1"/>
          <w14:textFill>
            <w14:solidFill>
              <w14:schemeClr w14:val="tx1"/>
            </w14:solidFill>
          </w14:textFill>
        </w:rPr>
      </w:pPr>
    </w:p>
    <w:p w14:paraId="7DC02006">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p w14:paraId="4C574B46">
      <w:pPr>
        <w:pStyle w:val="27"/>
        <w:numPr>
          <w:ilvl w:val="0"/>
          <w:numId w:val="3"/>
        </w:numPr>
        <w:spacing w:line="440" w:lineRule="exact"/>
        <w:contextualSpacing w:val="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功能要求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7279"/>
      </w:tblGrid>
      <w:tr w14:paraId="6BF1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26F240F3">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4270" w:type="pct"/>
            <w:vAlign w:val="center"/>
          </w:tcPr>
          <w:p w14:paraId="3032EED7">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功能与技术说明</w:t>
            </w:r>
          </w:p>
        </w:tc>
      </w:tr>
      <w:tr w14:paraId="4FC2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51BF512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270" w:type="pct"/>
            <w:vAlign w:val="center"/>
          </w:tcPr>
          <w:p w14:paraId="7BD5EC9F">
            <w:pPr>
              <w:spacing w:line="440" w:lineRule="exact"/>
              <w:jc w:val="left"/>
              <w:rPr>
                <w:rFonts w:hint="eastAsia" w:ascii="宋体" w:hAnsi="宋体" w:cs="宋体"/>
                <w:bCs/>
                <w:iCs/>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支持即插即用，适用医院信息系统运行</w:t>
            </w:r>
          </w:p>
        </w:tc>
      </w:tr>
      <w:tr w14:paraId="310D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5151BC1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270" w:type="pct"/>
            <w:vAlign w:val="center"/>
          </w:tcPr>
          <w:p w14:paraId="6375CCD6">
            <w:pPr>
              <w:spacing w:line="440" w:lineRule="exact"/>
              <w:jc w:val="lef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支持系统：Windows系统（包含32位及64位）、LINUX、安卓系统，提供SDK开发包、各类国产系统接口</w:t>
            </w:r>
          </w:p>
        </w:tc>
      </w:tr>
      <w:tr w14:paraId="729E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0E6B5BE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270" w:type="pct"/>
            <w:vAlign w:val="center"/>
          </w:tcPr>
          <w:p w14:paraId="6503336A">
            <w:pPr>
              <w:spacing w:line="440" w:lineRule="exact"/>
              <w:jc w:val="lef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卡座寿命：插拔寿命至少50万次</w:t>
            </w:r>
          </w:p>
        </w:tc>
      </w:tr>
      <w:tr w14:paraId="7D2F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5F20C79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270" w:type="pct"/>
            <w:vAlign w:val="center"/>
          </w:tcPr>
          <w:p w14:paraId="05FAB080">
            <w:pPr>
              <w:spacing w:line="440" w:lineRule="exact"/>
              <w:jc w:val="lef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支持卡速率：9600bps - 115200bps</w:t>
            </w:r>
          </w:p>
        </w:tc>
      </w:tr>
      <w:tr w14:paraId="779C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0801CC7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270" w:type="pct"/>
            <w:vAlign w:val="center"/>
          </w:tcPr>
          <w:p w14:paraId="36CCC9EA">
            <w:pPr>
              <w:spacing w:line="440" w:lineRule="exact"/>
              <w:jc w:val="lef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SAM卡座数量：大于等于两个</w:t>
            </w:r>
          </w:p>
        </w:tc>
      </w:tr>
      <w:tr w14:paraId="52AB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466D8AD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270" w:type="pct"/>
            <w:vAlign w:val="center"/>
          </w:tcPr>
          <w:p w14:paraId="1308BB9A">
            <w:pPr>
              <w:spacing w:line="440" w:lineRule="exact"/>
              <w:jc w:val="lef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连接线长度：大于等于1.8米</w:t>
            </w:r>
          </w:p>
        </w:tc>
      </w:tr>
      <w:tr w14:paraId="619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48F1B35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270" w:type="pct"/>
            <w:vAlign w:val="center"/>
          </w:tcPr>
          <w:p w14:paraId="0F3C2DAC">
            <w:pPr>
              <w:spacing w:line="440" w:lineRule="exact"/>
              <w:jc w:val="lef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读卡支持：支持杭州市民卡系统，杭州医保系统和浙江智慧医疗系统</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能支持医院现有使用系统</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支持信创适配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支持商用加密</w:t>
            </w:r>
          </w:p>
        </w:tc>
      </w:tr>
      <w:tr w14:paraId="1BE8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1487D57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4270" w:type="pct"/>
            <w:vAlign w:val="center"/>
          </w:tcPr>
          <w:p w14:paraId="1DB5D303">
            <w:pPr>
              <w:spacing w:line="44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扫码支持：可自动识别电子健康码和各类支付码</w:t>
            </w:r>
          </w:p>
        </w:tc>
      </w:tr>
      <w:tr w14:paraId="47CE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5E94078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4270" w:type="pct"/>
            <w:vAlign w:val="center"/>
          </w:tcPr>
          <w:p w14:paraId="6FF291BF">
            <w:pPr>
              <w:spacing w:line="44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维保年限：3年及以上</w:t>
            </w:r>
          </w:p>
        </w:tc>
      </w:tr>
      <w:tr w14:paraId="468E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6F1F37A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4270" w:type="pct"/>
            <w:vAlign w:val="center"/>
          </w:tcPr>
          <w:p w14:paraId="1BA5E6A5">
            <w:pPr>
              <w:spacing w:line="44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交付时间及要求：按需交货，叫货之日起7天内交货。</w:t>
            </w:r>
          </w:p>
        </w:tc>
      </w:tr>
    </w:tbl>
    <w:p w14:paraId="68989D6A">
      <w:pPr>
        <w:rPr>
          <w:rFonts w:hint="eastAsia" w:ascii="宋体" w:hAnsi="宋体"/>
          <w:color w:val="000000" w:themeColor="text1"/>
          <w14:textFill>
            <w14:solidFill>
              <w14:schemeClr w14:val="tx1"/>
            </w14:solidFill>
          </w14:textFill>
        </w:rPr>
      </w:pPr>
    </w:p>
    <w:p w14:paraId="7FA699F8">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项目实施与验收</w:t>
      </w:r>
    </w:p>
    <w:p w14:paraId="63624F3C">
      <w:pPr>
        <w:pStyle w:val="27"/>
        <w:numPr>
          <w:ilvl w:val="0"/>
          <w:numId w:val="4"/>
        </w:numPr>
        <w:spacing w:line="360" w:lineRule="auto"/>
        <w:contextualSpacing w:val="0"/>
        <w:outlineLvl w:val="0"/>
        <w:rPr>
          <w:rFonts w:hint="eastAsia" w:ascii="宋体" w:hAnsi="宋体" w:cs="宋体"/>
          <w:b/>
          <w:color w:val="000000" w:themeColor="text1"/>
          <w:szCs w:val="21"/>
          <w14:textFill>
            <w14:solidFill>
              <w14:schemeClr w14:val="tx1"/>
            </w14:solidFill>
          </w14:textFill>
        </w:rPr>
      </w:pPr>
      <w:bookmarkStart w:id="2" w:name="_Toc74682240"/>
      <w:bookmarkStart w:id="3" w:name="_Toc449000764"/>
      <w:r>
        <w:rPr>
          <w:rFonts w:ascii="宋体" w:hAnsi="宋体" w:cs="宋体"/>
          <w:b/>
          <w:color w:val="000000" w:themeColor="text1"/>
          <w:szCs w:val="21"/>
          <w14:textFill>
            <w14:solidFill>
              <w14:schemeClr w14:val="tx1"/>
            </w14:solidFill>
          </w14:textFill>
        </w:rPr>
        <w:t>项目实施要求</w:t>
      </w:r>
      <w:bookmarkEnd w:id="2"/>
      <w:bookmarkEnd w:id="3"/>
    </w:p>
    <w:p w14:paraId="22152400">
      <w:pPr>
        <w:numPr>
          <w:ilvl w:val="0"/>
          <w:numId w:val="5"/>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需要根据项目建设内容和进度需要，派驻具有一定资质能力水平的成员组成项目小组进行实施及服务。</w:t>
      </w:r>
    </w:p>
    <w:p w14:paraId="1E65A08B">
      <w:pPr>
        <w:numPr>
          <w:ilvl w:val="0"/>
          <w:numId w:val="5"/>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投标人应确保能在合同签订后</w:t>
      </w:r>
      <w:r>
        <w:rPr>
          <w:rFonts w:hint="eastAsia" w:ascii="宋体" w:hAnsi="宋体"/>
          <w:color w:val="000000" w:themeColor="text1"/>
          <w:lang w:val="en-US" w:eastAsia="zh-CN"/>
          <w14:textFill>
            <w14:solidFill>
              <w14:schemeClr w14:val="tx1"/>
            </w14:solidFill>
          </w14:textFill>
        </w:rPr>
        <w:t>按需供货</w:t>
      </w:r>
      <w:r>
        <w:rPr>
          <w:rFonts w:hint="eastAsia" w:ascii="宋体" w:hAnsi="宋体"/>
          <w:color w:val="000000" w:themeColor="text1"/>
          <w14:textFill>
            <w14:solidFill>
              <w14:schemeClr w14:val="tx1"/>
            </w14:solidFill>
          </w14:textFill>
        </w:rPr>
        <w:t>。</w:t>
      </w:r>
    </w:p>
    <w:p w14:paraId="6C602F94">
      <w:pPr>
        <w:pStyle w:val="27"/>
        <w:numPr>
          <w:ilvl w:val="0"/>
          <w:numId w:val="4"/>
        </w:numPr>
        <w:spacing w:line="360" w:lineRule="auto"/>
        <w:contextualSpacing w:val="0"/>
        <w:outlineLvl w:val="0"/>
        <w:rPr>
          <w:rFonts w:hint="eastAsia" w:ascii="宋体" w:hAnsi="宋体" w:cs="宋体"/>
          <w:b/>
          <w:color w:val="000000" w:themeColor="text1"/>
          <w:szCs w:val="21"/>
          <w14:textFill>
            <w14:solidFill>
              <w14:schemeClr w14:val="tx1"/>
            </w14:solidFill>
          </w14:textFill>
        </w:rPr>
      </w:pPr>
      <w:bookmarkStart w:id="4" w:name="_Toc74682241"/>
      <w:bookmarkStart w:id="5" w:name="_Toc24571258"/>
      <w:bookmarkStart w:id="6" w:name="_Toc38032939"/>
      <w:bookmarkStart w:id="7" w:name="_Toc5054"/>
      <w:bookmarkStart w:id="8" w:name="_Toc12410"/>
      <w:r>
        <w:rPr>
          <w:rFonts w:ascii="宋体" w:hAnsi="宋体" w:cs="宋体"/>
          <w:b/>
          <w:color w:val="000000" w:themeColor="text1"/>
          <w:szCs w:val="21"/>
          <w14:textFill>
            <w14:solidFill>
              <w14:schemeClr w14:val="tx1"/>
            </w14:solidFill>
          </w14:textFill>
        </w:rPr>
        <w:t>验收要求</w:t>
      </w:r>
      <w:bookmarkEnd w:id="4"/>
      <w:bookmarkEnd w:id="5"/>
      <w:bookmarkEnd w:id="6"/>
      <w:bookmarkEnd w:id="7"/>
      <w:bookmarkEnd w:id="8"/>
    </w:p>
    <w:p w14:paraId="6F7BFE78">
      <w:pPr>
        <w:numPr>
          <w:ilvl w:val="0"/>
          <w:numId w:val="6"/>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项目完成设备到货，</w:t>
      </w:r>
      <w:r>
        <w:rPr>
          <w:rFonts w:ascii="宋体" w:hAnsi="宋体"/>
          <w:color w:val="000000" w:themeColor="text1"/>
          <w14:textFill>
            <w14:solidFill>
              <w14:schemeClr w14:val="tx1"/>
            </w14:solidFill>
          </w14:textFill>
        </w:rPr>
        <w:t>中标人</w:t>
      </w:r>
      <w:r>
        <w:rPr>
          <w:rFonts w:hint="eastAsia" w:ascii="宋体" w:hAnsi="宋体"/>
          <w:color w:val="000000" w:themeColor="text1"/>
          <w14:textFill>
            <w14:solidFill>
              <w14:schemeClr w14:val="tx1"/>
            </w14:solidFill>
          </w14:textFill>
        </w:rPr>
        <w:t>可</w:t>
      </w:r>
      <w:r>
        <w:rPr>
          <w:rFonts w:ascii="宋体" w:hAnsi="宋体"/>
          <w:color w:val="000000" w:themeColor="text1"/>
          <w14:textFill>
            <w14:solidFill>
              <w14:schemeClr w14:val="tx1"/>
            </w14:solidFill>
          </w14:textFill>
        </w:rPr>
        <w:t>提出</w:t>
      </w:r>
      <w:r>
        <w:rPr>
          <w:rFonts w:hint="eastAsia" w:ascii="宋体" w:hAnsi="宋体"/>
          <w:color w:val="000000" w:themeColor="text1"/>
          <w14:textFill>
            <w14:solidFill>
              <w14:schemeClr w14:val="tx1"/>
            </w14:solidFill>
          </w14:textFill>
        </w:rPr>
        <w:t>初步验收</w:t>
      </w:r>
      <w:r>
        <w:rPr>
          <w:rFonts w:ascii="宋体" w:hAnsi="宋体"/>
          <w:color w:val="000000" w:themeColor="text1"/>
          <w14:textFill>
            <w14:solidFill>
              <w14:schemeClr w14:val="tx1"/>
            </w14:solidFill>
          </w14:textFill>
        </w:rPr>
        <w:t>申请</w:t>
      </w:r>
      <w:r>
        <w:rPr>
          <w:rFonts w:hint="eastAsia" w:ascii="宋体" w:hAnsi="宋体"/>
          <w:color w:val="000000" w:themeColor="text1"/>
          <w14:textFill>
            <w14:solidFill>
              <w14:schemeClr w14:val="tx1"/>
            </w14:solidFill>
          </w14:textFill>
        </w:rPr>
        <w:t>，初验通过后进入项目试运行。</w:t>
      </w:r>
    </w:p>
    <w:p w14:paraId="1F983765">
      <w:pPr>
        <w:numPr>
          <w:ilvl w:val="0"/>
          <w:numId w:val="6"/>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设备试运行满一个月、整体稳定，投标人可提出最终验收申请，由</w:t>
      </w:r>
      <w:r>
        <w:rPr>
          <w:rFonts w:ascii="宋体" w:hAnsi="宋体"/>
          <w:color w:val="000000" w:themeColor="text1"/>
          <w14:textFill>
            <w14:solidFill>
              <w14:schemeClr w14:val="tx1"/>
            </w14:solidFill>
          </w14:textFill>
        </w:rPr>
        <w:t>招标人组织验收。</w:t>
      </w:r>
    </w:p>
    <w:p w14:paraId="34BC9325">
      <w:pPr>
        <w:numPr>
          <w:ilvl w:val="0"/>
          <w:numId w:val="6"/>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时，需提供相关材料，验收费用由投标人承担</w:t>
      </w:r>
      <w:r>
        <w:rPr>
          <w:rFonts w:ascii="宋体" w:hAnsi="宋体"/>
          <w:color w:val="000000" w:themeColor="text1"/>
          <w14:textFill>
            <w14:solidFill>
              <w14:schemeClr w14:val="tx1"/>
            </w14:solidFill>
          </w14:textFill>
        </w:rPr>
        <w:t>。</w:t>
      </w:r>
    </w:p>
    <w:p w14:paraId="2C3216D1">
      <w:pPr>
        <w:pStyle w:val="27"/>
        <w:numPr>
          <w:ilvl w:val="0"/>
          <w:numId w:val="4"/>
        </w:numPr>
        <w:spacing w:line="360" w:lineRule="auto"/>
        <w:contextualSpacing w:val="0"/>
        <w:outlineLvl w:val="0"/>
        <w:rPr>
          <w:rFonts w:hint="eastAsia" w:ascii="宋体" w:hAnsi="宋体" w:cs="宋体"/>
          <w:b/>
          <w:color w:val="000000" w:themeColor="text1"/>
          <w:szCs w:val="21"/>
          <w14:textFill>
            <w14:solidFill>
              <w14:schemeClr w14:val="tx1"/>
            </w14:solidFill>
          </w14:textFill>
        </w:rPr>
      </w:pPr>
      <w:bookmarkStart w:id="9" w:name="_Toc449000765"/>
      <w:bookmarkStart w:id="10" w:name="_Toc74682242"/>
      <w:r>
        <w:rPr>
          <w:rFonts w:ascii="宋体" w:hAnsi="宋体" w:cs="宋体"/>
          <w:b/>
          <w:color w:val="000000" w:themeColor="text1"/>
          <w:szCs w:val="21"/>
          <w14:textFill>
            <w14:solidFill>
              <w14:schemeClr w14:val="tx1"/>
            </w14:solidFill>
          </w14:textFill>
        </w:rPr>
        <w:t>培训要求</w:t>
      </w:r>
      <w:bookmarkEnd w:id="9"/>
      <w:bookmarkEnd w:id="10"/>
    </w:p>
    <w:p w14:paraId="2A1E192F">
      <w:pPr>
        <w:numPr>
          <w:ilvl w:val="0"/>
          <w:numId w:val="7"/>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投标人须在采购人指定的地点提供操作及维护培训，投标人须在投标文件中提供详细的培训计划，包括培训内容、培训时间等。</w:t>
      </w:r>
    </w:p>
    <w:p w14:paraId="3B78A2FD">
      <w:pPr>
        <w:numPr>
          <w:ilvl w:val="0"/>
          <w:numId w:val="7"/>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投标人提供的负责培训的人员应具有3年以上的相关</w:t>
      </w:r>
      <w:r>
        <w:rPr>
          <w:rFonts w:hint="eastAsia" w:ascii="宋体" w:hAnsi="宋体"/>
          <w:color w:val="000000" w:themeColor="text1"/>
          <w14:textFill>
            <w14:solidFill>
              <w14:schemeClr w14:val="tx1"/>
            </w14:solidFill>
          </w14:textFill>
        </w:rPr>
        <w:t>产品实施或产品负责</w:t>
      </w:r>
      <w:r>
        <w:rPr>
          <w:rFonts w:ascii="宋体" w:hAnsi="宋体"/>
          <w:color w:val="000000" w:themeColor="text1"/>
          <w14:textFill>
            <w14:solidFill>
              <w14:schemeClr w14:val="tx1"/>
            </w14:solidFill>
          </w14:textFill>
        </w:rPr>
        <w:t>经验。</w:t>
      </w:r>
    </w:p>
    <w:p w14:paraId="74E2D65C">
      <w:pPr>
        <w:numPr>
          <w:ilvl w:val="0"/>
          <w:numId w:val="7"/>
        </w:numPr>
        <w:spacing w:line="360" w:lineRule="auto"/>
        <w:rPr>
          <w:rFonts w:hint="eastAsia" w:ascii="宋体" w:hAnsi="宋体" w:cs="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技术培训费用应包含在投标总价中。</w:t>
      </w:r>
    </w:p>
    <w:p w14:paraId="30B1EB48">
      <w:pPr>
        <w:pStyle w:val="3"/>
        <w:numPr>
          <w:ilvl w:val="0"/>
          <w:numId w:val="2"/>
        </w:numPr>
        <w:tabs>
          <w:tab w:val="left" w:pos="720"/>
          <w:tab w:val="left" w:pos="1980"/>
        </w:tabs>
        <w:spacing w:before="0" w:after="0" w:line="44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售后服务</w:t>
      </w:r>
    </w:p>
    <w:p w14:paraId="302DD14B">
      <w:pPr>
        <w:numPr>
          <w:ilvl w:val="0"/>
          <w:numId w:val="8"/>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项目终验通过后整机</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年质保服务，含所有投标内容软硬件的维护。</w:t>
      </w:r>
    </w:p>
    <w:p w14:paraId="79029A96">
      <w:pPr>
        <w:numPr>
          <w:ilvl w:val="0"/>
          <w:numId w:val="8"/>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w:t>
      </w:r>
      <w:r>
        <w:rPr>
          <w:rFonts w:hint="eastAsia" w:ascii="宋体" w:hAnsi="宋体"/>
          <w:color w:val="000000" w:themeColor="text1"/>
          <w14:textFill>
            <w14:solidFill>
              <w14:schemeClr w14:val="tx1"/>
            </w14:solidFill>
          </w14:textFill>
        </w:rPr>
        <w:t>应提供 7×24小时售后服务，</w:t>
      </w:r>
      <w:r>
        <w:rPr>
          <w:rFonts w:hint="eastAsia" w:ascii="宋体" w:hAnsi="宋体" w:cs="宋体"/>
          <w:bCs/>
          <w:color w:val="000000" w:themeColor="text1"/>
          <w:szCs w:val="21"/>
          <w14:textFill>
            <w14:solidFill>
              <w14:schemeClr w14:val="tx1"/>
            </w14:solidFill>
          </w14:textFill>
        </w:rPr>
        <w:t>60分种内响应服务，若远程不能解决问题，须在4小时内派人到现场上门服务，排除故障，并分析故障原因，提出书面故障分析报告及防范措施。</w:t>
      </w:r>
    </w:p>
    <w:p w14:paraId="6408E9D3">
      <w:pPr>
        <w:numPr>
          <w:ilvl w:val="0"/>
          <w:numId w:val="8"/>
        </w:numPr>
        <w:spacing w:line="360" w:lineRule="auto"/>
        <w:rPr>
          <w:rFonts w:hint="eastAsia" w:ascii="宋体" w:hAnsi="宋体" w:cs="宋体"/>
          <w:bCs/>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期内各类维护费用等均由中标人承担。</w:t>
      </w:r>
    </w:p>
    <w:p w14:paraId="73C43401">
      <w:pPr>
        <w:numPr>
          <w:ilvl w:val="0"/>
          <w:numId w:val="8"/>
        </w:num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因设备本身缺陷造成各种故障应由卖方免费技术服务和维修，包括质保期外发生的情况。</w:t>
      </w:r>
    </w:p>
    <w:p w14:paraId="09C9BE0A">
      <w:pPr>
        <w:spacing w:line="360" w:lineRule="auto"/>
        <w:rPr>
          <w:rFonts w:hint="eastAsia" w:ascii="宋体" w:hAnsi="宋体"/>
          <w:color w:val="000000" w:themeColor="text1"/>
          <w14:textFill>
            <w14:solidFill>
              <w14:schemeClr w14:val="tx1"/>
            </w14:solidFill>
          </w14:textFill>
        </w:rPr>
      </w:pPr>
    </w:p>
    <w:p w14:paraId="0016789D">
      <w:pPr>
        <w:numPr>
          <w:ilvl w:val="0"/>
          <w:numId w:val="0"/>
        </w:numPr>
      </w:pPr>
    </w:p>
    <w:p w14:paraId="38F0369B">
      <w:pPr>
        <w:pStyle w:val="14"/>
      </w:pPr>
      <w:bookmarkStart w:id="11" w:name="_Toc186548465"/>
      <w:r>
        <w:rPr>
          <w:rFonts w:hint="eastAsia"/>
        </w:rPr>
        <w:t>第三章</w:t>
      </w:r>
      <w:r>
        <w:rPr>
          <w:rFonts w:hint="eastAsia"/>
        </w:rPr>
        <w:tab/>
      </w:r>
      <w:r>
        <w:rPr>
          <w:rFonts w:hint="eastAsia"/>
        </w:rPr>
        <w:t>响应文件格式</w:t>
      </w:r>
      <w:bookmarkEnd w:id="11"/>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1"/>
        <w:gridCol w:w="3981"/>
        <w:gridCol w:w="1885"/>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1080" w:type="pct"/>
            <w:vAlign w:val="center"/>
          </w:tcPr>
          <w:p w14:paraId="7AD36BC2">
            <w:r>
              <w:rPr>
                <w:rFonts w:hint="eastAsia"/>
              </w:rPr>
              <w:t>组成</w:t>
            </w:r>
          </w:p>
        </w:tc>
        <w:tc>
          <w:tcPr>
            <w:tcW w:w="23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1080" w:type="pct"/>
            <w:vAlign w:val="center"/>
          </w:tcPr>
          <w:p w14:paraId="108CEF3E">
            <w:r>
              <w:rPr>
                <w:rFonts w:hint="eastAsia"/>
              </w:rPr>
              <w:t>封面</w:t>
            </w:r>
          </w:p>
        </w:tc>
        <w:tc>
          <w:tcPr>
            <w:tcW w:w="23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1080" w:type="pct"/>
            <w:vMerge w:val="restart"/>
            <w:vAlign w:val="center"/>
          </w:tcPr>
          <w:p w14:paraId="0A7F5D4A">
            <w:r>
              <w:rPr>
                <w:rFonts w:hint="eastAsia"/>
              </w:rPr>
              <w:t>资格</w:t>
            </w:r>
            <w:r>
              <w:t>证明文件</w:t>
            </w:r>
          </w:p>
        </w:tc>
        <w:tc>
          <w:tcPr>
            <w:tcW w:w="23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1080" w:type="pct"/>
            <w:vMerge w:val="continue"/>
            <w:vAlign w:val="center"/>
          </w:tcPr>
          <w:p w14:paraId="22A92A81"/>
        </w:tc>
        <w:tc>
          <w:tcPr>
            <w:tcW w:w="23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1080" w:type="pct"/>
            <w:vMerge w:val="continue"/>
            <w:vAlign w:val="center"/>
          </w:tcPr>
          <w:p w14:paraId="377F9832"/>
        </w:tc>
        <w:tc>
          <w:tcPr>
            <w:tcW w:w="23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1080" w:type="pct"/>
            <w:vMerge w:val="continue"/>
            <w:vAlign w:val="center"/>
          </w:tcPr>
          <w:p w14:paraId="0E2E1B77"/>
        </w:tc>
        <w:tc>
          <w:tcPr>
            <w:tcW w:w="23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1080" w:type="pct"/>
            <w:vMerge w:val="restart"/>
            <w:vAlign w:val="center"/>
          </w:tcPr>
          <w:p w14:paraId="08CB0121">
            <w:r>
              <w:rPr>
                <w:rFonts w:hint="eastAsia" w:eastAsiaTheme="minorEastAsia"/>
                <w:sz w:val="24"/>
                <w:szCs w:val="22"/>
              </w:rPr>
              <w:t>商务技术文件</w:t>
            </w:r>
          </w:p>
        </w:tc>
        <w:tc>
          <w:tcPr>
            <w:tcW w:w="23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1080" w:type="pct"/>
            <w:vMerge w:val="continue"/>
          </w:tcPr>
          <w:p w14:paraId="06F9A4F5"/>
        </w:tc>
        <w:tc>
          <w:tcPr>
            <w:tcW w:w="23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1080" w:type="pct"/>
            <w:vMerge w:val="continue"/>
          </w:tcPr>
          <w:p w14:paraId="27959F38"/>
        </w:tc>
        <w:tc>
          <w:tcPr>
            <w:tcW w:w="2335" w:type="pct"/>
            <w:vAlign w:val="center"/>
          </w:tcPr>
          <w:p w14:paraId="71F1370B">
            <w:r>
              <w:t>经营许可证或生产许可证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1080" w:type="pct"/>
            <w:vMerge w:val="continue"/>
          </w:tcPr>
          <w:p w14:paraId="428EF442"/>
        </w:tc>
        <w:tc>
          <w:tcPr>
            <w:tcW w:w="23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1080" w:type="pct"/>
            <w:vMerge w:val="continue"/>
          </w:tcPr>
          <w:p w14:paraId="2AECBFF4"/>
        </w:tc>
        <w:tc>
          <w:tcPr>
            <w:tcW w:w="23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1080" w:type="pct"/>
            <w:vMerge w:val="continue"/>
          </w:tcPr>
          <w:p w14:paraId="4C8C0932"/>
        </w:tc>
        <w:tc>
          <w:tcPr>
            <w:tcW w:w="23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1080" w:type="pct"/>
            <w:vMerge w:val="continue"/>
          </w:tcPr>
          <w:p w14:paraId="2D4C3C2E"/>
        </w:tc>
        <w:tc>
          <w:tcPr>
            <w:tcW w:w="2335" w:type="pct"/>
            <w:vAlign w:val="center"/>
          </w:tcPr>
          <w:p w14:paraId="7749F8A5">
            <w:pPr>
              <w:rPr>
                <w:color w:val="auto"/>
              </w:rPr>
            </w:pPr>
            <w:r>
              <w:rPr>
                <w:rFonts w:hint="eastAsia"/>
                <w:color w:val="auto"/>
                <w:lang w:val="en-US" w:eastAsia="zh-CN"/>
              </w:rPr>
              <w:t>提供样品，</w:t>
            </w:r>
            <w:r>
              <w:rPr>
                <w:color w:val="auto"/>
              </w:rPr>
              <w:t>配置清单</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1080" w:type="pct"/>
            <w:vMerge w:val="continue"/>
          </w:tcPr>
          <w:p w14:paraId="48C0768A"/>
        </w:tc>
        <w:tc>
          <w:tcPr>
            <w:tcW w:w="23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1080" w:type="pct"/>
            <w:vMerge w:val="continue"/>
          </w:tcPr>
          <w:p w14:paraId="73F066C1"/>
        </w:tc>
        <w:tc>
          <w:tcPr>
            <w:tcW w:w="2335" w:type="pct"/>
            <w:vAlign w:val="center"/>
          </w:tcPr>
          <w:p w14:paraId="68A2F764">
            <w:pPr>
              <w:rPr>
                <w:color w:val="auto"/>
              </w:rPr>
            </w:pPr>
            <w:r>
              <w:rPr>
                <w:color w:val="auto"/>
              </w:rPr>
              <w:t>保修方案</w:t>
            </w:r>
            <w:r>
              <w:rPr>
                <w:rFonts w:hint="eastAsia"/>
                <w:color w:val="auto"/>
              </w:rPr>
              <w:t>及出保后保修价格</w:t>
            </w:r>
          </w:p>
        </w:tc>
        <w:tc>
          <w:tcPr>
            <w:tcW w:w="1105" w:type="pct"/>
          </w:tcPr>
          <w:p w14:paraId="5B4DC1BC">
            <w:pPr>
              <w:rPr>
                <w:rFonts w:hint="default" w:eastAsia="宋体"/>
                <w:lang w:val="en-US" w:eastAsia="zh-CN"/>
              </w:rPr>
            </w:pPr>
            <w:r>
              <w:rPr>
                <w:rFonts w:hint="eastAsia"/>
                <w:b/>
                <w:lang w:val="en-US" w:eastAsia="zh-CN"/>
              </w:rPr>
              <w:t>含可提供维保期</w:t>
            </w:r>
          </w:p>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1080" w:type="pct"/>
            <w:vMerge w:val="continue"/>
          </w:tcPr>
          <w:p w14:paraId="4EE301B3"/>
        </w:tc>
        <w:tc>
          <w:tcPr>
            <w:tcW w:w="23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75651D1B">
            <w:r>
              <w:rPr>
                <w:rFonts w:hint="eastAsia"/>
              </w:rPr>
              <w:t>16</w:t>
            </w:r>
          </w:p>
        </w:tc>
        <w:tc>
          <w:tcPr>
            <w:tcW w:w="1080" w:type="pct"/>
            <w:vMerge w:val="continue"/>
          </w:tcPr>
          <w:p w14:paraId="431A82E1"/>
        </w:tc>
        <w:tc>
          <w:tcPr>
            <w:tcW w:w="2335" w:type="pct"/>
            <w:vAlign w:val="center"/>
          </w:tcPr>
          <w:p w14:paraId="6B1BC522">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p>
        </w:tc>
        <w:tc>
          <w:tcPr>
            <w:tcW w:w="1105" w:type="pct"/>
          </w:tcPr>
          <w:p w14:paraId="2FB8157B">
            <w:pPr>
              <w:rPr>
                <w:b/>
              </w:rPr>
            </w:pPr>
            <w:r>
              <w:rPr>
                <w:rFonts w:hint="eastAsia"/>
                <w:b/>
              </w:rPr>
              <w:t>合同配置及价格清晰可见，否则案例无效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39D52D9A">
            <w:r>
              <w:rPr>
                <w:rFonts w:hint="eastAsia"/>
              </w:rPr>
              <w:t>17</w:t>
            </w:r>
          </w:p>
        </w:tc>
        <w:tc>
          <w:tcPr>
            <w:tcW w:w="1080" w:type="pct"/>
            <w:vMerge w:val="continue"/>
          </w:tcPr>
          <w:p w14:paraId="42433062"/>
        </w:tc>
        <w:tc>
          <w:tcPr>
            <w:tcW w:w="23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4FD47E6B">
            <w:r>
              <w:rPr>
                <w:rFonts w:hint="eastAsia"/>
              </w:rPr>
              <w:t>18</w:t>
            </w:r>
          </w:p>
        </w:tc>
        <w:tc>
          <w:tcPr>
            <w:tcW w:w="1080" w:type="pct"/>
            <w:vAlign w:val="center"/>
          </w:tcPr>
          <w:p w14:paraId="2602B3F4">
            <w:r>
              <w:rPr>
                <w:rFonts w:hint="eastAsia" w:eastAsiaTheme="minorEastAsia"/>
                <w:sz w:val="24"/>
                <w:szCs w:val="22"/>
              </w:rPr>
              <w:t>报价文件</w:t>
            </w:r>
          </w:p>
        </w:tc>
        <w:tc>
          <w:tcPr>
            <w:tcW w:w="23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4"/>
      </w:pPr>
      <w:bookmarkStart w:id="12" w:name="_Toc186548466"/>
      <w:r>
        <w:rPr>
          <w:rFonts w:hint="eastAsia"/>
        </w:rPr>
        <w:t>第四章</w:t>
      </w:r>
      <w:r>
        <w:rPr>
          <w:rFonts w:hint="eastAsia"/>
        </w:rPr>
        <w:tab/>
      </w:r>
      <w:r>
        <w:rPr>
          <w:rFonts w:hint="eastAsia"/>
        </w:rPr>
        <w:t>合同主要条款</w:t>
      </w:r>
      <w:bookmarkEnd w:id="12"/>
    </w:p>
    <w:p w14:paraId="108B0266">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6"/>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 xml:space="preserve">项目终验合格后质保 </w:t>
      </w:r>
      <w:r>
        <w:rPr>
          <w:rFonts w:hint="eastAsia" w:ascii="新宋体" w:hAnsi="新宋体" w:eastAsia="新宋体"/>
          <w:szCs w:val="21"/>
          <w:u w:val="single"/>
          <w:lang w:val="en-US" w:eastAsia="zh-CN"/>
        </w:rPr>
        <w:t>叁</w:t>
      </w:r>
      <w:r>
        <w:rPr>
          <w:rFonts w:hint="eastAsia" w:ascii="新宋体" w:hAnsi="新宋体" w:eastAsia="新宋体"/>
          <w:szCs w:val="21"/>
          <w:lang w:val="zh-CN"/>
        </w:rPr>
        <w:t xml:space="preserve">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eastAsia="zh-CN"/>
        </w:rPr>
        <w:t>根据医院需求分批供货，按照甲方实际验收情况进行结算。</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6"/>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9"/>
      <w:jc w:val="center"/>
    </w:pPr>
  </w:p>
  <w:p w14:paraId="2AEB575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083F5C9B"/>
    <w:multiLevelType w:val="singleLevel"/>
    <w:tmpl w:val="083F5C9B"/>
    <w:lvl w:ilvl="0" w:tentative="0">
      <w:start w:val="1"/>
      <w:numFmt w:val="decimal"/>
      <w:lvlText w:val="%1."/>
      <w:lvlJc w:val="left"/>
      <w:pPr>
        <w:ind w:left="425" w:hanging="425"/>
      </w:pPr>
      <w:rPr>
        <w:rFonts w:hint="default"/>
      </w:rPr>
    </w:lvl>
  </w:abstractNum>
  <w:abstractNum w:abstractNumId="2">
    <w:nsid w:val="089BADB8"/>
    <w:multiLevelType w:val="singleLevel"/>
    <w:tmpl w:val="089BADB8"/>
    <w:lvl w:ilvl="0" w:tentative="0">
      <w:start w:val="2"/>
      <w:numFmt w:val="chineseCounting"/>
      <w:suff w:val="space"/>
      <w:lvlText w:val="第%1章"/>
      <w:lvlJc w:val="left"/>
      <w:rPr>
        <w:rFonts w:hint="eastAsia"/>
      </w:rPr>
    </w:lvl>
  </w:abstractNum>
  <w:abstractNum w:abstractNumId="3">
    <w:nsid w:val="0C362FFE"/>
    <w:multiLevelType w:val="singleLevel"/>
    <w:tmpl w:val="0C362FFE"/>
    <w:lvl w:ilvl="0" w:tentative="0">
      <w:start w:val="1"/>
      <w:numFmt w:val="decimal"/>
      <w:lvlText w:val="%1."/>
      <w:lvlJc w:val="left"/>
      <w:pPr>
        <w:ind w:left="425" w:hanging="425"/>
      </w:pPr>
      <w:rPr>
        <w:rFonts w:hint="default"/>
      </w:rPr>
    </w:lvl>
  </w:abstractNum>
  <w:abstractNum w:abstractNumId="4">
    <w:nsid w:val="254DB84F"/>
    <w:multiLevelType w:val="singleLevel"/>
    <w:tmpl w:val="254DB84F"/>
    <w:lvl w:ilvl="0" w:tentative="0">
      <w:start w:val="1"/>
      <w:numFmt w:val="decimal"/>
      <w:lvlText w:val="%1."/>
      <w:lvlJc w:val="left"/>
      <w:pPr>
        <w:ind w:left="425" w:hanging="425"/>
      </w:pPr>
      <w:rPr>
        <w:rFonts w:hint="default"/>
      </w:rPr>
    </w:lvl>
  </w:abstractNum>
  <w:abstractNum w:abstractNumId="5">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1DD1E9F"/>
    <w:rsid w:val="02CB7B00"/>
    <w:rsid w:val="04154B1B"/>
    <w:rsid w:val="042E69E2"/>
    <w:rsid w:val="04582D83"/>
    <w:rsid w:val="05454077"/>
    <w:rsid w:val="05FF0420"/>
    <w:rsid w:val="06376942"/>
    <w:rsid w:val="078A03D3"/>
    <w:rsid w:val="08B51480"/>
    <w:rsid w:val="098A2D84"/>
    <w:rsid w:val="09B060FC"/>
    <w:rsid w:val="0A892BC4"/>
    <w:rsid w:val="0ADA132B"/>
    <w:rsid w:val="0BE70350"/>
    <w:rsid w:val="0CB101B0"/>
    <w:rsid w:val="0DD30A2B"/>
    <w:rsid w:val="0E3C7F4D"/>
    <w:rsid w:val="0EAF7832"/>
    <w:rsid w:val="0FF52AA9"/>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D866B3"/>
    <w:rsid w:val="1CA0088A"/>
    <w:rsid w:val="1DA73B14"/>
    <w:rsid w:val="1DC32EB5"/>
    <w:rsid w:val="1E4F54F4"/>
    <w:rsid w:val="1EB61656"/>
    <w:rsid w:val="1FE04BDC"/>
    <w:rsid w:val="204A184E"/>
    <w:rsid w:val="205D447F"/>
    <w:rsid w:val="20717F2A"/>
    <w:rsid w:val="21A61FC4"/>
    <w:rsid w:val="220A4192"/>
    <w:rsid w:val="22AC349C"/>
    <w:rsid w:val="22B91715"/>
    <w:rsid w:val="233139A1"/>
    <w:rsid w:val="24D6105D"/>
    <w:rsid w:val="24E567F1"/>
    <w:rsid w:val="264F486A"/>
    <w:rsid w:val="27135897"/>
    <w:rsid w:val="27BA3F65"/>
    <w:rsid w:val="288D1B1B"/>
    <w:rsid w:val="29505072"/>
    <w:rsid w:val="29B42C36"/>
    <w:rsid w:val="2AA05E26"/>
    <w:rsid w:val="2B350611"/>
    <w:rsid w:val="2B836D64"/>
    <w:rsid w:val="2BC96E6C"/>
    <w:rsid w:val="2CF16D8F"/>
    <w:rsid w:val="2E304F81"/>
    <w:rsid w:val="304070FC"/>
    <w:rsid w:val="30890978"/>
    <w:rsid w:val="315C6D6A"/>
    <w:rsid w:val="32777E7D"/>
    <w:rsid w:val="32DA195F"/>
    <w:rsid w:val="33453773"/>
    <w:rsid w:val="33AD0E22"/>
    <w:rsid w:val="33DD1D36"/>
    <w:rsid w:val="33F702EF"/>
    <w:rsid w:val="37394099"/>
    <w:rsid w:val="382E5B98"/>
    <w:rsid w:val="38547ABE"/>
    <w:rsid w:val="38D1110E"/>
    <w:rsid w:val="3A2D6818"/>
    <w:rsid w:val="3A6B1889"/>
    <w:rsid w:val="3A8066BC"/>
    <w:rsid w:val="3B9F1750"/>
    <w:rsid w:val="3C3C79E8"/>
    <w:rsid w:val="3CC14813"/>
    <w:rsid w:val="3F00274D"/>
    <w:rsid w:val="3F5039A5"/>
    <w:rsid w:val="3F5E7474"/>
    <w:rsid w:val="40B93AD3"/>
    <w:rsid w:val="40ED0E46"/>
    <w:rsid w:val="41132024"/>
    <w:rsid w:val="426254CD"/>
    <w:rsid w:val="43193DDE"/>
    <w:rsid w:val="43675A04"/>
    <w:rsid w:val="43D877F5"/>
    <w:rsid w:val="43E10162"/>
    <w:rsid w:val="444F611F"/>
    <w:rsid w:val="44760A9D"/>
    <w:rsid w:val="4482500A"/>
    <w:rsid w:val="44B4311E"/>
    <w:rsid w:val="44F248E6"/>
    <w:rsid w:val="45CC5137"/>
    <w:rsid w:val="45FF375F"/>
    <w:rsid w:val="46162856"/>
    <w:rsid w:val="46EE732F"/>
    <w:rsid w:val="47CC2624"/>
    <w:rsid w:val="487B4BF3"/>
    <w:rsid w:val="48AB372A"/>
    <w:rsid w:val="48CB3DCC"/>
    <w:rsid w:val="48D569F9"/>
    <w:rsid w:val="49667651"/>
    <w:rsid w:val="498D1081"/>
    <w:rsid w:val="4A5611F5"/>
    <w:rsid w:val="4CA037FA"/>
    <w:rsid w:val="4D73058E"/>
    <w:rsid w:val="4D7F33D7"/>
    <w:rsid w:val="4DA16EA9"/>
    <w:rsid w:val="5085694D"/>
    <w:rsid w:val="509D0B67"/>
    <w:rsid w:val="50E33C7D"/>
    <w:rsid w:val="51172D37"/>
    <w:rsid w:val="51644DBE"/>
    <w:rsid w:val="51BF3DA2"/>
    <w:rsid w:val="542B1BC3"/>
    <w:rsid w:val="54B020C8"/>
    <w:rsid w:val="55E262B1"/>
    <w:rsid w:val="568B3E88"/>
    <w:rsid w:val="57482A8C"/>
    <w:rsid w:val="579B178C"/>
    <w:rsid w:val="596A6026"/>
    <w:rsid w:val="599364B0"/>
    <w:rsid w:val="59DB7BE7"/>
    <w:rsid w:val="5A492DA3"/>
    <w:rsid w:val="5A6645C8"/>
    <w:rsid w:val="5B2D6220"/>
    <w:rsid w:val="5B912A21"/>
    <w:rsid w:val="5D500321"/>
    <w:rsid w:val="5D891708"/>
    <w:rsid w:val="5D896F6B"/>
    <w:rsid w:val="5E0A2849"/>
    <w:rsid w:val="5E7B5E08"/>
    <w:rsid w:val="5EC724E8"/>
    <w:rsid w:val="5F543E6A"/>
    <w:rsid w:val="5FE1582B"/>
    <w:rsid w:val="5FE62E42"/>
    <w:rsid w:val="5FF34165"/>
    <w:rsid w:val="60996056"/>
    <w:rsid w:val="61DD1805"/>
    <w:rsid w:val="6280132C"/>
    <w:rsid w:val="631A5FB8"/>
    <w:rsid w:val="631D301E"/>
    <w:rsid w:val="63400343"/>
    <w:rsid w:val="65794AEE"/>
    <w:rsid w:val="65817895"/>
    <w:rsid w:val="65FC33BF"/>
    <w:rsid w:val="66096397"/>
    <w:rsid w:val="680D2FC5"/>
    <w:rsid w:val="69765236"/>
    <w:rsid w:val="69BD2E65"/>
    <w:rsid w:val="69FD3262"/>
    <w:rsid w:val="6A647785"/>
    <w:rsid w:val="6AB9187F"/>
    <w:rsid w:val="6B737C7F"/>
    <w:rsid w:val="6C134FBF"/>
    <w:rsid w:val="6C8934D3"/>
    <w:rsid w:val="6DD703B2"/>
    <w:rsid w:val="6F776FE8"/>
    <w:rsid w:val="709938DD"/>
    <w:rsid w:val="724F1D63"/>
    <w:rsid w:val="73B01345"/>
    <w:rsid w:val="73B726D3"/>
    <w:rsid w:val="74D75DB8"/>
    <w:rsid w:val="75410DEE"/>
    <w:rsid w:val="76807428"/>
    <w:rsid w:val="76C25A93"/>
    <w:rsid w:val="76EC08E6"/>
    <w:rsid w:val="7AD41AC7"/>
    <w:rsid w:val="7DB27B05"/>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semiHidden/>
    <w:unhideWhenUsed/>
    <w:qFormat/>
    <w:uiPriority w:val="0"/>
    <w:pPr>
      <w:jc w:val="left"/>
    </w:pPr>
  </w:style>
  <w:style w:type="paragraph" w:styleId="5">
    <w:name w:val="Body Text"/>
    <w:basedOn w:val="1"/>
    <w:link w:val="36"/>
    <w:qFormat/>
    <w:uiPriority w:val="0"/>
    <w:pPr>
      <w:widowControl/>
      <w:jc w:val="left"/>
    </w:pPr>
    <w:rPr>
      <w:rFonts w:eastAsia="PMingLiU"/>
      <w:kern w:val="0"/>
      <w:sz w:val="24"/>
      <w:szCs w:val="20"/>
      <w:lang w:eastAsia="en-US"/>
    </w:rPr>
  </w:style>
  <w:style w:type="paragraph" w:styleId="6">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7">
    <w:name w:val="Plain Text"/>
    <w:basedOn w:val="1"/>
    <w:link w:val="33"/>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6"/>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Emphasis"/>
    <w:qFormat/>
    <w:uiPriority w:val="20"/>
    <w:rPr>
      <w:color w:val="DD4B39"/>
    </w:rPr>
  </w:style>
  <w:style w:type="character" w:styleId="21">
    <w:name w:val="Hyperlink"/>
    <w:qFormat/>
    <w:uiPriority w:val="99"/>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0"/>
    <w:qFormat/>
    <w:uiPriority w:val="0"/>
    <w:rPr>
      <w:kern w:val="2"/>
      <w:sz w:val="18"/>
      <w:szCs w:val="18"/>
    </w:rPr>
  </w:style>
  <w:style w:type="character" w:customStyle="1" w:styleId="26">
    <w:name w:val="页脚 Char"/>
    <w:link w:val="9"/>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8"/>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8"/>
    <w:qFormat/>
    <w:uiPriority w:val="0"/>
  </w:style>
  <w:style w:type="character" w:customStyle="1" w:styleId="33">
    <w:name w:val="纯文本 Char"/>
    <w:link w:val="7"/>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6"/>
    <w:qFormat/>
    <w:uiPriority w:val="0"/>
    <w:rPr>
      <w:rFonts w:eastAsia="PMingLiU"/>
      <w:sz w:val="24"/>
      <w:lang w:val="en-GB" w:eastAsia="en-US"/>
    </w:rPr>
  </w:style>
  <w:style w:type="character" w:customStyle="1" w:styleId="36">
    <w:name w:val="正文文本 Char"/>
    <w:link w:val="5"/>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8"/>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8"/>
    <w:link w:val="2"/>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8"/>
    <w:link w:val="4"/>
    <w:semiHidden/>
    <w:qFormat/>
    <w:uiPriority w:val="0"/>
    <w:rPr>
      <w:kern w:val="2"/>
      <w:sz w:val="21"/>
      <w:szCs w:val="24"/>
    </w:rPr>
  </w:style>
  <w:style w:type="character" w:customStyle="1" w:styleId="46">
    <w:name w:val="批注主题 Char"/>
    <w:basedOn w:val="45"/>
    <w:link w:val="15"/>
    <w:semiHidden/>
    <w:qFormat/>
    <w:uiPriority w:val="0"/>
    <w:rPr>
      <w:b/>
      <w:bCs/>
      <w:kern w:val="2"/>
      <w:sz w:val="21"/>
      <w:szCs w:val="24"/>
    </w:rPr>
  </w:style>
  <w:style w:type="table" w:customStyle="1" w:styleId="47">
    <w:name w:val="网格型2"/>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8"/>
    <w:link w:val="14"/>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 w:type="paragraph" w:customStyle="1" w:styleId="55">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5487</Words>
  <Characters>5802</Characters>
  <Lines>56</Lines>
  <Paragraphs>16</Paragraphs>
  <TotalTime>0</TotalTime>
  <ScaleCrop>false</ScaleCrop>
  <LinksUpToDate>false</LinksUpToDate>
  <CharactersWithSpaces>6427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2025-07-08T00:00:57Z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