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项目名称：新生儿监护仪</w:t>
      </w:r>
    </w:p>
    <w:p w14:paraId="5330B26B">
      <w:pPr>
        <w:spacing w:line="360" w:lineRule="auto"/>
        <w:jc w:val="center"/>
        <w:rPr>
          <w:rFonts w:hint="default" w:ascii="宋体" w:hAnsi="宋体" w:eastAsia="宋体"/>
          <w:b/>
          <w:color w:val="auto"/>
          <w:sz w:val="32"/>
          <w:u w:val="single"/>
          <w:lang w:val="en-US" w:eastAsia="zh-CN"/>
        </w:rPr>
      </w:pPr>
      <w:r>
        <w:rPr>
          <w:b/>
          <w:bCs/>
          <w:color w:val="auto"/>
          <w:sz w:val="32"/>
          <w:szCs w:val="32"/>
        </w:rPr>
        <w:t>项目编号：</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0204</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auto"/>
          <w:sz w:val="32"/>
          <w:szCs w:val="32"/>
        </w:rPr>
      </w:pPr>
      <w:r>
        <w:rPr>
          <w:rFonts w:hint="eastAsia" w:ascii="宋体" w:hAnsi="宋体"/>
          <w:color w:val="auto"/>
          <w:sz w:val="32"/>
          <w:szCs w:val="32"/>
        </w:rPr>
        <w:t>二〇二六</w:t>
      </w:r>
      <w:r>
        <w:rPr>
          <w:rFonts w:ascii="宋体" w:hAnsi="宋体"/>
          <w:color w:val="auto"/>
          <w:sz w:val="32"/>
          <w:szCs w:val="32"/>
        </w:rPr>
        <w:t>年</w:t>
      </w:r>
      <w:r>
        <w:rPr>
          <w:rFonts w:hint="eastAsia" w:ascii="宋体" w:hAnsi="宋体"/>
          <w:color w:val="auto"/>
          <w:sz w:val="32"/>
          <w:szCs w:val="32"/>
          <w:lang w:eastAsia="zh-CN"/>
        </w:rPr>
        <w:t>二</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项目编号：CGZX-Y</w:t>
      </w:r>
      <w:r>
        <w:rPr>
          <w:rFonts w:hint="eastAsia"/>
          <w:b/>
          <w:color w:val="auto"/>
          <w:sz w:val="24"/>
        </w:rPr>
        <w:t>LSB-</w:t>
      </w:r>
      <w:r>
        <w:rPr>
          <w:b/>
          <w:color w:val="auto"/>
          <w:sz w:val="24"/>
        </w:rPr>
        <w:t>2026</w:t>
      </w:r>
      <w:r>
        <w:rPr>
          <w:rFonts w:hint="eastAsia"/>
          <w:b/>
          <w:color w:val="auto"/>
          <w:sz w:val="24"/>
          <w:lang w:val="en-US" w:eastAsia="zh-CN"/>
        </w:rPr>
        <w:t>0204</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w:t>
      </w:r>
      <w:r>
        <w:rPr>
          <w:rFonts w:hint="eastAsia"/>
          <w:color w:val="FF0000"/>
          <w:sz w:val="24"/>
          <w:lang w:eastAsia="zh-CN"/>
        </w:rPr>
        <w:t>另行通知</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sz w:val="24"/>
        </w:rPr>
        <w:t>报名</w:t>
      </w:r>
      <w:r>
        <w:rPr>
          <w:b/>
          <w:sz w:val="24"/>
        </w:rPr>
        <w:t>截止日期为</w:t>
      </w:r>
      <w:r>
        <w:rPr>
          <w:b/>
          <w:color w:val="auto"/>
          <w:sz w:val="24"/>
        </w:rPr>
        <w:t>0</w:t>
      </w:r>
      <w:r>
        <w:rPr>
          <w:rFonts w:hint="eastAsia"/>
          <w:b/>
          <w:color w:val="auto"/>
          <w:sz w:val="24"/>
          <w:lang w:val="en-US" w:eastAsia="zh-CN"/>
        </w:rPr>
        <w:t>2</w:t>
      </w:r>
      <w:r>
        <w:rPr>
          <w:rFonts w:hint="eastAsia"/>
          <w:b/>
          <w:color w:val="auto"/>
          <w:sz w:val="24"/>
        </w:rPr>
        <w:t>月</w:t>
      </w:r>
      <w:r>
        <w:rPr>
          <w:rFonts w:hint="eastAsia"/>
          <w:b/>
          <w:color w:val="auto"/>
          <w:sz w:val="24"/>
          <w:lang w:val="en-US" w:eastAsia="zh-CN"/>
        </w:rPr>
        <w:t>11</w:t>
      </w:r>
      <w:r>
        <w:rPr>
          <w:rFonts w:hint="eastAsia"/>
          <w:b/>
          <w:color w:val="auto"/>
          <w:sz w:val="24"/>
        </w:rPr>
        <w:t>日</w:t>
      </w:r>
      <w:r>
        <w:rPr>
          <w:rFonts w:hint="eastAsia"/>
          <w:b/>
          <w:sz w:val="24"/>
        </w:rPr>
        <w:t>1</w:t>
      </w:r>
      <w:r>
        <w:rPr>
          <w:b/>
          <w:sz w:val="24"/>
        </w:rPr>
        <w:t>6</w:t>
      </w:r>
      <w:r>
        <w:rPr>
          <w:rFonts w:hint="eastAsia"/>
          <w:b/>
          <w:sz w:val="24"/>
        </w:rPr>
        <w:t>:00</w:t>
      </w:r>
      <w:r>
        <w:rPr>
          <w:sz w:val="24"/>
        </w:rPr>
        <w:t>（报名以邮件为准，</w:t>
      </w:r>
      <w:r>
        <w:rPr>
          <w:b/>
          <w:sz w:val="24"/>
        </w:rPr>
        <w:t>邮件标题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rFonts w:hint="eastAsia"/>
          <w:sz w:val="24"/>
        </w:rPr>
        <w:t>陈老师</w:t>
      </w:r>
      <w:r>
        <w:rPr>
          <w:sz w:val="24"/>
        </w:rPr>
        <w:t>0571-</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rPr>
        <w:t>一</w:t>
      </w:r>
      <w:r>
        <w:rPr>
          <w:b/>
          <w:sz w:val="32"/>
          <w:szCs w:val="32"/>
        </w:rPr>
        <w:t>、总体要求：</w:t>
      </w:r>
    </w:p>
    <w:p w14:paraId="71EBE5BE">
      <w:pPr>
        <w:numPr>
          <w:ilvl w:val="0"/>
          <w:numId w:val="1"/>
        </w:numPr>
        <w:rPr>
          <w:sz w:val="24"/>
        </w:rPr>
      </w:pPr>
      <w:r>
        <w:rPr>
          <w:b/>
          <w:sz w:val="24"/>
        </w:rPr>
        <w:t>产品保修</w:t>
      </w:r>
      <w:r>
        <w:rPr>
          <w:b/>
          <w:sz w:val="24"/>
          <w:highlight w:val="yellow"/>
        </w:rPr>
        <w:t>≥3年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▲承诺中标后</w:t>
      </w:r>
      <w:r>
        <w:rPr>
          <w:sz w:val="24"/>
        </w:rPr>
        <w:t>提供电子版的仪器使用说明书和维修手册以及简易操作手册。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sz w:val="24"/>
        </w:rPr>
      </w:pPr>
      <w:r>
        <w:rPr>
          <w:rFonts w:hint="eastAsia"/>
          <w:sz w:val="24"/>
        </w:rPr>
        <w:t>提供设备建议使用年限时长（根据说明书/铭牌截图），若无说明理由。</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55C6B59">
      <w:pPr>
        <w:numPr>
          <w:ilvl w:val="0"/>
          <w:numId w:val="1"/>
        </w:numPr>
        <w:rPr>
          <w:sz w:val="24"/>
        </w:rPr>
      </w:pPr>
      <w:r>
        <w:rPr>
          <w:rFonts w:hint="eastAsia"/>
          <w:sz w:val="24"/>
        </w:rPr>
        <w:t>“▲”为实质性条款，若不满足响应无效。</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lang w:eastAsia="zh-CN"/>
        </w:rPr>
        <w:t>新生儿监护仪</w:t>
      </w:r>
      <w:r>
        <w:rPr>
          <w:rFonts w:hint="eastAsia" w:eastAsiaTheme="minorEastAsia"/>
          <w:b/>
          <w:sz w:val="28"/>
          <w:szCs w:val="28"/>
          <w:lang w:val="en-US" w:eastAsia="zh-CN"/>
        </w:rPr>
        <w:t>3</w:t>
      </w:r>
      <w:r>
        <w:rPr>
          <w:rFonts w:hint="eastAsia" w:eastAsiaTheme="minorEastAsia"/>
          <w:b/>
          <w:sz w:val="28"/>
          <w:szCs w:val="28"/>
        </w:rPr>
        <w:t>套（预算</w:t>
      </w:r>
      <w:r>
        <w:rPr>
          <w:rFonts w:hint="eastAsia" w:eastAsiaTheme="minorEastAsia"/>
          <w:b/>
          <w:sz w:val="28"/>
          <w:szCs w:val="28"/>
          <w:lang w:val="en-US" w:eastAsia="zh-CN"/>
        </w:rPr>
        <w:t>7.5</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19E1008D">
      <w:pPr>
        <w:snapToGrid w:val="0"/>
        <w:spacing w:before="156" w:beforeLines="50" w:line="276" w:lineRule="auto"/>
        <w:rPr>
          <w:rFonts w:hint="eastAsia" w:eastAsiaTheme="minorEastAsia"/>
          <w:color w:val="auto"/>
          <w:sz w:val="24"/>
          <w:lang w:eastAsia="zh-CN"/>
        </w:rPr>
      </w:pPr>
      <w:r>
        <w:rPr>
          <w:rFonts w:hint="eastAsia" w:eastAsiaTheme="minorEastAsia"/>
          <w:color w:val="auto"/>
          <w:sz w:val="24"/>
        </w:rPr>
        <w:tab/>
      </w:r>
      <w:r>
        <w:rPr>
          <w:rFonts w:hint="eastAsia" w:ascii="宋体" w:hAnsi="宋体" w:cs="宋体"/>
          <w:color w:val="auto"/>
          <w:kern w:val="0"/>
          <w:sz w:val="24"/>
          <w:highlight w:val="yellow"/>
        </w:rPr>
        <w:t>#</w:t>
      </w:r>
      <w:r>
        <w:rPr>
          <w:rFonts w:hint="eastAsia" w:eastAsiaTheme="minorEastAsia"/>
          <w:color w:val="auto"/>
          <w:sz w:val="24"/>
        </w:rPr>
        <w:t>1.1</w:t>
      </w:r>
      <w:r>
        <w:rPr>
          <w:rFonts w:hint="eastAsia" w:eastAsiaTheme="minorEastAsia"/>
          <w:color w:val="auto"/>
          <w:sz w:val="24"/>
        </w:rPr>
        <w:tab/>
      </w:r>
      <w:r>
        <w:rPr>
          <w:rFonts w:hint="eastAsia" w:eastAsiaTheme="minorEastAsia"/>
          <w:color w:val="auto"/>
          <w:sz w:val="24"/>
        </w:rPr>
        <w:t>≥10英寸触摸屏，观察波形通道≥8道。屏幕操作支持触摸屏和旋钮</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4分</w:t>
      </w:r>
      <w:r>
        <w:rPr>
          <w:rFonts w:hint="eastAsia" w:eastAsiaTheme="minorEastAsia"/>
          <w:color w:val="auto"/>
          <w:sz w:val="24"/>
        </w:rPr>
        <w:t>；仅触摸屏</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2分</w:t>
      </w:r>
      <w:r>
        <w:rPr>
          <w:rFonts w:hint="eastAsia" w:eastAsiaTheme="minorEastAsia"/>
          <w:color w:val="auto"/>
          <w:sz w:val="24"/>
        </w:rPr>
        <w:t>；仅旋钮</w:t>
      </w:r>
      <w:r>
        <w:rPr>
          <w:rFonts w:hint="eastAsia" w:eastAsiaTheme="minorEastAsia"/>
          <w:color w:val="auto"/>
          <w:sz w:val="24"/>
          <w:lang w:eastAsia="zh-CN"/>
        </w:rPr>
        <w:t>，</w:t>
      </w:r>
      <w:r>
        <w:rPr>
          <w:rFonts w:hint="eastAsia" w:eastAsiaTheme="minorEastAsia"/>
          <w:color w:val="auto"/>
          <w:sz w:val="24"/>
          <w:highlight w:val="yellow"/>
        </w:rPr>
        <w:t>不得分</w:t>
      </w:r>
      <w:r>
        <w:rPr>
          <w:rFonts w:hint="eastAsia" w:eastAsiaTheme="minorEastAsia"/>
          <w:color w:val="auto"/>
          <w:sz w:val="24"/>
          <w:lang w:eastAsia="zh-CN"/>
        </w:rPr>
        <w:t>；</w:t>
      </w:r>
    </w:p>
    <w:p w14:paraId="2FA1D933">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1.2</w:t>
      </w:r>
      <w:r>
        <w:rPr>
          <w:rFonts w:hint="eastAsia" w:eastAsiaTheme="minorEastAsia"/>
          <w:sz w:val="24"/>
        </w:rPr>
        <w:tab/>
      </w:r>
      <w:r>
        <w:rPr>
          <w:rFonts w:hint="eastAsia" w:eastAsiaTheme="minorEastAsia"/>
          <w:sz w:val="24"/>
        </w:rPr>
        <w:t>屏幕分辨率≥1280×800</w:t>
      </w:r>
      <w:r>
        <w:rPr>
          <w:rFonts w:hint="eastAsia" w:eastAsiaTheme="minorEastAsia"/>
          <w:sz w:val="24"/>
          <w:lang w:eastAsia="zh-CN"/>
        </w:rPr>
        <w:t>；</w:t>
      </w:r>
    </w:p>
    <w:p w14:paraId="5F9B02FB">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1.3</w:t>
      </w:r>
      <w:r>
        <w:rPr>
          <w:rFonts w:hint="eastAsia" w:eastAsiaTheme="minorEastAsia"/>
          <w:sz w:val="24"/>
        </w:rPr>
        <w:tab/>
      </w:r>
      <w:r>
        <w:rPr>
          <w:rFonts w:hint="eastAsia" w:eastAsiaTheme="minorEastAsia"/>
          <w:sz w:val="24"/>
        </w:rPr>
        <w:t>屏幕具有倾斜角设计，方便观察监护数据</w:t>
      </w:r>
      <w:r>
        <w:rPr>
          <w:rFonts w:hint="eastAsia" w:eastAsiaTheme="minorEastAsia"/>
          <w:sz w:val="24"/>
          <w:lang w:eastAsia="zh-CN"/>
        </w:rPr>
        <w:t>；</w:t>
      </w:r>
    </w:p>
    <w:p w14:paraId="3E3101B3">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1.4</w:t>
      </w:r>
      <w:r>
        <w:rPr>
          <w:rFonts w:hint="eastAsia" w:eastAsiaTheme="minorEastAsia"/>
          <w:sz w:val="24"/>
        </w:rPr>
        <w:tab/>
      </w:r>
      <w:r>
        <w:rPr>
          <w:rFonts w:hint="eastAsia" w:eastAsiaTheme="minorEastAsia"/>
          <w:sz w:val="24"/>
        </w:rPr>
        <w:t>具有3/5导标配心电(ECG)</w:t>
      </w:r>
      <w:r>
        <w:rPr>
          <w:rFonts w:hint="eastAsia" w:eastAsiaTheme="minorEastAsia"/>
          <w:sz w:val="24"/>
          <w:lang w:eastAsia="zh-CN"/>
        </w:rPr>
        <w:t>；</w:t>
      </w:r>
    </w:p>
    <w:p w14:paraId="52272262">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1.5</w:t>
      </w:r>
      <w:r>
        <w:rPr>
          <w:rFonts w:hint="eastAsia" w:eastAsiaTheme="minorEastAsia"/>
          <w:sz w:val="24"/>
        </w:rPr>
        <w:tab/>
      </w:r>
      <w:r>
        <w:rPr>
          <w:rFonts w:hint="eastAsia" w:eastAsiaTheme="minorEastAsia"/>
          <w:color w:val="auto"/>
          <w:sz w:val="24"/>
        </w:rPr>
        <w:t>可选配双有创</w:t>
      </w:r>
      <w:r>
        <w:rPr>
          <w:rFonts w:hint="eastAsia" w:eastAsiaTheme="minorEastAsia"/>
          <w:sz w:val="24"/>
        </w:rPr>
        <w:t>压力功能</w:t>
      </w:r>
      <w:r>
        <w:rPr>
          <w:rFonts w:hint="eastAsia" w:eastAsiaTheme="minorEastAsia"/>
          <w:sz w:val="24"/>
          <w:lang w:eastAsia="zh-CN"/>
        </w:rPr>
        <w:t>；</w:t>
      </w:r>
    </w:p>
    <w:p w14:paraId="3F6C3BD1">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1.6</w:t>
      </w:r>
      <w:r>
        <w:rPr>
          <w:rFonts w:hint="eastAsia" w:eastAsiaTheme="minorEastAsia"/>
          <w:sz w:val="24"/>
        </w:rPr>
        <w:tab/>
      </w:r>
      <w:r>
        <w:rPr>
          <w:rFonts w:hint="eastAsia" w:eastAsiaTheme="minorEastAsia"/>
          <w:sz w:val="24"/>
        </w:rPr>
        <w:t>具有主流、旁流两种呼末二氧化碳监测方式可选</w:t>
      </w:r>
      <w:r>
        <w:rPr>
          <w:rFonts w:hint="eastAsia" w:eastAsiaTheme="minorEastAsia"/>
          <w:sz w:val="24"/>
          <w:lang w:eastAsia="zh-CN"/>
        </w:rPr>
        <w:t>；</w:t>
      </w:r>
    </w:p>
    <w:p w14:paraId="064A3E6F">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1.7</w:t>
      </w:r>
      <w:r>
        <w:rPr>
          <w:rFonts w:hint="eastAsia" w:eastAsiaTheme="minorEastAsia"/>
          <w:sz w:val="24"/>
        </w:rPr>
        <w:tab/>
      </w:r>
      <w:r>
        <w:rPr>
          <w:rFonts w:hint="eastAsia" w:eastAsiaTheme="minorEastAsia"/>
          <w:sz w:val="24"/>
        </w:rPr>
        <w:t>可监护患者类型包括：新生儿、成人、儿童等</w:t>
      </w:r>
      <w:r>
        <w:rPr>
          <w:rFonts w:hint="eastAsia" w:eastAsiaTheme="minorEastAsia"/>
          <w:sz w:val="24"/>
          <w:lang w:eastAsia="zh-CN"/>
        </w:rPr>
        <w:t>；</w:t>
      </w:r>
    </w:p>
    <w:p w14:paraId="3D49C346">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1.8</w:t>
      </w:r>
      <w:r>
        <w:rPr>
          <w:rFonts w:hint="eastAsia" w:eastAsiaTheme="minorEastAsia"/>
          <w:sz w:val="24"/>
        </w:rPr>
        <w:tab/>
      </w:r>
      <w:r>
        <w:rPr>
          <w:rFonts w:hint="eastAsia" w:eastAsiaTheme="minorEastAsia"/>
          <w:sz w:val="24"/>
        </w:rPr>
        <w:t>具有≥6种界面布局，最少包含：5波形界面、8波形界面、大字体界面、呼吸氧合界面、层叠ECG界面、大ECG界面</w:t>
      </w:r>
      <w:r>
        <w:rPr>
          <w:rFonts w:hint="eastAsia" w:eastAsiaTheme="minorEastAsia"/>
          <w:sz w:val="24"/>
          <w:lang w:eastAsia="zh-CN"/>
        </w:rPr>
        <w:t>；</w:t>
      </w:r>
    </w:p>
    <w:p w14:paraId="0F32AA8E">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1.9</w:t>
      </w:r>
      <w:r>
        <w:rPr>
          <w:rFonts w:hint="eastAsia" w:eastAsiaTheme="minorEastAsia"/>
          <w:sz w:val="24"/>
        </w:rPr>
        <w:tab/>
      </w:r>
      <w:r>
        <w:rPr>
          <w:rFonts w:hint="eastAsia" w:eastAsiaTheme="minorEastAsia"/>
          <w:sz w:val="24"/>
        </w:rPr>
        <w:t>≥3种科室界面可选，包括：手术室、ICU、病房等</w:t>
      </w:r>
      <w:r>
        <w:rPr>
          <w:rFonts w:hint="eastAsia" w:eastAsiaTheme="minorEastAsia"/>
          <w:sz w:val="24"/>
          <w:lang w:eastAsia="zh-CN"/>
        </w:rPr>
        <w:t>；</w:t>
      </w:r>
    </w:p>
    <w:p w14:paraId="0F012B94">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1.10</w:t>
      </w:r>
      <w:r>
        <w:rPr>
          <w:rFonts w:hint="eastAsia" w:eastAsiaTheme="minorEastAsia"/>
          <w:sz w:val="24"/>
        </w:rPr>
        <w:tab/>
      </w:r>
      <w:r>
        <w:rPr>
          <w:rFonts w:hint="eastAsia" w:eastAsiaTheme="minorEastAsia"/>
          <w:sz w:val="24"/>
        </w:rPr>
        <w:t>≥3种滤波模式，包括：监护、手术、诊断等</w:t>
      </w:r>
      <w:r>
        <w:rPr>
          <w:rFonts w:hint="eastAsia" w:eastAsiaTheme="minorEastAsia"/>
          <w:sz w:val="24"/>
          <w:lang w:eastAsia="zh-CN"/>
        </w:rPr>
        <w:t>；</w:t>
      </w:r>
    </w:p>
    <w:p w14:paraId="5A92BC49">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1.11</w:t>
      </w:r>
      <w:r>
        <w:rPr>
          <w:rFonts w:hint="eastAsia" w:eastAsiaTheme="minorEastAsia"/>
          <w:sz w:val="24"/>
        </w:rPr>
        <w:tab/>
      </w:r>
      <w:r>
        <w:rPr>
          <w:rFonts w:hint="eastAsia" w:eastAsiaTheme="minorEastAsia"/>
          <w:sz w:val="24"/>
        </w:rPr>
        <w:t>具有心律失常分析和ST段分析功能</w:t>
      </w:r>
      <w:r>
        <w:rPr>
          <w:rFonts w:hint="eastAsia" w:eastAsiaTheme="minorEastAsia"/>
          <w:sz w:val="24"/>
          <w:lang w:eastAsia="zh-CN"/>
        </w:rPr>
        <w:t>；</w:t>
      </w:r>
    </w:p>
    <w:p w14:paraId="516B2189">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1.12</w:t>
      </w:r>
      <w:r>
        <w:rPr>
          <w:rFonts w:hint="eastAsia" w:eastAsiaTheme="minorEastAsia"/>
          <w:sz w:val="24"/>
        </w:rPr>
        <w:tab/>
      </w:r>
      <w:r>
        <w:rPr>
          <w:rFonts w:hint="eastAsia" w:eastAsiaTheme="minorEastAsia"/>
          <w:sz w:val="24"/>
        </w:rPr>
        <w:t>可实现新生儿血氧精确测量</w:t>
      </w:r>
      <w:r>
        <w:rPr>
          <w:rFonts w:hint="eastAsia" w:eastAsiaTheme="minorEastAsia"/>
          <w:sz w:val="24"/>
          <w:lang w:eastAsia="zh-CN"/>
        </w:rPr>
        <w:t>；</w:t>
      </w:r>
    </w:p>
    <w:p w14:paraId="7FBA0EC5">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1.13</w:t>
      </w:r>
      <w:r>
        <w:rPr>
          <w:rFonts w:hint="eastAsia" w:eastAsiaTheme="minorEastAsia"/>
          <w:sz w:val="24"/>
        </w:rPr>
        <w:tab/>
      </w:r>
      <w:r>
        <w:rPr>
          <w:rFonts w:hint="eastAsia" w:eastAsiaTheme="minorEastAsia"/>
          <w:sz w:val="24"/>
        </w:rPr>
        <w:t>能同屏显示灌注指数和信号质量</w:t>
      </w:r>
      <w:r>
        <w:rPr>
          <w:rFonts w:hint="eastAsia" w:eastAsiaTheme="minorEastAsia"/>
          <w:sz w:val="24"/>
          <w:lang w:eastAsia="zh-CN"/>
        </w:rPr>
        <w:t>；</w:t>
      </w:r>
    </w:p>
    <w:p w14:paraId="73B8DE73">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1.14</w:t>
      </w:r>
      <w:r>
        <w:rPr>
          <w:rFonts w:hint="eastAsia" w:eastAsiaTheme="minorEastAsia"/>
          <w:sz w:val="24"/>
        </w:rPr>
        <w:tab/>
      </w:r>
      <w:r>
        <w:rPr>
          <w:rFonts w:hint="eastAsia" w:eastAsiaTheme="minorEastAsia"/>
          <w:sz w:val="24"/>
        </w:rPr>
        <w:t>具有阻抗法呼吸 (RESP) 监测功能，具有“自动”和“手动”等检测模式</w:t>
      </w:r>
      <w:r>
        <w:rPr>
          <w:rFonts w:hint="eastAsia" w:eastAsiaTheme="minorEastAsia"/>
          <w:sz w:val="24"/>
          <w:lang w:eastAsia="zh-CN"/>
        </w:rPr>
        <w:t>；</w:t>
      </w:r>
    </w:p>
    <w:p w14:paraId="000464EE">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1.15</w:t>
      </w:r>
      <w:r>
        <w:rPr>
          <w:rFonts w:hint="eastAsia" w:eastAsiaTheme="minorEastAsia"/>
          <w:sz w:val="24"/>
        </w:rPr>
        <w:tab/>
      </w:r>
      <w:r>
        <w:rPr>
          <w:rFonts w:hint="eastAsia" w:eastAsiaTheme="minorEastAsia"/>
          <w:sz w:val="24"/>
        </w:rPr>
        <w:t>无创血压具有手动、自动、连续测量等多种模式</w:t>
      </w:r>
      <w:r>
        <w:rPr>
          <w:rFonts w:hint="eastAsia" w:eastAsiaTheme="minorEastAsia"/>
          <w:sz w:val="24"/>
          <w:lang w:eastAsia="zh-CN"/>
        </w:rPr>
        <w:t>；</w:t>
      </w:r>
    </w:p>
    <w:p w14:paraId="0FF3F048">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1.16</w:t>
      </w:r>
      <w:r>
        <w:rPr>
          <w:rFonts w:hint="eastAsia" w:eastAsiaTheme="minorEastAsia"/>
          <w:sz w:val="24"/>
        </w:rPr>
        <w:tab/>
      </w:r>
      <w:r>
        <w:rPr>
          <w:rFonts w:hint="eastAsia" w:eastAsiaTheme="minorEastAsia"/>
          <w:sz w:val="24"/>
        </w:rPr>
        <w:t>在监护主界面可显示多组NIBP测量结果</w:t>
      </w:r>
      <w:r>
        <w:rPr>
          <w:rFonts w:hint="eastAsia" w:eastAsiaTheme="minorEastAsia"/>
          <w:sz w:val="24"/>
          <w:lang w:eastAsia="zh-CN"/>
        </w:rPr>
        <w:t>；</w:t>
      </w:r>
    </w:p>
    <w:p w14:paraId="466C4ECB">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1.17</w:t>
      </w:r>
      <w:r>
        <w:rPr>
          <w:rFonts w:hint="eastAsia" w:eastAsiaTheme="minorEastAsia"/>
          <w:sz w:val="24"/>
        </w:rPr>
        <w:tab/>
      </w:r>
      <w:r>
        <w:rPr>
          <w:rFonts w:hint="eastAsia" w:eastAsiaTheme="minorEastAsia"/>
          <w:sz w:val="24"/>
        </w:rPr>
        <w:t>NIBP测量结果显示包含：收缩压、舒张压、平均压</w:t>
      </w:r>
      <w:r>
        <w:rPr>
          <w:rFonts w:hint="eastAsia" w:eastAsiaTheme="minorEastAsia"/>
          <w:sz w:val="24"/>
          <w:lang w:eastAsia="zh-CN"/>
        </w:rPr>
        <w:t>；</w:t>
      </w:r>
    </w:p>
    <w:p w14:paraId="7ACA77F9">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1.18</w:t>
      </w:r>
      <w:r>
        <w:rPr>
          <w:rFonts w:hint="eastAsia" w:eastAsiaTheme="minorEastAsia"/>
          <w:sz w:val="24"/>
        </w:rPr>
        <w:tab/>
      </w:r>
      <w:r>
        <w:rPr>
          <w:rFonts w:hint="eastAsia" w:eastAsiaTheme="minorEastAsia"/>
          <w:sz w:val="24"/>
        </w:rPr>
        <w:t>可显示测量结果的变化趋势</w:t>
      </w:r>
      <w:r>
        <w:rPr>
          <w:rFonts w:hint="eastAsia" w:eastAsiaTheme="minorEastAsia"/>
          <w:sz w:val="24"/>
          <w:lang w:eastAsia="zh-CN"/>
        </w:rPr>
        <w:t>；</w:t>
      </w:r>
    </w:p>
    <w:p w14:paraId="0B767947">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1.19</w:t>
      </w:r>
      <w:r>
        <w:rPr>
          <w:rFonts w:hint="eastAsia" w:eastAsiaTheme="minorEastAsia"/>
          <w:sz w:val="24"/>
        </w:rPr>
        <w:tab/>
      </w:r>
      <w:r>
        <w:rPr>
          <w:rFonts w:hint="eastAsia" w:eastAsiaTheme="minorEastAsia"/>
          <w:sz w:val="24"/>
        </w:rPr>
        <w:t>单台监护仪无需额外存储介质可存储、查看≥200小时的数据趋势</w:t>
      </w:r>
      <w:r>
        <w:rPr>
          <w:rFonts w:hint="eastAsia" w:eastAsiaTheme="minorEastAsia"/>
          <w:sz w:val="24"/>
          <w:lang w:eastAsia="zh-CN"/>
        </w:rPr>
        <w:t>；</w:t>
      </w:r>
    </w:p>
    <w:p w14:paraId="7F0F4A6A">
      <w:pPr>
        <w:snapToGrid w:val="0"/>
        <w:spacing w:before="156" w:beforeLines="50" w:line="276" w:lineRule="auto"/>
        <w:rPr>
          <w:rFonts w:hint="eastAsia" w:eastAsiaTheme="minorEastAsia"/>
          <w:color w:val="auto"/>
          <w:sz w:val="24"/>
          <w:highlight w:val="none"/>
          <w:lang w:eastAsia="zh-CN"/>
        </w:rPr>
      </w:pPr>
      <w:r>
        <w:rPr>
          <w:rFonts w:hint="eastAsia" w:ascii="宋体" w:hAnsi="宋体" w:cs="宋体"/>
          <w:color w:val="auto"/>
          <w:kern w:val="0"/>
          <w:sz w:val="24"/>
          <w:highlight w:val="yellow"/>
        </w:rPr>
        <w:t>#</w:t>
      </w:r>
      <w:r>
        <w:rPr>
          <w:rFonts w:hint="eastAsia" w:eastAsiaTheme="minorEastAsia"/>
          <w:color w:val="auto"/>
          <w:sz w:val="24"/>
          <w:highlight w:val="none"/>
        </w:rPr>
        <w:tab/>
      </w:r>
      <w:r>
        <w:rPr>
          <w:rFonts w:hint="eastAsia" w:eastAsiaTheme="minorEastAsia"/>
          <w:color w:val="auto"/>
          <w:sz w:val="24"/>
          <w:highlight w:val="none"/>
        </w:rPr>
        <w:t>1.20</w:t>
      </w:r>
      <w:r>
        <w:rPr>
          <w:rFonts w:hint="eastAsia" w:eastAsiaTheme="minorEastAsia"/>
          <w:color w:val="auto"/>
          <w:sz w:val="24"/>
          <w:highlight w:val="none"/>
        </w:rPr>
        <w:tab/>
      </w:r>
      <w:r>
        <w:rPr>
          <w:rFonts w:hint="eastAsia" w:eastAsiaTheme="minorEastAsia"/>
          <w:color w:val="auto"/>
          <w:sz w:val="24"/>
          <w:highlight w:val="none"/>
        </w:rPr>
        <w:t>单台监护仪无需额外存储介质可存储、查看全息无压缩波形，同步存储时间≥48小时，心电全息波形存储≥4通道。可存储、查看≥7道波形全息无压缩波形</w:t>
      </w:r>
      <w:r>
        <w:rPr>
          <w:rFonts w:hint="eastAsia" w:eastAsiaTheme="minorEastAsia"/>
          <w:color w:val="auto"/>
          <w:sz w:val="24"/>
          <w:highlight w:val="none"/>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4分</w:t>
      </w:r>
      <w:r>
        <w:rPr>
          <w:rFonts w:hint="eastAsia" w:eastAsiaTheme="minorEastAsia"/>
          <w:color w:val="auto"/>
          <w:sz w:val="24"/>
          <w:highlight w:val="none"/>
        </w:rPr>
        <w:t>；可存储、查看≥3道波形全息无压缩波形</w:t>
      </w:r>
      <w:r>
        <w:rPr>
          <w:rFonts w:hint="eastAsia" w:eastAsiaTheme="minorEastAsia"/>
          <w:color w:val="auto"/>
          <w:sz w:val="24"/>
          <w:highlight w:val="none"/>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2分</w:t>
      </w:r>
      <w:r>
        <w:rPr>
          <w:rFonts w:hint="eastAsia" w:eastAsiaTheme="minorEastAsia"/>
          <w:color w:val="auto"/>
          <w:sz w:val="24"/>
          <w:highlight w:val="none"/>
        </w:rPr>
        <w:t>；可存储、查看＜3道波形全息无压缩波形</w:t>
      </w:r>
      <w:r>
        <w:rPr>
          <w:rFonts w:hint="eastAsia" w:eastAsiaTheme="minorEastAsia"/>
          <w:color w:val="auto"/>
          <w:sz w:val="24"/>
          <w:highlight w:val="none"/>
          <w:lang w:eastAsia="zh-CN"/>
        </w:rPr>
        <w:t>，</w:t>
      </w:r>
      <w:r>
        <w:rPr>
          <w:rFonts w:hint="eastAsia" w:eastAsiaTheme="minorEastAsia"/>
          <w:color w:val="auto"/>
          <w:sz w:val="24"/>
          <w:highlight w:val="yellow"/>
        </w:rPr>
        <w:t>不得分</w:t>
      </w:r>
      <w:r>
        <w:rPr>
          <w:rFonts w:hint="eastAsia" w:eastAsiaTheme="minorEastAsia"/>
          <w:color w:val="auto"/>
          <w:sz w:val="24"/>
          <w:highlight w:val="none"/>
          <w:lang w:eastAsia="zh-CN"/>
        </w:rPr>
        <w:t>；</w:t>
      </w:r>
    </w:p>
    <w:p w14:paraId="1736FE53">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1.21</w:t>
      </w:r>
      <w:r>
        <w:rPr>
          <w:rFonts w:hint="eastAsia" w:eastAsiaTheme="minorEastAsia"/>
          <w:sz w:val="24"/>
        </w:rPr>
        <w:tab/>
      </w:r>
      <w:r>
        <w:rPr>
          <w:rFonts w:hint="eastAsia" w:eastAsiaTheme="minorEastAsia"/>
          <w:sz w:val="24"/>
        </w:rPr>
        <w:t>可通过时间进行趋势数据检索</w:t>
      </w:r>
      <w:r>
        <w:rPr>
          <w:rFonts w:hint="eastAsia" w:eastAsiaTheme="minorEastAsia"/>
          <w:sz w:val="24"/>
          <w:lang w:eastAsia="zh-CN"/>
        </w:rPr>
        <w:t>；</w:t>
      </w:r>
    </w:p>
    <w:p w14:paraId="5CF7691E">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1.22</w:t>
      </w:r>
      <w:r>
        <w:rPr>
          <w:rFonts w:hint="eastAsia" w:eastAsiaTheme="minorEastAsia"/>
          <w:sz w:val="24"/>
        </w:rPr>
        <w:tab/>
      </w:r>
      <w:r>
        <w:rPr>
          <w:rFonts w:hint="eastAsia" w:eastAsiaTheme="minorEastAsia"/>
          <w:sz w:val="24"/>
        </w:rPr>
        <w:t>可调整趋势数据显示间隔，用于不同临床场景</w:t>
      </w:r>
      <w:r>
        <w:rPr>
          <w:rFonts w:hint="eastAsia" w:eastAsiaTheme="minorEastAsia"/>
          <w:sz w:val="24"/>
          <w:lang w:eastAsia="zh-CN"/>
        </w:rPr>
        <w:t>；</w:t>
      </w:r>
    </w:p>
    <w:p w14:paraId="18FAA6FD">
      <w:pPr>
        <w:snapToGrid w:val="0"/>
        <w:spacing w:before="156" w:beforeLines="50" w:line="276" w:lineRule="auto"/>
        <w:rPr>
          <w:rFonts w:hint="eastAsia" w:eastAsiaTheme="minorEastAsia"/>
          <w:color w:val="FF0000"/>
          <w:sz w:val="24"/>
          <w:lang w:eastAsia="zh-CN"/>
        </w:rPr>
      </w:pPr>
      <w:r>
        <w:rPr>
          <w:rFonts w:hint="eastAsia" w:eastAsiaTheme="minorEastAsia"/>
          <w:sz w:val="24"/>
        </w:rPr>
        <w:tab/>
      </w:r>
      <w:r>
        <w:rPr>
          <w:rFonts w:hint="eastAsia" w:ascii="宋体" w:hAnsi="宋体" w:cs="宋体"/>
          <w:color w:val="000000"/>
          <w:kern w:val="0"/>
          <w:sz w:val="24"/>
          <w:highlight w:val="yellow"/>
        </w:rPr>
        <w:t>#</w:t>
      </w:r>
      <w:r>
        <w:rPr>
          <w:rFonts w:hint="eastAsia" w:eastAsiaTheme="minorEastAsia"/>
          <w:sz w:val="24"/>
        </w:rPr>
        <w:t>1.23</w:t>
      </w:r>
      <w:r>
        <w:rPr>
          <w:rFonts w:hint="eastAsia" w:eastAsiaTheme="minorEastAsia"/>
          <w:sz w:val="24"/>
        </w:rPr>
        <w:tab/>
      </w:r>
      <w:r>
        <w:rPr>
          <w:rFonts w:hint="eastAsia" w:eastAsiaTheme="minorEastAsia"/>
          <w:sz w:val="24"/>
        </w:rPr>
        <w:t>标配锂电池，</w:t>
      </w:r>
      <w:r>
        <w:rPr>
          <w:rFonts w:hint="eastAsia" w:eastAsiaTheme="minorEastAsia"/>
          <w:color w:val="auto"/>
          <w:sz w:val="24"/>
        </w:rPr>
        <w:t>电池容量≥7000mAh</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4分</w:t>
      </w:r>
      <w:r>
        <w:rPr>
          <w:rFonts w:hint="eastAsia" w:eastAsiaTheme="minorEastAsia"/>
          <w:color w:val="auto"/>
          <w:sz w:val="24"/>
        </w:rPr>
        <w:t>；电池容量≥3000mAh</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2分</w:t>
      </w:r>
      <w:r>
        <w:rPr>
          <w:rFonts w:hint="eastAsia" w:eastAsiaTheme="minorEastAsia"/>
          <w:color w:val="auto"/>
          <w:sz w:val="24"/>
        </w:rPr>
        <w:t>；电池容量＜3000mAh</w:t>
      </w:r>
      <w:r>
        <w:rPr>
          <w:rFonts w:hint="eastAsia" w:eastAsiaTheme="minorEastAsia"/>
          <w:color w:val="auto"/>
          <w:sz w:val="24"/>
          <w:lang w:eastAsia="zh-CN"/>
        </w:rPr>
        <w:t>，</w:t>
      </w:r>
      <w:r>
        <w:rPr>
          <w:rFonts w:hint="eastAsia" w:eastAsiaTheme="minorEastAsia"/>
          <w:color w:val="auto"/>
          <w:sz w:val="24"/>
          <w:highlight w:val="yellow"/>
        </w:rPr>
        <w:t>不得分</w:t>
      </w:r>
      <w:r>
        <w:rPr>
          <w:rFonts w:hint="eastAsia" w:eastAsiaTheme="minorEastAsia"/>
          <w:color w:val="auto"/>
          <w:sz w:val="24"/>
          <w:lang w:eastAsia="zh-CN"/>
        </w:rPr>
        <w:t>；</w:t>
      </w:r>
    </w:p>
    <w:p w14:paraId="409ECF3A">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1.24</w:t>
      </w:r>
      <w:r>
        <w:rPr>
          <w:rFonts w:hint="eastAsia" w:eastAsiaTheme="minorEastAsia"/>
          <w:sz w:val="24"/>
        </w:rPr>
        <w:tab/>
      </w:r>
      <w:r>
        <w:rPr>
          <w:rFonts w:hint="eastAsia" w:eastAsiaTheme="minorEastAsia"/>
          <w:sz w:val="24"/>
        </w:rPr>
        <w:t>可通过监护仪显示电池的容量、剩余电量、电量百分比、剩余续航时间等信息，准确反馈电池状态</w:t>
      </w:r>
      <w:r>
        <w:rPr>
          <w:rFonts w:hint="eastAsia" w:eastAsiaTheme="minorEastAsia"/>
          <w:sz w:val="24"/>
          <w:lang w:eastAsia="zh-CN"/>
        </w:rPr>
        <w:t>；</w:t>
      </w:r>
    </w:p>
    <w:p w14:paraId="2FD7051D">
      <w:pPr>
        <w:snapToGrid w:val="0"/>
        <w:spacing w:before="156" w:beforeLines="50" w:line="276" w:lineRule="auto"/>
        <w:rPr>
          <w:rFonts w:hint="eastAsia" w:eastAsiaTheme="minorEastAsia"/>
          <w:sz w:val="24"/>
          <w:lang w:eastAsia="zh-CN"/>
        </w:rPr>
      </w:pPr>
      <w:r>
        <w:rPr>
          <w:rFonts w:hint="eastAsia" w:eastAsiaTheme="minorEastAsia"/>
          <w:sz w:val="24"/>
        </w:rPr>
        <w:tab/>
      </w:r>
      <w:r>
        <w:rPr>
          <w:rFonts w:hint="eastAsia" w:eastAsiaTheme="minorEastAsia"/>
          <w:sz w:val="24"/>
        </w:rPr>
        <w:t>1.25</w:t>
      </w:r>
      <w:r>
        <w:rPr>
          <w:rFonts w:hint="eastAsia" w:eastAsiaTheme="minorEastAsia"/>
          <w:sz w:val="24"/>
        </w:rPr>
        <w:tab/>
      </w:r>
      <w:r>
        <w:rPr>
          <w:rFonts w:hint="eastAsia" w:eastAsiaTheme="minorEastAsia"/>
          <w:sz w:val="24"/>
        </w:rPr>
        <w:t>电池续航时间≥6小时（电池充满，监护ECG、SpO2和15分钟NIBP自动测量）</w:t>
      </w:r>
      <w:r>
        <w:rPr>
          <w:rFonts w:hint="eastAsia" w:eastAsiaTheme="minorEastAsia"/>
          <w:sz w:val="24"/>
          <w:lang w:eastAsia="zh-CN"/>
        </w:rPr>
        <w:t>；</w:t>
      </w:r>
    </w:p>
    <w:p w14:paraId="5CE340EE">
      <w:pPr>
        <w:snapToGrid w:val="0"/>
        <w:spacing w:before="156" w:beforeLines="50" w:line="276" w:lineRule="auto"/>
        <w:rPr>
          <w:rFonts w:hint="eastAsia" w:eastAsiaTheme="minorEastAsia"/>
          <w:sz w:val="24"/>
          <w:lang w:eastAsia="zh-CN"/>
        </w:rPr>
      </w:pPr>
      <w:r>
        <w:rPr>
          <w:rFonts w:hint="eastAsia" w:ascii="宋体" w:hAnsi="宋体" w:cs="宋体"/>
          <w:color w:val="000000"/>
          <w:kern w:val="0"/>
          <w:sz w:val="24"/>
          <w:highlight w:val="yellow"/>
        </w:rPr>
        <w:t>#</w:t>
      </w:r>
      <w:r>
        <w:rPr>
          <w:rFonts w:hint="eastAsia" w:eastAsiaTheme="minorEastAsia"/>
          <w:sz w:val="24"/>
        </w:rPr>
        <w:tab/>
      </w:r>
      <w:r>
        <w:rPr>
          <w:rFonts w:hint="eastAsia" w:eastAsiaTheme="minorEastAsia"/>
          <w:sz w:val="24"/>
        </w:rPr>
        <w:t>1.26</w:t>
      </w:r>
      <w:r>
        <w:rPr>
          <w:rFonts w:hint="eastAsia" w:eastAsiaTheme="minorEastAsia"/>
          <w:color w:val="FF0000"/>
          <w:sz w:val="24"/>
        </w:rPr>
        <w:tab/>
      </w:r>
      <w:r>
        <w:rPr>
          <w:rFonts w:hint="eastAsia" w:eastAsiaTheme="minorEastAsia"/>
          <w:color w:val="auto"/>
          <w:sz w:val="24"/>
        </w:rPr>
        <w:t>可选配打印机，可同时打印≥4通道的实时波形</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4分</w:t>
      </w:r>
      <w:r>
        <w:rPr>
          <w:rFonts w:hint="eastAsia" w:eastAsiaTheme="minorEastAsia"/>
          <w:color w:val="auto"/>
          <w:sz w:val="24"/>
        </w:rPr>
        <w:t>；可同时打印≥2通道的实时波形</w:t>
      </w:r>
      <w:r>
        <w:rPr>
          <w:rFonts w:hint="eastAsia" w:eastAsiaTheme="minorEastAsia"/>
          <w:color w:val="auto"/>
          <w:sz w:val="24"/>
          <w:lang w:eastAsia="zh-CN"/>
        </w:rPr>
        <w:t>，</w:t>
      </w:r>
      <w:r>
        <w:rPr>
          <w:rFonts w:hint="eastAsia" w:eastAsiaTheme="minorEastAsia"/>
          <w:color w:val="auto"/>
          <w:sz w:val="24"/>
          <w:highlight w:val="yellow"/>
          <w:lang w:eastAsia="zh-CN"/>
        </w:rPr>
        <w:t>得</w:t>
      </w:r>
      <w:r>
        <w:rPr>
          <w:rFonts w:hint="eastAsia" w:eastAsiaTheme="minorEastAsia"/>
          <w:color w:val="auto"/>
          <w:sz w:val="24"/>
          <w:highlight w:val="yellow"/>
        </w:rPr>
        <w:t>2分</w:t>
      </w:r>
      <w:r>
        <w:rPr>
          <w:rFonts w:hint="eastAsia" w:eastAsiaTheme="minorEastAsia"/>
          <w:color w:val="auto"/>
          <w:sz w:val="24"/>
        </w:rPr>
        <w:t>；只能打印1通道的实时波形或不能打印</w:t>
      </w:r>
      <w:r>
        <w:rPr>
          <w:rFonts w:hint="eastAsia" w:eastAsiaTheme="minorEastAsia"/>
          <w:color w:val="auto"/>
          <w:sz w:val="24"/>
          <w:lang w:eastAsia="zh-CN"/>
        </w:rPr>
        <w:t>，</w:t>
      </w:r>
      <w:r>
        <w:rPr>
          <w:rFonts w:hint="eastAsia" w:eastAsiaTheme="minorEastAsia"/>
          <w:color w:val="auto"/>
          <w:sz w:val="24"/>
          <w:highlight w:val="yellow"/>
        </w:rPr>
        <w:t>不得分</w:t>
      </w:r>
      <w:r>
        <w:rPr>
          <w:rFonts w:hint="eastAsia" w:eastAsiaTheme="minorEastAsia"/>
          <w:color w:val="auto"/>
          <w:sz w:val="24"/>
          <w:lang w:eastAsia="zh-CN"/>
        </w:rPr>
        <w:t>；</w:t>
      </w:r>
    </w:p>
    <w:p w14:paraId="063A5B38">
      <w:pPr>
        <w:snapToGrid w:val="0"/>
        <w:spacing w:before="156" w:beforeLines="50" w:line="276" w:lineRule="auto"/>
        <w:rPr>
          <w:rFonts w:hint="eastAsia" w:eastAsiaTheme="minorEastAsia"/>
          <w:sz w:val="24"/>
        </w:rPr>
      </w:pPr>
    </w:p>
    <w:p w14:paraId="37733725">
      <w:pPr>
        <w:snapToGrid w:val="0"/>
        <w:spacing w:before="156" w:beforeLines="50" w:line="276" w:lineRule="auto"/>
        <w:rPr>
          <w:rFonts w:eastAsiaTheme="minorEastAsia"/>
          <w:b/>
          <w:sz w:val="24"/>
        </w:rPr>
      </w:pPr>
      <w:r>
        <w:rPr>
          <w:rFonts w:eastAsiaTheme="minorEastAsia"/>
          <w:b/>
          <w:sz w:val="24"/>
        </w:rPr>
        <w:t>二、</w:t>
      </w:r>
      <w:r>
        <w:rPr>
          <w:rFonts w:hint="eastAsia" w:eastAsiaTheme="minorEastAsia"/>
          <w:b/>
          <w:sz w:val="24"/>
          <w:lang w:eastAsia="zh-CN"/>
        </w:rPr>
        <w:t>单套</w:t>
      </w:r>
      <w:r>
        <w:rPr>
          <w:rFonts w:eastAsiaTheme="minorEastAsia"/>
          <w:b/>
          <w:sz w:val="24"/>
        </w:rPr>
        <w:t>配置</w:t>
      </w:r>
      <w:r>
        <w:rPr>
          <w:rFonts w:hint="eastAsia" w:eastAsiaTheme="minorEastAsia"/>
          <w:b/>
          <w:sz w:val="24"/>
        </w:rPr>
        <w:t>要求</w:t>
      </w:r>
    </w:p>
    <w:p w14:paraId="0111662F">
      <w:pPr>
        <w:snapToGrid w:val="0"/>
        <w:spacing w:before="156" w:beforeLines="50" w:line="276" w:lineRule="auto"/>
        <w:rPr>
          <w:rFonts w:hint="eastAsia" w:eastAsiaTheme="minorEastAsia"/>
          <w:sz w:val="24"/>
        </w:rPr>
      </w:pPr>
      <w:r>
        <w:rPr>
          <w:rFonts w:hint="eastAsia" w:eastAsiaTheme="minorEastAsia"/>
          <w:sz w:val="24"/>
          <w:lang w:val="en-US" w:eastAsia="zh-CN"/>
        </w:rPr>
        <w:t>1.</w:t>
      </w:r>
      <w:r>
        <w:rPr>
          <w:rFonts w:hint="eastAsia" w:eastAsiaTheme="minorEastAsia"/>
          <w:sz w:val="24"/>
        </w:rPr>
        <w:t>监护仪主机</w:t>
      </w:r>
    </w:p>
    <w:p w14:paraId="72696F16">
      <w:pPr>
        <w:snapToGrid w:val="0"/>
        <w:spacing w:before="156" w:beforeLines="50" w:line="276" w:lineRule="auto"/>
        <w:rPr>
          <w:rFonts w:hint="eastAsia" w:eastAsiaTheme="minorEastAsia"/>
          <w:sz w:val="24"/>
        </w:rPr>
      </w:pPr>
      <w:r>
        <w:rPr>
          <w:rFonts w:hint="eastAsia" w:eastAsiaTheme="minorEastAsia"/>
          <w:sz w:val="24"/>
          <w:lang w:val="en-US" w:eastAsia="zh-CN"/>
        </w:rPr>
        <w:t>2.适配</w:t>
      </w:r>
      <w:r>
        <w:rPr>
          <w:rFonts w:hint="eastAsia" w:eastAsiaTheme="minorEastAsia"/>
          <w:sz w:val="24"/>
        </w:rPr>
        <w:t>新生儿</w:t>
      </w:r>
      <w:r>
        <w:rPr>
          <w:rFonts w:hint="eastAsia" w:eastAsiaTheme="minorEastAsia"/>
          <w:sz w:val="24"/>
          <w:lang w:eastAsia="zh-CN"/>
        </w:rPr>
        <w:t>的</w:t>
      </w:r>
      <w:r>
        <w:rPr>
          <w:rFonts w:hint="eastAsia" w:eastAsiaTheme="minorEastAsia"/>
          <w:sz w:val="24"/>
        </w:rPr>
        <w:t>心电、血氧、无创血压、</w:t>
      </w:r>
      <w:r>
        <w:rPr>
          <w:rFonts w:hint="eastAsia" w:eastAsiaTheme="minorEastAsia"/>
          <w:color w:val="auto"/>
          <w:sz w:val="24"/>
        </w:rPr>
        <w:t>有创血压、</w:t>
      </w:r>
      <w:r>
        <w:rPr>
          <w:rFonts w:hint="eastAsia" w:eastAsiaTheme="minorEastAsia"/>
          <w:sz w:val="24"/>
        </w:rPr>
        <w:t>体温等附件</w:t>
      </w:r>
    </w:p>
    <w:p w14:paraId="3FFEC164">
      <w:pPr>
        <w:snapToGrid w:val="0"/>
        <w:spacing w:before="156" w:beforeLines="50" w:line="276" w:lineRule="auto"/>
        <w:rPr>
          <w:rFonts w:hint="eastAsia" w:eastAsiaTheme="minorEastAsia"/>
          <w:sz w:val="24"/>
        </w:rPr>
      </w:pPr>
      <w:r>
        <w:rPr>
          <w:rFonts w:hint="eastAsia" w:eastAsiaTheme="minorEastAsia"/>
          <w:sz w:val="24"/>
          <w:lang w:val="en-US" w:eastAsia="zh-CN"/>
        </w:rPr>
        <w:t>3.</w:t>
      </w:r>
      <w:r>
        <w:rPr>
          <w:rFonts w:hint="eastAsia" w:eastAsiaTheme="minorEastAsia"/>
          <w:sz w:val="24"/>
        </w:rPr>
        <w:t>设备正常工作的其他必备功能及附件（列出详细配置清单）</w:t>
      </w:r>
    </w:p>
    <w:p w14:paraId="16E642B0">
      <w:pPr>
        <w:widowControl/>
        <w:jc w:val="left"/>
        <w:rPr>
          <w:rFonts w:eastAsia="仿宋"/>
        </w:rPr>
      </w:pP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rPr>
            </w:pPr>
            <w:r>
              <w:rPr>
                <w:sz w:val="24"/>
              </w:rPr>
              <w:t>技术功能符合度：对应于“采购内容及需求”响应情况，</w:t>
            </w:r>
            <w:r>
              <w:rPr>
                <w:rFonts w:hint="eastAsia"/>
                <w:color w:val="FF0000"/>
                <w:sz w:val="24"/>
                <w:lang w:eastAsia="zh-CN"/>
              </w:rPr>
              <w:t>（</w:t>
            </w:r>
            <w:r>
              <w:rPr>
                <w:rFonts w:hint="eastAsia"/>
                <w:color w:val="FF0000"/>
                <w:sz w:val="24"/>
                <w:lang w:val="en-US" w:eastAsia="zh-CN"/>
              </w:rPr>
              <w:t>1</w:t>
            </w:r>
            <w:r>
              <w:rPr>
                <w:rFonts w:hint="eastAsia"/>
                <w:color w:val="FF0000"/>
                <w:sz w:val="24"/>
                <w:highlight w:val="none"/>
                <w:lang w:eastAsia="zh-CN"/>
              </w:rPr>
              <w:t>）</w:t>
            </w:r>
            <w:r>
              <w:rPr>
                <w:rFonts w:hint="eastAsia"/>
                <w:color w:val="FF0000"/>
                <w:sz w:val="24"/>
                <w:highlight w:val="none"/>
              </w:rPr>
              <w:t>打“#”号技术指标响应情况，按“技术要求”中规定情形得分</w:t>
            </w:r>
            <w:r>
              <w:rPr>
                <w:rFonts w:hint="eastAsia"/>
                <w:color w:val="FF0000"/>
                <w:sz w:val="24"/>
                <w:highlight w:val="none"/>
                <w:lang w:eastAsia="zh-CN"/>
              </w:rPr>
              <w:t>，此项最高得</w:t>
            </w:r>
            <w:r>
              <w:rPr>
                <w:rFonts w:hint="eastAsia"/>
                <w:color w:val="FF0000"/>
                <w:sz w:val="24"/>
                <w:highlight w:val="none"/>
                <w:lang w:val="en-US" w:eastAsia="zh-CN"/>
              </w:rPr>
              <w:t>16分，最低0分；（2）</w:t>
            </w:r>
            <w:r>
              <w:rPr>
                <w:color w:val="FF0000"/>
                <w:sz w:val="24"/>
              </w:rPr>
              <w:t>其他</w:t>
            </w:r>
            <w:r>
              <w:rPr>
                <w:rFonts w:hint="eastAsia"/>
                <w:color w:val="FF0000"/>
                <w:sz w:val="24"/>
                <w:lang w:eastAsia="zh-CN"/>
              </w:rPr>
              <w:t>技术指标响应</w:t>
            </w:r>
            <w:r>
              <w:rPr>
                <w:color w:val="FF0000"/>
                <w:sz w:val="24"/>
              </w:rPr>
              <w:t>不满足采购文件的每一条扣</w:t>
            </w:r>
            <w:r>
              <w:rPr>
                <w:rFonts w:hint="eastAsia"/>
                <w:color w:val="FF0000"/>
                <w:sz w:val="24"/>
                <w:lang w:val="en-US" w:eastAsia="zh-CN"/>
              </w:rPr>
              <w:t>1</w:t>
            </w:r>
            <w:r>
              <w:rPr>
                <w:color w:val="FF0000"/>
                <w:sz w:val="24"/>
              </w:rPr>
              <w:t>分，扣完为止</w:t>
            </w:r>
            <w:r>
              <w:rPr>
                <w:rFonts w:hint="eastAsia"/>
                <w:color w:val="FF0000"/>
                <w:sz w:val="24"/>
                <w:lang w:eastAsia="zh-CN"/>
              </w:rPr>
              <w:t>，此项最高得</w:t>
            </w:r>
            <w:r>
              <w:rPr>
                <w:rFonts w:hint="eastAsia"/>
                <w:color w:val="FF0000"/>
                <w:sz w:val="24"/>
                <w:lang w:val="en-US" w:eastAsia="zh-CN"/>
              </w:rPr>
              <w:t>19分，最低0分</w:t>
            </w:r>
            <w:r>
              <w:rPr>
                <w:color w:val="FF0000"/>
                <w:sz w:val="24"/>
              </w:rPr>
              <w:t>。</w:t>
            </w:r>
            <w:r>
              <w:rPr>
                <w:rFonts w:hint="eastAsia" w:ascii="宋体" w:hAnsi="宋体" w:cs="宋体"/>
                <w:sz w:val="24"/>
              </w:rPr>
              <w:t>▲</w:t>
            </w:r>
            <w:r>
              <w:rPr>
                <w:rFonts w:hint="eastAsia"/>
                <w:sz w:val="24"/>
              </w:rPr>
              <w:t>为实质性条款，若不满足响应无效。</w:t>
            </w:r>
          </w:p>
        </w:tc>
        <w:tc>
          <w:tcPr>
            <w:tcW w:w="581" w:type="pct"/>
            <w:vAlign w:val="center"/>
          </w:tcPr>
          <w:p w14:paraId="6F2858DC">
            <w:pPr>
              <w:jc w:val="center"/>
              <w:rPr>
                <w:sz w:val="24"/>
              </w:rPr>
            </w:pPr>
            <w:r>
              <w:rPr>
                <w:sz w:val="24"/>
              </w:rPr>
              <w:t>客观分</w:t>
            </w:r>
          </w:p>
        </w:tc>
        <w:tc>
          <w:tcPr>
            <w:tcW w:w="529" w:type="pct"/>
            <w:vAlign w:val="center"/>
          </w:tcPr>
          <w:p w14:paraId="79E5F4B1">
            <w:pPr>
              <w:jc w:val="center"/>
              <w:rPr>
                <w:sz w:val="24"/>
              </w:rPr>
            </w:pPr>
            <w:r>
              <w:rPr>
                <w:rFonts w:hint="eastAsia"/>
                <w:sz w:val="24"/>
              </w:rPr>
              <w:t>35</w:t>
            </w:r>
            <w:r>
              <w:rPr>
                <w:sz w:val="24"/>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优惠条件：评委对</w:t>
            </w:r>
            <w:r>
              <w:rPr>
                <w:rFonts w:hint="eastAsia"/>
                <w:sz w:val="24"/>
              </w:rPr>
              <w:t>响应</w:t>
            </w:r>
            <w:r>
              <w:rPr>
                <w:sz w:val="24"/>
              </w:rPr>
              <w:t>文件中是否有超出采购文件的优惠条件进行评价，没有实质性优惠条件得0分；有优惠条件的给1-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3、▲承诺中标后</w:t>
            </w:r>
            <w:r>
              <w:rPr>
                <w:sz w:val="24"/>
              </w:rPr>
              <w:t>提供电子版的仪器使用说明书和维修手册以及简易操作手册。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、卖方提供的所有货物必须是全新未使用过的货物；货物生产日期（以产品标签、标识为准）：货物到达医院指定地点之日前6个月内（国产产品）、12个月内（进口产品）。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、提供设备建议使用年限时长（根据说明书/铭牌截图），若无说明理由。</w:t>
            </w:r>
            <w:bookmarkStart w:id="5" w:name="_GoBack"/>
            <w:bookmarkEnd w:id="5"/>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72B28C">
            <w:pPr>
              <w:pStyle w:val="24"/>
              <w:numPr>
                <w:ilvl w:val="0"/>
                <w:numId w:val="2"/>
              </w:numPr>
              <w:tabs>
                <w:tab w:val="left" w:pos="360"/>
              </w:tabs>
              <w:ind w:firstLineChars="0"/>
              <w:rPr>
                <w:sz w:val="24"/>
              </w:rPr>
            </w:pPr>
            <w:r>
              <w:rPr>
                <w:rFonts w:hint="eastAsia"/>
                <w:sz w:val="24"/>
              </w:rPr>
              <w:t>“▲”为实质性条款，若不满足响应无效。</w:t>
            </w:r>
          </w:p>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品牌规格型号商标</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u w:val="single"/>
        </w:rPr>
        <w:t xml:space="preserve">    </w:t>
      </w:r>
      <w:r>
        <w:rPr>
          <w:rFonts w:hint="eastAsia" w:ascii="新宋体" w:hAnsi="新宋体" w:eastAsia="新宋体"/>
          <w:szCs w:val="21"/>
        </w:rPr>
        <w:t>月内。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3"/>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single"/>
        </w:rPr>
        <w:t>式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31870796">
      <w:pPr>
        <w:numPr>
          <w:ilvl w:val="0"/>
          <w:numId w:val="3"/>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电话及手机：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27F09303"/>
    <w:p w14:paraId="609819A1">
      <w:pPr>
        <w:rPr>
          <w:b/>
          <w:bCs/>
          <w:sz w:val="32"/>
        </w:rPr>
      </w:pPr>
    </w:p>
    <w:p w14:paraId="0F4A623E">
      <w:pPr>
        <w:pStyle w:val="31"/>
        <w:spacing w:line="360" w:lineRule="auto"/>
        <w:jc w:val="both"/>
        <w:rPr>
          <w:rFonts w:hAnsi="宋体"/>
          <w:sz w:val="21"/>
          <w:szCs w:val="21"/>
        </w:rPr>
      </w:pPr>
    </w:p>
    <w:p w14:paraId="33A78AE3">
      <w:pPr>
        <w:pStyle w:val="31"/>
        <w:spacing w:line="360" w:lineRule="auto"/>
        <w:jc w:val="both"/>
        <w:rPr>
          <w:rFonts w:hAnsi="宋体"/>
          <w:sz w:val="21"/>
          <w:szCs w:val="21"/>
        </w:rPr>
      </w:pPr>
    </w:p>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394EEC"/>
    <w:multiLevelType w:val="multilevel"/>
    <w:tmpl w:val="0A394EEC"/>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24A64D9"/>
    <w:rsid w:val="1DC32EB5"/>
    <w:rsid w:val="20F33D18"/>
    <w:rsid w:val="2A8909B0"/>
    <w:rsid w:val="2AA05E26"/>
    <w:rsid w:val="3F6F51DD"/>
    <w:rsid w:val="43E10162"/>
    <w:rsid w:val="46D21B46"/>
    <w:rsid w:val="4A5611F5"/>
    <w:rsid w:val="4C5440D8"/>
    <w:rsid w:val="5085694D"/>
    <w:rsid w:val="570E0A9C"/>
    <w:rsid w:val="596A6026"/>
    <w:rsid w:val="599364B0"/>
    <w:rsid w:val="5A224B09"/>
    <w:rsid w:val="5A6645C8"/>
    <w:rsid w:val="61F525B9"/>
    <w:rsid w:val="66096397"/>
    <w:rsid w:val="675351F9"/>
    <w:rsid w:val="709938DD"/>
    <w:rsid w:val="7256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16</Pages>
  <Words>724</Words>
  <Characters>831</Characters>
  <Lines>52</Lines>
  <Paragraphs>14</Paragraphs>
  <TotalTime>4</TotalTime>
  <ScaleCrop>false</ScaleCrop>
  <LinksUpToDate>false</LinksUpToDate>
  <CharactersWithSpaces>871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2026-02-03T01:54:23Z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